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DCFBF" w14:textId="11B959B9" w:rsidR="00CE2529" w:rsidRPr="00EC6FA1" w:rsidRDefault="00CE2529" w:rsidP="00F81AED">
      <w:pPr>
        <w:pStyle w:val="Virsraksts3"/>
        <w:spacing w:before="0" w:after="0"/>
        <w:jc w:val="center"/>
        <w:rPr>
          <w:rFonts w:ascii="Times New Roman" w:hAnsi="Times New Roman" w:cs="Times New Roman"/>
          <w:sz w:val="28"/>
          <w:szCs w:val="24"/>
        </w:rPr>
      </w:pPr>
      <w:bookmarkStart w:id="0" w:name="OLE_LINK5"/>
      <w:bookmarkStart w:id="1" w:name="OLE_LINK6"/>
      <w:r w:rsidRPr="00EC6FA1">
        <w:rPr>
          <w:rStyle w:val="Izteiksmgs"/>
          <w:rFonts w:ascii="Times New Roman" w:hAnsi="Times New Roman"/>
          <w:b/>
          <w:bCs w:val="0"/>
          <w:sz w:val="28"/>
          <w:szCs w:val="24"/>
        </w:rPr>
        <w:t xml:space="preserve">Ministru kabineta noteikumu projekta </w:t>
      </w:r>
      <w:r w:rsidR="006771D6" w:rsidRPr="00EC6FA1">
        <w:rPr>
          <w:rStyle w:val="Izteiksmgs"/>
          <w:rFonts w:ascii="Times New Roman" w:hAnsi="Times New Roman"/>
          <w:b/>
          <w:bCs w:val="0"/>
          <w:sz w:val="28"/>
          <w:szCs w:val="24"/>
        </w:rPr>
        <w:t>“</w:t>
      </w:r>
      <w:r w:rsidR="00F81AED" w:rsidRPr="00EC6FA1">
        <w:rPr>
          <w:rStyle w:val="Izteiksmgs"/>
          <w:rFonts w:ascii="Times New Roman" w:hAnsi="Times New Roman"/>
          <w:b/>
          <w:bCs w:val="0"/>
          <w:sz w:val="28"/>
          <w:szCs w:val="24"/>
        </w:rPr>
        <w:t>Grozījum</w:t>
      </w:r>
      <w:r w:rsidR="00AF6DDC" w:rsidRPr="00EC6FA1">
        <w:rPr>
          <w:rStyle w:val="Izteiksmgs"/>
          <w:rFonts w:ascii="Times New Roman" w:hAnsi="Times New Roman"/>
          <w:b/>
          <w:bCs w:val="0"/>
          <w:sz w:val="28"/>
          <w:szCs w:val="24"/>
        </w:rPr>
        <w:t>i</w:t>
      </w:r>
      <w:r w:rsidR="00F81AED" w:rsidRPr="00EC6FA1">
        <w:rPr>
          <w:rStyle w:val="Izteiksmgs"/>
          <w:rFonts w:ascii="Times New Roman" w:hAnsi="Times New Roman"/>
          <w:b/>
          <w:bCs w:val="0"/>
          <w:sz w:val="28"/>
          <w:szCs w:val="24"/>
        </w:rPr>
        <w:t xml:space="preserve"> Ministru kabineta 2015.</w:t>
      </w:r>
      <w:r w:rsidR="006771D6" w:rsidRPr="00EC6FA1">
        <w:rPr>
          <w:rStyle w:val="Izteiksmgs"/>
          <w:rFonts w:ascii="Times New Roman" w:hAnsi="Times New Roman"/>
          <w:b/>
          <w:bCs w:val="0"/>
          <w:sz w:val="28"/>
          <w:szCs w:val="24"/>
        </w:rPr>
        <w:t xml:space="preserve"> </w:t>
      </w:r>
      <w:r w:rsidR="00F81AED" w:rsidRPr="00EC6FA1">
        <w:rPr>
          <w:rStyle w:val="Izteiksmgs"/>
          <w:rFonts w:ascii="Times New Roman" w:hAnsi="Times New Roman"/>
          <w:b/>
          <w:bCs w:val="0"/>
          <w:sz w:val="28"/>
          <w:szCs w:val="24"/>
        </w:rPr>
        <w:t>gada 4.</w:t>
      </w:r>
      <w:r w:rsidR="006771D6" w:rsidRPr="00EC6FA1">
        <w:rPr>
          <w:rStyle w:val="Izteiksmgs"/>
          <w:rFonts w:ascii="Times New Roman" w:hAnsi="Times New Roman"/>
          <w:b/>
          <w:bCs w:val="0"/>
          <w:sz w:val="28"/>
          <w:szCs w:val="24"/>
        </w:rPr>
        <w:t> </w:t>
      </w:r>
      <w:r w:rsidR="00F81AED" w:rsidRPr="00EC6FA1">
        <w:rPr>
          <w:rStyle w:val="Izteiksmgs"/>
          <w:rFonts w:ascii="Times New Roman" w:hAnsi="Times New Roman"/>
          <w:b/>
          <w:bCs w:val="0"/>
          <w:sz w:val="28"/>
          <w:szCs w:val="24"/>
        </w:rPr>
        <w:t>augusta noteikumos Nr.</w:t>
      </w:r>
      <w:r w:rsidR="006771D6" w:rsidRPr="00EC6FA1">
        <w:rPr>
          <w:rStyle w:val="Izteiksmgs"/>
          <w:rFonts w:ascii="Times New Roman" w:hAnsi="Times New Roman"/>
          <w:b/>
          <w:bCs w:val="0"/>
          <w:sz w:val="28"/>
          <w:szCs w:val="24"/>
        </w:rPr>
        <w:t xml:space="preserve"> </w:t>
      </w:r>
      <w:r w:rsidR="00F81AED" w:rsidRPr="00EC6FA1">
        <w:rPr>
          <w:rStyle w:val="Izteiksmgs"/>
          <w:rFonts w:ascii="Times New Roman" w:hAnsi="Times New Roman"/>
          <w:b/>
          <w:bCs w:val="0"/>
          <w:sz w:val="28"/>
          <w:szCs w:val="24"/>
        </w:rPr>
        <w:t xml:space="preserve">455 </w:t>
      </w:r>
      <w:r w:rsidR="006771D6" w:rsidRPr="00EC6FA1">
        <w:rPr>
          <w:rStyle w:val="Izteiksmgs"/>
          <w:rFonts w:ascii="Times New Roman" w:hAnsi="Times New Roman"/>
          <w:b/>
          <w:bCs w:val="0"/>
          <w:sz w:val="28"/>
          <w:szCs w:val="24"/>
        </w:rPr>
        <w:t>“</w:t>
      </w:r>
      <w:bookmarkStart w:id="2" w:name="OLE_LINK3"/>
      <w:bookmarkStart w:id="3" w:name="OLE_LINK4"/>
      <w:r w:rsidR="00F81AED" w:rsidRPr="00EC6FA1">
        <w:rPr>
          <w:rFonts w:ascii="Times New Roman" w:hAnsi="Times New Roman" w:cs="Times New Roman"/>
          <w:sz w:val="28"/>
          <w:szCs w:val="24"/>
        </w:rPr>
        <w:t xml:space="preserve">Kārtība, kādā piešķir, administrē un uzrauga valsts un Eiropas Savienības atbalstu </w:t>
      </w:r>
      <w:r w:rsidR="00F81AED" w:rsidRPr="00EC6FA1">
        <w:rPr>
          <w:rFonts w:ascii="Times New Roman" w:hAnsi="Times New Roman" w:cs="Times New Roman"/>
          <w:color w:val="000000"/>
          <w:sz w:val="28"/>
          <w:szCs w:val="24"/>
        </w:rPr>
        <w:t xml:space="preserve">pasākuma </w:t>
      </w:r>
      <w:r w:rsidR="006771D6" w:rsidRPr="00EC6FA1">
        <w:rPr>
          <w:rFonts w:ascii="Times New Roman" w:hAnsi="Times New Roman" w:cs="Times New Roman"/>
          <w:color w:val="000000"/>
          <w:sz w:val="28"/>
          <w:szCs w:val="24"/>
        </w:rPr>
        <w:t>“</w:t>
      </w:r>
      <w:r w:rsidR="00F81AED" w:rsidRPr="00EC6FA1">
        <w:rPr>
          <w:rFonts w:ascii="Times New Roman" w:hAnsi="Times New Roman" w:cs="Times New Roman"/>
          <w:sz w:val="28"/>
          <w:szCs w:val="24"/>
        </w:rPr>
        <w:t>Ieguldījumi meža platību paplašināšanā un mežu dzīvotspējas uzlabošanā</w:t>
      </w:r>
      <w:r w:rsidR="00F81AED" w:rsidRPr="00EC6FA1">
        <w:rPr>
          <w:rFonts w:ascii="Times New Roman" w:hAnsi="Times New Roman" w:cs="Times New Roman"/>
          <w:color w:val="000000"/>
          <w:sz w:val="28"/>
          <w:szCs w:val="24"/>
        </w:rPr>
        <w:t>”</w:t>
      </w:r>
      <w:r w:rsidR="00F81AED" w:rsidRPr="00EC6FA1">
        <w:rPr>
          <w:rFonts w:ascii="Times New Roman" w:hAnsi="Times New Roman" w:cs="Times New Roman"/>
          <w:color w:val="000000"/>
          <w:sz w:val="28"/>
          <w:szCs w:val="24"/>
          <w:shd w:val="clear" w:color="auto" w:fill="FFFFFF"/>
        </w:rPr>
        <w:t xml:space="preserve"> īstenošana</w:t>
      </w:r>
      <w:r w:rsidR="00F81AED" w:rsidRPr="00EC6FA1">
        <w:rPr>
          <w:rStyle w:val="Izteiksmgs"/>
          <w:rFonts w:ascii="Times New Roman" w:hAnsi="Times New Roman"/>
          <w:b/>
          <w:bCs w:val="0"/>
          <w:sz w:val="28"/>
          <w:szCs w:val="24"/>
        </w:rPr>
        <w:t>i</w:t>
      </w:r>
      <w:bookmarkEnd w:id="2"/>
      <w:bookmarkEnd w:id="3"/>
      <w:r w:rsidR="00F81AED" w:rsidRPr="00EC6FA1">
        <w:rPr>
          <w:rStyle w:val="Izteiksmgs"/>
          <w:rFonts w:ascii="Times New Roman" w:hAnsi="Times New Roman"/>
          <w:b/>
          <w:bCs w:val="0"/>
          <w:sz w:val="28"/>
          <w:szCs w:val="24"/>
        </w:rPr>
        <w:t>”</w:t>
      </w:r>
      <w:r w:rsidR="00B8248E" w:rsidRPr="00EC6FA1">
        <w:rPr>
          <w:rStyle w:val="Izteiksmgs"/>
          <w:rFonts w:ascii="Times New Roman" w:hAnsi="Times New Roman"/>
          <w:b/>
          <w:bCs w:val="0"/>
          <w:sz w:val="28"/>
          <w:szCs w:val="24"/>
        </w:rPr>
        <w:t>”</w:t>
      </w:r>
      <w:r w:rsidR="00F81AED" w:rsidRPr="00EC6FA1">
        <w:rPr>
          <w:rStyle w:val="Izteiksmgs"/>
          <w:rFonts w:ascii="Times New Roman" w:hAnsi="Times New Roman"/>
          <w:b/>
          <w:bCs w:val="0"/>
          <w:sz w:val="28"/>
          <w:szCs w:val="24"/>
        </w:rPr>
        <w:t xml:space="preserve"> </w:t>
      </w:r>
      <w:r w:rsidRPr="00EC6FA1">
        <w:rPr>
          <w:rFonts w:ascii="Times New Roman" w:hAnsi="Times New Roman" w:cs="Times New Roman"/>
          <w:sz w:val="28"/>
          <w:szCs w:val="24"/>
        </w:rPr>
        <w:t>sākotnējās ietekmes novērtējuma ziņojums (anotācija)</w:t>
      </w:r>
      <w:bookmarkEnd w:id="0"/>
      <w:bookmarkEnd w:id="1"/>
    </w:p>
    <w:p w14:paraId="5EC78F87" w14:textId="77777777" w:rsidR="00CE2529" w:rsidRDefault="00CE2529" w:rsidP="008C0C16">
      <w:pPr>
        <w:pStyle w:val="naislab"/>
        <w:spacing w:before="0" w:after="0"/>
        <w:jc w:val="center"/>
        <w:outlineLvl w:val="0"/>
      </w:pPr>
    </w:p>
    <w:tbl>
      <w:tblPr>
        <w:tblW w:w="497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658"/>
        <w:gridCol w:w="5349"/>
      </w:tblGrid>
      <w:tr w:rsidR="005C5607" w:rsidRPr="005C5607" w14:paraId="50AF2C4A" w14:textId="77777777" w:rsidTr="00A54C87">
        <w:tc>
          <w:tcPr>
            <w:tcW w:w="90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DA1047" w14:textId="77777777" w:rsidR="005C5607" w:rsidRPr="005C5607" w:rsidRDefault="005C5607" w:rsidP="005C5607">
            <w:pPr>
              <w:jc w:val="center"/>
              <w:rPr>
                <w:b/>
                <w:iCs/>
              </w:rPr>
            </w:pPr>
            <w:r w:rsidRPr="005C5607">
              <w:rPr>
                <w:b/>
                <w:iCs/>
              </w:rPr>
              <w:t>Tiesību akta projekta anotācijas kopsavilkums</w:t>
            </w:r>
          </w:p>
        </w:tc>
      </w:tr>
      <w:tr w:rsidR="005C5607" w:rsidRPr="005C5607" w14:paraId="371EE589" w14:textId="77777777" w:rsidTr="00A54C87">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6B42EB12" w14:textId="77777777" w:rsidR="005C5607" w:rsidRPr="005C5607" w:rsidRDefault="005C5607" w:rsidP="005C5607">
            <w:pPr>
              <w:jc w:val="both"/>
              <w:rPr>
                <w:iCs/>
                <w:highlight w:val="yellow"/>
              </w:rPr>
            </w:pPr>
            <w:r w:rsidRPr="005C5607">
              <w:rPr>
                <w:iCs/>
              </w:rPr>
              <w:t>Mērķis, risinājums un projekta spēkā stāšanās laiks (500 zīmes bez atstarpēm)</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14:paraId="014109BA" w14:textId="555A49A2" w:rsidR="008946C8" w:rsidRPr="008946C8" w:rsidRDefault="008946C8" w:rsidP="00AF6DDC">
            <w:pPr>
              <w:jc w:val="both"/>
            </w:pPr>
            <w:r>
              <w:rPr>
                <w:bCs/>
              </w:rPr>
              <w:t>Ministru kabineta noteikumu projekta mērķis ir noteikt</w:t>
            </w:r>
            <w:r w:rsidRPr="00EF5996">
              <w:t xml:space="preserve"> valsts un Eiropas Savienības atbalst</w:t>
            </w:r>
            <w:r>
              <w:t xml:space="preserve">a piešķiršanas kārtību </w:t>
            </w:r>
            <w:r w:rsidRPr="00EF5996">
              <w:t>Eiropas Lauksaimniecības fonda lauku attīstībai (</w:t>
            </w:r>
            <w:r>
              <w:t xml:space="preserve">turpmāk </w:t>
            </w:r>
            <w:r w:rsidR="006771D6">
              <w:t>–</w:t>
            </w:r>
            <w:r>
              <w:t xml:space="preserve"> </w:t>
            </w:r>
            <w:r w:rsidRPr="00EF5996">
              <w:t>ELFLA)</w:t>
            </w:r>
            <w:r>
              <w:t xml:space="preserve"> līdzfinansētajam </w:t>
            </w:r>
            <w:r w:rsidRPr="00A46C9E">
              <w:t>Latvijas Lauku attīstības programm</w:t>
            </w:r>
            <w:r>
              <w:t>as</w:t>
            </w:r>
            <w:r w:rsidRPr="00A46C9E">
              <w:t xml:space="preserve"> 2014.–2020. gadam</w:t>
            </w:r>
            <w:r>
              <w:t xml:space="preserve"> </w:t>
            </w:r>
            <w:r w:rsidRPr="00EF5996">
              <w:t>pasākuma</w:t>
            </w:r>
            <w:r w:rsidR="006771D6">
              <w:t>m</w:t>
            </w:r>
            <w:r>
              <w:t xml:space="preserve"> </w:t>
            </w:r>
            <w:r w:rsidR="006771D6">
              <w:t>“</w:t>
            </w:r>
            <w:r w:rsidRPr="00AD7BA9">
              <w:t>Ieguldījumi meža platību paplašināšanā un mežu dzīvotspējas uzlabošanā</w:t>
            </w:r>
            <w:r>
              <w:t xml:space="preserve">” </w:t>
            </w:r>
            <w:r w:rsidR="006771D6">
              <w:t xml:space="preserve">un tā </w:t>
            </w:r>
            <w:r w:rsidR="006D5D96" w:rsidRPr="008537BC">
              <w:rPr>
                <w:color w:val="000000"/>
              </w:rPr>
              <w:t>administrēšan</w:t>
            </w:r>
            <w:r w:rsidR="006D5D96">
              <w:rPr>
                <w:color w:val="000000"/>
              </w:rPr>
              <w:t xml:space="preserve">as </w:t>
            </w:r>
            <w:r w:rsidR="006D5D96" w:rsidRPr="00585170">
              <w:rPr>
                <w:color w:val="000000"/>
              </w:rPr>
              <w:t>nosacījumus</w:t>
            </w:r>
            <w:r>
              <w:rPr>
                <w:color w:val="000000"/>
              </w:rPr>
              <w:t xml:space="preserve"> LAP pārejas periodā 2021.</w:t>
            </w:r>
            <w:r w:rsidR="006771D6" w:rsidRPr="00B34E9E">
              <w:t>–</w:t>
            </w:r>
            <w:r>
              <w:rPr>
                <w:color w:val="000000"/>
              </w:rPr>
              <w:t>2022.</w:t>
            </w:r>
            <w:r w:rsidR="006771D6">
              <w:rPr>
                <w:color w:val="000000"/>
              </w:rPr>
              <w:t xml:space="preserve"> </w:t>
            </w:r>
            <w:r>
              <w:rPr>
                <w:color w:val="000000"/>
              </w:rPr>
              <w:t>gadam.</w:t>
            </w:r>
          </w:p>
        </w:tc>
      </w:tr>
    </w:tbl>
    <w:p w14:paraId="37587EC1" w14:textId="77777777" w:rsidR="005C5607" w:rsidRPr="00AD7BA9" w:rsidRDefault="005C5607" w:rsidP="0063226E">
      <w:pPr>
        <w:pStyle w:val="naislab"/>
        <w:spacing w:before="0" w:after="0"/>
        <w:jc w:val="left"/>
        <w:outlineLvl w:val="0"/>
      </w:pP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353"/>
        <w:gridCol w:w="5246"/>
      </w:tblGrid>
      <w:tr w:rsidR="007C7D3E" w:rsidRPr="00AD7BA9" w14:paraId="77D5048B" w14:textId="77777777" w:rsidTr="00A54C87">
        <w:trPr>
          <w:trHeight w:val="364"/>
          <w:jc w:val="center"/>
        </w:trPr>
        <w:tc>
          <w:tcPr>
            <w:tcW w:w="9115" w:type="dxa"/>
            <w:gridSpan w:val="3"/>
          </w:tcPr>
          <w:p w14:paraId="59038A14" w14:textId="77777777" w:rsidR="00CE2529" w:rsidRPr="00AD7BA9" w:rsidRDefault="00CE2529" w:rsidP="003074D4">
            <w:pPr>
              <w:pStyle w:val="naislab"/>
              <w:spacing w:before="0" w:after="0"/>
              <w:jc w:val="center"/>
              <w:outlineLvl w:val="0"/>
              <w:rPr>
                <w:b/>
              </w:rPr>
            </w:pPr>
            <w:r w:rsidRPr="00AD7BA9">
              <w:rPr>
                <w:b/>
              </w:rPr>
              <w:t>I. Tiesību akta projekta izstrādes nepieciešamība</w:t>
            </w:r>
          </w:p>
        </w:tc>
      </w:tr>
      <w:tr w:rsidR="007C7D3E" w:rsidRPr="00AD7BA9" w14:paraId="62472D3C" w14:textId="77777777" w:rsidTr="00A54C87">
        <w:trPr>
          <w:trHeight w:val="659"/>
          <w:jc w:val="center"/>
        </w:trPr>
        <w:tc>
          <w:tcPr>
            <w:tcW w:w="516" w:type="dxa"/>
          </w:tcPr>
          <w:p w14:paraId="421C3C30" w14:textId="77777777" w:rsidR="00CE2529" w:rsidRPr="00AD7BA9" w:rsidRDefault="00CE2529" w:rsidP="003074D4">
            <w:pPr>
              <w:pStyle w:val="naislab"/>
              <w:spacing w:before="0" w:after="0"/>
              <w:jc w:val="center"/>
              <w:outlineLvl w:val="0"/>
            </w:pPr>
            <w:r w:rsidRPr="00AD7BA9">
              <w:t>1.</w:t>
            </w:r>
          </w:p>
        </w:tc>
        <w:tc>
          <w:tcPr>
            <w:tcW w:w="3353" w:type="dxa"/>
          </w:tcPr>
          <w:p w14:paraId="503DC24C" w14:textId="77777777" w:rsidR="00CE2529" w:rsidRPr="00AD7BA9" w:rsidRDefault="00CE2529" w:rsidP="003074D4">
            <w:pPr>
              <w:pStyle w:val="naislab"/>
              <w:spacing w:before="0" w:after="0"/>
              <w:jc w:val="both"/>
              <w:outlineLvl w:val="0"/>
            </w:pPr>
            <w:r w:rsidRPr="00AD7BA9">
              <w:t>Pamatojums</w:t>
            </w:r>
          </w:p>
        </w:tc>
        <w:tc>
          <w:tcPr>
            <w:tcW w:w="5246" w:type="dxa"/>
          </w:tcPr>
          <w:p w14:paraId="6C53B4AC" w14:textId="03C7A77E" w:rsidR="008830E4" w:rsidRPr="00AD7BA9" w:rsidRDefault="008830E4" w:rsidP="00B12F09">
            <w:pPr>
              <w:jc w:val="both"/>
            </w:pPr>
            <w:r w:rsidRPr="00AD7BA9">
              <w:rPr>
                <w:bCs/>
                <w:iCs/>
              </w:rPr>
              <w:t>Lauksaimniecības un lauku attīstības likuma 5.</w:t>
            </w:r>
            <w:r w:rsidR="006771D6">
              <w:rPr>
                <w:bCs/>
                <w:iCs/>
              </w:rPr>
              <w:t> </w:t>
            </w:r>
            <w:r w:rsidRPr="00AD7BA9">
              <w:rPr>
                <w:bCs/>
                <w:iCs/>
              </w:rPr>
              <w:t>panta ceturtā un septītā daļa</w:t>
            </w:r>
          </w:p>
        </w:tc>
      </w:tr>
      <w:tr w:rsidR="007C7D3E" w:rsidRPr="00AD7BA9" w14:paraId="08016760" w14:textId="77777777" w:rsidTr="00A54C87">
        <w:trPr>
          <w:trHeight w:val="699"/>
          <w:jc w:val="center"/>
        </w:trPr>
        <w:tc>
          <w:tcPr>
            <w:tcW w:w="516" w:type="dxa"/>
          </w:tcPr>
          <w:p w14:paraId="5F9F2F49" w14:textId="77777777" w:rsidR="00CE2529" w:rsidRPr="00295A09" w:rsidRDefault="00CE2529" w:rsidP="003074D4">
            <w:pPr>
              <w:pStyle w:val="naislab"/>
              <w:spacing w:before="0" w:after="0"/>
              <w:jc w:val="center"/>
              <w:outlineLvl w:val="0"/>
            </w:pPr>
            <w:r w:rsidRPr="00295A09">
              <w:t>2.</w:t>
            </w:r>
          </w:p>
        </w:tc>
        <w:tc>
          <w:tcPr>
            <w:tcW w:w="3353" w:type="dxa"/>
          </w:tcPr>
          <w:p w14:paraId="78E5F136" w14:textId="77777777" w:rsidR="00CE2529" w:rsidRPr="00295A09" w:rsidRDefault="00185B35" w:rsidP="009F581B">
            <w:pPr>
              <w:pStyle w:val="naislab"/>
              <w:spacing w:before="0" w:after="0"/>
              <w:jc w:val="both"/>
              <w:outlineLvl w:val="0"/>
            </w:pPr>
            <w:r w:rsidRPr="00295A09">
              <w:t>Pašreizējā situācija un problēmas, kuru risināšanai tiesību akta projekts izstrādāts, tiesiskā regulējuma mērķis un būtība</w:t>
            </w:r>
          </w:p>
        </w:tc>
        <w:tc>
          <w:tcPr>
            <w:tcW w:w="5246" w:type="dxa"/>
          </w:tcPr>
          <w:p w14:paraId="2863A1D3" w14:textId="0E9044ED" w:rsidR="00AD7BA9" w:rsidRPr="00295A09" w:rsidRDefault="008830E4" w:rsidP="008F251F">
            <w:pPr>
              <w:jc w:val="both"/>
              <w:outlineLvl w:val="2"/>
            </w:pPr>
            <w:r w:rsidRPr="00295A09">
              <w:t xml:space="preserve">Latvijā un pārējās Eiropas Savienības dalībvalstīs </w:t>
            </w:r>
            <w:r w:rsidR="008946C8" w:rsidRPr="00295A09">
              <w:t xml:space="preserve">ir </w:t>
            </w:r>
            <w:r w:rsidR="001D1CA0" w:rsidRPr="00295A09">
              <w:t>no</w:t>
            </w:r>
            <w:r w:rsidR="008946C8" w:rsidRPr="00295A09">
              <w:t>tikusi</w:t>
            </w:r>
            <w:r w:rsidR="001D1CA0" w:rsidRPr="00295A09">
              <w:t xml:space="preserve"> </w:t>
            </w:r>
            <w:r w:rsidRPr="00295A09">
              <w:t>2014.–2020.</w:t>
            </w:r>
            <w:r w:rsidR="00AD7BA9" w:rsidRPr="00295A09">
              <w:t xml:space="preserve"> </w:t>
            </w:r>
            <w:r w:rsidRPr="00295A09">
              <w:t>gada Eiropas Savienības fondu plānošanas period</w:t>
            </w:r>
            <w:r w:rsidR="00CE6965" w:rsidRPr="00295A09">
              <w:t>a atbalsta pasākumu īstenošana</w:t>
            </w:r>
            <w:r w:rsidR="00AD7BA9" w:rsidRPr="00295A09">
              <w:t>.</w:t>
            </w:r>
            <w:r w:rsidR="008946C8" w:rsidRPr="00295A09">
              <w:t xml:space="preserve"> </w:t>
            </w:r>
            <w:r w:rsidR="00425CB9" w:rsidRPr="00295A09">
              <w:t>Arī pārejas periodā no 2021.</w:t>
            </w:r>
            <w:r w:rsidR="006771D6" w:rsidRPr="00295A09">
              <w:t xml:space="preserve"> līdz </w:t>
            </w:r>
            <w:r w:rsidR="00425CB9" w:rsidRPr="00295A09">
              <w:t>2022.</w:t>
            </w:r>
            <w:r w:rsidR="006771D6" w:rsidRPr="00295A09">
              <w:t> </w:t>
            </w:r>
            <w:r w:rsidR="00425CB9" w:rsidRPr="00295A09">
              <w:t xml:space="preserve">gadam tiks turpināta pasākuma īstenošana. </w:t>
            </w:r>
          </w:p>
          <w:p w14:paraId="1143E336" w14:textId="53C29B9F" w:rsidR="00287C4D" w:rsidRPr="00295A09" w:rsidRDefault="00AD7BA9" w:rsidP="008F251F">
            <w:pPr>
              <w:jc w:val="both"/>
              <w:outlineLvl w:val="2"/>
            </w:pPr>
            <w:r w:rsidRPr="00295A09">
              <w:t>Atbilstoši</w:t>
            </w:r>
            <w:r w:rsidR="008830E4" w:rsidRPr="00295A09">
              <w:t xml:space="preserve"> Lat</w:t>
            </w:r>
            <w:r w:rsidR="00CE6965" w:rsidRPr="00295A09">
              <w:t>vijas lauku attīstības programm</w:t>
            </w:r>
            <w:r w:rsidRPr="00295A09">
              <w:t>ai</w:t>
            </w:r>
            <w:r w:rsidR="008830E4" w:rsidRPr="00295A09">
              <w:t xml:space="preserve"> 2014</w:t>
            </w:r>
            <w:r w:rsidR="000E3DC5" w:rsidRPr="00295A09">
              <w:t>.–</w:t>
            </w:r>
            <w:r w:rsidR="008830E4" w:rsidRPr="00295A09">
              <w:t>2020.</w:t>
            </w:r>
            <w:r w:rsidRPr="00295A09">
              <w:t xml:space="preserve"> </w:t>
            </w:r>
            <w:r w:rsidR="008830E4" w:rsidRPr="00295A09">
              <w:t>gadam</w:t>
            </w:r>
            <w:r w:rsidR="007E27CC" w:rsidRPr="00295A09">
              <w:t xml:space="preserve"> </w:t>
            </w:r>
            <w:r w:rsidR="0075125D" w:rsidRPr="00295A09">
              <w:t>(turpmāk – programma)</w:t>
            </w:r>
            <w:r w:rsidRPr="00295A09">
              <w:t xml:space="preserve"> un</w:t>
            </w:r>
            <w:r w:rsidR="00EA7668" w:rsidRPr="00295A09">
              <w:t xml:space="preserve"> </w:t>
            </w:r>
            <w:r w:rsidR="00E74DA4" w:rsidRPr="00295A09">
              <w:rPr>
                <w:rStyle w:val="Izteiksmgs"/>
                <w:b w:val="0"/>
                <w:bCs/>
              </w:rPr>
              <w:t xml:space="preserve">Ministru kabineta </w:t>
            </w:r>
            <w:r w:rsidR="005C5607" w:rsidRPr="00295A09">
              <w:rPr>
                <w:rStyle w:val="Izteiksmgs"/>
                <w:b w:val="0"/>
                <w:bCs/>
              </w:rPr>
              <w:t xml:space="preserve">2015. gada 4. augusta </w:t>
            </w:r>
            <w:r w:rsidR="007E27CC" w:rsidRPr="00295A09">
              <w:rPr>
                <w:rStyle w:val="Izteiksmgs"/>
                <w:b w:val="0"/>
                <w:bCs/>
              </w:rPr>
              <w:t>noteikum</w:t>
            </w:r>
            <w:r w:rsidRPr="00295A09">
              <w:rPr>
                <w:rStyle w:val="Izteiksmgs"/>
                <w:b w:val="0"/>
                <w:bCs/>
              </w:rPr>
              <w:t>iem</w:t>
            </w:r>
            <w:r w:rsidR="007E27CC" w:rsidRPr="00295A09">
              <w:rPr>
                <w:rStyle w:val="Izteiksmgs"/>
                <w:b w:val="0"/>
                <w:bCs/>
              </w:rPr>
              <w:t xml:space="preserve"> Nr.455 </w:t>
            </w:r>
            <w:r w:rsidR="006771D6" w:rsidRPr="00295A09">
              <w:t>“</w:t>
            </w:r>
            <w:r w:rsidR="007E27CC" w:rsidRPr="00295A09">
              <w:t xml:space="preserve">Kārtība, kādā piešķir, administrē un uzrauga valsts un Eiropas Savienības atbalstu </w:t>
            </w:r>
            <w:r w:rsidR="007E27CC" w:rsidRPr="00295A09">
              <w:rPr>
                <w:bCs/>
                <w:color w:val="000000"/>
              </w:rPr>
              <w:t xml:space="preserve">pasākuma </w:t>
            </w:r>
            <w:r w:rsidRPr="00295A09">
              <w:rPr>
                <w:bCs/>
                <w:color w:val="000000"/>
              </w:rPr>
              <w:t>“</w:t>
            </w:r>
            <w:r w:rsidR="007E27CC" w:rsidRPr="00295A09">
              <w:t>Ieguldījumi meža platību paplašināšanā un mežu dzīvotspējas uzlabošanā</w:t>
            </w:r>
            <w:r w:rsidRPr="00295A09">
              <w:rPr>
                <w:bCs/>
                <w:color w:val="000000"/>
              </w:rPr>
              <w:t>”</w:t>
            </w:r>
            <w:r w:rsidR="007E27CC" w:rsidRPr="00295A09">
              <w:rPr>
                <w:color w:val="000000"/>
                <w:shd w:val="clear" w:color="auto" w:fill="FFFFFF"/>
              </w:rPr>
              <w:t xml:space="preserve"> īstenošana</w:t>
            </w:r>
            <w:r w:rsidR="007E27CC" w:rsidRPr="00295A09">
              <w:rPr>
                <w:rStyle w:val="Izteiksmgs"/>
                <w:b w:val="0"/>
                <w:bCs/>
              </w:rPr>
              <w:t>i</w:t>
            </w:r>
            <w:r w:rsidR="007E27CC" w:rsidRPr="00295A09">
              <w:t>” (turpmāk – noteikumi</w:t>
            </w:r>
            <w:r w:rsidR="00F81AED" w:rsidRPr="00295A09">
              <w:t xml:space="preserve"> </w:t>
            </w:r>
            <w:r w:rsidR="00F81AED" w:rsidRPr="00295A09">
              <w:rPr>
                <w:rStyle w:val="Izteiksmgs"/>
                <w:b w:val="0"/>
                <w:bCs/>
              </w:rPr>
              <w:t>Nr.</w:t>
            </w:r>
            <w:r w:rsidR="006771D6" w:rsidRPr="00295A09">
              <w:rPr>
                <w:rStyle w:val="Izteiksmgs"/>
                <w:b w:val="0"/>
                <w:bCs/>
              </w:rPr>
              <w:t xml:space="preserve"> </w:t>
            </w:r>
            <w:r w:rsidR="00F81AED" w:rsidRPr="00295A09">
              <w:rPr>
                <w:rStyle w:val="Izteiksmgs"/>
                <w:b w:val="0"/>
                <w:bCs/>
              </w:rPr>
              <w:t>455</w:t>
            </w:r>
            <w:r w:rsidR="007E27CC" w:rsidRPr="00295A09">
              <w:t>)</w:t>
            </w:r>
            <w:r w:rsidRPr="00295A09">
              <w:t xml:space="preserve"> tiek īstenots arī </w:t>
            </w:r>
            <w:r w:rsidR="008F251F" w:rsidRPr="00295A09">
              <w:t>a</w:t>
            </w:r>
            <w:r w:rsidR="00446F2F" w:rsidRPr="00295A09">
              <w:t>tbalsta pasākum</w:t>
            </w:r>
            <w:r w:rsidRPr="00295A09">
              <w:t>s</w:t>
            </w:r>
            <w:r w:rsidR="00446F2F" w:rsidRPr="00295A09">
              <w:t xml:space="preserve"> </w:t>
            </w:r>
            <w:r w:rsidR="006771D6" w:rsidRPr="00295A09">
              <w:t>“</w:t>
            </w:r>
            <w:r w:rsidR="008F251F" w:rsidRPr="00295A09">
              <w:t>Ieguldījumi meža platību paplašināšanā un mežu dzīvotspējas uzlabošanā</w:t>
            </w:r>
            <w:r w:rsidRPr="00295A09">
              <w:t>” (turpmāk – atbalsta pasākums), kurš</w:t>
            </w:r>
            <w:r w:rsidR="00287C4D" w:rsidRPr="00295A09">
              <w:t xml:space="preserve"> ietver šādus </w:t>
            </w:r>
            <w:proofErr w:type="spellStart"/>
            <w:r w:rsidR="00287C4D" w:rsidRPr="00295A09">
              <w:t>apakšpasākumus</w:t>
            </w:r>
            <w:proofErr w:type="spellEnd"/>
            <w:r w:rsidR="00287C4D" w:rsidRPr="00295A09">
              <w:t xml:space="preserve">: </w:t>
            </w:r>
          </w:p>
          <w:p w14:paraId="747053FF" w14:textId="6BD90A3C" w:rsidR="00287C4D" w:rsidRPr="00295A09" w:rsidRDefault="00F53C62" w:rsidP="008F251F">
            <w:pPr>
              <w:jc w:val="both"/>
              <w:outlineLvl w:val="2"/>
            </w:pPr>
            <w:r w:rsidRPr="00295A09">
              <w:t>1</w:t>
            </w:r>
            <w:r w:rsidR="00CA6C1E" w:rsidRPr="00295A09">
              <w:t>) </w:t>
            </w:r>
            <w:r w:rsidR="006771D6" w:rsidRPr="00295A09">
              <w:t>“</w:t>
            </w:r>
            <w:r w:rsidR="00287C4D" w:rsidRPr="00295A09">
              <w:t xml:space="preserve">Meža ieaudzēšana”; </w:t>
            </w:r>
          </w:p>
          <w:p w14:paraId="1453657C" w14:textId="006A9A16" w:rsidR="00287C4D" w:rsidRPr="00295A09" w:rsidRDefault="00F53C62" w:rsidP="008F251F">
            <w:pPr>
              <w:jc w:val="both"/>
              <w:outlineLvl w:val="2"/>
            </w:pPr>
            <w:r w:rsidRPr="00295A09">
              <w:t>2</w:t>
            </w:r>
            <w:r w:rsidR="00CA6C1E" w:rsidRPr="00295A09">
              <w:t>) </w:t>
            </w:r>
            <w:r w:rsidR="006771D6" w:rsidRPr="00295A09">
              <w:t>“</w:t>
            </w:r>
            <w:r w:rsidR="00287C4D" w:rsidRPr="00295A09">
              <w:t>Meža ugunsgrēkos un dabas katastrofās iznīcinātu mežaudžu atjaunošana”;</w:t>
            </w:r>
          </w:p>
          <w:p w14:paraId="5E6905A9" w14:textId="14A5DBE4" w:rsidR="00AB3954" w:rsidRPr="00295A09" w:rsidRDefault="00F53C62" w:rsidP="008F251F">
            <w:pPr>
              <w:jc w:val="both"/>
              <w:outlineLvl w:val="2"/>
            </w:pPr>
            <w:r w:rsidRPr="00295A09">
              <w:t>3</w:t>
            </w:r>
            <w:r w:rsidR="00CA6C1E" w:rsidRPr="00295A09">
              <w:t>) </w:t>
            </w:r>
            <w:r w:rsidR="006771D6" w:rsidRPr="00295A09">
              <w:t>“</w:t>
            </w:r>
            <w:r w:rsidR="00287C4D" w:rsidRPr="00295A09">
              <w:t>Ieguldījumi meža ekosistēmu noturības un ekoloģiskās vērtības uzlabošanai”.</w:t>
            </w:r>
          </w:p>
          <w:p w14:paraId="5FD689C9" w14:textId="33C50B5F" w:rsidR="007E08D5" w:rsidRPr="00295A09" w:rsidRDefault="005C5607">
            <w:pPr>
              <w:jc w:val="both"/>
              <w:outlineLvl w:val="2"/>
            </w:pPr>
            <w:r w:rsidRPr="00295A09">
              <w:t>N</w:t>
            </w:r>
            <w:r w:rsidR="00AD7BA9" w:rsidRPr="00295A09">
              <w:t>oteikumu projekts precizē</w:t>
            </w:r>
            <w:r w:rsidR="00AF6DDC" w:rsidRPr="00295A09">
              <w:t>s</w:t>
            </w:r>
            <w:r w:rsidR="00AD7BA9" w:rsidRPr="00295A09">
              <w:t xml:space="preserve"> tiesisko regulējumu </w:t>
            </w:r>
            <w:proofErr w:type="spellStart"/>
            <w:r w:rsidR="00AD7BA9" w:rsidRPr="00295A09">
              <w:t>apakšpasākumā</w:t>
            </w:r>
            <w:proofErr w:type="spellEnd"/>
            <w:r w:rsidR="00AD7BA9" w:rsidRPr="00295A09">
              <w:t xml:space="preserve"> “</w:t>
            </w:r>
            <w:r w:rsidR="00425CB9" w:rsidRPr="00295A09">
              <w:t>Ieguldījumi meža ekosistēmu noturības un ekoloģiskās vērtības uzlabošanai</w:t>
            </w:r>
            <w:r w:rsidR="00AD7BA9" w:rsidRPr="00295A09">
              <w:t>”</w:t>
            </w:r>
            <w:r w:rsidR="00425CB9" w:rsidRPr="00295A09">
              <w:t>, jo atbalsta pasākum</w:t>
            </w:r>
            <w:r w:rsidR="006771D6" w:rsidRPr="00295A09">
              <w:t>ā</w:t>
            </w:r>
            <w:r w:rsidR="00425CB9" w:rsidRPr="00295A09">
              <w:t xml:space="preserve"> </w:t>
            </w:r>
            <w:r w:rsidR="0046486D" w:rsidRPr="00295A09">
              <w:t xml:space="preserve">2021. un 2022.gadā </w:t>
            </w:r>
            <w:r w:rsidR="00425CB9" w:rsidRPr="00295A09">
              <w:t>tiks īstenota</w:t>
            </w:r>
            <w:r w:rsidR="0046486D" w:rsidRPr="00295A09">
              <w:t xml:space="preserve"> tikai</w:t>
            </w:r>
            <w:r w:rsidR="00425CB9" w:rsidRPr="00295A09">
              <w:t xml:space="preserve"> jaunaudžu retināšanas aktivitāte</w:t>
            </w:r>
            <w:r w:rsidR="00AD7BA9" w:rsidRPr="00295A09">
              <w:t>.</w:t>
            </w:r>
            <w:r w:rsidR="001C1528" w:rsidRPr="00295A09">
              <w:t xml:space="preserve"> </w:t>
            </w:r>
            <w:r w:rsidR="006771D6" w:rsidRPr="00295A09">
              <w:rPr>
                <w:rFonts w:eastAsia="Calibri"/>
              </w:rPr>
              <w:t>Tā kā</w:t>
            </w:r>
            <w:r w:rsidR="001C1528" w:rsidRPr="00295A09">
              <w:rPr>
                <w:rFonts w:eastAsia="Calibri"/>
              </w:rPr>
              <w:t xml:space="preserve"> </w:t>
            </w:r>
            <w:proofErr w:type="spellStart"/>
            <w:r w:rsidR="001C1528" w:rsidRPr="00295A09">
              <w:rPr>
                <w:rFonts w:eastAsia="Calibri"/>
              </w:rPr>
              <w:t>apakšpasākum</w:t>
            </w:r>
            <w:r w:rsidR="006771D6" w:rsidRPr="00295A09">
              <w:rPr>
                <w:rFonts w:eastAsia="Calibri"/>
              </w:rPr>
              <w:t>ā</w:t>
            </w:r>
            <w:proofErr w:type="spellEnd"/>
            <w:r w:rsidR="001C1528" w:rsidRPr="00295A09">
              <w:rPr>
                <w:rFonts w:eastAsia="Calibri"/>
              </w:rPr>
              <w:t xml:space="preserve"> līdz šim ir </w:t>
            </w:r>
            <w:r w:rsidR="006771D6" w:rsidRPr="00295A09">
              <w:rPr>
                <w:rFonts w:eastAsia="Calibri"/>
              </w:rPr>
              <w:t>no</w:t>
            </w:r>
            <w:r w:rsidR="001C1528" w:rsidRPr="00295A09">
              <w:rPr>
                <w:rFonts w:eastAsia="Calibri"/>
              </w:rPr>
              <w:t xml:space="preserve">vērota ļoti liela atbalsta pretendentu aktivitāte un </w:t>
            </w:r>
            <w:r w:rsidR="001C1528" w:rsidRPr="00295A09">
              <w:t xml:space="preserve">ir salīdzinoši neliels publiskā finansējuma atlikums, nepieciešams </w:t>
            </w:r>
            <w:r w:rsidR="001C1528" w:rsidRPr="00295A09">
              <w:lastRenderedPageBreak/>
              <w:t>sabalansēt atbalstāmās aktivitātes</w:t>
            </w:r>
            <w:r w:rsidR="006D6024" w:rsidRPr="00295A09">
              <w:t>,</w:t>
            </w:r>
            <w:r w:rsidR="001C1528" w:rsidRPr="00295A09">
              <w:t xml:space="preserve"> </w:t>
            </w:r>
            <w:r w:rsidR="006D6024" w:rsidRPr="00295A09">
              <w:t xml:space="preserve">ievērojot </w:t>
            </w:r>
            <w:r w:rsidR="001C1528" w:rsidRPr="00295A09">
              <w:t>pieejam</w:t>
            </w:r>
            <w:r w:rsidR="006D6024" w:rsidRPr="00295A09">
              <w:t>ā</w:t>
            </w:r>
            <w:r w:rsidR="001C1528" w:rsidRPr="00295A09">
              <w:t xml:space="preserve"> finansējuma ap</w:t>
            </w:r>
            <w:r w:rsidR="006D6024" w:rsidRPr="00295A09">
              <w:t>mēru</w:t>
            </w:r>
            <w:r w:rsidR="001C1528" w:rsidRPr="00295A09">
              <w:t>.</w:t>
            </w:r>
            <w:r w:rsidR="006D6024" w:rsidRPr="00295A09">
              <w:t xml:space="preserve"> Turklāt</w:t>
            </w:r>
            <w:r w:rsidR="001C1528" w:rsidRPr="00295A09">
              <w:t>, lai nodrošinātu pasākuma mērķu un sasniedzamo rādītāju izpildi, plānots samazināt pasākumā noteiktās atbalsta intensitātes apmēru.</w:t>
            </w:r>
          </w:p>
          <w:p w14:paraId="127728D0" w14:textId="3FA4AC6C" w:rsidR="00B35652" w:rsidRPr="00295A09" w:rsidRDefault="00F1484A" w:rsidP="00B35652">
            <w:pPr>
              <w:jc w:val="both"/>
              <w:outlineLvl w:val="2"/>
            </w:pPr>
            <w:r w:rsidRPr="00295A09">
              <w:t>A</w:t>
            </w:r>
            <w:r w:rsidR="00B35652" w:rsidRPr="00295A09">
              <w:t>tbalsta intensitātes sasaiste ar meža platības apmēru, nodrošinās sabalansētas atbalsta iespējas pieejamību gan lielajiem, gan mazajiem meža īpašniekiem. Jāatzīmē, ka arī līdzšinējā</w:t>
            </w:r>
            <w:r w:rsidRPr="00295A09">
              <w:t xml:space="preserve">s pieejas </w:t>
            </w:r>
            <w:r w:rsidR="00B35652" w:rsidRPr="00295A09">
              <w:t xml:space="preserve">projektu atlases kritēriji nodrošināja lielāku priekšrocību mazajiem meža īpašniekiem. </w:t>
            </w:r>
            <w:r w:rsidR="00147386" w:rsidRPr="00295A09">
              <w:t>Tāpat m</w:t>
            </w:r>
            <w:r w:rsidR="00B35652" w:rsidRPr="00295A09">
              <w:t>inētie projektu atlases nosacījum</w:t>
            </w:r>
            <w:r w:rsidR="00147386" w:rsidRPr="00295A09">
              <w:t>i</w:t>
            </w:r>
            <w:r w:rsidR="00B35652" w:rsidRPr="00295A09">
              <w:t xml:space="preserve"> tiks izmantota tikai pārejas perioda laikā – vienā projektu atlases kārtā. Tā ir saskaņota un apspriesta ar meža nozares nevalstisko organizāciju pārstāvjiem un </w:t>
            </w:r>
            <w:r w:rsidR="00B35652" w:rsidRPr="00295A09">
              <w:rPr>
                <w:bCs/>
              </w:rPr>
              <w:t xml:space="preserve">pasākuma </w:t>
            </w:r>
            <w:r w:rsidR="00B35652" w:rsidRPr="00295A09">
              <w:t>projektu atlases kritēriji  ir saskaņoti Lauku attīstības programmas Uzraudzības komitejas rakstiskajā procedūrā.</w:t>
            </w:r>
          </w:p>
          <w:p w14:paraId="27386FF7" w14:textId="7EB54DAE" w:rsidR="00F4261B" w:rsidRPr="00295A09" w:rsidRDefault="00D2694D" w:rsidP="00E2540A">
            <w:pPr>
              <w:jc w:val="both"/>
              <w:outlineLvl w:val="2"/>
            </w:pPr>
            <w:r w:rsidRPr="00295A09">
              <w:t>Lai nodrošinātu tiesiskās paļāvības principa ievērošanu, atbalsta pretendentiem būs iespēja iesniegt arī tos Meža apsaimniekošanas atbalsta pasākumu plānus, kas sagatavoti pirms šiem noteikumu grozījumiem.</w:t>
            </w:r>
            <w:r w:rsidR="001D01EA" w:rsidRPr="00295A09">
              <w:t xml:space="preserve"> </w:t>
            </w:r>
            <w:r w:rsidR="00E2540A" w:rsidRPr="00295A09">
              <w:t>Kopumā</w:t>
            </w:r>
            <w:r w:rsidR="003C0F44" w:rsidRPr="00295A09">
              <w:t xml:space="preserve"> noteikumu projekts paredz, ka līdz šim apstiprinātie projekti tiek īstenoti atbilstoši tiem nosacījumiem</w:t>
            </w:r>
            <w:r w:rsidR="00D41AD5" w:rsidRPr="00295A09">
              <w:t xml:space="preserve"> un </w:t>
            </w:r>
            <w:r w:rsidR="0038716C" w:rsidRPr="00295A09">
              <w:t>uzņemtajām saistībām</w:t>
            </w:r>
            <w:r w:rsidR="003C0F44" w:rsidRPr="00295A09">
              <w:t>, kas bija spēkā apstiprināšanas brīdī</w:t>
            </w:r>
            <w:r w:rsidR="00E2540A" w:rsidRPr="00295A09">
              <w:t xml:space="preserve"> </w:t>
            </w:r>
            <w:r w:rsidR="006C4D9B" w:rsidRPr="00295A09">
              <w:t xml:space="preserve">un tikai uz jauno pārejas perioda kārtu attieksies atšķirīgi nosacījumi atbalsta intensitātēm. Plānotais atbalsta pasākuma aktivitāšu sašaurinājums un šīs konkrētās kārtas risinājums ir </w:t>
            </w:r>
            <w:r w:rsidR="001D01EA" w:rsidRPr="00295A09">
              <w:t>aps</w:t>
            </w:r>
            <w:r w:rsidR="002A2CAC" w:rsidRPr="00295A09">
              <w:t>priests</w:t>
            </w:r>
            <w:r w:rsidR="00295A09" w:rsidRPr="00295A09">
              <w:t xml:space="preserve"> un</w:t>
            </w:r>
            <w:r w:rsidR="002A2CAC" w:rsidRPr="00295A09">
              <w:t xml:space="preserve"> </w:t>
            </w:r>
            <w:r w:rsidR="006C4D9B" w:rsidRPr="00295A09">
              <w:t>saskaņots ar meža īpašnieku nevalstiskajām organizācijām.</w:t>
            </w:r>
          </w:p>
          <w:p w14:paraId="7E0B0666" w14:textId="158B974F" w:rsidR="00E2540A" w:rsidRPr="00295A09" w:rsidRDefault="00E2540A" w:rsidP="00E2540A">
            <w:pPr>
              <w:jc w:val="both"/>
            </w:pPr>
          </w:p>
        </w:tc>
      </w:tr>
      <w:tr w:rsidR="007C7D3E" w:rsidRPr="00AD7BA9" w14:paraId="7FDC2F8E" w14:textId="77777777" w:rsidTr="00A54C87">
        <w:trPr>
          <w:trHeight w:val="729"/>
          <w:jc w:val="center"/>
        </w:trPr>
        <w:tc>
          <w:tcPr>
            <w:tcW w:w="516" w:type="dxa"/>
          </w:tcPr>
          <w:p w14:paraId="38E78C24" w14:textId="77777777" w:rsidR="00CE2529" w:rsidRPr="00AD7BA9" w:rsidRDefault="00185B35" w:rsidP="003074D4">
            <w:pPr>
              <w:pStyle w:val="naislab"/>
              <w:spacing w:before="0" w:after="0"/>
              <w:jc w:val="center"/>
              <w:outlineLvl w:val="0"/>
            </w:pPr>
            <w:r w:rsidRPr="00AD7BA9">
              <w:lastRenderedPageBreak/>
              <w:t>3</w:t>
            </w:r>
            <w:r w:rsidR="00CE2529" w:rsidRPr="00AD7BA9">
              <w:t>.</w:t>
            </w:r>
          </w:p>
        </w:tc>
        <w:tc>
          <w:tcPr>
            <w:tcW w:w="3353" w:type="dxa"/>
          </w:tcPr>
          <w:p w14:paraId="25F818BF" w14:textId="77777777" w:rsidR="00CE2529" w:rsidRPr="00AD7BA9" w:rsidRDefault="00CE2529" w:rsidP="005C5607">
            <w:pPr>
              <w:pStyle w:val="naislab"/>
              <w:spacing w:before="0" w:after="0"/>
              <w:jc w:val="both"/>
              <w:outlineLvl w:val="0"/>
            </w:pPr>
            <w:r w:rsidRPr="00AD7BA9">
              <w:t>Projekta izstrādē iesaistītās institūcijas</w:t>
            </w:r>
            <w:r w:rsidR="005C5607" w:rsidRPr="005C5607">
              <w:t xml:space="preserve"> un publiskas personas kapitālsabiedrības</w:t>
            </w:r>
          </w:p>
        </w:tc>
        <w:tc>
          <w:tcPr>
            <w:tcW w:w="5246" w:type="dxa"/>
          </w:tcPr>
          <w:p w14:paraId="39DA1ECB" w14:textId="77777777" w:rsidR="0075125D" w:rsidRPr="00AD7BA9" w:rsidRDefault="00CE2529" w:rsidP="00F852ED">
            <w:pPr>
              <w:pStyle w:val="naiskr"/>
              <w:spacing w:before="0" w:after="0"/>
              <w:jc w:val="both"/>
              <w:rPr>
                <w:iCs/>
              </w:rPr>
            </w:pPr>
            <w:r w:rsidRPr="00AD7BA9">
              <w:rPr>
                <w:iCs/>
              </w:rPr>
              <w:t>Zemkopības ministrija</w:t>
            </w:r>
            <w:r w:rsidR="0075125D" w:rsidRPr="00AD7BA9">
              <w:t>, Valsts meža dienests, Lauku atbalsta dienests un Dabas aizsardzības pārvalde</w:t>
            </w:r>
          </w:p>
        </w:tc>
      </w:tr>
      <w:tr w:rsidR="007C7D3E" w:rsidRPr="00AD7BA9" w14:paraId="33F03E9B" w14:textId="77777777" w:rsidTr="00A54C87">
        <w:trPr>
          <w:trHeight w:val="385"/>
          <w:jc w:val="center"/>
        </w:trPr>
        <w:tc>
          <w:tcPr>
            <w:tcW w:w="516" w:type="dxa"/>
          </w:tcPr>
          <w:p w14:paraId="3D19444F" w14:textId="77777777" w:rsidR="00CE2529" w:rsidRPr="00AD7BA9" w:rsidRDefault="00185B35" w:rsidP="003074D4">
            <w:pPr>
              <w:pStyle w:val="naislab"/>
              <w:spacing w:before="0" w:after="0"/>
              <w:jc w:val="center"/>
              <w:outlineLvl w:val="0"/>
            </w:pPr>
            <w:r w:rsidRPr="00AD7BA9">
              <w:t>4</w:t>
            </w:r>
            <w:r w:rsidR="00CE2529" w:rsidRPr="00AD7BA9">
              <w:t>.</w:t>
            </w:r>
          </w:p>
        </w:tc>
        <w:tc>
          <w:tcPr>
            <w:tcW w:w="3353" w:type="dxa"/>
          </w:tcPr>
          <w:p w14:paraId="0D5E6FEE" w14:textId="77777777" w:rsidR="00CE2529" w:rsidRPr="00AD7BA9" w:rsidRDefault="00CE2529" w:rsidP="003074D4">
            <w:pPr>
              <w:pStyle w:val="naislab"/>
              <w:spacing w:before="0" w:after="0"/>
              <w:jc w:val="both"/>
              <w:outlineLvl w:val="0"/>
            </w:pPr>
            <w:r w:rsidRPr="00AD7BA9">
              <w:t>Cita informācija</w:t>
            </w:r>
          </w:p>
        </w:tc>
        <w:tc>
          <w:tcPr>
            <w:tcW w:w="5246" w:type="dxa"/>
          </w:tcPr>
          <w:p w14:paraId="7AF8C025" w14:textId="77777777" w:rsidR="00CE2529" w:rsidRPr="00AD7BA9" w:rsidRDefault="00CE2529" w:rsidP="00CF5D3D">
            <w:pPr>
              <w:pStyle w:val="naiskr"/>
              <w:spacing w:before="0" w:after="0"/>
              <w:jc w:val="both"/>
            </w:pPr>
            <w:r w:rsidRPr="00AD7BA9">
              <w:t>Nav</w:t>
            </w:r>
            <w:r w:rsidR="0076717F" w:rsidRPr="00AD7BA9">
              <w:t>.</w:t>
            </w:r>
          </w:p>
        </w:tc>
      </w:tr>
    </w:tbl>
    <w:tbl>
      <w:tblPr>
        <w:tblpPr w:leftFromText="180" w:rightFromText="180" w:vertAnchor="text" w:horzAnchor="margin" w:tblpXSpec="center" w:tblpY="1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4"/>
        <w:gridCol w:w="2934"/>
        <w:gridCol w:w="5719"/>
      </w:tblGrid>
      <w:tr w:rsidR="006A0A2E" w:rsidRPr="00AD7BA9" w14:paraId="5A5E846E" w14:textId="77777777" w:rsidTr="00A54C87">
        <w:trPr>
          <w:trHeight w:val="699"/>
        </w:trPr>
        <w:tc>
          <w:tcPr>
            <w:tcW w:w="9077" w:type="dxa"/>
            <w:gridSpan w:val="3"/>
            <w:vAlign w:val="center"/>
          </w:tcPr>
          <w:p w14:paraId="229EA131" w14:textId="77777777" w:rsidR="006A0A2E" w:rsidRPr="00AD7BA9" w:rsidRDefault="006A0A2E" w:rsidP="006A0A2E">
            <w:pPr>
              <w:ind w:left="57" w:right="57"/>
              <w:jc w:val="center"/>
              <w:rPr>
                <w:b/>
              </w:rPr>
            </w:pPr>
            <w:r w:rsidRPr="00AD7BA9">
              <w:rPr>
                <w:b/>
              </w:rPr>
              <w:t>II. Tiesību akta projekta ietekme uz sabiedrību, tautsaimniecības attīstību</w:t>
            </w:r>
          </w:p>
          <w:p w14:paraId="3A9AA952" w14:textId="77777777" w:rsidR="006A0A2E" w:rsidRPr="00AD7BA9" w:rsidRDefault="006A0A2E" w:rsidP="006A0A2E">
            <w:pPr>
              <w:ind w:left="57" w:right="57"/>
              <w:jc w:val="center"/>
              <w:rPr>
                <w:b/>
              </w:rPr>
            </w:pPr>
            <w:r w:rsidRPr="00AD7BA9">
              <w:rPr>
                <w:b/>
              </w:rPr>
              <w:t>un administratīvo slogu</w:t>
            </w:r>
          </w:p>
        </w:tc>
      </w:tr>
      <w:tr w:rsidR="006A0A2E" w:rsidRPr="00AD7BA9" w14:paraId="498C752F" w14:textId="77777777" w:rsidTr="00A54C87">
        <w:trPr>
          <w:trHeight w:val="756"/>
        </w:trPr>
        <w:tc>
          <w:tcPr>
            <w:tcW w:w="424" w:type="dxa"/>
          </w:tcPr>
          <w:p w14:paraId="770B6166" w14:textId="77777777" w:rsidR="006A0A2E" w:rsidRPr="00AD7BA9" w:rsidRDefault="006A0A2E" w:rsidP="006A0A2E">
            <w:pPr>
              <w:ind w:left="57" w:right="57"/>
              <w:jc w:val="both"/>
            </w:pPr>
            <w:r w:rsidRPr="00AD7BA9">
              <w:t>1.</w:t>
            </w:r>
          </w:p>
        </w:tc>
        <w:tc>
          <w:tcPr>
            <w:tcW w:w="2934" w:type="dxa"/>
          </w:tcPr>
          <w:p w14:paraId="0AA48669" w14:textId="77777777" w:rsidR="006A0A2E" w:rsidRPr="00AD7BA9" w:rsidRDefault="006A0A2E" w:rsidP="006A0A2E">
            <w:pPr>
              <w:ind w:left="57" w:right="57"/>
            </w:pPr>
            <w:r w:rsidRPr="00AD7BA9">
              <w:t>Sabiedrības mērķgrupas, kuras tiesiskais regulējums ietekmē vai varētu ietekmēt</w:t>
            </w:r>
          </w:p>
        </w:tc>
        <w:tc>
          <w:tcPr>
            <w:tcW w:w="5719" w:type="dxa"/>
          </w:tcPr>
          <w:p w14:paraId="79EE6458" w14:textId="76519745" w:rsidR="00666674" w:rsidRPr="00AD7BA9" w:rsidRDefault="004016D1" w:rsidP="00B34E9E">
            <w:pPr>
              <w:shd w:val="clear" w:color="auto" w:fill="FFFFFF"/>
              <w:ind w:left="57" w:right="57"/>
              <w:jc w:val="both"/>
            </w:pPr>
            <w:bookmarkStart w:id="4" w:name="p21"/>
            <w:bookmarkEnd w:id="4"/>
            <w:r w:rsidRPr="00AD7BA9">
              <w:t xml:space="preserve">Meža zemes un zemes īpašnieki </w:t>
            </w:r>
            <w:r w:rsidR="000E3DC5" w:rsidRPr="00AD7BA9">
              <w:t>–</w:t>
            </w:r>
            <w:r w:rsidRPr="00AD7BA9">
              <w:t xml:space="preserve"> f</w:t>
            </w:r>
            <w:r w:rsidR="006A0A2E" w:rsidRPr="00AD7BA9">
              <w:t xml:space="preserve">iziskas un juridiskas personas, </w:t>
            </w:r>
            <w:r w:rsidRPr="00AD7BA9">
              <w:t>arī pašvaldības</w:t>
            </w:r>
            <w:r w:rsidR="00365123" w:rsidRPr="00AD7BA9">
              <w:t>.</w:t>
            </w:r>
          </w:p>
        </w:tc>
      </w:tr>
      <w:tr w:rsidR="006A0A2E" w:rsidRPr="00AD7BA9" w14:paraId="465DF906" w14:textId="77777777" w:rsidTr="00A54C87">
        <w:trPr>
          <w:trHeight w:val="1019"/>
        </w:trPr>
        <w:tc>
          <w:tcPr>
            <w:tcW w:w="424" w:type="dxa"/>
          </w:tcPr>
          <w:p w14:paraId="2C787799" w14:textId="77777777" w:rsidR="006A0A2E" w:rsidRPr="00AD7BA9" w:rsidRDefault="006A0A2E" w:rsidP="006A0A2E">
            <w:pPr>
              <w:ind w:left="57" w:right="57"/>
              <w:jc w:val="both"/>
            </w:pPr>
            <w:r w:rsidRPr="00AD7BA9">
              <w:t>2.</w:t>
            </w:r>
          </w:p>
        </w:tc>
        <w:tc>
          <w:tcPr>
            <w:tcW w:w="2934" w:type="dxa"/>
          </w:tcPr>
          <w:p w14:paraId="2490F529" w14:textId="77777777" w:rsidR="006A0A2E" w:rsidRPr="00AD7BA9" w:rsidRDefault="006A0A2E" w:rsidP="006A0A2E">
            <w:pPr>
              <w:ind w:left="57" w:right="57"/>
            </w:pPr>
            <w:r w:rsidRPr="00AD7BA9">
              <w:t>Tiesiskā regulējuma ietekme uz tautsaimniecību un administratīvo slogu</w:t>
            </w:r>
          </w:p>
        </w:tc>
        <w:tc>
          <w:tcPr>
            <w:tcW w:w="5719" w:type="dxa"/>
          </w:tcPr>
          <w:p w14:paraId="6819F1CB" w14:textId="332531BF" w:rsidR="00274682" w:rsidRPr="00AD7BA9" w:rsidRDefault="00E00A2C" w:rsidP="00786C07">
            <w:pPr>
              <w:shd w:val="clear" w:color="auto" w:fill="FFFFFF"/>
              <w:ind w:left="57" w:right="57"/>
              <w:jc w:val="both"/>
            </w:pPr>
            <w:r w:rsidRPr="00AD7BA9">
              <w:t xml:space="preserve">Sabiedrības grupām un institūcijām projekta tiesiskais regulējums nemaina tiesības un pienākumus, </w:t>
            </w:r>
            <w:r w:rsidR="00B8248E" w:rsidRPr="00AD7BA9">
              <w:t>ne</w:t>
            </w:r>
            <w:r w:rsidRPr="00AD7BA9">
              <w:t xml:space="preserve"> arī </w:t>
            </w:r>
            <w:r w:rsidR="006D6024">
              <w:t>īstenoja</w:t>
            </w:r>
            <w:r w:rsidRPr="00AD7BA9">
              <w:t>mās darbības.</w:t>
            </w:r>
          </w:p>
        </w:tc>
      </w:tr>
      <w:tr w:rsidR="006A0A2E" w:rsidRPr="00AD7BA9" w14:paraId="48B72974" w14:textId="77777777" w:rsidTr="00A54C87">
        <w:trPr>
          <w:trHeight w:val="847"/>
        </w:trPr>
        <w:tc>
          <w:tcPr>
            <w:tcW w:w="424" w:type="dxa"/>
          </w:tcPr>
          <w:p w14:paraId="1E2733D2" w14:textId="77777777" w:rsidR="006A0A2E" w:rsidRPr="00AD7BA9" w:rsidRDefault="006A0A2E" w:rsidP="006A0A2E">
            <w:pPr>
              <w:ind w:left="57" w:right="57"/>
              <w:jc w:val="both"/>
            </w:pPr>
            <w:r w:rsidRPr="00AD7BA9">
              <w:t>3.</w:t>
            </w:r>
          </w:p>
        </w:tc>
        <w:tc>
          <w:tcPr>
            <w:tcW w:w="2934" w:type="dxa"/>
          </w:tcPr>
          <w:p w14:paraId="60FBD48E" w14:textId="77777777" w:rsidR="006A0A2E" w:rsidRPr="00AD7BA9" w:rsidRDefault="006A0A2E" w:rsidP="006A0A2E">
            <w:pPr>
              <w:ind w:left="57" w:right="57"/>
            </w:pPr>
            <w:r w:rsidRPr="00AD7BA9">
              <w:t>Administratīvo izmaksu monetārs novērtējums</w:t>
            </w:r>
          </w:p>
        </w:tc>
        <w:tc>
          <w:tcPr>
            <w:tcW w:w="5719" w:type="dxa"/>
          </w:tcPr>
          <w:p w14:paraId="3816408D" w14:textId="75FFE592" w:rsidR="00F81AED" w:rsidRPr="00AD7BA9" w:rsidRDefault="00F81AED" w:rsidP="005C5607">
            <w:pPr>
              <w:shd w:val="clear" w:color="auto" w:fill="FFFFFF"/>
              <w:ind w:left="57" w:right="57"/>
              <w:jc w:val="both"/>
            </w:pPr>
            <w:r w:rsidRPr="00AD7BA9">
              <w:t xml:space="preserve">Lai pieteiktos uz kādu no iepriekšminētajiem atbalsta pasākumiem, </w:t>
            </w:r>
            <w:r w:rsidR="00B117A7" w:rsidRPr="00AD7BA9">
              <w:t>atbalsta pretendent</w:t>
            </w:r>
            <w:r w:rsidR="005C5607">
              <w:t xml:space="preserve">s </w:t>
            </w:r>
            <w:r w:rsidR="00786C07" w:rsidRPr="00AD7BA9">
              <w:t>sagatavo</w:t>
            </w:r>
            <w:r w:rsidRPr="00AD7BA9">
              <w:t xml:space="preserve"> </w:t>
            </w:r>
            <w:r w:rsidR="00B117A7" w:rsidRPr="00AD7BA9">
              <w:t xml:space="preserve">Meža apsaimniekošanas atbalsta </w:t>
            </w:r>
            <w:r w:rsidRPr="00AD7BA9">
              <w:t>pasākumu plān</w:t>
            </w:r>
            <w:r w:rsidR="005C5607">
              <w:t>u</w:t>
            </w:r>
            <w:r w:rsidRPr="00AD7BA9">
              <w:t xml:space="preserve"> </w:t>
            </w:r>
            <w:r w:rsidR="00AA7A36" w:rsidRPr="00AD7BA9">
              <w:t xml:space="preserve">(noteikumu </w:t>
            </w:r>
            <w:r w:rsidR="00AA7A36" w:rsidRPr="00AD7BA9">
              <w:rPr>
                <w:rStyle w:val="Izteiksmgs"/>
                <w:b w:val="0"/>
                <w:bCs/>
              </w:rPr>
              <w:t>Nr.</w:t>
            </w:r>
            <w:r w:rsidR="006D6024">
              <w:rPr>
                <w:rStyle w:val="Izteiksmgs"/>
                <w:b w:val="0"/>
                <w:bCs/>
              </w:rPr>
              <w:t> </w:t>
            </w:r>
            <w:r w:rsidR="00AA7A36" w:rsidRPr="00AD7BA9">
              <w:rPr>
                <w:rStyle w:val="Izteiksmgs"/>
                <w:b w:val="0"/>
                <w:bCs/>
              </w:rPr>
              <w:t>455</w:t>
            </w:r>
            <w:r w:rsidR="00AA7A36" w:rsidRPr="00AD7BA9">
              <w:t xml:space="preserve"> 1.</w:t>
            </w:r>
            <w:r w:rsidR="006D6024">
              <w:t> </w:t>
            </w:r>
            <w:r w:rsidR="00AA7A36" w:rsidRPr="00AD7BA9">
              <w:t xml:space="preserve">pielikums) </w:t>
            </w:r>
            <w:r w:rsidRPr="00AD7BA9">
              <w:t>un aizpild</w:t>
            </w:r>
            <w:r w:rsidR="00B8248E" w:rsidRPr="00AD7BA9">
              <w:t>a</w:t>
            </w:r>
            <w:r w:rsidRPr="00AD7BA9">
              <w:t xml:space="preserve"> projekta iesniegum</w:t>
            </w:r>
            <w:r w:rsidR="005C5607">
              <w:t>u</w:t>
            </w:r>
            <w:r w:rsidR="00AA7A36" w:rsidRPr="00AD7BA9">
              <w:t xml:space="preserve"> (noteikumu </w:t>
            </w:r>
            <w:r w:rsidR="00AA7A36" w:rsidRPr="00AD7BA9">
              <w:rPr>
                <w:rStyle w:val="Izteiksmgs"/>
                <w:b w:val="0"/>
                <w:bCs/>
              </w:rPr>
              <w:t>Nr.</w:t>
            </w:r>
            <w:r w:rsidR="006D6024">
              <w:rPr>
                <w:rStyle w:val="Izteiksmgs"/>
                <w:b w:val="0"/>
                <w:bCs/>
              </w:rPr>
              <w:t> </w:t>
            </w:r>
            <w:r w:rsidR="00AA7A36" w:rsidRPr="00AD7BA9">
              <w:rPr>
                <w:rStyle w:val="Izteiksmgs"/>
                <w:b w:val="0"/>
                <w:bCs/>
              </w:rPr>
              <w:t>455</w:t>
            </w:r>
            <w:r w:rsidR="00AA7A36" w:rsidRPr="00AD7BA9">
              <w:t xml:space="preserve"> 4.</w:t>
            </w:r>
            <w:r w:rsidR="006D6024">
              <w:t> </w:t>
            </w:r>
            <w:r w:rsidR="00AA7A36" w:rsidRPr="00AD7BA9">
              <w:t>pielikums)</w:t>
            </w:r>
            <w:r w:rsidRPr="00AD7BA9">
              <w:t xml:space="preserve">. </w:t>
            </w:r>
            <w:r w:rsidR="00B8248E" w:rsidRPr="00AD7BA9">
              <w:t>Šo darbību</w:t>
            </w:r>
            <w:r w:rsidRPr="00AD7BA9">
              <w:t xml:space="preserve"> </w:t>
            </w:r>
            <w:r w:rsidRPr="00AD7BA9">
              <w:lastRenderedPageBreak/>
              <w:t>administratīvo izmaksu monetār</w:t>
            </w:r>
            <w:r w:rsidR="00B8248E" w:rsidRPr="00AD7BA9">
              <w:t>ai</w:t>
            </w:r>
            <w:r w:rsidRPr="00AD7BA9">
              <w:t>s novērtējums ir ietverts noteikumu Nr.</w:t>
            </w:r>
            <w:r w:rsidR="006D6024">
              <w:t> </w:t>
            </w:r>
            <w:r w:rsidRPr="00AD7BA9">
              <w:t>455 anotācijā, kas ir par pamatu arī šī noteikumu projekta atbalsta pasākumiem. Ievērojot minēto, šajā noteikumu projektā administratīvo izmaksu monetārais novērtējums nav iekļaujams</w:t>
            </w:r>
            <w:r w:rsidR="006A0A2E" w:rsidRPr="00AD7BA9">
              <w:t>.</w:t>
            </w:r>
          </w:p>
        </w:tc>
      </w:tr>
      <w:tr w:rsidR="005C5607" w:rsidRPr="00AD7BA9" w14:paraId="0B09430D" w14:textId="77777777" w:rsidTr="00A54C87">
        <w:trPr>
          <w:trHeight w:val="847"/>
        </w:trPr>
        <w:tc>
          <w:tcPr>
            <w:tcW w:w="424" w:type="dxa"/>
          </w:tcPr>
          <w:p w14:paraId="35BE24E0" w14:textId="77777777" w:rsidR="005C5607" w:rsidRPr="00AD7BA9" w:rsidRDefault="005C5607" w:rsidP="006A0A2E">
            <w:pPr>
              <w:ind w:left="57" w:right="57"/>
              <w:jc w:val="both"/>
            </w:pPr>
            <w:r>
              <w:lastRenderedPageBreak/>
              <w:t>4.</w:t>
            </w:r>
          </w:p>
        </w:tc>
        <w:tc>
          <w:tcPr>
            <w:tcW w:w="2934" w:type="dxa"/>
          </w:tcPr>
          <w:p w14:paraId="5A998821" w14:textId="77777777" w:rsidR="005C5607" w:rsidRPr="00AD7BA9" w:rsidRDefault="005C5607" w:rsidP="006A0A2E">
            <w:pPr>
              <w:ind w:left="57" w:right="57"/>
            </w:pPr>
            <w:r>
              <w:t>Atbilstības izmaksu monetārais novērtējums</w:t>
            </w:r>
          </w:p>
        </w:tc>
        <w:tc>
          <w:tcPr>
            <w:tcW w:w="5719" w:type="dxa"/>
          </w:tcPr>
          <w:p w14:paraId="4F084343" w14:textId="77777777" w:rsidR="005C5607" w:rsidRPr="00AD7BA9" w:rsidRDefault="005C5607" w:rsidP="005C5607">
            <w:pPr>
              <w:shd w:val="clear" w:color="auto" w:fill="FFFFFF"/>
              <w:ind w:left="57" w:right="57"/>
              <w:jc w:val="both"/>
            </w:pPr>
            <w:r>
              <w:t>Nav.</w:t>
            </w:r>
          </w:p>
        </w:tc>
      </w:tr>
      <w:tr w:rsidR="006A0A2E" w:rsidRPr="00AD7BA9" w14:paraId="5E6B36BD" w14:textId="77777777" w:rsidTr="00A54C87">
        <w:trPr>
          <w:trHeight w:val="578"/>
        </w:trPr>
        <w:tc>
          <w:tcPr>
            <w:tcW w:w="424" w:type="dxa"/>
          </w:tcPr>
          <w:p w14:paraId="7D5DF7CD" w14:textId="77777777" w:rsidR="006A0A2E" w:rsidRPr="00AD7BA9" w:rsidRDefault="005C5607" w:rsidP="006A0A2E">
            <w:pPr>
              <w:ind w:left="57" w:right="57"/>
              <w:jc w:val="both"/>
            </w:pPr>
            <w:r>
              <w:t>5</w:t>
            </w:r>
            <w:r w:rsidR="006A0A2E" w:rsidRPr="00AD7BA9">
              <w:t>.</w:t>
            </w:r>
          </w:p>
        </w:tc>
        <w:tc>
          <w:tcPr>
            <w:tcW w:w="2934" w:type="dxa"/>
          </w:tcPr>
          <w:p w14:paraId="18F86883" w14:textId="77777777" w:rsidR="006A0A2E" w:rsidRPr="00AD7BA9" w:rsidRDefault="006A0A2E" w:rsidP="006A0A2E">
            <w:pPr>
              <w:ind w:left="57" w:right="57"/>
            </w:pPr>
            <w:r w:rsidRPr="00AD7BA9">
              <w:t>Cita informācija</w:t>
            </w:r>
          </w:p>
        </w:tc>
        <w:tc>
          <w:tcPr>
            <w:tcW w:w="5719" w:type="dxa"/>
          </w:tcPr>
          <w:p w14:paraId="0CCE38F1" w14:textId="77777777" w:rsidR="006A0A2E" w:rsidRPr="00AD7BA9" w:rsidRDefault="006A0A2E" w:rsidP="006A0A2E">
            <w:pPr>
              <w:shd w:val="clear" w:color="auto" w:fill="FFFFFF"/>
              <w:ind w:left="57" w:right="57"/>
            </w:pPr>
            <w:r w:rsidRPr="00AD7BA9">
              <w:t>Nav.</w:t>
            </w:r>
          </w:p>
        </w:tc>
      </w:tr>
    </w:tbl>
    <w:p w14:paraId="521FCB8C" w14:textId="2DB1B7B7" w:rsidR="00F81AED" w:rsidRDefault="00F81AED" w:rsidP="00251AD1">
      <w:pPr>
        <w:rPr>
          <w:b/>
        </w:rPr>
      </w:pPr>
    </w:p>
    <w:p w14:paraId="15E1C345" w14:textId="77777777" w:rsidR="00377FB1" w:rsidRDefault="00377FB1" w:rsidP="00251AD1">
      <w:pPr>
        <w:rPr>
          <w:b/>
        </w:rPr>
      </w:pPr>
    </w:p>
    <w:tbl>
      <w:tblPr>
        <w:tblW w:w="10858" w:type="dxa"/>
        <w:jc w:val="center"/>
        <w:tblCellMar>
          <w:left w:w="0" w:type="dxa"/>
          <w:right w:w="0" w:type="dxa"/>
        </w:tblCellMar>
        <w:tblLook w:val="04A0" w:firstRow="1" w:lastRow="0" w:firstColumn="1" w:lastColumn="0" w:noHBand="0" w:noVBand="1"/>
      </w:tblPr>
      <w:tblGrid>
        <w:gridCol w:w="1840"/>
        <w:gridCol w:w="1269"/>
        <w:gridCol w:w="1276"/>
        <w:gridCol w:w="1366"/>
        <w:gridCol w:w="1327"/>
        <w:gridCol w:w="1200"/>
        <w:gridCol w:w="1336"/>
        <w:gridCol w:w="1244"/>
      </w:tblGrid>
      <w:tr w:rsidR="00377FB1" w14:paraId="60571EF0" w14:textId="77777777" w:rsidTr="00120053">
        <w:trPr>
          <w:trHeight w:val="145"/>
          <w:jc w:val="center"/>
        </w:trPr>
        <w:tc>
          <w:tcPr>
            <w:tcW w:w="10858"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A774C0" w14:textId="77777777" w:rsidR="00377FB1" w:rsidRDefault="00377FB1" w:rsidP="00120053">
            <w:pPr>
              <w:pStyle w:val="Paraststmeklis"/>
              <w:spacing w:before="0" w:beforeAutospacing="0" w:after="0" w:afterAutospacing="0" w:line="252" w:lineRule="auto"/>
              <w:jc w:val="center"/>
              <w:rPr>
                <w:lang w:eastAsia="en-US"/>
              </w:rPr>
            </w:pPr>
            <w:r>
              <w:rPr>
                <w:b/>
                <w:bCs/>
                <w:lang w:eastAsia="en-US"/>
              </w:rPr>
              <w:t>III. Tiesību akta projekta ietekme uz valsts budžetu un pašvaldību budžetiem</w:t>
            </w:r>
          </w:p>
          <w:p w14:paraId="1936A4A5" w14:textId="77777777" w:rsidR="00377FB1" w:rsidRDefault="00377FB1" w:rsidP="00120053">
            <w:pPr>
              <w:pStyle w:val="Paraststmeklis"/>
              <w:spacing w:before="0" w:beforeAutospacing="0" w:after="0" w:afterAutospacing="0" w:line="252" w:lineRule="auto"/>
              <w:jc w:val="center"/>
              <w:rPr>
                <w:b/>
                <w:bCs/>
                <w:lang w:eastAsia="en-US"/>
              </w:rPr>
            </w:pPr>
          </w:p>
        </w:tc>
      </w:tr>
      <w:tr w:rsidR="00377FB1" w14:paraId="6759FB6F" w14:textId="77777777" w:rsidTr="00316D52">
        <w:trPr>
          <w:trHeight w:val="145"/>
          <w:jc w:val="center"/>
        </w:trPr>
        <w:tc>
          <w:tcPr>
            <w:tcW w:w="18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AC498" w14:textId="77777777" w:rsidR="00377FB1" w:rsidRDefault="00377FB1" w:rsidP="00120053">
            <w:pPr>
              <w:pStyle w:val="Paraststmeklis"/>
              <w:spacing w:before="0" w:beforeAutospacing="0" w:after="0" w:afterAutospacing="0" w:line="252" w:lineRule="auto"/>
              <w:rPr>
                <w:lang w:eastAsia="en-US"/>
              </w:rPr>
            </w:pPr>
            <w:r>
              <w:rPr>
                <w:lang w:eastAsia="en-US"/>
              </w:rPr>
              <w:t>Rādītāji</w:t>
            </w:r>
          </w:p>
        </w:tc>
        <w:tc>
          <w:tcPr>
            <w:tcW w:w="2545" w:type="dxa"/>
            <w:gridSpan w:val="2"/>
            <w:tcBorders>
              <w:top w:val="nil"/>
              <w:left w:val="nil"/>
              <w:bottom w:val="nil"/>
              <w:right w:val="single" w:sz="8" w:space="0" w:color="auto"/>
            </w:tcBorders>
            <w:tcMar>
              <w:top w:w="0" w:type="dxa"/>
              <w:left w:w="108" w:type="dxa"/>
              <w:bottom w:w="0" w:type="dxa"/>
              <w:right w:w="108" w:type="dxa"/>
            </w:tcMar>
            <w:hideMark/>
          </w:tcPr>
          <w:p w14:paraId="1464A1CF" w14:textId="77777777" w:rsidR="00377FB1" w:rsidRDefault="00377FB1" w:rsidP="00120053">
            <w:pPr>
              <w:pStyle w:val="Paraststmeklis"/>
              <w:spacing w:before="0" w:beforeAutospacing="0" w:after="0" w:afterAutospacing="0" w:line="252" w:lineRule="auto"/>
              <w:jc w:val="center"/>
              <w:rPr>
                <w:lang w:eastAsia="en-US"/>
              </w:rPr>
            </w:pPr>
            <w:r>
              <w:rPr>
                <w:lang w:eastAsia="en-US"/>
              </w:rPr>
              <w:t>2021</w:t>
            </w:r>
          </w:p>
        </w:tc>
        <w:tc>
          <w:tcPr>
            <w:tcW w:w="6473"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73A04A94" w14:textId="77777777" w:rsidR="00377FB1" w:rsidRDefault="00377FB1" w:rsidP="00120053">
            <w:pPr>
              <w:pStyle w:val="Paraststmeklis"/>
              <w:spacing w:before="0" w:beforeAutospacing="0" w:after="0" w:afterAutospacing="0" w:line="252" w:lineRule="auto"/>
              <w:jc w:val="center"/>
              <w:rPr>
                <w:lang w:eastAsia="en-US"/>
              </w:rPr>
            </w:pPr>
            <w:r>
              <w:rPr>
                <w:lang w:eastAsia="en-US"/>
              </w:rPr>
              <w:t>Turpmākie gadi (</w:t>
            </w:r>
            <w:proofErr w:type="spellStart"/>
            <w:r>
              <w:rPr>
                <w:i/>
                <w:iCs/>
                <w:lang w:eastAsia="en-US"/>
              </w:rPr>
              <w:t>euro</w:t>
            </w:r>
            <w:proofErr w:type="spellEnd"/>
            <w:r>
              <w:rPr>
                <w:lang w:eastAsia="en-US"/>
              </w:rPr>
              <w:t>)</w:t>
            </w:r>
          </w:p>
        </w:tc>
      </w:tr>
      <w:tr w:rsidR="00377FB1" w14:paraId="2711AC7C" w14:textId="77777777" w:rsidTr="00316D52">
        <w:trPr>
          <w:trHeight w:val="145"/>
          <w:jc w:val="center"/>
        </w:trPr>
        <w:tc>
          <w:tcPr>
            <w:tcW w:w="0" w:type="auto"/>
            <w:vMerge/>
            <w:tcBorders>
              <w:top w:val="nil"/>
              <w:left w:val="single" w:sz="8" w:space="0" w:color="auto"/>
              <w:bottom w:val="single" w:sz="8" w:space="0" w:color="auto"/>
              <w:right w:val="single" w:sz="8" w:space="0" w:color="auto"/>
            </w:tcBorders>
            <w:vAlign w:val="center"/>
            <w:hideMark/>
          </w:tcPr>
          <w:p w14:paraId="020FD248" w14:textId="77777777" w:rsidR="00377FB1" w:rsidRDefault="00377FB1" w:rsidP="00120053">
            <w:pPr>
              <w:rPr>
                <w:rFonts w:ascii="Calibri" w:eastAsiaTheme="minorHAnsi" w:hAnsi="Calibri" w:cs="Calibri"/>
                <w:sz w:val="22"/>
                <w:szCs w:val="22"/>
                <w:lang w:eastAsia="en-US"/>
              </w:rPr>
            </w:pPr>
          </w:p>
        </w:tc>
        <w:tc>
          <w:tcPr>
            <w:tcW w:w="2545" w:type="dxa"/>
            <w:gridSpan w:val="2"/>
            <w:tcBorders>
              <w:top w:val="nil"/>
              <w:left w:val="nil"/>
              <w:bottom w:val="single" w:sz="8" w:space="0" w:color="auto"/>
              <w:right w:val="single" w:sz="8" w:space="0" w:color="auto"/>
            </w:tcBorders>
            <w:tcMar>
              <w:top w:w="0" w:type="dxa"/>
              <w:left w:w="108" w:type="dxa"/>
              <w:bottom w:w="0" w:type="dxa"/>
              <w:right w:w="108" w:type="dxa"/>
            </w:tcMar>
          </w:tcPr>
          <w:p w14:paraId="3402B86C" w14:textId="77777777" w:rsidR="00377FB1" w:rsidRDefault="00377FB1" w:rsidP="00120053">
            <w:pPr>
              <w:pStyle w:val="Paraststmeklis"/>
              <w:spacing w:before="0" w:beforeAutospacing="0" w:after="0" w:afterAutospacing="0" w:line="252" w:lineRule="auto"/>
              <w:rPr>
                <w:lang w:eastAsia="en-US"/>
              </w:rPr>
            </w:pP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769DDC7" w14:textId="77777777" w:rsidR="00377FB1" w:rsidRDefault="00377FB1" w:rsidP="00120053">
            <w:pPr>
              <w:pStyle w:val="Paraststmeklis"/>
              <w:spacing w:before="0" w:beforeAutospacing="0" w:after="0" w:afterAutospacing="0" w:line="252" w:lineRule="auto"/>
              <w:jc w:val="center"/>
              <w:rPr>
                <w:lang w:eastAsia="en-US"/>
              </w:rPr>
            </w:pPr>
            <w:r>
              <w:rPr>
                <w:lang w:eastAsia="en-US"/>
              </w:rPr>
              <w:t>2022</w:t>
            </w:r>
          </w:p>
        </w:tc>
        <w:tc>
          <w:tcPr>
            <w:tcW w:w="25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6E0444" w14:textId="77777777" w:rsidR="00377FB1" w:rsidRDefault="00377FB1" w:rsidP="00120053">
            <w:pPr>
              <w:pStyle w:val="Paraststmeklis"/>
              <w:spacing w:before="0" w:beforeAutospacing="0" w:after="0" w:afterAutospacing="0" w:line="252" w:lineRule="auto"/>
              <w:jc w:val="center"/>
              <w:rPr>
                <w:lang w:eastAsia="en-US"/>
              </w:rPr>
            </w:pPr>
            <w:r>
              <w:rPr>
                <w:lang w:eastAsia="en-US"/>
              </w:rPr>
              <w:t>2023</w:t>
            </w:r>
          </w:p>
        </w:tc>
        <w:tc>
          <w:tcPr>
            <w:tcW w:w="1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A690E7" w14:textId="77777777" w:rsidR="00377FB1" w:rsidRDefault="00377FB1" w:rsidP="00120053">
            <w:pPr>
              <w:pStyle w:val="Paraststmeklis"/>
              <w:spacing w:before="0" w:beforeAutospacing="0" w:after="0" w:afterAutospacing="0" w:line="252" w:lineRule="auto"/>
              <w:jc w:val="center"/>
              <w:rPr>
                <w:lang w:eastAsia="en-US"/>
              </w:rPr>
            </w:pPr>
            <w:r>
              <w:rPr>
                <w:lang w:eastAsia="en-US"/>
              </w:rPr>
              <w:t>2024</w:t>
            </w:r>
          </w:p>
        </w:tc>
      </w:tr>
      <w:tr w:rsidR="00377FB1" w14:paraId="67CC1181" w14:textId="77777777" w:rsidTr="00316D52">
        <w:trPr>
          <w:trHeight w:val="145"/>
          <w:jc w:val="center"/>
        </w:trPr>
        <w:tc>
          <w:tcPr>
            <w:tcW w:w="0" w:type="auto"/>
            <w:vMerge/>
            <w:tcBorders>
              <w:top w:val="nil"/>
              <w:left w:val="single" w:sz="8" w:space="0" w:color="auto"/>
              <w:bottom w:val="single" w:sz="8" w:space="0" w:color="auto"/>
              <w:right w:val="single" w:sz="8" w:space="0" w:color="auto"/>
            </w:tcBorders>
            <w:vAlign w:val="center"/>
            <w:hideMark/>
          </w:tcPr>
          <w:p w14:paraId="6C12DE38" w14:textId="77777777" w:rsidR="00377FB1" w:rsidRDefault="00377FB1" w:rsidP="00120053">
            <w:pPr>
              <w:rPr>
                <w:rFonts w:ascii="Calibri" w:eastAsiaTheme="minorHAnsi" w:hAnsi="Calibri" w:cs="Calibri"/>
                <w:sz w:val="22"/>
                <w:szCs w:val="22"/>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2AE40DFF" w14:textId="77777777" w:rsidR="00377FB1" w:rsidRDefault="00377FB1" w:rsidP="00120053">
            <w:pPr>
              <w:pStyle w:val="Paraststmeklis"/>
              <w:spacing w:before="0" w:beforeAutospacing="0" w:after="0" w:afterAutospacing="0" w:line="252" w:lineRule="auto"/>
              <w:rPr>
                <w:lang w:eastAsia="en-US"/>
              </w:rPr>
            </w:pPr>
            <w:r>
              <w:rPr>
                <w:lang w:eastAsia="en-US"/>
              </w:rPr>
              <w:t>saskaņā ar valsts budžetu kārtējam gadam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9F9A8A9" w14:textId="77777777" w:rsidR="00377FB1" w:rsidRDefault="00377FB1" w:rsidP="00120053">
            <w:pPr>
              <w:pStyle w:val="Paraststmeklis"/>
              <w:spacing w:before="0" w:beforeAutospacing="0" w:after="0" w:afterAutospacing="0" w:line="252" w:lineRule="auto"/>
              <w:rPr>
                <w:lang w:eastAsia="en-US"/>
              </w:rPr>
            </w:pPr>
            <w:r>
              <w:rPr>
                <w:lang w:eastAsia="en-US"/>
              </w:rPr>
              <w:t>izmaiņas kārtējā gadā, salīdzinot ar valsts budžetu kārtējam gadam</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49C817A3" w14:textId="77777777" w:rsidR="00377FB1" w:rsidRDefault="00377FB1" w:rsidP="00120053">
            <w:pPr>
              <w:pStyle w:val="Paraststmeklis"/>
              <w:spacing w:before="0" w:beforeAutospacing="0" w:after="0" w:afterAutospacing="0" w:line="252" w:lineRule="auto"/>
              <w:rPr>
                <w:lang w:eastAsia="en-US"/>
              </w:rPr>
            </w:pPr>
            <w:r>
              <w:rPr>
                <w:lang w:eastAsia="en-US"/>
              </w:rPr>
              <w:t>saskaņā ar vidēja termiņa budžeta ietvaru</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14:paraId="1C3FA38E" w14:textId="18E94AA1" w:rsidR="00377FB1" w:rsidRDefault="00377FB1" w:rsidP="00120053">
            <w:pPr>
              <w:pStyle w:val="Paraststmeklis"/>
              <w:spacing w:before="0" w:beforeAutospacing="0" w:after="0" w:afterAutospacing="0" w:line="252" w:lineRule="auto"/>
              <w:rPr>
                <w:lang w:eastAsia="en-US"/>
              </w:rPr>
            </w:pPr>
            <w:r>
              <w:rPr>
                <w:lang w:eastAsia="en-US"/>
              </w:rPr>
              <w:t>izmaiņas salīdzinot vidēja termiņa budžeta ietvaru 202</w:t>
            </w:r>
            <w:r w:rsidR="000803E3">
              <w:rPr>
                <w:lang w:eastAsia="en-US"/>
              </w:rPr>
              <w:t>2</w:t>
            </w:r>
            <w:r>
              <w:rPr>
                <w:lang w:eastAsia="en-US"/>
              </w:rPr>
              <w:t>. gadam</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14:paraId="5072422C" w14:textId="77777777" w:rsidR="00377FB1" w:rsidRDefault="00377FB1" w:rsidP="00120053">
            <w:pPr>
              <w:pStyle w:val="Paraststmeklis"/>
              <w:spacing w:before="0" w:beforeAutospacing="0" w:after="0" w:afterAutospacing="0" w:line="252" w:lineRule="auto"/>
              <w:rPr>
                <w:lang w:eastAsia="en-US"/>
              </w:rPr>
            </w:pPr>
            <w:r>
              <w:rPr>
                <w:lang w:eastAsia="en-US"/>
              </w:rPr>
              <w:t>saskaņā ar vidēja termiņa budžeta ietvaru</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4A6165AE" w14:textId="72A2CB85" w:rsidR="00377FB1" w:rsidRDefault="00377FB1" w:rsidP="00120053">
            <w:pPr>
              <w:pStyle w:val="Paraststmeklis"/>
              <w:spacing w:before="0" w:beforeAutospacing="0" w:after="0" w:afterAutospacing="0" w:line="252" w:lineRule="auto"/>
              <w:rPr>
                <w:lang w:eastAsia="en-US"/>
              </w:rPr>
            </w:pPr>
            <w:r>
              <w:rPr>
                <w:lang w:eastAsia="en-US"/>
              </w:rPr>
              <w:t>izmaiņas salīdzinot vidēja termiņa budžeta ietvaru 202</w:t>
            </w:r>
            <w:r w:rsidR="000803E3">
              <w:rPr>
                <w:lang w:eastAsia="en-US"/>
              </w:rPr>
              <w:t>3</w:t>
            </w:r>
            <w:r>
              <w:rPr>
                <w:lang w:eastAsia="en-US"/>
              </w:rPr>
              <w:t>. gadam</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158699EF" w14:textId="32E2EF5F" w:rsidR="00377FB1" w:rsidRDefault="00377FB1" w:rsidP="00120053">
            <w:pPr>
              <w:pStyle w:val="Paraststmeklis"/>
              <w:spacing w:before="0" w:beforeAutospacing="0" w:after="0" w:afterAutospacing="0" w:line="252" w:lineRule="auto"/>
              <w:rPr>
                <w:lang w:eastAsia="en-US"/>
              </w:rPr>
            </w:pPr>
            <w:r>
              <w:rPr>
                <w:lang w:eastAsia="en-US"/>
              </w:rPr>
              <w:t>izmaiņas salīdzinot vidēja termiņa budžeta ietvaru 202</w:t>
            </w:r>
            <w:r w:rsidR="00207C17">
              <w:rPr>
                <w:lang w:eastAsia="en-US"/>
              </w:rPr>
              <w:t>3</w:t>
            </w:r>
            <w:r>
              <w:rPr>
                <w:lang w:eastAsia="en-US"/>
              </w:rPr>
              <w:t>. gadam</w:t>
            </w:r>
          </w:p>
        </w:tc>
      </w:tr>
      <w:tr w:rsidR="00377FB1" w14:paraId="36312D33" w14:textId="77777777" w:rsidTr="00316D52">
        <w:trPr>
          <w:trHeight w:val="145"/>
          <w:jc w:val="center"/>
        </w:trPr>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C87E19" w14:textId="77777777" w:rsidR="00377FB1" w:rsidRDefault="00377FB1" w:rsidP="00120053">
            <w:pPr>
              <w:pStyle w:val="Paraststmeklis"/>
              <w:spacing w:before="0" w:beforeAutospacing="0" w:after="0" w:afterAutospacing="0" w:line="252" w:lineRule="auto"/>
              <w:rPr>
                <w:lang w:eastAsia="en-US"/>
              </w:rPr>
            </w:pPr>
            <w:r>
              <w:rPr>
                <w:lang w:eastAsia="en-US"/>
              </w:rPr>
              <w:t>1</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189A3EB4" w14:textId="77777777" w:rsidR="00377FB1" w:rsidRDefault="00377FB1" w:rsidP="00120053">
            <w:pPr>
              <w:pStyle w:val="Paraststmeklis"/>
              <w:spacing w:before="0" w:beforeAutospacing="0" w:after="0" w:afterAutospacing="0" w:line="252" w:lineRule="auto"/>
              <w:rPr>
                <w:lang w:eastAsia="en-US"/>
              </w:rPr>
            </w:pPr>
            <w:r>
              <w:rPr>
                <w:lang w:eastAsia="en-US"/>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0644D04" w14:textId="77777777" w:rsidR="00377FB1" w:rsidRDefault="00377FB1" w:rsidP="00120053">
            <w:pPr>
              <w:pStyle w:val="Paraststmeklis"/>
              <w:spacing w:before="0" w:beforeAutospacing="0" w:after="0" w:afterAutospacing="0" w:line="252" w:lineRule="auto"/>
              <w:rPr>
                <w:lang w:eastAsia="en-US"/>
              </w:rPr>
            </w:pPr>
            <w:r>
              <w:rPr>
                <w:lang w:eastAsia="en-US"/>
              </w:rPr>
              <w:t>3</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52EB732F" w14:textId="77777777" w:rsidR="00377FB1" w:rsidRDefault="00377FB1" w:rsidP="00120053">
            <w:pPr>
              <w:pStyle w:val="Paraststmeklis"/>
              <w:spacing w:before="0" w:beforeAutospacing="0" w:after="0" w:afterAutospacing="0" w:line="252" w:lineRule="auto"/>
              <w:rPr>
                <w:lang w:eastAsia="en-US"/>
              </w:rPr>
            </w:pPr>
            <w:r>
              <w:rPr>
                <w:lang w:eastAsia="en-US"/>
              </w:rPr>
              <w:t>4</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14:paraId="2DAEBF19" w14:textId="77777777" w:rsidR="00377FB1" w:rsidRDefault="00377FB1" w:rsidP="00120053">
            <w:pPr>
              <w:pStyle w:val="Paraststmeklis"/>
              <w:spacing w:before="0" w:beforeAutospacing="0" w:after="0" w:afterAutospacing="0" w:line="252" w:lineRule="auto"/>
              <w:rPr>
                <w:lang w:eastAsia="en-US"/>
              </w:rPr>
            </w:pPr>
            <w:r>
              <w:rPr>
                <w:lang w:eastAsia="en-US"/>
              </w:rPr>
              <w:t>5</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14:paraId="23E5E093" w14:textId="77777777" w:rsidR="00377FB1" w:rsidRDefault="00377FB1" w:rsidP="00120053">
            <w:pPr>
              <w:pStyle w:val="Paraststmeklis"/>
              <w:spacing w:before="0" w:beforeAutospacing="0" w:after="0" w:afterAutospacing="0" w:line="252" w:lineRule="auto"/>
              <w:rPr>
                <w:lang w:eastAsia="en-US"/>
              </w:rPr>
            </w:pPr>
            <w:r>
              <w:rPr>
                <w:lang w:eastAsia="en-US"/>
              </w:rPr>
              <w:t>6</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44E52D9C" w14:textId="77777777" w:rsidR="00377FB1" w:rsidRDefault="00377FB1" w:rsidP="00120053">
            <w:pPr>
              <w:pStyle w:val="Paraststmeklis"/>
              <w:spacing w:before="0" w:beforeAutospacing="0" w:after="0" w:afterAutospacing="0" w:line="252" w:lineRule="auto"/>
              <w:rPr>
                <w:lang w:eastAsia="en-US"/>
              </w:rPr>
            </w:pPr>
            <w:r>
              <w:rPr>
                <w:lang w:eastAsia="en-US"/>
              </w:rPr>
              <w:t>7</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27139B15" w14:textId="77777777" w:rsidR="00377FB1" w:rsidRDefault="00377FB1" w:rsidP="00120053">
            <w:pPr>
              <w:pStyle w:val="Paraststmeklis"/>
              <w:spacing w:before="0" w:beforeAutospacing="0" w:after="0" w:afterAutospacing="0" w:line="252" w:lineRule="auto"/>
              <w:rPr>
                <w:lang w:eastAsia="en-US"/>
              </w:rPr>
            </w:pPr>
            <w:r>
              <w:rPr>
                <w:lang w:eastAsia="en-US"/>
              </w:rPr>
              <w:t>8</w:t>
            </w:r>
          </w:p>
        </w:tc>
      </w:tr>
      <w:tr w:rsidR="00377FB1" w14:paraId="07B9AC98" w14:textId="77777777" w:rsidTr="00316D52">
        <w:trPr>
          <w:trHeight w:val="145"/>
          <w:jc w:val="center"/>
        </w:trPr>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9FDCB0" w14:textId="77777777" w:rsidR="00377FB1" w:rsidRDefault="00377FB1" w:rsidP="00120053">
            <w:pPr>
              <w:pStyle w:val="Paraststmeklis"/>
              <w:spacing w:before="0" w:beforeAutospacing="0" w:after="0" w:afterAutospacing="0" w:line="252" w:lineRule="auto"/>
              <w:rPr>
                <w:lang w:eastAsia="en-US"/>
              </w:rPr>
            </w:pPr>
            <w:r>
              <w:rPr>
                <w:lang w:eastAsia="en-US"/>
              </w:rPr>
              <w:t>1.Budžeta ieņēmumi: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6AE219A3" w14:textId="2FBB428F" w:rsidR="00377FB1" w:rsidRDefault="005649B4" w:rsidP="00120053">
            <w:pPr>
              <w:pStyle w:val="Paraststmeklis"/>
              <w:spacing w:before="0" w:beforeAutospacing="0" w:after="0" w:afterAutospacing="0" w:line="252" w:lineRule="auto"/>
              <w:rPr>
                <w:lang w:eastAsia="en-US"/>
              </w:rPr>
            </w:pPr>
            <w:r>
              <w:rPr>
                <w:lang w:eastAsia="en-US"/>
              </w:rPr>
              <w:t>6 321 827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EFE69E9" w14:textId="6FF1B989" w:rsidR="00377FB1" w:rsidRDefault="000803E3" w:rsidP="00120053">
            <w:pPr>
              <w:pStyle w:val="Paraststmeklis"/>
              <w:spacing w:before="0" w:beforeAutospacing="0" w:after="0" w:afterAutospacing="0" w:line="252" w:lineRule="auto"/>
              <w:rPr>
                <w:lang w:eastAsia="en-US"/>
              </w:rPr>
            </w:pPr>
            <w:r>
              <w:rPr>
                <w:lang w:eastAsia="en-US"/>
              </w:rPr>
              <w:t>720 528</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01321ED6" w14:textId="44085155" w:rsidR="00377FB1" w:rsidRDefault="00316D52" w:rsidP="00120053">
            <w:pPr>
              <w:pStyle w:val="Paraststmeklis"/>
              <w:spacing w:before="0" w:beforeAutospacing="0" w:after="0" w:afterAutospacing="0" w:line="252" w:lineRule="auto"/>
              <w:rPr>
                <w:lang w:eastAsia="en-US"/>
              </w:rPr>
            </w:pPr>
            <w:r>
              <w:rPr>
                <w:lang w:eastAsia="en-US"/>
              </w:rPr>
              <w:t>4 454 000</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14:paraId="7AD5AFB6" w14:textId="4BA36D78" w:rsidR="00377FB1" w:rsidRDefault="000803E3" w:rsidP="00120053">
            <w:pPr>
              <w:spacing w:line="252" w:lineRule="auto"/>
              <w:rPr>
                <w:lang w:eastAsia="en-US"/>
              </w:rPr>
            </w:pPr>
            <w:r>
              <w:rPr>
                <w:lang w:eastAsia="en-US"/>
              </w:rPr>
              <w:t>-2 679 200</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14:paraId="72C2CD41" w14:textId="6385E551" w:rsidR="00377FB1" w:rsidRDefault="00316D52" w:rsidP="00120053">
            <w:pPr>
              <w:spacing w:line="252" w:lineRule="auto"/>
              <w:rPr>
                <w:lang w:eastAsia="en-US"/>
              </w:rPr>
            </w:pPr>
            <w:r>
              <w:rPr>
                <w:lang w:eastAsia="en-US"/>
              </w:rPr>
              <w:t>853 096</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64930D2" w14:textId="775F6BD9" w:rsidR="00377FB1" w:rsidRDefault="00316D52" w:rsidP="00120053">
            <w:pPr>
              <w:spacing w:line="252" w:lineRule="auto"/>
              <w:rPr>
                <w:lang w:eastAsia="en-US"/>
              </w:rPr>
            </w:pPr>
            <w:r>
              <w:rPr>
                <w:lang w:eastAsia="en-US"/>
              </w:rPr>
              <w:t>238 000</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30E2CC05" w14:textId="617B1177" w:rsidR="00377FB1" w:rsidRDefault="000803E3" w:rsidP="00120053">
            <w:pPr>
              <w:pStyle w:val="Paraststmeklis"/>
              <w:spacing w:before="0" w:beforeAutospacing="0" w:after="0" w:afterAutospacing="0" w:line="252" w:lineRule="auto"/>
              <w:rPr>
                <w:lang w:eastAsia="en-US"/>
              </w:rPr>
            </w:pPr>
            <w:r>
              <w:rPr>
                <w:lang w:eastAsia="en-US"/>
              </w:rPr>
              <w:t>-621 896</w:t>
            </w:r>
          </w:p>
        </w:tc>
      </w:tr>
      <w:tr w:rsidR="00377FB1" w14:paraId="38FC222F" w14:textId="77777777" w:rsidTr="00316D52">
        <w:trPr>
          <w:trHeight w:val="145"/>
          <w:jc w:val="center"/>
        </w:trPr>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EEF59" w14:textId="77777777" w:rsidR="00377FB1" w:rsidRDefault="00377FB1" w:rsidP="00120053">
            <w:pPr>
              <w:pStyle w:val="Paraststmeklis"/>
              <w:spacing w:before="0" w:beforeAutospacing="0" w:after="0" w:afterAutospacing="0" w:line="252" w:lineRule="auto"/>
              <w:rPr>
                <w:lang w:eastAsia="en-US"/>
              </w:rPr>
            </w:pPr>
            <w:r>
              <w:rPr>
                <w:lang w:eastAsia="en-US"/>
              </w:rPr>
              <w:t>1.1. Valsts pamatbudžets</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32D12903" w14:textId="5746EB94" w:rsidR="00377FB1" w:rsidRDefault="005649B4" w:rsidP="00120053">
            <w:pPr>
              <w:pStyle w:val="Paraststmeklis"/>
              <w:spacing w:before="0" w:beforeAutospacing="0" w:after="0" w:afterAutospacing="0" w:line="252" w:lineRule="auto"/>
              <w:rPr>
                <w:lang w:eastAsia="en-US"/>
              </w:rPr>
            </w:pPr>
            <w:r>
              <w:rPr>
                <w:lang w:eastAsia="en-US"/>
              </w:rPr>
              <w:t>6 321 827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D1F1F59" w14:textId="7098D25B" w:rsidR="00377FB1" w:rsidRDefault="000803E3" w:rsidP="00120053">
            <w:pPr>
              <w:pStyle w:val="Paraststmeklis"/>
              <w:spacing w:before="0" w:beforeAutospacing="0" w:after="0" w:afterAutospacing="0" w:line="252" w:lineRule="auto"/>
              <w:rPr>
                <w:lang w:eastAsia="en-US"/>
              </w:rPr>
            </w:pPr>
            <w:r>
              <w:rPr>
                <w:lang w:eastAsia="en-US"/>
              </w:rPr>
              <w:t>720 528</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4E026934" w14:textId="55B2C960" w:rsidR="00377FB1" w:rsidRDefault="00316D52" w:rsidP="00120053">
            <w:pPr>
              <w:spacing w:line="252" w:lineRule="auto"/>
              <w:rPr>
                <w:lang w:eastAsia="en-US"/>
              </w:rPr>
            </w:pPr>
            <w:r>
              <w:rPr>
                <w:lang w:eastAsia="en-US"/>
              </w:rPr>
              <w:t>4 454 000</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14:paraId="4D8AE1DB" w14:textId="1B067240" w:rsidR="00377FB1" w:rsidRDefault="000803E3" w:rsidP="00120053">
            <w:pPr>
              <w:spacing w:line="252" w:lineRule="auto"/>
              <w:rPr>
                <w:lang w:eastAsia="en-US"/>
              </w:rPr>
            </w:pPr>
            <w:r>
              <w:rPr>
                <w:lang w:eastAsia="en-US"/>
              </w:rPr>
              <w:t>-2 679 200</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14:paraId="640772F6" w14:textId="45544CD4" w:rsidR="00377FB1" w:rsidRDefault="00316D52" w:rsidP="00120053">
            <w:pPr>
              <w:spacing w:line="252" w:lineRule="auto"/>
              <w:rPr>
                <w:lang w:eastAsia="en-US"/>
              </w:rPr>
            </w:pPr>
            <w:r>
              <w:rPr>
                <w:lang w:eastAsia="en-US"/>
              </w:rPr>
              <w:t>853 096</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0CD2307F" w14:textId="3C844260" w:rsidR="00377FB1" w:rsidRDefault="00316D52" w:rsidP="00120053">
            <w:pPr>
              <w:spacing w:line="252" w:lineRule="auto"/>
              <w:rPr>
                <w:lang w:eastAsia="en-US"/>
              </w:rPr>
            </w:pPr>
            <w:r>
              <w:rPr>
                <w:lang w:eastAsia="en-US"/>
              </w:rPr>
              <w:t>238 000</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769B258A" w14:textId="053D74E2" w:rsidR="00377FB1" w:rsidRDefault="000803E3" w:rsidP="00120053">
            <w:pPr>
              <w:pStyle w:val="Paraststmeklis"/>
              <w:spacing w:before="0" w:beforeAutospacing="0" w:after="0" w:afterAutospacing="0" w:line="252" w:lineRule="auto"/>
              <w:rPr>
                <w:lang w:eastAsia="en-US"/>
              </w:rPr>
            </w:pPr>
            <w:r>
              <w:rPr>
                <w:lang w:eastAsia="en-US"/>
              </w:rPr>
              <w:t>-621 896</w:t>
            </w:r>
          </w:p>
        </w:tc>
      </w:tr>
      <w:tr w:rsidR="00377FB1" w14:paraId="1E06D168" w14:textId="77777777" w:rsidTr="00316D52">
        <w:trPr>
          <w:trHeight w:val="145"/>
          <w:jc w:val="center"/>
        </w:trPr>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83313" w14:textId="77777777" w:rsidR="00377FB1" w:rsidRDefault="00377FB1" w:rsidP="00120053">
            <w:pPr>
              <w:pStyle w:val="Paraststmeklis"/>
              <w:spacing w:before="0" w:beforeAutospacing="0" w:after="0" w:afterAutospacing="0" w:line="252" w:lineRule="auto"/>
              <w:rPr>
                <w:lang w:eastAsia="en-US"/>
              </w:rPr>
            </w:pPr>
            <w:r>
              <w:rPr>
                <w:lang w:eastAsia="en-US"/>
              </w:rPr>
              <w:t>1.2. valsts speciālais budžets</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248C3D1D"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31159E0"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3BB1C622"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14:paraId="2E0AE570"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14:paraId="7310C06B"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64B2B4B1"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36CAD2D4" w14:textId="77777777" w:rsidR="00377FB1" w:rsidRDefault="00377FB1" w:rsidP="00120053">
            <w:pPr>
              <w:pStyle w:val="Paraststmeklis"/>
              <w:spacing w:before="0" w:beforeAutospacing="0" w:after="0" w:afterAutospacing="0" w:line="252" w:lineRule="auto"/>
              <w:rPr>
                <w:lang w:eastAsia="en-US"/>
              </w:rPr>
            </w:pPr>
            <w:r>
              <w:rPr>
                <w:lang w:eastAsia="en-US"/>
              </w:rPr>
              <w:t>0</w:t>
            </w:r>
          </w:p>
        </w:tc>
      </w:tr>
      <w:tr w:rsidR="00377FB1" w14:paraId="0FEDBD8C" w14:textId="77777777" w:rsidTr="00316D52">
        <w:trPr>
          <w:trHeight w:val="145"/>
          <w:jc w:val="center"/>
        </w:trPr>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C33B7" w14:textId="77777777" w:rsidR="00377FB1" w:rsidRDefault="00377FB1" w:rsidP="00120053">
            <w:pPr>
              <w:pStyle w:val="Paraststmeklis"/>
              <w:spacing w:before="0" w:beforeAutospacing="0" w:after="0" w:afterAutospacing="0" w:line="252" w:lineRule="auto"/>
              <w:rPr>
                <w:lang w:eastAsia="en-US"/>
              </w:rPr>
            </w:pPr>
            <w:r>
              <w:rPr>
                <w:lang w:eastAsia="en-US"/>
              </w:rPr>
              <w:t>1.3. pašvaldību budžets</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3178980C"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A6DD069"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61E133FE"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14:paraId="17948E30"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14:paraId="391F8508"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093F4339"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5B02A7D7" w14:textId="77777777" w:rsidR="00377FB1" w:rsidRDefault="00377FB1" w:rsidP="00120053">
            <w:pPr>
              <w:pStyle w:val="Paraststmeklis"/>
              <w:spacing w:before="0" w:beforeAutospacing="0" w:after="0" w:afterAutospacing="0" w:line="252" w:lineRule="auto"/>
              <w:rPr>
                <w:lang w:eastAsia="en-US"/>
              </w:rPr>
            </w:pPr>
            <w:r>
              <w:rPr>
                <w:lang w:eastAsia="en-US"/>
              </w:rPr>
              <w:t>0</w:t>
            </w:r>
          </w:p>
        </w:tc>
      </w:tr>
      <w:tr w:rsidR="00377FB1" w14:paraId="29F2A5AF" w14:textId="77777777" w:rsidTr="00316D52">
        <w:trPr>
          <w:trHeight w:val="145"/>
          <w:jc w:val="center"/>
        </w:trPr>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D608D" w14:textId="77777777" w:rsidR="00377FB1" w:rsidRDefault="00377FB1" w:rsidP="00120053">
            <w:pPr>
              <w:pStyle w:val="Paraststmeklis"/>
              <w:spacing w:before="0" w:beforeAutospacing="0" w:after="0" w:afterAutospacing="0" w:line="252" w:lineRule="auto"/>
              <w:rPr>
                <w:lang w:eastAsia="en-US"/>
              </w:rPr>
            </w:pPr>
            <w:r>
              <w:rPr>
                <w:lang w:eastAsia="en-US"/>
              </w:rPr>
              <w:t>2. Budžeta izdevumi: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00BDE003" w14:textId="642BDECF" w:rsidR="00377FB1" w:rsidRDefault="005649B4" w:rsidP="00120053">
            <w:pPr>
              <w:pStyle w:val="Paraststmeklis"/>
              <w:spacing w:before="0" w:beforeAutospacing="0" w:after="0" w:afterAutospacing="0" w:line="252" w:lineRule="auto"/>
              <w:rPr>
                <w:lang w:eastAsia="en-US"/>
              </w:rPr>
            </w:pPr>
            <w:r>
              <w:rPr>
                <w:lang w:eastAsia="en-US"/>
              </w:rPr>
              <w:t>9 296 805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F477DF4" w14:textId="325EF08F" w:rsidR="00377FB1" w:rsidRDefault="00316D52" w:rsidP="00120053">
            <w:pPr>
              <w:pStyle w:val="Paraststmeklis"/>
              <w:spacing w:before="0" w:beforeAutospacing="0" w:after="0" w:afterAutospacing="0" w:line="252" w:lineRule="auto"/>
              <w:rPr>
                <w:lang w:eastAsia="en-US"/>
              </w:rPr>
            </w:pPr>
            <w:r>
              <w:rPr>
                <w:lang w:eastAsia="en-US"/>
              </w:rPr>
              <w:t>1 059 600</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44B7A939" w14:textId="7279B91A" w:rsidR="00377FB1" w:rsidRDefault="00316D52" w:rsidP="00120053">
            <w:pPr>
              <w:spacing w:line="252" w:lineRule="auto"/>
              <w:rPr>
                <w:lang w:eastAsia="en-US"/>
              </w:rPr>
            </w:pPr>
            <w:r>
              <w:rPr>
                <w:lang w:eastAsia="en-US"/>
              </w:rPr>
              <w:t>6 550 000</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14:paraId="54E3BBCC" w14:textId="5606FD96" w:rsidR="00377FB1" w:rsidRDefault="000803E3" w:rsidP="00120053">
            <w:pPr>
              <w:spacing w:line="252" w:lineRule="auto"/>
              <w:rPr>
                <w:lang w:eastAsia="en-US"/>
              </w:rPr>
            </w:pPr>
            <w:r>
              <w:rPr>
                <w:lang w:eastAsia="en-US"/>
              </w:rPr>
              <w:t>-3 940 000</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14:paraId="3FA8593A" w14:textId="3A146F56" w:rsidR="00377FB1" w:rsidRDefault="00316D52" w:rsidP="00120053">
            <w:pPr>
              <w:spacing w:line="252" w:lineRule="auto"/>
              <w:rPr>
                <w:lang w:eastAsia="en-US"/>
              </w:rPr>
            </w:pPr>
            <w:r>
              <w:rPr>
                <w:lang w:eastAsia="en-US"/>
              </w:rPr>
              <w:t>1 254 553</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873D0ED" w14:textId="1AA47CA8" w:rsidR="00377FB1" w:rsidRDefault="00316D52" w:rsidP="00120053">
            <w:pPr>
              <w:spacing w:line="252" w:lineRule="auto"/>
              <w:rPr>
                <w:lang w:eastAsia="en-US"/>
              </w:rPr>
            </w:pPr>
            <w:r>
              <w:rPr>
                <w:lang w:eastAsia="en-US"/>
              </w:rPr>
              <w:t>350 000</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4E22D92E" w14:textId="7CF81990" w:rsidR="00377FB1" w:rsidRDefault="000803E3" w:rsidP="00120053">
            <w:pPr>
              <w:pStyle w:val="Paraststmeklis"/>
              <w:spacing w:before="0" w:beforeAutospacing="0" w:after="0" w:afterAutospacing="0" w:line="252" w:lineRule="auto"/>
              <w:rPr>
                <w:lang w:eastAsia="en-US"/>
              </w:rPr>
            </w:pPr>
            <w:r>
              <w:rPr>
                <w:lang w:eastAsia="en-US"/>
              </w:rPr>
              <w:t>-914 553</w:t>
            </w:r>
          </w:p>
        </w:tc>
      </w:tr>
      <w:tr w:rsidR="00377FB1" w14:paraId="021317A4" w14:textId="77777777" w:rsidTr="00316D52">
        <w:trPr>
          <w:trHeight w:val="145"/>
          <w:jc w:val="center"/>
        </w:trPr>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CAFA99" w14:textId="77777777" w:rsidR="00377FB1" w:rsidRDefault="00377FB1" w:rsidP="00120053">
            <w:pPr>
              <w:pStyle w:val="Paraststmeklis"/>
              <w:spacing w:before="0" w:beforeAutospacing="0" w:after="0" w:afterAutospacing="0" w:line="252" w:lineRule="auto"/>
              <w:rPr>
                <w:lang w:eastAsia="en-US"/>
              </w:rPr>
            </w:pPr>
            <w:r>
              <w:rPr>
                <w:lang w:eastAsia="en-US"/>
              </w:rPr>
              <w:t>2.1. valsts pamatbudžets</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71FC991E" w14:textId="406AE3D8" w:rsidR="00377FB1" w:rsidRDefault="005649B4" w:rsidP="00120053">
            <w:pPr>
              <w:pStyle w:val="Paraststmeklis"/>
              <w:spacing w:before="0" w:beforeAutospacing="0" w:after="0" w:afterAutospacing="0" w:line="252" w:lineRule="auto"/>
              <w:rPr>
                <w:lang w:eastAsia="en-US"/>
              </w:rPr>
            </w:pPr>
            <w:r>
              <w:rPr>
                <w:lang w:eastAsia="en-US"/>
              </w:rPr>
              <w:t>9 296 805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28B166D" w14:textId="03509909" w:rsidR="00377FB1" w:rsidRDefault="00316D52" w:rsidP="00120053">
            <w:pPr>
              <w:pStyle w:val="Paraststmeklis"/>
              <w:spacing w:before="0" w:beforeAutospacing="0" w:after="0" w:afterAutospacing="0" w:line="252" w:lineRule="auto"/>
              <w:rPr>
                <w:lang w:eastAsia="en-US"/>
              </w:rPr>
            </w:pPr>
            <w:r>
              <w:rPr>
                <w:lang w:eastAsia="en-US"/>
              </w:rPr>
              <w:t>1 059 600</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2CE81742" w14:textId="0F042E2F" w:rsidR="00377FB1" w:rsidRDefault="00316D52" w:rsidP="00120053">
            <w:pPr>
              <w:spacing w:line="252" w:lineRule="auto"/>
              <w:rPr>
                <w:lang w:eastAsia="en-US"/>
              </w:rPr>
            </w:pPr>
            <w:r>
              <w:rPr>
                <w:lang w:eastAsia="en-US"/>
              </w:rPr>
              <w:t>6 550 000</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14:paraId="5ED119A4" w14:textId="7A99EED0" w:rsidR="00377FB1" w:rsidRDefault="000803E3" w:rsidP="00120053">
            <w:pPr>
              <w:spacing w:line="252" w:lineRule="auto"/>
              <w:rPr>
                <w:lang w:eastAsia="en-US"/>
              </w:rPr>
            </w:pPr>
            <w:r>
              <w:rPr>
                <w:lang w:eastAsia="en-US"/>
              </w:rPr>
              <w:t>-3 940 000</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14:paraId="16D1912E" w14:textId="2D818C1E" w:rsidR="00377FB1" w:rsidRDefault="00316D52" w:rsidP="00120053">
            <w:pPr>
              <w:spacing w:line="252" w:lineRule="auto"/>
              <w:rPr>
                <w:lang w:eastAsia="en-US"/>
              </w:rPr>
            </w:pPr>
            <w:r>
              <w:rPr>
                <w:lang w:eastAsia="en-US"/>
              </w:rPr>
              <w:t>1 254 553</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00BB5B12" w14:textId="55B70DBB" w:rsidR="00377FB1" w:rsidRDefault="00316D52" w:rsidP="00120053">
            <w:pPr>
              <w:spacing w:line="252" w:lineRule="auto"/>
              <w:rPr>
                <w:lang w:eastAsia="en-US"/>
              </w:rPr>
            </w:pPr>
            <w:r>
              <w:rPr>
                <w:lang w:eastAsia="en-US"/>
              </w:rPr>
              <w:t>350 000</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2EA16E59" w14:textId="54F99402" w:rsidR="00377FB1" w:rsidRDefault="000803E3" w:rsidP="00120053">
            <w:pPr>
              <w:pStyle w:val="Paraststmeklis"/>
              <w:spacing w:before="0" w:beforeAutospacing="0" w:after="0" w:afterAutospacing="0" w:line="252" w:lineRule="auto"/>
              <w:rPr>
                <w:lang w:eastAsia="en-US"/>
              </w:rPr>
            </w:pPr>
            <w:r>
              <w:rPr>
                <w:lang w:eastAsia="en-US"/>
              </w:rPr>
              <w:t>-914 553</w:t>
            </w:r>
          </w:p>
        </w:tc>
      </w:tr>
      <w:tr w:rsidR="00377FB1" w14:paraId="4E3E7EC5" w14:textId="77777777" w:rsidTr="00316D52">
        <w:trPr>
          <w:trHeight w:val="145"/>
          <w:jc w:val="center"/>
        </w:trPr>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E9C40" w14:textId="77777777" w:rsidR="00377FB1" w:rsidRDefault="00377FB1" w:rsidP="00120053">
            <w:pPr>
              <w:pStyle w:val="Paraststmeklis"/>
              <w:spacing w:before="0" w:beforeAutospacing="0" w:after="0" w:afterAutospacing="0" w:line="252" w:lineRule="auto"/>
              <w:rPr>
                <w:lang w:eastAsia="en-US"/>
              </w:rPr>
            </w:pPr>
            <w:r>
              <w:rPr>
                <w:lang w:eastAsia="en-US"/>
              </w:rPr>
              <w:t>2.2. valsts speciālais budžets</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613CFEC8"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C072857"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39A3867F"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14:paraId="516B7766"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14:paraId="22D065EA"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2FE27E07"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1F0998FA" w14:textId="77777777" w:rsidR="00377FB1" w:rsidRDefault="00377FB1" w:rsidP="00120053">
            <w:pPr>
              <w:pStyle w:val="Paraststmeklis"/>
              <w:spacing w:before="0" w:beforeAutospacing="0" w:after="0" w:afterAutospacing="0" w:line="252" w:lineRule="auto"/>
              <w:rPr>
                <w:lang w:eastAsia="en-US"/>
              </w:rPr>
            </w:pPr>
            <w:r>
              <w:rPr>
                <w:lang w:eastAsia="en-US"/>
              </w:rPr>
              <w:t>0</w:t>
            </w:r>
          </w:p>
        </w:tc>
      </w:tr>
      <w:tr w:rsidR="00377FB1" w14:paraId="24B006B9" w14:textId="77777777" w:rsidTr="00316D52">
        <w:trPr>
          <w:trHeight w:val="145"/>
          <w:jc w:val="center"/>
        </w:trPr>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21E23" w14:textId="77777777" w:rsidR="00377FB1" w:rsidRDefault="00377FB1" w:rsidP="00120053">
            <w:pPr>
              <w:pStyle w:val="Paraststmeklis"/>
              <w:spacing w:before="0" w:beforeAutospacing="0" w:after="0" w:afterAutospacing="0" w:line="252" w:lineRule="auto"/>
              <w:rPr>
                <w:lang w:eastAsia="en-US"/>
              </w:rPr>
            </w:pPr>
            <w:r>
              <w:rPr>
                <w:lang w:eastAsia="en-US"/>
              </w:rPr>
              <w:t>2.3. pašvaldību budžets</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569B04FF"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41B9424"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010ED2F8"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14:paraId="30C015D0"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14:paraId="54119C5D"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42A86BEC"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52410D82" w14:textId="77777777" w:rsidR="00377FB1" w:rsidRDefault="00377FB1" w:rsidP="00120053">
            <w:pPr>
              <w:pStyle w:val="Paraststmeklis"/>
              <w:spacing w:before="0" w:beforeAutospacing="0" w:after="0" w:afterAutospacing="0" w:line="252" w:lineRule="auto"/>
              <w:rPr>
                <w:lang w:eastAsia="en-US"/>
              </w:rPr>
            </w:pPr>
            <w:r>
              <w:rPr>
                <w:lang w:eastAsia="en-US"/>
              </w:rPr>
              <w:t>0</w:t>
            </w:r>
          </w:p>
        </w:tc>
      </w:tr>
      <w:tr w:rsidR="00377FB1" w14:paraId="56C60463" w14:textId="77777777" w:rsidTr="00316D52">
        <w:trPr>
          <w:trHeight w:val="145"/>
          <w:jc w:val="center"/>
        </w:trPr>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EC086" w14:textId="77777777" w:rsidR="00377FB1" w:rsidRDefault="00377FB1" w:rsidP="00120053">
            <w:pPr>
              <w:pStyle w:val="Paraststmeklis"/>
              <w:spacing w:before="0" w:beforeAutospacing="0" w:after="0" w:afterAutospacing="0" w:line="252" w:lineRule="auto"/>
              <w:rPr>
                <w:lang w:eastAsia="en-US"/>
              </w:rPr>
            </w:pPr>
            <w:r>
              <w:rPr>
                <w:lang w:eastAsia="en-US"/>
              </w:rPr>
              <w:t>3. Finansiālā ietekme:</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3B2C9BF0" w14:textId="6D491A57" w:rsidR="00377FB1" w:rsidRDefault="005649B4" w:rsidP="00120053">
            <w:pPr>
              <w:pStyle w:val="Paraststmeklis"/>
              <w:spacing w:before="0" w:beforeAutospacing="0" w:after="0" w:afterAutospacing="0" w:line="252" w:lineRule="auto"/>
              <w:rPr>
                <w:lang w:eastAsia="en-US"/>
              </w:rPr>
            </w:pPr>
            <w:r>
              <w:rPr>
                <w:lang w:eastAsia="en-US"/>
              </w:rPr>
              <w:t>-</w:t>
            </w:r>
            <w:r w:rsidR="00316D52">
              <w:rPr>
                <w:lang w:eastAsia="en-US"/>
              </w:rPr>
              <w:t>2 974 978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9671610" w14:textId="53EAEFF6" w:rsidR="00377FB1" w:rsidRDefault="00377FB1" w:rsidP="00120053">
            <w:pPr>
              <w:pStyle w:val="Paraststmeklis"/>
              <w:spacing w:before="0" w:beforeAutospacing="0" w:after="0" w:afterAutospacing="0" w:line="252" w:lineRule="auto"/>
              <w:rPr>
                <w:lang w:eastAsia="en-US"/>
              </w:rPr>
            </w:pPr>
            <w:r>
              <w:rPr>
                <w:lang w:eastAsia="en-US"/>
              </w:rPr>
              <w:t>-</w:t>
            </w:r>
            <w:r w:rsidR="00316D52">
              <w:rPr>
                <w:lang w:eastAsia="en-US"/>
              </w:rPr>
              <w:t>339 072</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42C62F6A" w14:textId="3D96417F" w:rsidR="00377FB1" w:rsidRDefault="00316D52" w:rsidP="00120053">
            <w:pPr>
              <w:spacing w:line="252" w:lineRule="auto"/>
              <w:rPr>
                <w:lang w:eastAsia="en-US"/>
              </w:rPr>
            </w:pPr>
            <w:r>
              <w:rPr>
                <w:lang w:eastAsia="en-US"/>
              </w:rPr>
              <w:t>-2 096 000</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14:paraId="4815D9E9" w14:textId="70410E5F" w:rsidR="00377FB1" w:rsidRDefault="000803E3" w:rsidP="00120053">
            <w:pPr>
              <w:spacing w:line="252" w:lineRule="auto"/>
              <w:rPr>
                <w:lang w:eastAsia="en-US"/>
              </w:rPr>
            </w:pPr>
            <w:r>
              <w:rPr>
                <w:lang w:eastAsia="en-US"/>
              </w:rPr>
              <w:t>1 260 800</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14:paraId="0955A8C6" w14:textId="18EDF127" w:rsidR="00377FB1" w:rsidRDefault="00316D52" w:rsidP="00120053">
            <w:pPr>
              <w:spacing w:line="252" w:lineRule="auto"/>
              <w:rPr>
                <w:lang w:eastAsia="en-US"/>
              </w:rPr>
            </w:pPr>
            <w:r>
              <w:rPr>
                <w:lang w:eastAsia="en-US"/>
              </w:rPr>
              <w:t>-401 457</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6386156" w14:textId="056EE4C6" w:rsidR="00377FB1" w:rsidRDefault="00316D52" w:rsidP="00120053">
            <w:pPr>
              <w:spacing w:line="252" w:lineRule="auto"/>
              <w:rPr>
                <w:lang w:eastAsia="en-US"/>
              </w:rPr>
            </w:pPr>
            <w:r>
              <w:rPr>
                <w:lang w:eastAsia="en-US"/>
              </w:rPr>
              <w:t>-112 000</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2BFAFCEE" w14:textId="4DA3BA1F" w:rsidR="00377FB1" w:rsidRDefault="000803E3" w:rsidP="00120053">
            <w:pPr>
              <w:pStyle w:val="Paraststmeklis"/>
              <w:spacing w:before="0" w:beforeAutospacing="0" w:after="0" w:afterAutospacing="0" w:line="252" w:lineRule="auto"/>
              <w:rPr>
                <w:lang w:eastAsia="en-US"/>
              </w:rPr>
            </w:pPr>
            <w:r>
              <w:rPr>
                <w:lang w:eastAsia="en-US"/>
              </w:rPr>
              <w:t>292 657</w:t>
            </w:r>
          </w:p>
        </w:tc>
      </w:tr>
      <w:tr w:rsidR="00377FB1" w14:paraId="765F12B3" w14:textId="77777777" w:rsidTr="00316D52">
        <w:trPr>
          <w:trHeight w:val="145"/>
          <w:jc w:val="center"/>
        </w:trPr>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32036" w14:textId="77777777" w:rsidR="00377FB1" w:rsidRDefault="00377FB1" w:rsidP="00120053">
            <w:pPr>
              <w:pStyle w:val="Paraststmeklis"/>
              <w:spacing w:before="0" w:beforeAutospacing="0" w:after="0" w:afterAutospacing="0" w:line="252" w:lineRule="auto"/>
              <w:rPr>
                <w:lang w:eastAsia="en-US"/>
              </w:rPr>
            </w:pPr>
            <w:r>
              <w:rPr>
                <w:lang w:eastAsia="en-US"/>
              </w:rPr>
              <w:t>3.1. valsts pamatbudžets</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5E176DB7" w14:textId="56E5BB83" w:rsidR="00377FB1" w:rsidRDefault="00316D52" w:rsidP="00120053">
            <w:pPr>
              <w:pStyle w:val="Paraststmeklis"/>
              <w:spacing w:before="0" w:beforeAutospacing="0" w:after="0" w:afterAutospacing="0" w:line="252" w:lineRule="auto"/>
              <w:rPr>
                <w:lang w:eastAsia="en-US"/>
              </w:rPr>
            </w:pPr>
            <w:r>
              <w:rPr>
                <w:lang w:eastAsia="en-US"/>
              </w:rPr>
              <w:t>-2 974 978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3D8E4DD" w14:textId="416B49D4" w:rsidR="00377FB1" w:rsidRDefault="00377FB1" w:rsidP="00120053">
            <w:pPr>
              <w:pStyle w:val="Paraststmeklis"/>
              <w:spacing w:before="0" w:beforeAutospacing="0" w:after="0" w:afterAutospacing="0" w:line="252" w:lineRule="auto"/>
              <w:rPr>
                <w:lang w:eastAsia="en-US"/>
              </w:rPr>
            </w:pPr>
            <w:r>
              <w:rPr>
                <w:lang w:eastAsia="en-US"/>
              </w:rPr>
              <w:t>-</w:t>
            </w:r>
            <w:r w:rsidR="00316D52">
              <w:rPr>
                <w:lang w:eastAsia="en-US"/>
              </w:rPr>
              <w:t>339 072</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72D0D4E3" w14:textId="75E718DE" w:rsidR="00377FB1" w:rsidRDefault="00316D52" w:rsidP="00120053">
            <w:pPr>
              <w:spacing w:line="252" w:lineRule="auto"/>
              <w:rPr>
                <w:lang w:eastAsia="en-US"/>
              </w:rPr>
            </w:pPr>
            <w:r>
              <w:rPr>
                <w:lang w:eastAsia="en-US"/>
              </w:rPr>
              <w:t>-2 096 000</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14:paraId="50840A2A" w14:textId="0AD149CD" w:rsidR="00377FB1" w:rsidRDefault="000803E3" w:rsidP="00120053">
            <w:pPr>
              <w:spacing w:line="252" w:lineRule="auto"/>
              <w:rPr>
                <w:lang w:eastAsia="en-US"/>
              </w:rPr>
            </w:pPr>
            <w:r>
              <w:rPr>
                <w:lang w:eastAsia="en-US"/>
              </w:rPr>
              <w:t>1 260 800</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14:paraId="7486D747" w14:textId="6F4A0BFD" w:rsidR="00377FB1" w:rsidRDefault="00316D52" w:rsidP="00120053">
            <w:pPr>
              <w:spacing w:line="252" w:lineRule="auto"/>
              <w:rPr>
                <w:lang w:eastAsia="en-US"/>
              </w:rPr>
            </w:pPr>
            <w:r>
              <w:rPr>
                <w:lang w:eastAsia="en-US"/>
              </w:rPr>
              <w:t>-401 457</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73FDBFD1" w14:textId="79106FA2" w:rsidR="00377FB1" w:rsidRDefault="00316D52" w:rsidP="00120053">
            <w:pPr>
              <w:spacing w:line="252" w:lineRule="auto"/>
              <w:rPr>
                <w:lang w:eastAsia="en-US"/>
              </w:rPr>
            </w:pPr>
            <w:r>
              <w:rPr>
                <w:lang w:eastAsia="en-US"/>
              </w:rPr>
              <w:t>-112 000</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68B4AD09" w14:textId="042D6DA0" w:rsidR="00377FB1" w:rsidRDefault="000803E3" w:rsidP="00120053">
            <w:pPr>
              <w:pStyle w:val="Paraststmeklis"/>
              <w:spacing w:before="0" w:beforeAutospacing="0" w:after="0" w:afterAutospacing="0" w:line="252" w:lineRule="auto"/>
              <w:rPr>
                <w:lang w:eastAsia="en-US"/>
              </w:rPr>
            </w:pPr>
            <w:r>
              <w:rPr>
                <w:lang w:eastAsia="en-US"/>
              </w:rPr>
              <w:t>292 657</w:t>
            </w:r>
          </w:p>
        </w:tc>
      </w:tr>
      <w:tr w:rsidR="00377FB1" w14:paraId="3C1DD40E" w14:textId="77777777" w:rsidTr="00316D52">
        <w:trPr>
          <w:trHeight w:val="145"/>
          <w:jc w:val="center"/>
        </w:trPr>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D5477" w14:textId="77777777" w:rsidR="00377FB1" w:rsidRDefault="00377FB1" w:rsidP="00120053">
            <w:pPr>
              <w:pStyle w:val="Paraststmeklis"/>
              <w:spacing w:before="0" w:beforeAutospacing="0" w:after="0" w:afterAutospacing="0" w:line="252" w:lineRule="auto"/>
              <w:rPr>
                <w:lang w:eastAsia="en-US"/>
              </w:rPr>
            </w:pPr>
            <w:r>
              <w:rPr>
                <w:lang w:eastAsia="en-US"/>
              </w:rPr>
              <w:lastRenderedPageBreak/>
              <w:t>3.2. speciālais budžets</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6F7E2162"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4D3A9BB"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572351F5"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14:paraId="010C1AD8"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14:paraId="486E8717"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53416728"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0F1F3AC2" w14:textId="77777777" w:rsidR="00377FB1" w:rsidRDefault="00377FB1" w:rsidP="00120053">
            <w:pPr>
              <w:pStyle w:val="Paraststmeklis"/>
              <w:spacing w:before="0" w:beforeAutospacing="0" w:after="0" w:afterAutospacing="0" w:line="252" w:lineRule="auto"/>
              <w:rPr>
                <w:lang w:eastAsia="en-US"/>
              </w:rPr>
            </w:pPr>
            <w:r>
              <w:rPr>
                <w:lang w:eastAsia="en-US"/>
              </w:rPr>
              <w:t>0</w:t>
            </w:r>
          </w:p>
        </w:tc>
      </w:tr>
      <w:tr w:rsidR="00377FB1" w14:paraId="15E688C5" w14:textId="77777777" w:rsidTr="00316D52">
        <w:trPr>
          <w:trHeight w:val="145"/>
          <w:jc w:val="center"/>
        </w:trPr>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5D0409" w14:textId="77777777" w:rsidR="00377FB1" w:rsidRDefault="00377FB1" w:rsidP="00120053">
            <w:pPr>
              <w:pStyle w:val="Paraststmeklis"/>
              <w:spacing w:before="0" w:beforeAutospacing="0" w:after="0" w:afterAutospacing="0" w:line="252" w:lineRule="auto"/>
              <w:rPr>
                <w:lang w:eastAsia="en-US"/>
              </w:rPr>
            </w:pPr>
            <w:r>
              <w:rPr>
                <w:lang w:eastAsia="en-US"/>
              </w:rPr>
              <w:t>3.3. pašvaldību budžets</w:t>
            </w:r>
          </w:p>
          <w:p w14:paraId="0E70BD24" w14:textId="77777777" w:rsidR="00377FB1" w:rsidRDefault="00377FB1" w:rsidP="00120053">
            <w:pPr>
              <w:spacing w:line="252" w:lineRule="auto"/>
              <w:rPr>
                <w:lang w:eastAsia="en-US"/>
              </w:rPr>
            </w:pPr>
          </w:p>
          <w:p w14:paraId="1614C8D3" w14:textId="77777777" w:rsidR="00377FB1" w:rsidRDefault="00377FB1" w:rsidP="00120053">
            <w:pPr>
              <w:spacing w:line="252" w:lineRule="auto"/>
              <w:rPr>
                <w:lang w:eastAsia="en-US"/>
              </w:rPr>
            </w:pPr>
            <w:r>
              <w:rPr>
                <w:lang w:eastAsia="en-US"/>
              </w:rPr>
              <w:t xml:space="preserve">                       </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366909B7"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6A67AC2"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14:paraId="6BC0570A"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14:paraId="4CD8107F"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14:paraId="17FDA757"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790967DA" w14:textId="77777777" w:rsidR="00377FB1" w:rsidRDefault="00377FB1" w:rsidP="00120053">
            <w:pPr>
              <w:pStyle w:val="Paraststmeklis"/>
              <w:spacing w:before="0" w:beforeAutospacing="0" w:after="0" w:afterAutospacing="0" w:line="252" w:lineRule="auto"/>
              <w:rPr>
                <w:lang w:eastAsia="en-US"/>
              </w:rPr>
            </w:pPr>
            <w:r>
              <w:rPr>
                <w:lang w:eastAsia="en-US"/>
              </w:rPr>
              <w:t>0</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78E21FB0" w14:textId="77777777" w:rsidR="00377FB1" w:rsidRDefault="00377FB1" w:rsidP="00120053">
            <w:pPr>
              <w:pStyle w:val="Paraststmeklis"/>
              <w:spacing w:before="0" w:beforeAutospacing="0" w:after="0" w:afterAutospacing="0" w:line="252" w:lineRule="auto"/>
              <w:rPr>
                <w:lang w:eastAsia="en-US"/>
              </w:rPr>
            </w:pPr>
            <w:r>
              <w:rPr>
                <w:lang w:eastAsia="en-US"/>
              </w:rPr>
              <w:t>0</w:t>
            </w:r>
          </w:p>
        </w:tc>
      </w:tr>
      <w:tr w:rsidR="00016CC0" w14:paraId="1B4D5D09" w14:textId="77777777" w:rsidTr="00092EEB">
        <w:trPr>
          <w:trHeight w:val="836"/>
          <w:jc w:val="center"/>
        </w:trPr>
        <w:tc>
          <w:tcPr>
            <w:tcW w:w="18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199B59" w14:textId="77777777" w:rsidR="00016CC0" w:rsidRDefault="00016CC0" w:rsidP="00120053">
            <w:pPr>
              <w:autoSpaceDE w:val="0"/>
              <w:autoSpaceDN w:val="0"/>
              <w:spacing w:line="252" w:lineRule="auto"/>
              <w:rPr>
                <w:lang w:eastAsia="en-US"/>
              </w:rPr>
            </w:pPr>
            <w:r>
              <w:rPr>
                <w:lang w:eastAsia="en-US"/>
              </w:rPr>
              <w:t>4. Finanšu līdzekļi papildu izdevumu</w:t>
            </w:r>
          </w:p>
          <w:p w14:paraId="19697E80" w14:textId="77777777" w:rsidR="00016CC0" w:rsidRDefault="00016CC0" w:rsidP="00120053">
            <w:pPr>
              <w:autoSpaceDE w:val="0"/>
              <w:autoSpaceDN w:val="0"/>
              <w:spacing w:line="252" w:lineRule="auto"/>
              <w:rPr>
                <w:lang w:eastAsia="en-US"/>
              </w:rPr>
            </w:pPr>
            <w:r>
              <w:rPr>
                <w:lang w:eastAsia="en-US"/>
              </w:rPr>
              <w:t>finansēšanai (kompensējošu izdevumu</w:t>
            </w:r>
          </w:p>
          <w:p w14:paraId="7F26ADD1" w14:textId="77777777" w:rsidR="00016CC0" w:rsidRDefault="00016CC0" w:rsidP="00120053">
            <w:pPr>
              <w:pStyle w:val="Paraststmeklis"/>
              <w:spacing w:before="0" w:beforeAutospacing="0" w:after="0" w:afterAutospacing="0" w:line="252" w:lineRule="auto"/>
              <w:rPr>
                <w:lang w:eastAsia="en-US"/>
              </w:rPr>
            </w:pPr>
            <w:r>
              <w:rPr>
                <w:lang w:eastAsia="en-US"/>
              </w:rPr>
              <w:t>samazinājumu norāda ar "+" zīmi)</w:t>
            </w:r>
          </w:p>
        </w:tc>
        <w:tc>
          <w:tcPr>
            <w:tcW w:w="126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9E72969" w14:textId="49E86988" w:rsidR="00016CC0" w:rsidRDefault="00016CC0" w:rsidP="004C6330">
            <w:pPr>
              <w:pStyle w:val="Paraststmeklis"/>
              <w:spacing w:before="0" w:beforeAutospacing="0" w:after="0" w:afterAutospacing="0" w:line="252" w:lineRule="auto"/>
              <w:jc w:val="center"/>
              <w:rPr>
                <w:lang w:eastAsia="en-US"/>
              </w:rPr>
            </w:pPr>
            <w:r>
              <w:rPr>
                <w:lang w:eastAsia="en-US"/>
              </w:rPr>
              <w:t>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42C45A3" w14:textId="77777777" w:rsidR="00016CC0" w:rsidRDefault="00016CC0" w:rsidP="00120053">
            <w:pPr>
              <w:spacing w:line="252" w:lineRule="auto"/>
              <w:rPr>
                <w:lang w:eastAsia="en-US"/>
              </w:rPr>
            </w:pPr>
            <w:r>
              <w:rPr>
                <w:lang w:eastAsia="en-US"/>
              </w:rPr>
              <w:t>0</w:t>
            </w:r>
          </w:p>
        </w:tc>
        <w:tc>
          <w:tcPr>
            <w:tcW w:w="1366" w:type="dxa"/>
            <w:vMerge w:val="restart"/>
            <w:tcBorders>
              <w:top w:val="nil"/>
              <w:left w:val="nil"/>
              <w:right w:val="single" w:sz="8" w:space="0" w:color="auto"/>
            </w:tcBorders>
            <w:tcMar>
              <w:top w:w="0" w:type="dxa"/>
              <w:left w:w="108" w:type="dxa"/>
              <w:bottom w:w="0" w:type="dxa"/>
              <w:right w:w="108" w:type="dxa"/>
            </w:tcMar>
            <w:hideMark/>
          </w:tcPr>
          <w:p w14:paraId="3178434D" w14:textId="77804FD1" w:rsidR="00016CC0" w:rsidRDefault="00016CC0" w:rsidP="00120053">
            <w:pPr>
              <w:spacing w:line="252" w:lineRule="auto"/>
              <w:rPr>
                <w:lang w:eastAsia="en-US"/>
              </w:rPr>
            </w:pPr>
            <w:r>
              <w:rPr>
                <w:lang w:eastAsia="en-US"/>
              </w:rPr>
              <w:t>X</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14:paraId="6DBAA694" w14:textId="77777777" w:rsidR="00016CC0" w:rsidRDefault="00016CC0" w:rsidP="00120053">
            <w:pPr>
              <w:spacing w:line="252" w:lineRule="auto"/>
              <w:rPr>
                <w:lang w:eastAsia="en-US"/>
              </w:rPr>
            </w:pPr>
            <w:r>
              <w:rPr>
                <w:lang w:eastAsia="en-US"/>
              </w:rPr>
              <w:t>0</w:t>
            </w:r>
          </w:p>
        </w:tc>
        <w:tc>
          <w:tcPr>
            <w:tcW w:w="1200" w:type="dxa"/>
            <w:vMerge w:val="restart"/>
            <w:tcBorders>
              <w:top w:val="nil"/>
              <w:left w:val="nil"/>
              <w:right w:val="single" w:sz="8" w:space="0" w:color="auto"/>
            </w:tcBorders>
            <w:tcMar>
              <w:top w:w="0" w:type="dxa"/>
              <w:left w:w="108" w:type="dxa"/>
              <w:bottom w:w="0" w:type="dxa"/>
              <w:right w:w="108" w:type="dxa"/>
            </w:tcMar>
            <w:hideMark/>
          </w:tcPr>
          <w:p w14:paraId="2C957227" w14:textId="1C56A3D0" w:rsidR="00016CC0" w:rsidRDefault="00016CC0" w:rsidP="00120053">
            <w:pPr>
              <w:spacing w:line="252" w:lineRule="auto"/>
              <w:rPr>
                <w:lang w:eastAsia="en-US"/>
              </w:rPr>
            </w:pPr>
            <w:r>
              <w:rPr>
                <w:lang w:eastAsia="en-US"/>
              </w:rPr>
              <w:t>X</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7C491BB4" w14:textId="77777777" w:rsidR="00016CC0" w:rsidRDefault="00016CC0" w:rsidP="00120053">
            <w:pPr>
              <w:spacing w:line="252" w:lineRule="auto"/>
              <w:rPr>
                <w:lang w:eastAsia="en-US"/>
              </w:rPr>
            </w:pPr>
            <w:r>
              <w:rPr>
                <w:lang w:eastAsia="en-US"/>
              </w:rPr>
              <w:t>0</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1BB8CAEB" w14:textId="77777777" w:rsidR="00016CC0" w:rsidRDefault="00016CC0" w:rsidP="00120053">
            <w:pPr>
              <w:spacing w:line="252" w:lineRule="auto"/>
              <w:rPr>
                <w:lang w:eastAsia="en-US"/>
              </w:rPr>
            </w:pPr>
            <w:r>
              <w:rPr>
                <w:lang w:eastAsia="en-US"/>
              </w:rPr>
              <w:t>0</w:t>
            </w:r>
          </w:p>
        </w:tc>
      </w:tr>
      <w:tr w:rsidR="00016CC0" w14:paraId="0CA658FD" w14:textId="77777777" w:rsidTr="00092EEB">
        <w:trPr>
          <w:trHeight w:val="836"/>
          <w:jc w:val="center"/>
        </w:trPr>
        <w:tc>
          <w:tcPr>
            <w:tcW w:w="0" w:type="auto"/>
            <w:vMerge/>
            <w:tcBorders>
              <w:top w:val="nil"/>
              <w:left w:val="single" w:sz="8" w:space="0" w:color="auto"/>
              <w:bottom w:val="single" w:sz="8" w:space="0" w:color="auto"/>
              <w:right w:val="single" w:sz="8" w:space="0" w:color="auto"/>
            </w:tcBorders>
            <w:vAlign w:val="center"/>
            <w:hideMark/>
          </w:tcPr>
          <w:p w14:paraId="01F6D693" w14:textId="77777777" w:rsidR="00016CC0" w:rsidRDefault="00016CC0" w:rsidP="00120053">
            <w:pPr>
              <w:rPr>
                <w:rFonts w:ascii="Calibri" w:eastAsiaTheme="minorHAnsi" w:hAnsi="Calibri" w:cs="Calibri"/>
                <w:sz w:val="22"/>
                <w:szCs w:val="22"/>
                <w:lang w:eastAsia="en-US"/>
              </w:rPr>
            </w:pPr>
          </w:p>
        </w:tc>
        <w:tc>
          <w:tcPr>
            <w:tcW w:w="1269" w:type="dxa"/>
            <w:vMerge/>
            <w:tcBorders>
              <w:top w:val="nil"/>
              <w:left w:val="nil"/>
              <w:bottom w:val="single" w:sz="8" w:space="0" w:color="auto"/>
              <w:right w:val="single" w:sz="8" w:space="0" w:color="auto"/>
            </w:tcBorders>
            <w:vAlign w:val="center"/>
            <w:hideMark/>
          </w:tcPr>
          <w:p w14:paraId="759270A2" w14:textId="77777777" w:rsidR="00016CC0" w:rsidRDefault="00016CC0" w:rsidP="004C6330">
            <w:pPr>
              <w:jc w:val="center"/>
              <w:rPr>
                <w:rFonts w:ascii="Calibri" w:eastAsiaTheme="minorHAnsi" w:hAnsi="Calibri" w:cs="Calibri"/>
                <w:sz w:val="22"/>
                <w:szCs w:val="22"/>
                <w:lang w:eastAsia="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DF7EFA4" w14:textId="77777777" w:rsidR="00016CC0" w:rsidRDefault="00016CC0" w:rsidP="00120053">
            <w:pPr>
              <w:spacing w:line="252" w:lineRule="auto"/>
              <w:rPr>
                <w:lang w:eastAsia="en-US"/>
              </w:rPr>
            </w:pPr>
            <w:r>
              <w:rPr>
                <w:lang w:eastAsia="en-US"/>
              </w:rPr>
              <w:t>0</w:t>
            </w:r>
          </w:p>
        </w:tc>
        <w:tc>
          <w:tcPr>
            <w:tcW w:w="1366" w:type="dxa"/>
            <w:vMerge/>
            <w:tcBorders>
              <w:left w:val="nil"/>
              <w:right w:val="single" w:sz="8" w:space="0" w:color="auto"/>
            </w:tcBorders>
            <w:tcMar>
              <w:top w:w="0" w:type="dxa"/>
              <w:left w:w="108" w:type="dxa"/>
              <w:bottom w:w="0" w:type="dxa"/>
              <w:right w:w="108" w:type="dxa"/>
            </w:tcMar>
            <w:hideMark/>
          </w:tcPr>
          <w:p w14:paraId="7BB129A3" w14:textId="109A4E86" w:rsidR="00016CC0" w:rsidRDefault="00016CC0" w:rsidP="00120053">
            <w:pPr>
              <w:spacing w:line="252" w:lineRule="auto"/>
              <w:rPr>
                <w:lang w:eastAsia="en-US"/>
              </w:rPr>
            </w:pP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14:paraId="569741DB" w14:textId="77777777" w:rsidR="00016CC0" w:rsidRDefault="00016CC0" w:rsidP="00120053">
            <w:pPr>
              <w:spacing w:line="252" w:lineRule="auto"/>
              <w:rPr>
                <w:lang w:eastAsia="en-US"/>
              </w:rPr>
            </w:pPr>
            <w:r>
              <w:rPr>
                <w:lang w:eastAsia="en-US"/>
              </w:rPr>
              <w:t>0</w:t>
            </w:r>
          </w:p>
        </w:tc>
        <w:tc>
          <w:tcPr>
            <w:tcW w:w="1200" w:type="dxa"/>
            <w:vMerge/>
            <w:tcBorders>
              <w:left w:val="nil"/>
              <w:right w:val="single" w:sz="8" w:space="0" w:color="auto"/>
            </w:tcBorders>
            <w:tcMar>
              <w:top w:w="0" w:type="dxa"/>
              <w:left w:w="108" w:type="dxa"/>
              <w:bottom w:w="0" w:type="dxa"/>
              <w:right w:w="108" w:type="dxa"/>
            </w:tcMar>
            <w:hideMark/>
          </w:tcPr>
          <w:p w14:paraId="03C66147" w14:textId="3C30870E" w:rsidR="00016CC0" w:rsidRDefault="00016CC0" w:rsidP="00120053">
            <w:pPr>
              <w:spacing w:line="252" w:lineRule="auto"/>
              <w:rPr>
                <w:lang w:eastAsia="en-US"/>
              </w:rPr>
            </w:pP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6C8E97CA" w14:textId="77777777" w:rsidR="00016CC0" w:rsidRDefault="00016CC0" w:rsidP="00120053">
            <w:pPr>
              <w:spacing w:line="252" w:lineRule="auto"/>
              <w:rPr>
                <w:lang w:eastAsia="en-US"/>
              </w:rPr>
            </w:pPr>
            <w:r>
              <w:rPr>
                <w:lang w:eastAsia="en-US"/>
              </w:rPr>
              <w:t>0</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356206A9" w14:textId="77777777" w:rsidR="00016CC0" w:rsidRDefault="00016CC0" w:rsidP="00120053">
            <w:pPr>
              <w:spacing w:line="252" w:lineRule="auto"/>
              <w:rPr>
                <w:lang w:eastAsia="en-US"/>
              </w:rPr>
            </w:pPr>
            <w:r>
              <w:rPr>
                <w:lang w:eastAsia="en-US"/>
              </w:rPr>
              <w:t>0</w:t>
            </w:r>
          </w:p>
        </w:tc>
      </w:tr>
      <w:tr w:rsidR="00016CC0" w14:paraId="240E56ED" w14:textId="77777777" w:rsidTr="00092EEB">
        <w:trPr>
          <w:trHeight w:val="836"/>
          <w:jc w:val="center"/>
        </w:trPr>
        <w:tc>
          <w:tcPr>
            <w:tcW w:w="0" w:type="auto"/>
            <w:vMerge/>
            <w:tcBorders>
              <w:top w:val="nil"/>
              <w:left w:val="single" w:sz="8" w:space="0" w:color="auto"/>
              <w:bottom w:val="single" w:sz="8" w:space="0" w:color="auto"/>
              <w:right w:val="single" w:sz="8" w:space="0" w:color="auto"/>
            </w:tcBorders>
            <w:vAlign w:val="center"/>
            <w:hideMark/>
          </w:tcPr>
          <w:p w14:paraId="64B0A259" w14:textId="77777777" w:rsidR="00016CC0" w:rsidRDefault="00016CC0" w:rsidP="00120053">
            <w:pPr>
              <w:rPr>
                <w:rFonts w:ascii="Calibri" w:eastAsiaTheme="minorHAnsi" w:hAnsi="Calibri" w:cs="Calibri"/>
                <w:sz w:val="22"/>
                <w:szCs w:val="22"/>
                <w:lang w:eastAsia="en-US"/>
              </w:rPr>
            </w:pPr>
          </w:p>
        </w:tc>
        <w:tc>
          <w:tcPr>
            <w:tcW w:w="1269" w:type="dxa"/>
            <w:vMerge/>
            <w:tcBorders>
              <w:top w:val="nil"/>
              <w:left w:val="nil"/>
              <w:bottom w:val="single" w:sz="8" w:space="0" w:color="auto"/>
              <w:right w:val="single" w:sz="8" w:space="0" w:color="auto"/>
            </w:tcBorders>
            <w:vAlign w:val="center"/>
            <w:hideMark/>
          </w:tcPr>
          <w:p w14:paraId="67511243" w14:textId="77777777" w:rsidR="00016CC0" w:rsidRDefault="00016CC0" w:rsidP="004C6330">
            <w:pPr>
              <w:jc w:val="center"/>
              <w:rPr>
                <w:rFonts w:ascii="Calibri" w:eastAsiaTheme="minorHAnsi" w:hAnsi="Calibri" w:cs="Calibri"/>
                <w:sz w:val="22"/>
                <w:szCs w:val="22"/>
                <w:lang w:eastAsia="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C367DB1" w14:textId="77777777" w:rsidR="00016CC0" w:rsidRDefault="00016CC0" w:rsidP="00120053">
            <w:pPr>
              <w:spacing w:line="252" w:lineRule="auto"/>
              <w:rPr>
                <w:lang w:eastAsia="en-US"/>
              </w:rPr>
            </w:pPr>
            <w:r>
              <w:rPr>
                <w:lang w:eastAsia="en-US"/>
              </w:rPr>
              <w:t>0</w:t>
            </w:r>
          </w:p>
        </w:tc>
        <w:tc>
          <w:tcPr>
            <w:tcW w:w="1366" w:type="dxa"/>
            <w:vMerge/>
            <w:tcBorders>
              <w:left w:val="nil"/>
              <w:bottom w:val="single" w:sz="8" w:space="0" w:color="auto"/>
              <w:right w:val="single" w:sz="8" w:space="0" w:color="auto"/>
            </w:tcBorders>
            <w:tcMar>
              <w:top w:w="0" w:type="dxa"/>
              <w:left w:w="108" w:type="dxa"/>
              <w:bottom w:w="0" w:type="dxa"/>
              <w:right w:w="108" w:type="dxa"/>
            </w:tcMar>
            <w:hideMark/>
          </w:tcPr>
          <w:p w14:paraId="4180B19D" w14:textId="24F6F0B7" w:rsidR="00016CC0" w:rsidRDefault="00016CC0" w:rsidP="00120053">
            <w:pPr>
              <w:spacing w:line="252" w:lineRule="auto"/>
              <w:rPr>
                <w:lang w:eastAsia="en-US"/>
              </w:rPr>
            </w:pP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14:paraId="012AA45D" w14:textId="77777777" w:rsidR="00016CC0" w:rsidRDefault="00016CC0" w:rsidP="00120053">
            <w:pPr>
              <w:spacing w:line="252" w:lineRule="auto"/>
              <w:rPr>
                <w:lang w:eastAsia="en-US"/>
              </w:rPr>
            </w:pPr>
            <w:r>
              <w:rPr>
                <w:lang w:eastAsia="en-US"/>
              </w:rPr>
              <w:t>0</w:t>
            </w:r>
          </w:p>
        </w:tc>
        <w:tc>
          <w:tcPr>
            <w:tcW w:w="1200" w:type="dxa"/>
            <w:vMerge/>
            <w:tcBorders>
              <w:left w:val="nil"/>
              <w:bottom w:val="single" w:sz="8" w:space="0" w:color="auto"/>
              <w:right w:val="single" w:sz="8" w:space="0" w:color="auto"/>
            </w:tcBorders>
            <w:tcMar>
              <w:top w:w="0" w:type="dxa"/>
              <w:left w:w="108" w:type="dxa"/>
              <w:bottom w:w="0" w:type="dxa"/>
              <w:right w:w="108" w:type="dxa"/>
            </w:tcMar>
            <w:hideMark/>
          </w:tcPr>
          <w:p w14:paraId="5BF02C78" w14:textId="119538F1" w:rsidR="00016CC0" w:rsidRDefault="00016CC0" w:rsidP="00120053">
            <w:pPr>
              <w:spacing w:line="252" w:lineRule="auto"/>
              <w:rPr>
                <w:lang w:eastAsia="en-US"/>
              </w:rPr>
            </w:pP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27E6E9A3" w14:textId="77777777" w:rsidR="00016CC0" w:rsidRDefault="00016CC0" w:rsidP="00120053">
            <w:pPr>
              <w:spacing w:line="252" w:lineRule="auto"/>
              <w:rPr>
                <w:lang w:eastAsia="en-US"/>
              </w:rPr>
            </w:pPr>
            <w:r>
              <w:rPr>
                <w:lang w:eastAsia="en-US"/>
              </w:rPr>
              <w:t>0</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609DE2B0" w14:textId="77777777" w:rsidR="00016CC0" w:rsidRDefault="00016CC0" w:rsidP="00120053">
            <w:pPr>
              <w:spacing w:line="252" w:lineRule="auto"/>
              <w:rPr>
                <w:lang w:eastAsia="en-US"/>
              </w:rPr>
            </w:pPr>
            <w:r>
              <w:rPr>
                <w:lang w:eastAsia="en-US"/>
              </w:rPr>
              <w:t>0</w:t>
            </w:r>
          </w:p>
        </w:tc>
      </w:tr>
      <w:tr w:rsidR="00016CC0" w14:paraId="6AB7F0CF" w14:textId="77777777" w:rsidTr="00B446E6">
        <w:trPr>
          <w:trHeight w:val="906"/>
          <w:jc w:val="center"/>
        </w:trPr>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98588" w14:textId="77777777" w:rsidR="00016CC0" w:rsidRDefault="00016CC0" w:rsidP="00120053">
            <w:pPr>
              <w:autoSpaceDE w:val="0"/>
              <w:autoSpaceDN w:val="0"/>
              <w:spacing w:line="252" w:lineRule="auto"/>
              <w:rPr>
                <w:lang w:eastAsia="en-US"/>
              </w:rPr>
            </w:pPr>
            <w:r>
              <w:rPr>
                <w:lang w:eastAsia="en-US"/>
              </w:rPr>
              <w:t>5. Precizēta finansiālā ietekme:</w:t>
            </w:r>
          </w:p>
        </w:tc>
        <w:tc>
          <w:tcPr>
            <w:tcW w:w="126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4F49E87" w14:textId="42D71BE2" w:rsidR="00016CC0" w:rsidRDefault="00016CC0" w:rsidP="004C6330">
            <w:pPr>
              <w:pStyle w:val="Paraststmeklis"/>
              <w:spacing w:before="0" w:beforeAutospacing="0" w:after="0" w:afterAutospacing="0" w:line="252" w:lineRule="auto"/>
              <w:jc w:val="center"/>
              <w:rPr>
                <w:lang w:eastAsia="en-US"/>
              </w:rPr>
            </w:pPr>
            <w:r>
              <w:rPr>
                <w:lang w:eastAsia="en-US"/>
              </w:rPr>
              <w:t>X</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7727F01" w14:textId="0E59A308" w:rsidR="00016CC0" w:rsidRDefault="00016CC0" w:rsidP="00120053">
            <w:pPr>
              <w:pStyle w:val="Paraststmeklis"/>
              <w:spacing w:before="0" w:beforeAutospacing="0" w:after="0" w:afterAutospacing="0" w:line="252" w:lineRule="auto"/>
              <w:rPr>
                <w:lang w:eastAsia="en-US"/>
              </w:rPr>
            </w:pPr>
            <w:r>
              <w:rPr>
                <w:lang w:eastAsia="en-US"/>
              </w:rPr>
              <w:t>-339 072</w:t>
            </w:r>
          </w:p>
        </w:tc>
        <w:tc>
          <w:tcPr>
            <w:tcW w:w="1366" w:type="dxa"/>
            <w:vMerge w:val="restart"/>
            <w:tcBorders>
              <w:top w:val="nil"/>
              <w:left w:val="nil"/>
              <w:right w:val="single" w:sz="8" w:space="0" w:color="auto"/>
            </w:tcBorders>
            <w:tcMar>
              <w:top w:w="0" w:type="dxa"/>
              <w:left w:w="108" w:type="dxa"/>
              <w:bottom w:w="0" w:type="dxa"/>
              <w:right w:w="108" w:type="dxa"/>
            </w:tcMar>
            <w:hideMark/>
          </w:tcPr>
          <w:p w14:paraId="6E7F1AA8" w14:textId="770CF1A4" w:rsidR="00016CC0" w:rsidRDefault="00016CC0" w:rsidP="00120053">
            <w:pPr>
              <w:pStyle w:val="Paraststmeklis"/>
              <w:spacing w:before="0" w:after="0" w:line="252" w:lineRule="auto"/>
              <w:rPr>
                <w:lang w:eastAsia="en-US"/>
              </w:rPr>
            </w:pPr>
            <w:r>
              <w:rPr>
                <w:lang w:eastAsia="en-US"/>
              </w:rPr>
              <w:t>X</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14:paraId="1D2EA24F" w14:textId="1A08F78B" w:rsidR="00016CC0" w:rsidRDefault="00016CC0" w:rsidP="00120053">
            <w:pPr>
              <w:spacing w:line="252" w:lineRule="auto"/>
              <w:rPr>
                <w:lang w:eastAsia="en-US"/>
              </w:rPr>
            </w:pPr>
            <w:r>
              <w:rPr>
                <w:lang w:eastAsia="en-US"/>
              </w:rPr>
              <w:t>1 260 800</w:t>
            </w:r>
          </w:p>
        </w:tc>
        <w:tc>
          <w:tcPr>
            <w:tcW w:w="1200" w:type="dxa"/>
            <w:vMerge w:val="restart"/>
            <w:tcBorders>
              <w:top w:val="nil"/>
              <w:left w:val="nil"/>
              <w:right w:val="single" w:sz="8" w:space="0" w:color="auto"/>
            </w:tcBorders>
            <w:tcMar>
              <w:top w:w="0" w:type="dxa"/>
              <w:left w:w="108" w:type="dxa"/>
              <w:bottom w:w="0" w:type="dxa"/>
              <w:right w:w="108" w:type="dxa"/>
            </w:tcMar>
            <w:hideMark/>
          </w:tcPr>
          <w:p w14:paraId="21156D2B" w14:textId="3DB014F2" w:rsidR="00016CC0" w:rsidRDefault="00016CC0" w:rsidP="00120053">
            <w:pPr>
              <w:pStyle w:val="Paraststmeklis"/>
              <w:spacing w:before="0" w:after="0" w:line="252" w:lineRule="auto"/>
              <w:rPr>
                <w:lang w:eastAsia="en-US"/>
              </w:rPr>
            </w:pPr>
            <w:r>
              <w:rPr>
                <w:lang w:eastAsia="en-US"/>
              </w:rPr>
              <w:t>X</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4E09D480" w14:textId="1F2FF39C" w:rsidR="00016CC0" w:rsidRDefault="00016CC0" w:rsidP="00120053">
            <w:pPr>
              <w:spacing w:line="252" w:lineRule="auto"/>
              <w:rPr>
                <w:lang w:eastAsia="en-US"/>
              </w:rPr>
            </w:pPr>
            <w:r>
              <w:rPr>
                <w:lang w:eastAsia="en-US"/>
              </w:rPr>
              <w:t>-112 000</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6A2A1015" w14:textId="128169BC" w:rsidR="00016CC0" w:rsidRDefault="00016CC0" w:rsidP="00120053">
            <w:pPr>
              <w:pStyle w:val="Paraststmeklis"/>
              <w:spacing w:before="0" w:beforeAutospacing="0" w:after="0" w:afterAutospacing="0" w:line="252" w:lineRule="auto"/>
              <w:rPr>
                <w:lang w:eastAsia="en-US"/>
              </w:rPr>
            </w:pPr>
            <w:r>
              <w:rPr>
                <w:lang w:eastAsia="en-US"/>
              </w:rPr>
              <w:t>292 657</w:t>
            </w:r>
          </w:p>
        </w:tc>
      </w:tr>
      <w:tr w:rsidR="00016CC0" w14:paraId="5AD5259B" w14:textId="77777777" w:rsidTr="00B446E6">
        <w:trPr>
          <w:trHeight w:val="604"/>
          <w:jc w:val="center"/>
        </w:trPr>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E26B8" w14:textId="77777777" w:rsidR="00016CC0" w:rsidRDefault="00016CC0" w:rsidP="00120053">
            <w:pPr>
              <w:autoSpaceDE w:val="0"/>
              <w:autoSpaceDN w:val="0"/>
              <w:spacing w:line="252" w:lineRule="auto"/>
              <w:rPr>
                <w:lang w:eastAsia="en-US"/>
              </w:rPr>
            </w:pPr>
            <w:r>
              <w:rPr>
                <w:lang w:eastAsia="en-US"/>
              </w:rPr>
              <w:t>5.1. valsts pamatbudžets</w:t>
            </w:r>
          </w:p>
        </w:tc>
        <w:tc>
          <w:tcPr>
            <w:tcW w:w="1269" w:type="dxa"/>
            <w:vMerge/>
            <w:tcBorders>
              <w:top w:val="nil"/>
              <w:left w:val="nil"/>
              <w:bottom w:val="single" w:sz="8" w:space="0" w:color="auto"/>
              <w:right w:val="single" w:sz="8" w:space="0" w:color="auto"/>
            </w:tcBorders>
            <w:vAlign w:val="center"/>
            <w:hideMark/>
          </w:tcPr>
          <w:p w14:paraId="27401B71" w14:textId="77777777" w:rsidR="00016CC0" w:rsidRDefault="00016CC0" w:rsidP="00120053">
            <w:pPr>
              <w:rPr>
                <w:rFonts w:ascii="Calibri" w:eastAsiaTheme="minorHAnsi" w:hAnsi="Calibri" w:cs="Calibri"/>
                <w:sz w:val="22"/>
                <w:szCs w:val="22"/>
                <w:lang w:eastAsia="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169732C" w14:textId="553241E8" w:rsidR="00016CC0" w:rsidRDefault="00016CC0" w:rsidP="00120053">
            <w:pPr>
              <w:pStyle w:val="Paraststmeklis"/>
              <w:spacing w:before="0" w:beforeAutospacing="0" w:after="0" w:afterAutospacing="0" w:line="252" w:lineRule="auto"/>
              <w:rPr>
                <w:lang w:eastAsia="en-US"/>
              </w:rPr>
            </w:pPr>
            <w:r>
              <w:rPr>
                <w:lang w:eastAsia="en-US"/>
              </w:rPr>
              <w:t>-339 072</w:t>
            </w:r>
          </w:p>
        </w:tc>
        <w:tc>
          <w:tcPr>
            <w:tcW w:w="1366" w:type="dxa"/>
            <w:vMerge/>
            <w:tcBorders>
              <w:left w:val="nil"/>
              <w:right w:val="single" w:sz="8" w:space="0" w:color="auto"/>
            </w:tcBorders>
            <w:tcMar>
              <w:top w:w="0" w:type="dxa"/>
              <w:left w:w="108" w:type="dxa"/>
              <w:bottom w:w="0" w:type="dxa"/>
              <w:right w:w="108" w:type="dxa"/>
            </w:tcMar>
            <w:hideMark/>
          </w:tcPr>
          <w:p w14:paraId="257456DF" w14:textId="255D7AC2" w:rsidR="00016CC0" w:rsidRDefault="00016CC0" w:rsidP="00120053">
            <w:pPr>
              <w:pStyle w:val="Paraststmeklis"/>
              <w:spacing w:before="0" w:after="0" w:line="252" w:lineRule="auto"/>
              <w:rPr>
                <w:lang w:eastAsia="en-US"/>
              </w:rPr>
            </w:pP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14:paraId="7B357476" w14:textId="650D6091" w:rsidR="00016CC0" w:rsidRDefault="00016CC0" w:rsidP="00120053">
            <w:pPr>
              <w:spacing w:line="252" w:lineRule="auto"/>
              <w:rPr>
                <w:lang w:eastAsia="en-US"/>
              </w:rPr>
            </w:pPr>
            <w:r>
              <w:rPr>
                <w:lang w:eastAsia="en-US"/>
              </w:rPr>
              <w:t>1 260 800</w:t>
            </w:r>
          </w:p>
        </w:tc>
        <w:tc>
          <w:tcPr>
            <w:tcW w:w="1200" w:type="dxa"/>
            <w:vMerge/>
            <w:tcBorders>
              <w:left w:val="nil"/>
              <w:right w:val="single" w:sz="8" w:space="0" w:color="auto"/>
            </w:tcBorders>
            <w:tcMar>
              <w:top w:w="0" w:type="dxa"/>
              <w:left w:w="108" w:type="dxa"/>
              <w:bottom w:w="0" w:type="dxa"/>
              <w:right w:w="108" w:type="dxa"/>
            </w:tcMar>
            <w:hideMark/>
          </w:tcPr>
          <w:p w14:paraId="4CC1CFB3" w14:textId="46D1F893" w:rsidR="00016CC0" w:rsidRDefault="00016CC0" w:rsidP="00120053">
            <w:pPr>
              <w:pStyle w:val="Paraststmeklis"/>
              <w:spacing w:before="0" w:after="0" w:line="252" w:lineRule="auto"/>
              <w:rPr>
                <w:lang w:eastAsia="en-US"/>
              </w:rPr>
            </w:pP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4249D12E" w14:textId="25CDC23C" w:rsidR="00016CC0" w:rsidRDefault="00016CC0" w:rsidP="00120053">
            <w:pPr>
              <w:spacing w:line="252" w:lineRule="auto"/>
              <w:rPr>
                <w:lang w:eastAsia="en-US"/>
              </w:rPr>
            </w:pPr>
            <w:r>
              <w:rPr>
                <w:lang w:eastAsia="en-US"/>
              </w:rPr>
              <w:t>-112 000</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24EAB2AC" w14:textId="13641D59" w:rsidR="00016CC0" w:rsidRDefault="00016CC0" w:rsidP="00120053">
            <w:pPr>
              <w:pStyle w:val="Paraststmeklis"/>
              <w:spacing w:before="0" w:beforeAutospacing="0" w:after="0" w:afterAutospacing="0" w:line="252" w:lineRule="auto"/>
              <w:rPr>
                <w:lang w:eastAsia="en-US"/>
              </w:rPr>
            </w:pPr>
            <w:r>
              <w:rPr>
                <w:lang w:eastAsia="en-US"/>
              </w:rPr>
              <w:t>292 657</w:t>
            </w:r>
          </w:p>
        </w:tc>
      </w:tr>
      <w:tr w:rsidR="00016CC0" w14:paraId="74809D41" w14:textId="77777777" w:rsidTr="00B446E6">
        <w:trPr>
          <w:trHeight w:val="604"/>
          <w:jc w:val="center"/>
        </w:trPr>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0A332" w14:textId="77777777" w:rsidR="00016CC0" w:rsidRDefault="00016CC0" w:rsidP="00120053">
            <w:pPr>
              <w:autoSpaceDE w:val="0"/>
              <w:autoSpaceDN w:val="0"/>
              <w:spacing w:line="252" w:lineRule="auto"/>
              <w:rPr>
                <w:lang w:eastAsia="en-US"/>
              </w:rPr>
            </w:pPr>
            <w:r>
              <w:rPr>
                <w:lang w:eastAsia="en-US"/>
              </w:rPr>
              <w:t>5.2. speciālais budžets</w:t>
            </w:r>
          </w:p>
        </w:tc>
        <w:tc>
          <w:tcPr>
            <w:tcW w:w="1269" w:type="dxa"/>
            <w:vMerge/>
            <w:tcBorders>
              <w:top w:val="nil"/>
              <w:left w:val="nil"/>
              <w:bottom w:val="single" w:sz="8" w:space="0" w:color="auto"/>
              <w:right w:val="single" w:sz="8" w:space="0" w:color="auto"/>
            </w:tcBorders>
            <w:vAlign w:val="center"/>
            <w:hideMark/>
          </w:tcPr>
          <w:p w14:paraId="1F51809F" w14:textId="77777777" w:rsidR="00016CC0" w:rsidRDefault="00016CC0" w:rsidP="00120053">
            <w:pPr>
              <w:rPr>
                <w:rFonts w:ascii="Calibri" w:eastAsiaTheme="minorHAnsi" w:hAnsi="Calibri" w:cs="Calibri"/>
                <w:sz w:val="22"/>
                <w:szCs w:val="22"/>
                <w:lang w:eastAsia="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4C003DE" w14:textId="77777777" w:rsidR="00016CC0" w:rsidRDefault="00016CC0" w:rsidP="00120053">
            <w:pPr>
              <w:pStyle w:val="Paraststmeklis"/>
              <w:spacing w:before="0" w:beforeAutospacing="0" w:after="0" w:afterAutospacing="0" w:line="252" w:lineRule="auto"/>
              <w:rPr>
                <w:lang w:eastAsia="en-US"/>
              </w:rPr>
            </w:pPr>
            <w:r>
              <w:rPr>
                <w:lang w:eastAsia="en-US"/>
              </w:rPr>
              <w:t>0</w:t>
            </w:r>
          </w:p>
        </w:tc>
        <w:tc>
          <w:tcPr>
            <w:tcW w:w="1366" w:type="dxa"/>
            <w:vMerge/>
            <w:tcBorders>
              <w:left w:val="nil"/>
              <w:right w:val="single" w:sz="8" w:space="0" w:color="auto"/>
            </w:tcBorders>
            <w:tcMar>
              <w:top w:w="0" w:type="dxa"/>
              <w:left w:w="108" w:type="dxa"/>
              <w:bottom w:w="0" w:type="dxa"/>
              <w:right w:w="108" w:type="dxa"/>
            </w:tcMar>
            <w:hideMark/>
          </w:tcPr>
          <w:p w14:paraId="256126A7" w14:textId="5B4168C3" w:rsidR="00016CC0" w:rsidRDefault="00016CC0" w:rsidP="00120053">
            <w:pPr>
              <w:pStyle w:val="Paraststmeklis"/>
              <w:spacing w:before="0" w:after="0" w:line="252" w:lineRule="auto"/>
              <w:rPr>
                <w:lang w:eastAsia="en-US"/>
              </w:rPr>
            </w:pP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14:paraId="1B14A7B1" w14:textId="77777777" w:rsidR="00016CC0" w:rsidRDefault="00016CC0" w:rsidP="00120053">
            <w:pPr>
              <w:pStyle w:val="Paraststmeklis"/>
              <w:spacing w:before="0" w:beforeAutospacing="0" w:after="0" w:afterAutospacing="0" w:line="252" w:lineRule="auto"/>
              <w:rPr>
                <w:lang w:eastAsia="en-US"/>
              </w:rPr>
            </w:pPr>
            <w:r>
              <w:rPr>
                <w:lang w:eastAsia="en-US"/>
              </w:rPr>
              <w:t>0</w:t>
            </w:r>
          </w:p>
        </w:tc>
        <w:tc>
          <w:tcPr>
            <w:tcW w:w="1200" w:type="dxa"/>
            <w:vMerge/>
            <w:tcBorders>
              <w:left w:val="nil"/>
              <w:right w:val="single" w:sz="8" w:space="0" w:color="auto"/>
            </w:tcBorders>
            <w:tcMar>
              <w:top w:w="0" w:type="dxa"/>
              <w:left w:w="108" w:type="dxa"/>
              <w:bottom w:w="0" w:type="dxa"/>
              <w:right w:w="108" w:type="dxa"/>
            </w:tcMar>
            <w:hideMark/>
          </w:tcPr>
          <w:p w14:paraId="0271EEAC" w14:textId="2EEC6B56" w:rsidR="00016CC0" w:rsidRDefault="00016CC0" w:rsidP="00120053">
            <w:pPr>
              <w:pStyle w:val="Paraststmeklis"/>
              <w:spacing w:before="0" w:after="0" w:line="252" w:lineRule="auto"/>
              <w:rPr>
                <w:lang w:eastAsia="en-US"/>
              </w:rPr>
            </w:pP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67DDE6E4" w14:textId="77777777" w:rsidR="00016CC0" w:rsidRDefault="00016CC0" w:rsidP="00120053">
            <w:pPr>
              <w:pStyle w:val="Paraststmeklis"/>
              <w:spacing w:before="0" w:beforeAutospacing="0" w:after="0" w:afterAutospacing="0" w:line="252" w:lineRule="auto"/>
              <w:rPr>
                <w:lang w:eastAsia="en-US"/>
              </w:rPr>
            </w:pPr>
            <w:r>
              <w:rPr>
                <w:lang w:eastAsia="en-US"/>
              </w:rPr>
              <w:t>0</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46EFB1B1" w14:textId="77777777" w:rsidR="00016CC0" w:rsidRDefault="00016CC0" w:rsidP="00120053">
            <w:pPr>
              <w:pStyle w:val="Paraststmeklis"/>
              <w:spacing w:before="0" w:beforeAutospacing="0" w:after="0" w:afterAutospacing="0" w:line="252" w:lineRule="auto"/>
              <w:rPr>
                <w:lang w:eastAsia="en-US"/>
              </w:rPr>
            </w:pPr>
            <w:r>
              <w:rPr>
                <w:lang w:eastAsia="en-US"/>
              </w:rPr>
              <w:t>0</w:t>
            </w:r>
          </w:p>
        </w:tc>
      </w:tr>
      <w:tr w:rsidR="00016CC0" w14:paraId="2B664451" w14:textId="77777777" w:rsidTr="00B446E6">
        <w:trPr>
          <w:trHeight w:val="604"/>
          <w:jc w:val="center"/>
        </w:trPr>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1DAB2C" w14:textId="77777777" w:rsidR="00016CC0" w:rsidRDefault="00016CC0" w:rsidP="00120053">
            <w:pPr>
              <w:autoSpaceDE w:val="0"/>
              <w:autoSpaceDN w:val="0"/>
              <w:spacing w:line="252" w:lineRule="auto"/>
              <w:rPr>
                <w:lang w:eastAsia="en-US"/>
              </w:rPr>
            </w:pPr>
            <w:r>
              <w:rPr>
                <w:lang w:eastAsia="en-US"/>
              </w:rPr>
              <w:t>5.3. pašvaldību budžets</w:t>
            </w:r>
          </w:p>
        </w:tc>
        <w:tc>
          <w:tcPr>
            <w:tcW w:w="1269" w:type="dxa"/>
            <w:vMerge/>
            <w:tcBorders>
              <w:top w:val="nil"/>
              <w:left w:val="nil"/>
              <w:bottom w:val="single" w:sz="8" w:space="0" w:color="auto"/>
              <w:right w:val="single" w:sz="8" w:space="0" w:color="auto"/>
            </w:tcBorders>
            <w:vAlign w:val="center"/>
            <w:hideMark/>
          </w:tcPr>
          <w:p w14:paraId="5E3C6178" w14:textId="77777777" w:rsidR="00016CC0" w:rsidRDefault="00016CC0" w:rsidP="00120053">
            <w:pPr>
              <w:rPr>
                <w:rFonts w:ascii="Calibri" w:eastAsiaTheme="minorHAnsi" w:hAnsi="Calibri" w:cs="Calibri"/>
                <w:sz w:val="22"/>
                <w:szCs w:val="22"/>
                <w:lang w:eastAsia="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D74120F" w14:textId="77777777" w:rsidR="00016CC0" w:rsidRDefault="00016CC0" w:rsidP="00120053">
            <w:pPr>
              <w:pStyle w:val="Paraststmeklis"/>
              <w:spacing w:before="0" w:beforeAutospacing="0" w:after="0" w:afterAutospacing="0" w:line="252" w:lineRule="auto"/>
              <w:rPr>
                <w:lang w:eastAsia="en-US"/>
              </w:rPr>
            </w:pPr>
            <w:r>
              <w:rPr>
                <w:lang w:eastAsia="en-US"/>
              </w:rPr>
              <w:t>0</w:t>
            </w:r>
          </w:p>
        </w:tc>
        <w:tc>
          <w:tcPr>
            <w:tcW w:w="1366" w:type="dxa"/>
            <w:vMerge/>
            <w:tcBorders>
              <w:left w:val="nil"/>
              <w:bottom w:val="single" w:sz="8" w:space="0" w:color="auto"/>
              <w:right w:val="single" w:sz="8" w:space="0" w:color="auto"/>
            </w:tcBorders>
            <w:tcMar>
              <w:top w:w="0" w:type="dxa"/>
              <w:left w:w="108" w:type="dxa"/>
              <w:bottom w:w="0" w:type="dxa"/>
              <w:right w:w="108" w:type="dxa"/>
            </w:tcMar>
            <w:hideMark/>
          </w:tcPr>
          <w:p w14:paraId="78E59EA4" w14:textId="48148CFA" w:rsidR="00016CC0" w:rsidRDefault="00016CC0" w:rsidP="00120053">
            <w:pPr>
              <w:pStyle w:val="Paraststmeklis"/>
              <w:spacing w:before="0" w:beforeAutospacing="0" w:after="0" w:afterAutospacing="0" w:line="252" w:lineRule="auto"/>
              <w:rPr>
                <w:lang w:eastAsia="en-US"/>
              </w:rPr>
            </w:pP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14:paraId="1C03E793" w14:textId="77777777" w:rsidR="00016CC0" w:rsidRDefault="00016CC0" w:rsidP="00120053">
            <w:pPr>
              <w:pStyle w:val="Paraststmeklis"/>
              <w:spacing w:before="0" w:beforeAutospacing="0" w:after="0" w:afterAutospacing="0" w:line="252" w:lineRule="auto"/>
              <w:rPr>
                <w:lang w:eastAsia="en-US"/>
              </w:rPr>
            </w:pPr>
            <w:r>
              <w:rPr>
                <w:lang w:eastAsia="en-US"/>
              </w:rPr>
              <w:t>0</w:t>
            </w:r>
          </w:p>
        </w:tc>
        <w:tc>
          <w:tcPr>
            <w:tcW w:w="1200" w:type="dxa"/>
            <w:vMerge/>
            <w:tcBorders>
              <w:left w:val="nil"/>
              <w:bottom w:val="single" w:sz="8" w:space="0" w:color="auto"/>
              <w:right w:val="single" w:sz="8" w:space="0" w:color="auto"/>
            </w:tcBorders>
            <w:tcMar>
              <w:top w:w="0" w:type="dxa"/>
              <w:left w:w="108" w:type="dxa"/>
              <w:bottom w:w="0" w:type="dxa"/>
              <w:right w:w="108" w:type="dxa"/>
            </w:tcMar>
            <w:hideMark/>
          </w:tcPr>
          <w:p w14:paraId="5CD7BEC1" w14:textId="424C5A86" w:rsidR="00016CC0" w:rsidRDefault="00016CC0" w:rsidP="00120053">
            <w:pPr>
              <w:pStyle w:val="Paraststmeklis"/>
              <w:spacing w:before="0" w:beforeAutospacing="0" w:after="0" w:afterAutospacing="0" w:line="252" w:lineRule="auto"/>
              <w:rPr>
                <w:lang w:eastAsia="en-US"/>
              </w:rPr>
            </w:pP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5BBDCF79" w14:textId="77777777" w:rsidR="00016CC0" w:rsidRDefault="00016CC0" w:rsidP="00120053">
            <w:pPr>
              <w:pStyle w:val="Paraststmeklis"/>
              <w:spacing w:before="0" w:beforeAutospacing="0" w:after="0" w:afterAutospacing="0" w:line="252" w:lineRule="auto"/>
              <w:rPr>
                <w:lang w:eastAsia="en-US"/>
              </w:rPr>
            </w:pPr>
            <w:r>
              <w:rPr>
                <w:lang w:eastAsia="en-US"/>
              </w:rPr>
              <w:t>0</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14:paraId="1BCD3B3D" w14:textId="77777777" w:rsidR="00016CC0" w:rsidRDefault="00016CC0" w:rsidP="00120053">
            <w:pPr>
              <w:pStyle w:val="Paraststmeklis"/>
              <w:spacing w:before="0" w:beforeAutospacing="0" w:after="0" w:afterAutospacing="0" w:line="252" w:lineRule="auto"/>
              <w:rPr>
                <w:lang w:eastAsia="en-US"/>
              </w:rPr>
            </w:pPr>
            <w:r>
              <w:rPr>
                <w:lang w:eastAsia="en-US"/>
              </w:rPr>
              <w:t>0</w:t>
            </w:r>
          </w:p>
        </w:tc>
      </w:tr>
      <w:tr w:rsidR="00377FB1" w14:paraId="6402BC92" w14:textId="77777777" w:rsidTr="00BD2B55">
        <w:trPr>
          <w:trHeight w:val="689"/>
          <w:jc w:val="center"/>
        </w:trPr>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790E6" w14:textId="77777777" w:rsidR="00377FB1" w:rsidRDefault="00377FB1" w:rsidP="00120053">
            <w:pPr>
              <w:autoSpaceDE w:val="0"/>
              <w:autoSpaceDN w:val="0"/>
              <w:spacing w:line="252" w:lineRule="auto"/>
              <w:rPr>
                <w:lang w:eastAsia="en-US"/>
              </w:rPr>
            </w:pPr>
            <w:r>
              <w:rPr>
                <w:lang w:eastAsia="en-US"/>
              </w:rPr>
              <w:t>6. Detalizēts ieņēmumu un izdevumu</w:t>
            </w:r>
          </w:p>
          <w:p w14:paraId="735E873E" w14:textId="77777777" w:rsidR="00377FB1" w:rsidRDefault="00377FB1" w:rsidP="00120053">
            <w:pPr>
              <w:autoSpaceDE w:val="0"/>
              <w:autoSpaceDN w:val="0"/>
              <w:spacing w:line="252" w:lineRule="auto"/>
              <w:rPr>
                <w:lang w:eastAsia="en-US"/>
              </w:rPr>
            </w:pPr>
            <w:r>
              <w:rPr>
                <w:lang w:eastAsia="en-US"/>
              </w:rPr>
              <w:t>aprēķins (ja nepieciešams, detalizētu</w:t>
            </w:r>
          </w:p>
          <w:p w14:paraId="0C773E80" w14:textId="77777777" w:rsidR="00377FB1" w:rsidRDefault="00377FB1" w:rsidP="00120053">
            <w:pPr>
              <w:autoSpaceDE w:val="0"/>
              <w:autoSpaceDN w:val="0"/>
              <w:spacing w:line="252" w:lineRule="auto"/>
              <w:rPr>
                <w:lang w:eastAsia="en-US"/>
              </w:rPr>
            </w:pPr>
            <w:r>
              <w:rPr>
                <w:lang w:eastAsia="en-US"/>
              </w:rPr>
              <w:t>ieņēmumu un izdevumu aprēķinu var</w:t>
            </w:r>
          </w:p>
          <w:p w14:paraId="55A57A68" w14:textId="77777777" w:rsidR="00377FB1" w:rsidRDefault="00377FB1" w:rsidP="00120053">
            <w:pPr>
              <w:autoSpaceDE w:val="0"/>
              <w:autoSpaceDN w:val="0"/>
              <w:spacing w:line="252" w:lineRule="auto"/>
              <w:rPr>
                <w:lang w:eastAsia="en-US"/>
              </w:rPr>
            </w:pPr>
            <w:r>
              <w:rPr>
                <w:lang w:eastAsia="en-US"/>
              </w:rPr>
              <w:t>pievienot anotācijas pielikumā):</w:t>
            </w:r>
          </w:p>
        </w:tc>
        <w:tc>
          <w:tcPr>
            <w:tcW w:w="9018" w:type="dxa"/>
            <w:gridSpan w:val="7"/>
            <w:vMerge w:val="restart"/>
            <w:tcBorders>
              <w:top w:val="nil"/>
              <w:left w:val="nil"/>
              <w:bottom w:val="single" w:sz="8" w:space="0" w:color="auto"/>
              <w:right w:val="single" w:sz="8" w:space="0" w:color="auto"/>
            </w:tcBorders>
            <w:tcMar>
              <w:top w:w="0" w:type="dxa"/>
              <w:left w:w="108" w:type="dxa"/>
              <w:bottom w:w="0" w:type="dxa"/>
              <w:right w:w="108" w:type="dxa"/>
            </w:tcMar>
          </w:tcPr>
          <w:p w14:paraId="36C33DBE" w14:textId="10AB85BD" w:rsidR="00381AD7" w:rsidRDefault="00381AD7" w:rsidP="00381AD7">
            <w:pPr>
              <w:jc w:val="both"/>
            </w:pPr>
            <w:r w:rsidRPr="008861D4">
              <w:t xml:space="preserve">Lauku attīstības programmas pasākumā </w:t>
            </w:r>
            <w:r>
              <w:rPr>
                <w:lang w:eastAsia="en-US"/>
              </w:rPr>
              <w:t xml:space="preserve">“Ieguldījumi meža platību paplašināšanā un mežu dzīvotspējas uzlabošanā” </w:t>
            </w:r>
            <w:r w:rsidRPr="008861D4">
              <w:t xml:space="preserve">papildu piešķirts pārejas perioda publiskais finansējums </w:t>
            </w:r>
            <w:r w:rsidR="00BD2B55">
              <w:t>7</w:t>
            </w:r>
            <w:r w:rsidRPr="008861D4">
              <w:t xml:space="preserve"> 000 000 </w:t>
            </w:r>
            <w:proofErr w:type="spellStart"/>
            <w:r w:rsidRPr="008861D4">
              <w:t>euro</w:t>
            </w:r>
            <w:proofErr w:type="spellEnd"/>
            <w:r w:rsidRPr="008861D4">
              <w:t xml:space="preserve"> apmērā, kas veido ELFLA līdzfinansējums 68 % (</w:t>
            </w:r>
            <w:r w:rsidR="00BD2B55">
              <w:t>4 7</w:t>
            </w:r>
            <w:r>
              <w:t>60 000</w:t>
            </w:r>
            <w:r w:rsidRPr="008861D4">
              <w:t xml:space="preserve"> </w:t>
            </w:r>
            <w:proofErr w:type="spellStart"/>
            <w:r w:rsidRPr="008861D4">
              <w:t>euro</w:t>
            </w:r>
            <w:proofErr w:type="spellEnd"/>
            <w:r w:rsidRPr="008861D4">
              <w:t>) apmērā un Latvijas valsts līdzfinansējums 32 % (</w:t>
            </w:r>
            <w:r w:rsidR="00BD2B55">
              <w:t>2 240</w:t>
            </w:r>
            <w:r>
              <w:t xml:space="preserve"> </w:t>
            </w:r>
            <w:r w:rsidRPr="008861D4">
              <w:t xml:space="preserve">000 </w:t>
            </w:r>
            <w:proofErr w:type="spellStart"/>
            <w:r w:rsidRPr="008861D4">
              <w:t>euro</w:t>
            </w:r>
            <w:proofErr w:type="spellEnd"/>
            <w:r w:rsidRPr="008861D4">
              <w:t xml:space="preserve">) apmērā. </w:t>
            </w:r>
          </w:p>
          <w:p w14:paraId="03C4FF5D" w14:textId="3827180B" w:rsidR="00BC2683" w:rsidRPr="00905710" w:rsidRDefault="00BC2683" w:rsidP="00A511A5">
            <w:pPr>
              <w:jc w:val="both"/>
              <w:rPr>
                <w:lang w:eastAsia="en-US"/>
              </w:rPr>
            </w:pPr>
            <w:r w:rsidRPr="00905710">
              <w:t>Pasākum</w:t>
            </w:r>
            <w:r w:rsidR="008C37A0">
              <w:t>ā</w:t>
            </w:r>
            <w:r w:rsidRPr="00905710">
              <w:t xml:space="preserve"> </w:t>
            </w:r>
            <w:r w:rsidRPr="00905710">
              <w:rPr>
                <w:lang w:eastAsia="en-US"/>
              </w:rPr>
              <w:t xml:space="preserve">“Ieguldījumi meža platību paplašināšanā un mežu dzīvotspējas uzlabošanā” kopā pieejamais pārejas perioda finansējumu </w:t>
            </w:r>
            <w:r w:rsidR="008C37A0">
              <w:rPr>
                <w:lang w:eastAsia="en-US"/>
              </w:rPr>
              <w:t>ir</w:t>
            </w:r>
            <w:r w:rsidRPr="00905710">
              <w:rPr>
                <w:lang w:eastAsia="en-US"/>
              </w:rPr>
              <w:t xml:space="preserve">  7 milj</w:t>
            </w:r>
            <w:r w:rsidR="008C37A0">
              <w:rPr>
                <w:lang w:eastAsia="en-US"/>
              </w:rPr>
              <w:t xml:space="preserve">oni </w:t>
            </w:r>
            <w:proofErr w:type="spellStart"/>
            <w:r w:rsidR="0033207B">
              <w:rPr>
                <w:lang w:eastAsia="en-US"/>
              </w:rPr>
              <w:t>euro</w:t>
            </w:r>
            <w:proofErr w:type="spellEnd"/>
            <w:r w:rsidRPr="00905710">
              <w:rPr>
                <w:lang w:eastAsia="en-US"/>
              </w:rPr>
              <w:t>,</w:t>
            </w:r>
            <w:r w:rsidR="0033207B">
              <w:rPr>
                <w:lang w:eastAsia="en-US"/>
              </w:rPr>
              <w:t xml:space="preserve"> kas</w:t>
            </w:r>
            <w:r w:rsidRPr="00905710">
              <w:rPr>
                <w:lang w:eastAsia="en-US"/>
              </w:rPr>
              <w:t xml:space="preserve"> veidojas no 1 </w:t>
            </w:r>
            <w:proofErr w:type="spellStart"/>
            <w:r w:rsidRPr="00905710">
              <w:rPr>
                <w:lang w:eastAsia="en-US"/>
              </w:rPr>
              <w:t>milj</w:t>
            </w:r>
            <w:r w:rsidR="0033207B">
              <w:rPr>
                <w:lang w:eastAsia="en-US"/>
              </w:rPr>
              <w:t>jona</w:t>
            </w:r>
            <w:proofErr w:type="spellEnd"/>
            <w:r w:rsidR="0033207B">
              <w:rPr>
                <w:lang w:eastAsia="en-US"/>
              </w:rPr>
              <w:t xml:space="preserve"> </w:t>
            </w:r>
            <w:proofErr w:type="spellStart"/>
            <w:r w:rsidR="0033207B">
              <w:rPr>
                <w:lang w:eastAsia="en-US"/>
              </w:rPr>
              <w:t>euro</w:t>
            </w:r>
            <w:proofErr w:type="spellEnd"/>
            <w:r w:rsidRPr="00905710">
              <w:rPr>
                <w:lang w:eastAsia="en-US"/>
              </w:rPr>
              <w:t xml:space="preserve"> </w:t>
            </w:r>
            <w:proofErr w:type="spellStart"/>
            <w:r w:rsidR="0033207B">
              <w:rPr>
                <w:lang w:eastAsia="en-US"/>
              </w:rPr>
              <w:t>a</w:t>
            </w:r>
            <w:r w:rsidR="00CB51E5" w:rsidRPr="00905710">
              <w:rPr>
                <w:lang w:eastAsia="en-US"/>
              </w:rPr>
              <w:t>pakšpasākumā</w:t>
            </w:r>
            <w:proofErr w:type="spellEnd"/>
            <w:r w:rsidR="00CB51E5" w:rsidRPr="00905710">
              <w:rPr>
                <w:lang w:eastAsia="en-US"/>
              </w:rPr>
              <w:t xml:space="preserve"> “</w:t>
            </w:r>
            <w:r w:rsidR="00CB51E5" w:rsidRPr="00905710">
              <w:rPr>
                <w:shd w:val="clear" w:color="auto" w:fill="FFFFFF"/>
              </w:rPr>
              <w:t>Meža ugunsgrēkos un dabas katastrofās iznīcinātu mežaudžu atjaunošana</w:t>
            </w:r>
            <w:r w:rsidR="00CB51E5" w:rsidRPr="00905710">
              <w:rPr>
                <w:lang w:eastAsia="en-US"/>
              </w:rPr>
              <w:t>”</w:t>
            </w:r>
            <w:r w:rsidRPr="00905710">
              <w:rPr>
                <w:lang w:eastAsia="en-US"/>
              </w:rPr>
              <w:t xml:space="preserve"> un 6 milj</w:t>
            </w:r>
            <w:r w:rsidR="0033207B">
              <w:rPr>
                <w:lang w:eastAsia="en-US"/>
              </w:rPr>
              <w:t xml:space="preserve">oniem </w:t>
            </w:r>
            <w:proofErr w:type="spellStart"/>
            <w:r w:rsidR="0033207B">
              <w:rPr>
                <w:lang w:eastAsia="en-US"/>
              </w:rPr>
              <w:t>euro</w:t>
            </w:r>
            <w:proofErr w:type="spellEnd"/>
            <w:r w:rsidR="0033207B">
              <w:rPr>
                <w:lang w:eastAsia="en-US"/>
              </w:rPr>
              <w:t xml:space="preserve"> </w:t>
            </w:r>
            <w:proofErr w:type="spellStart"/>
            <w:r w:rsidR="008630A9" w:rsidRPr="00905710">
              <w:rPr>
                <w:lang w:eastAsia="en-US"/>
              </w:rPr>
              <w:t>apakšpasākumā</w:t>
            </w:r>
            <w:proofErr w:type="spellEnd"/>
            <w:r w:rsidR="008630A9" w:rsidRPr="00905710">
              <w:rPr>
                <w:lang w:eastAsia="en-US"/>
              </w:rPr>
              <w:t xml:space="preserve"> “I</w:t>
            </w:r>
            <w:r w:rsidR="008630A9" w:rsidRPr="00905710">
              <w:rPr>
                <w:shd w:val="clear" w:color="auto" w:fill="FFFFFF"/>
              </w:rPr>
              <w:t>eguldījumi meža ekosistēmu noturības un ekoloģiskās vērtības uzlabošanai</w:t>
            </w:r>
            <w:r w:rsidR="008630A9" w:rsidRPr="00905710">
              <w:rPr>
                <w:lang w:eastAsia="en-US"/>
              </w:rPr>
              <w:t>”</w:t>
            </w:r>
            <w:r w:rsidRPr="00905710">
              <w:rPr>
                <w:lang w:eastAsia="en-US"/>
              </w:rPr>
              <w:t>.</w:t>
            </w:r>
          </w:p>
          <w:p w14:paraId="7B4BE710" w14:textId="1D9C4FBB" w:rsidR="00BC2683" w:rsidRPr="00905710" w:rsidRDefault="00381AD7" w:rsidP="00381AD7">
            <w:pPr>
              <w:jc w:val="both"/>
            </w:pPr>
            <w:r w:rsidRPr="00905710">
              <w:t xml:space="preserve">Pasākumam tiek novirzīts publiskais finansējums </w:t>
            </w:r>
            <w:r w:rsidR="00BD2B55" w:rsidRPr="00905710">
              <w:t>7</w:t>
            </w:r>
            <w:r w:rsidRPr="00905710">
              <w:t xml:space="preserve"> 000 000 </w:t>
            </w:r>
            <w:proofErr w:type="spellStart"/>
            <w:r w:rsidRPr="00905710">
              <w:t>euro</w:t>
            </w:r>
            <w:proofErr w:type="spellEnd"/>
            <w:r w:rsidRPr="00905710">
              <w:t xml:space="preserve"> apmērā no Lauku attīstības programmas īstenošanai piešķirtā pārejas perioda finansējuma 2021. un 2022. gadam, kurš apstiprināts Ministru kabineta 2021.gada 4. februāra protokollēmumā (prot. Nr. 12 28.§) “Informatīvais ziņojums “Par Latvijas Lauku attīstības programmas 2014.–2020. gadam pārejas periodu””.</w:t>
            </w:r>
          </w:p>
          <w:p w14:paraId="401B5131" w14:textId="5FB9B2AB" w:rsidR="00381AD7" w:rsidRDefault="00381AD7" w:rsidP="00381AD7">
            <w:pPr>
              <w:jc w:val="both"/>
            </w:pPr>
            <w:r w:rsidRPr="00905710">
              <w:t xml:space="preserve">Lauku attīstības programmas </w:t>
            </w:r>
            <w:r w:rsidRPr="008861D4">
              <w:t>grozījumi par papildu publisko finansējumu pasākumā tika saskaņoti 2021. gada 11. februāra Lauku attīstības programmas uzraudzības komitejas sēdē, un 2021. gada 19.martā  tie tika iesniegti Eiropas Komisijā ar elektroniskās datu apmaiņas sistēmas SFC 2014 starpniecību.</w:t>
            </w:r>
          </w:p>
          <w:p w14:paraId="72082ED2" w14:textId="7931613D" w:rsidR="00BD2B55" w:rsidRPr="008861D4" w:rsidRDefault="00BD2B55" w:rsidP="00381AD7">
            <w:pPr>
              <w:jc w:val="both"/>
            </w:pPr>
            <w:r>
              <w:t>Papildus pārejas perioda finansējumam 2021., 2022., un 2023.gadā tiks apgūti vēl 2014 – 2020.finanšu plānošanas perioda līdzekļi.</w:t>
            </w:r>
          </w:p>
          <w:p w14:paraId="60CA0232" w14:textId="2322649F" w:rsidR="00381AD7" w:rsidRPr="008861D4" w:rsidRDefault="00381AD7" w:rsidP="00381AD7">
            <w:pPr>
              <w:jc w:val="both"/>
            </w:pPr>
            <w:r w:rsidRPr="008861D4">
              <w:t>Ņemot vērā Zemkopības ministrijas budžetā saskaņā ar likumu “Par valsts budžetu 2021.gadam” un likumu “Par vidēja termiņa budžeta ietvaru 2021., 2022. un 2023.gadam” pasākumam “</w:t>
            </w:r>
            <w:r w:rsidR="00BD2B55">
              <w:rPr>
                <w:lang w:eastAsia="en-US"/>
              </w:rPr>
              <w:t>Ieguldījumi meža platību paplašināšanā un mežu dzīvotspējas uzlabošanā</w:t>
            </w:r>
            <w:r w:rsidRPr="008861D4">
              <w:t>” plānoto finansējumu 2021., 2022. un 2023.gadam, tad:</w:t>
            </w:r>
          </w:p>
          <w:p w14:paraId="40C323FC" w14:textId="766C6CAC" w:rsidR="00381AD7" w:rsidRPr="008861D4" w:rsidRDefault="00381AD7" w:rsidP="00381AD7">
            <w:pPr>
              <w:jc w:val="both"/>
            </w:pPr>
            <w:r w:rsidRPr="008861D4">
              <w:t>2021. gadā papildu</w:t>
            </w:r>
            <w:r w:rsidR="00BD2B55">
              <w:t>s</w:t>
            </w:r>
            <w:r w:rsidRPr="008861D4">
              <w:t xml:space="preserve"> nepieciešami </w:t>
            </w:r>
            <w:r w:rsidR="00BD2B55">
              <w:t>1 059 600</w:t>
            </w:r>
            <w:r w:rsidRPr="008861D4">
              <w:t xml:space="preserve"> </w:t>
            </w:r>
            <w:proofErr w:type="spellStart"/>
            <w:r w:rsidRPr="008861D4">
              <w:t>euro</w:t>
            </w:r>
            <w:proofErr w:type="spellEnd"/>
            <w:r w:rsidR="00BD2B55">
              <w:t>;</w:t>
            </w:r>
          </w:p>
          <w:p w14:paraId="61CFD068" w14:textId="77777777" w:rsidR="00377FB1" w:rsidRDefault="00381AD7" w:rsidP="00381AD7">
            <w:pPr>
              <w:spacing w:line="252" w:lineRule="auto"/>
              <w:jc w:val="both"/>
            </w:pPr>
            <w:r w:rsidRPr="008861D4">
              <w:lastRenderedPageBreak/>
              <w:t xml:space="preserve">2022. gadā </w:t>
            </w:r>
            <w:r w:rsidR="00BD2B55">
              <w:t>nepieciešams finanšu līdzekļu samazinājums par 3 940 000</w:t>
            </w:r>
            <w:r w:rsidRPr="008861D4">
              <w:t xml:space="preserve"> </w:t>
            </w:r>
            <w:proofErr w:type="spellStart"/>
            <w:r w:rsidRPr="008861D4">
              <w:t>euro</w:t>
            </w:r>
            <w:proofErr w:type="spellEnd"/>
            <w:r w:rsidR="00BD2B55">
              <w:t>;</w:t>
            </w:r>
          </w:p>
          <w:p w14:paraId="78D6C924" w14:textId="77777777" w:rsidR="00BD2B55" w:rsidRDefault="00BD2B55" w:rsidP="00381AD7">
            <w:pPr>
              <w:spacing w:line="252" w:lineRule="auto"/>
              <w:jc w:val="both"/>
              <w:rPr>
                <w:lang w:eastAsia="en-US"/>
              </w:rPr>
            </w:pPr>
            <w:r>
              <w:rPr>
                <w:lang w:eastAsia="en-US"/>
              </w:rPr>
              <w:t xml:space="preserve">2023.gadā papildus nepieciešami 350 000 </w:t>
            </w:r>
            <w:proofErr w:type="spellStart"/>
            <w:r>
              <w:rPr>
                <w:lang w:eastAsia="en-US"/>
              </w:rPr>
              <w:t>euro</w:t>
            </w:r>
            <w:proofErr w:type="spellEnd"/>
            <w:r>
              <w:rPr>
                <w:lang w:eastAsia="en-US"/>
              </w:rPr>
              <w:t>;</w:t>
            </w:r>
          </w:p>
          <w:p w14:paraId="12776464" w14:textId="0773E514" w:rsidR="00BD2B55" w:rsidRDefault="00BD2B55" w:rsidP="00381AD7">
            <w:pPr>
              <w:spacing w:line="252" w:lineRule="auto"/>
              <w:jc w:val="both"/>
              <w:rPr>
                <w:lang w:eastAsia="en-US"/>
              </w:rPr>
            </w:pPr>
            <w:r>
              <w:rPr>
                <w:lang w:eastAsia="en-US"/>
              </w:rPr>
              <w:t xml:space="preserve">2024.gadā papildus nepieciešami 340 000 </w:t>
            </w:r>
            <w:proofErr w:type="spellStart"/>
            <w:r>
              <w:rPr>
                <w:lang w:eastAsia="en-US"/>
              </w:rPr>
              <w:t>euro</w:t>
            </w:r>
            <w:proofErr w:type="spellEnd"/>
            <w:r>
              <w:rPr>
                <w:lang w:eastAsia="en-US"/>
              </w:rPr>
              <w:t>;</w:t>
            </w:r>
          </w:p>
          <w:p w14:paraId="5206A55D" w14:textId="45BDAE61" w:rsidR="00BD2B55" w:rsidRDefault="00BD2B55" w:rsidP="00BD2B55">
            <w:pPr>
              <w:spacing w:line="252" w:lineRule="auto"/>
              <w:jc w:val="both"/>
              <w:rPr>
                <w:lang w:eastAsia="en-US"/>
              </w:rPr>
            </w:pPr>
            <w:r>
              <w:rPr>
                <w:lang w:eastAsia="en-US"/>
              </w:rPr>
              <w:t>2025.gadā papildus nepieciešami 340 000euro.</w:t>
            </w:r>
          </w:p>
        </w:tc>
      </w:tr>
      <w:tr w:rsidR="00377FB1" w14:paraId="13A80600" w14:textId="77777777" w:rsidTr="00120053">
        <w:trPr>
          <w:trHeight w:val="894"/>
          <w:jc w:val="center"/>
        </w:trPr>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091A6F" w14:textId="77777777" w:rsidR="00377FB1" w:rsidRDefault="00377FB1" w:rsidP="00120053">
            <w:pPr>
              <w:autoSpaceDE w:val="0"/>
              <w:autoSpaceDN w:val="0"/>
              <w:spacing w:line="252" w:lineRule="auto"/>
              <w:rPr>
                <w:lang w:eastAsia="en-US"/>
              </w:rPr>
            </w:pPr>
            <w:r>
              <w:rPr>
                <w:lang w:eastAsia="en-US"/>
              </w:rPr>
              <w:t>6.1. detalizēts ieņēmumu aprēķins</w:t>
            </w:r>
          </w:p>
        </w:tc>
        <w:tc>
          <w:tcPr>
            <w:tcW w:w="0" w:type="auto"/>
            <w:gridSpan w:val="7"/>
            <w:vMerge/>
            <w:tcBorders>
              <w:top w:val="nil"/>
              <w:left w:val="single" w:sz="8" w:space="0" w:color="auto"/>
              <w:bottom w:val="single" w:sz="8" w:space="0" w:color="auto"/>
              <w:right w:val="single" w:sz="8" w:space="0" w:color="auto"/>
            </w:tcBorders>
            <w:vAlign w:val="center"/>
            <w:hideMark/>
          </w:tcPr>
          <w:p w14:paraId="7047F5A7" w14:textId="77777777" w:rsidR="00377FB1" w:rsidRDefault="00377FB1" w:rsidP="00120053">
            <w:pPr>
              <w:rPr>
                <w:rFonts w:ascii="Calibri" w:eastAsiaTheme="minorHAnsi" w:hAnsi="Calibri" w:cs="Calibri"/>
                <w:sz w:val="22"/>
                <w:szCs w:val="22"/>
                <w:lang w:eastAsia="en-US"/>
              </w:rPr>
            </w:pPr>
          </w:p>
        </w:tc>
      </w:tr>
      <w:tr w:rsidR="00377FB1" w14:paraId="798199AA" w14:textId="77777777" w:rsidTr="00120053">
        <w:trPr>
          <w:trHeight w:val="906"/>
          <w:jc w:val="center"/>
        </w:trPr>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AEB11" w14:textId="77777777" w:rsidR="00377FB1" w:rsidRDefault="00377FB1" w:rsidP="00120053">
            <w:pPr>
              <w:autoSpaceDE w:val="0"/>
              <w:autoSpaceDN w:val="0"/>
              <w:spacing w:line="252" w:lineRule="auto"/>
              <w:rPr>
                <w:lang w:eastAsia="en-US"/>
              </w:rPr>
            </w:pPr>
            <w:r>
              <w:rPr>
                <w:lang w:eastAsia="en-US"/>
              </w:rPr>
              <w:t>6.2. detalizēts izdevumu aprēķins</w:t>
            </w:r>
          </w:p>
        </w:tc>
        <w:tc>
          <w:tcPr>
            <w:tcW w:w="0" w:type="auto"/>
            <w:gridSpan w:val="7"/>
            <w:vMerge/>
            <w:tcBorders>
              <w:top w:val="nil"/>
              <w:left w:val="single" w:sz="8" w:space="0" w:color="auto"/>
              <w:bottom w:val="single" w:sz="8" w:space="0" w:color="auto"/>
              <w:right w:val="single" w:sz="8" w:space="0" w:color="auto"/>
            </w:tcBorders>
            <w:vAlign w:val="center"/>
            <w:hideMark/>
          </w:tcPr>
          <w:p w14:paraId="4818C670" w14:textId="77777777" w:rsidR="00377FB1" w:rsidRDefault="00377FB1" w:rsidP="00120053">
            <w:pPr>
              <w:rPr>
                <w:rFonts w:ascii="Calibri" w:eastAsiaTheme="minorHAnsi" w:hAnsi="Calibri" w:cs="Calibri"/>
                <w:sz w:val="22"/>
                <w:szCs w:val="22"/>
                <w:lang w:eastAsia="en-US"/>
              </w:rPr>
            </w:pPr>
          </w:p>
        </w:tc>
      </w:tr>
      <w:tr w:rsidR="00016CC0" w14:paraId="512810EE" w14:textId="77777777" w:rsidTr="005649B4">
        <w:trPr>
          <w:trHeight w:val="604"/>
          <w:jc w:val="center"/>
        </w:trPr>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68ADEE" w14:textId="5A38C1E7" w:rsidR="00016CC0" w:rsidRPr="00AD1425" w:rsidRDefault="00016CC0" w:rsidP="00016CC0">
            <w:pPr>
              <w:autoSpaceDE w:val="0"/>
              <w:autoSpaceDN w:val="0"/>
              <w:spacing w:line="252" w:lineRule="auto"/>
              <w:rPr>
                <w:lang w:eastAsia="en-US"/>
              </w:rPr>
            </w:pPr>
            <w:r w:rsidRPr="00320346">
              <w:t>7. Amata vietu skaita izmaiņas</w:t>
            </w:r>
          </w:p>
        </w:tc>
        <w:tc>
          <w:tcPr>
            <w:tcW w:w="9018" w:type="dxa"/>
            <w:gridSpan w:val="7"/>
            <w:tcBorders>
              <w:top w:val="nil"/>
              <w:left w:val="nil"/>
              <w:bottom w:val="single" w:sz="8" w:space="0" w:color="auto"/>
              <w:right w:val="single" w:sz="8" w:space="0" w:color="auto"/>
            </w:tcBorders>
            <w:tcMar>
              <w:top w:w="0" w:type="dxa"/>
              <w:left w:w="108" w:type="dxa"/>
              <w:bottom w:w="0" w:type="dxa"/>
              <w:right w:w="108" w:type="dxa"/>
            </w:tcMar>
          </w:tcPr>
          <w:p w14:paraId="38E5562F" w14:textId="360A34B6" w:rsidR="00016CC0" w:rsidRPr="0017493A" w:rsidRDefault="00016CC0" w:rsidP="00016CC0">
            <w:pPr>
              <w:jc w:val="both"/>
            </w:pPr>
            <w:r w:rsidRPr="00016CC0">
              <w:t>Projekts šo jomu neskar.</w:t>
            </w:r>
          </w:p>
        </w:tc>
      </w:tr>
      <w:tr w:rsidR="00377FB1" w14:paraId="194B20CE" w14:textId="77777777" w:rsidTr="005649B4">
        <w:trPr>
          <w:trHeight w:val="604"/>
          <w:jc w:val="center"/>
        </w:trPr>
        <w:tc>
          <w:tcPr>
            <w:tcW w:w="1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10CEF" w14:textId="272054A4" w:rsidR="00377FB1" w:rsidRPr="00AD1425" w:rsidRDefault="00016CC0" w:rsidP="00120053">
            <w:pPr>
              <w:autoSpaceDE w:val="0"/>
              <w:autoSpaceDN w:val="0"/>
              <w:spacing w:line="252" w:lineRule="auto"/>
              <w:rPr>
                <w:lang w:eastAsia="en-US"/>
              </w:rPr>
            </w:pPr>
            <w:r>
              <w:rPr>
                <w:lang w:eastAsia="en-US"/>
              </w:rPr>
              <w:t>8</w:t>
            </w:r>
            <w:r w:rsidR="00377FB1" w:rsidRPr="00AD1425">
              <w:rPr>
                <w:lang w:eastAsia="en-US"/>
              </w:rPr>
              <w:t>. Cita informācija</w:t>
            </w:r>
          </w:p>
        </w:tc>
        <w:tc>
          <w:tcPr>
            <w:tcW w:w="9018" w:type="dxa"/>
            <w:gridSpan w:val="7"/>
            <w:tcBorders>
              <w:top w:val="nil"/>
              <w:left w:val="nil"/>
              <w:bottom w:val="single" w:sz="8" w:space="0" w:color="auto"/>
              <w:right w:val="single" w:sz="8" w:space="0" w:color="auto"/>
            </w:tcBorders>
            <w:tcMar>
              <w:top w:w="0" w:type="dxa"/>
              <w:left w:w="108" w:type="dxa"/>
              <w:bottom w:w="0" w:type="dxa"/>
              <w:right w:w="108" w:type="dxa"/>
            </w:tcMar>
            <w:hideMark/>
          </w:tcPr>
          <w:p w14:paraId="7627FA2E" w14:textId="77777777" w:rsidR="00BD2B55" w:rsidRPr="0017493A" w:rsidRDefault="00BD2B55" w:rsidP="00BD2B55">
            <w:pPr>
              <w:jc w:val="both"/>
            </w:pPr>
            <w:r w:rsidRPr="0017493A">
              <w:t>Ir mainījies pasākuma īstenošanai pieejamais publiskais finansējums, jo ir izdarīti grozījumi Lauku attīstības programmā</w:t>
            </w:r>
            <w:r>
              <w:t xml:space="preserve">, </w:t>
            </w:r>
            <w:r w:rsidRPr="0017493A">
              <w:t>kuri paredz pārejas perioda publiskā finansējuma piešķiršanu. Publiskā finansējuma nodrošināšanai pasākumam valsts budžetā ir nepieciešami papildu finanšu līdzekļi.</w:t>
            </w:r>
          </w:p>
          <w:p w14:paraId="518711AB" w14:textId="77777777" w:rsidR="00BD2B55" w:rsidRDefault="00BD2B55" w:rsidP="00BD2B55">
            <w:pPr>
              <w:jc w:val="both"/>
            </w:pPr>
            <w:r w:rsidRPr="00673BFD">
              <w:t xml:space="preserve">Nepieciešamo finansējumu pasākuma īstenošanai Zemkopības ministrija pieprasīs normatīvajos aktos noteiktajā kārtībā no 74. resora “Gadskārtējā valsts budžeta izpildes procesā pārdalāmais finansējums” programmas 80.00.00 “Nesadalītais finansējums Eiropas Savienības politiku instrumentu un pārējās ārvalstu finanšu palīdzības līdzfinansēto projektu un pasākumu īstenošanai””. </w:t>
            </w:r>
          </w:p>
          <w:p w14:paraId="7441BF0C" w14:textId="04913411" w:rsidR="00377FB1" w:rsidRPr="00AD1425" w:rsidRDefault="00BD2B55" w:rsidP="00BD2B55">
            <w:pPr>
              <w:jc w:val="both"/>
              <w:rPr>
                <w:sz w:val="22"/>
                <w:szCs w:val="22"/>
                <w:lang w:eastAsia="en-US"/>
              </w:rPr>
            </w:pPr>
            <w:r w:rsidRPr="0017493A">
              <w:t>Zemkopības ministrija atbalstu pasākuma īstenošanai izmaksās no budžeta apakšprogrammas 65.08.00. “Maksājumu iestādes izdevumi Eiropas Lauksaimniecības fonda lauku attīstībai (ELFLA) projektu un pasākumu īstenošanai (2014–2020)”.</w:t>
            </w:r>
          </w:p>
        </w:tc>
      </w:tr>
    </w:tbl>
    <w:p w14:paraId="7236329C" w14:textId="77777777" w:rsidR="00377FB1" w:rsidRDefault="00377FB1" w:rsidP="00377FB1">
      <w:pPr>
        <w:rPr>
          <w:rFonts w:eastAsiaTheme="minorHAnsi"/>
        </w:rPr>
      </w:pPr>
    </w:p>
    <w:p w14:paraId="41FB7FE6" w14:textId="68667D02" w:rsidR="00334793" w:rsidRDefault="00334793" w:rsidP="00251AD1">
      <w:pPr>
        <w:rPr>
          <w:b/>
        </w:rPr>
      </w:pPr>
    </w:p>
    <w:tbl>
      <w:tblPr>
        <w:tblStyle w:val="Reatabula"/>
        <w:tblW w:w="9072" w:type="dxa"/>
        <w:tblInd w:w="-5" w:type="dxa"/>
        <w:tblLook w:val="04A0" w:firstRow="1" w:lastRow="0" w:firstColumn="1" w:lastColumn="0" w:noHBand="0" w:noVBand="1"/>
      </w:tblPr>
      <w:tblGrid>
        <w:gridCol w:w="9072"/>
      </w:tblGrid>
      <w:tr w:rsidR="00E74DA4" w:rsidRPr="00AD7BA9" w14:paraId="40E4BED4" w14:textId="77777777" w:rsidTr="00334793">
        <w:tc>
          <w:tcPr>
            <w:tcW w:w="9072" w:type="dxa"/>
            <w:tcBorders>
              <w:top w:val="single" w:sz="4" w:space="0" w:color="auto"/>
              <w:left w:val="single" w:sz="4" w:space="0" w:color="auto"/>
              <w:bottom w:val="single" w:sz="4" w:space="0" w:color="auto"/>
              <w:right w:val="single" w:sz="4" w:space="0" w:color="auto"/>
            </w:tcBorders>
            <w:hideMark/>
          </w:tcPr>
          <w:p w14:paraId="751850E8" w14:textId="77777777" w:rsidR="00E74DA4" w:rsidRPr="00AD7BA9" w:rsidRDefault="00E74DA4">
            <w:pPr>
              <w:pStyle w:val="Bezatstarpm"/>
              <w:jc w:val="center"/>
              <w:rPr>
                <w:b/>
                <w:lang w:eastAsia="en-US"/>
              </w:rPr>
            </w:pPr>
            <w:r w:rsidRPr="00AD7BA9">
              <w:rPr>
                <w:b/>
                <w:lang w:eastAsia="en-US"/>
              </w:rPr>
              <w:t>IV. Tiesību akta projekta ietekme uz spēkā esošo tiesību normu sistēmu</w:t>
            </w:r>
          </w:p>
        </w:tc>
      </w:tr>
      <w:tr w:rsidR="00E74DA4" w:rsidRPr="00AD7BA9" w14:paraId="316B2393" w14:textId="77777777" w:rsidTr="00334793">
        <w:tc>
          <w:tcPr>
            <w:tcW w:w="9072" w:type="dxa"/>
            <w:tcBorders>
              <w:top w:val="single" w:sz="4" w:space="0" w:color="auto"/>
              <w:left w:val="single" w:sz="4" w:space="0" w:color="auto"/>
              <w:bottom w:val="single" w:sz="4" w:space="0" w:color="auto"/>
              <w:right w:val="single" w:sz="4" w:space="0" w:color="auto"/>
            </w:tcBorders>
            <w:hideMark/>
          </w:tcPr>
          <w:p w14:paraId="2279B03F" w14:textId="77777777" w:rsidR="00E74DA4" w:rsidRPr="00AD7BA9" w:rsidRDefault="00E74DA4">
            <w:pPr>
              <w:pStyle w:val="Bezatstarpm"/>
              <w:jc w:val="center"/>
              <w:rPr>
                <w:lang w:eastAsia="en-US"/>
              </w:rPr>
            </w:pPr>
            <w:r w:rsidRPr="00AD7BA9">
              <w:rPr>
                <w:lang w:eastAsia="en-US"/>
              </w:rPr>
              <w:t>Projekts šo jomu neskar.</w:t>
            </w:r>
          </w:p>
        </w:tc>
      </w:tr>
    </w:tbl>
    <w:p w14:paraId="76408B33" w14:textId="77777777" w:rsidR="00E74DA4" w:rsidRPr="00AD7BA9" w:rsidRDefault="00E74DA4" w:rsidP="00251AD1"/>
    <w:tbl>
      <w:tblPr>
        <w:tblW w:w="4968" w:type="pct"/>
        <w:tblInd w:w="3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03"/>
        <w:gridCol w:w="1312"/>
        <w:gridCol w:w="29"/>
        <w:gridCol w:w="1616"/>
        <w:gridCol w:w="921"/>
        <w:gridCol w:w="542"/>
        <w:gridCol w:w="1456"/>
        <w:gridCol w:w="2418"/>
      </w:tblGrid>
      <w:tr w:rsidR="00AD4EE7" w:rsidRPr="00AD7BA9" w14:paraId="3757E294" w14:textId="77777777" w:rsidTr="00A54C87">
        <w:trPr>
          <w:trHeight w:val="137"/>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292AB3" w14:textId="77777777" w:rsidR="00AD4EE7" w:rsidRPr="00AD7BA9" w:rsidRDefault="00AD4EE7">
            <w:pPr>
              <w:pStyle w:val="tvhtml"/>
              <w:spacing w:line="293" w:lineRule="atLeast"/>
              <w:jc w:val="center"/>
              <w:rPr>
                <w:b/>
                <w:bCs/>
              </w:rPr>
            </w:pPr>
            <w:r w:rsidRPr="00AD7BA9">
              <w:rPr>
                <w:b/>
                <w:bCs/>
              </w:rPr>
              <w:t>V. Tiesību akta projekta atbilstība Latvijas Republikas starptautiskajām saistībām</w:t>
            </w:r>
          </w:p>
        </w:tc>
      </w:tr>
      <w:tr w:rsidR="00AD4EE7" w:rsidRPr="00AD7BA9" w14:paraId="0BEFAB6E" w14:textId="77777777" w:rsidTr="00A54C87">
        <w:trPr>
          <w:trHeight w:val="503"/>
        </w:trPr>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14:paraId="419C2188" w14:textId="77777777" w:rsidR="00AD4EE7" w:rsidRPr="00AD7BA9" w:rsidRDefault="00AD4EE7">
            <w:r w:rsidRPr="00AD7BA9">
              <w:t>1.</w:t>
            </w:r>
          </w:p>
        </w:tc>
        <w:tc>
          <w:tcPr>
            <w:tcW w:w="164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DBF291D" w14:textId="77777777" w:rsidR="00AD4EE7" w:rsidRPr="00AD7BA9" w:rsidRDefault="00AD4EE7" w:rsidP="00494F97">
            <w:r w:rsidRPr="00AD7BA9">
              <w:t xml:space="preserve">Saistības pret Eiropas Savienību </w:t>
            </w:r>
          </w:p>
        </w:tc>
        <w:tc>
          <w:tcPr>
            <w:tcW w:w="2966" w:type="pct"/>
            <w:gridSpan w:val="4"/>
            <w:tcBorders>
              <w:top w:val="outset" w:sz="6" w:space="0" w:color="414142"/>
              <w:left w:val="outset" w:sz="6" w:space="0" w:color="414142"/>
              <w:bottom w:val="outset" w:sz="6" w:space="0" w:color="414142"/>
              <w:right w:val="outset" w:sz="6" w:space="0" w:color="414142"/>
            </w:tcBorders>
            <w:shd w:val="clear" w:color="auto" w:fill="FFFFFF"/>
          </w:tcPr>
          <w:p w14:paraId="4998F4AF" w14:textId="34F233A5" w:rsidR="00494F97" w:rsidRPr="00AD7BA9" w:rsidRDefault="00395966" w:rsidP="00494F97">
            <w:pPr>
              <w:jc w:val="both"/>
            </w:pPr>
            <w:r w:rsidRPr="00AD7BA9">
              <w:rPr>
                <w:bCs/>
                <w:iCs/>
              </w:rPr>
              <w:t>Eiropas Parlamenta un Padomes 2013.</w:t>
            </w:r>
            <w:r w:rsidR="00DD4E79">
              <w:rPr>
                <w:bCs/>
                <w:iCs/>
              </w:rPr>
              <w:t xml:space="preserve"> </w:t>
            </w:r>
            <w:r w:rsidRPr="00AD7BA9">
              <w:rPr>
                <w:bCs/>
                <w:iCs/>
              </w:rPr>
              <w:t>gada 17.</w:t>
            </w:r>
            <w:r w:rsidR="006D6024">
              <w:rPr>
                <w:bCs/>
                <w:iCs/>
              </w:rPr>
              <w:t> </w:t>
            </w:r>
            <w:r w:rsidRPr="00AD7BA9">
              <w:rPr>
                <w:bCs/>
                <w:iCs/>
              </w:rPr>
              <w:t>decembra Regula Nr. 1305/2013 par atbalstu lauku attīstībai no Eiropas Lauksaimniecības fonda lauku attīstībai (ELFLA) un ar ko atceļ Padomes Regulu (EK) Nr.</w:t>
            </w:r>
            <w:r w:rsidR="006D6024">
              <w:rPr>
                <w:bCs/>
                <w:iCs/>
              </w:rPr>
              <w:t> </w:t>
            </w:r>
            <w:r w:rsidRPr="00AD7BA9">
              <w:rPr>
                <w:bCs/>
                <w:iCs/>
              </w:rPr>
              <w:t>1698/2005</w:t>
            </w:r>
          </w:p>
        </w:tc>
      </w:tr>
      <w:tr w:rsidR="00AD4EE7" w:rsidRPr="00AD7BA9" w14:paraId="3F8E1733" w14:textId="77777777" w:rsidTr="00A54C87">
        <w:trPr>
          <w:trHeight w:val="131"/>
        </w:trPr>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14:paraId="049043E0" w14:textId="77777777" w:rsidR="00AD4EE7" w:rsidRPr="00AD7BA9" w:rsidRDefault="00AD4EE7">
            <w:r w:rsidRPr="00AD7BA9">
              <w:t>2.</w:t>
            </w:r>
          </w:p>
        </w:tc>
        <w:tc>
          <w:tcPr>
            <w:tcW w:w="164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D88A299" w14:textId="77777777" w:rsidR="00AD4EE7" w:rsidRPr="00AD7BA9" w:rsidRDefault="00AD4EE7" w:rsidP="00494F97">
            <w:r w:rsidRPr="00AD7BA9">
              <w:t xml:space="preserve">Citas starptautiskās saistības </w:t>
            </w:r>
          </w:p>
        </w:tc>
        <w:tc>
          <w:tcPr>
            <w:tcW w:w="2966" w:type="pct"/>
            <w:gridSpan w:val="4"/>
            <w:tcBorders>
              <w:top w:val="outset" w:sz="6" w:space="0" w:color="414142"/>
              <w:left w:val="outset" w:sz="6" w:space="0" w:color="414142"/>
              <w:bottom w:val="outset" w:sz="6" w:space="0" w:color="414142"/>
              <w:right w:val="outset" w:sz="6" w:space="0" w:color="414142"/>
            </w:tcBorders>
            <w:shd w:val="clear" w:color="auto" w:fill="FFFFFF"/>
          </w:tcPr>
          <w:p w14:paraId="6DD2803A" w14:textId="77777777" w:rsidR="00AD4EE7" w:rsidRPr="00AD7BA9" w:rsidRDefault="00494F97">
            <w:r w:rsidRPr="00AD7BA9">
              <w:t>Nav</w:t>
            </w:r>
            <w:r w:rsidR="0076717F" w:rsidRPr="00AD7BA9">
              <w:t>.</w:t>
            </w:r>
          </w:p>
        </w:tc>
      </w:tr>
      <w:tr w:rsidR="00AD4EE7" w:rsidRPr="00AD7BA9" w14:paraId="15A53EB7" w14:textId="77777777" w:rsidTr="00A54C87">
        <w:trPr>
          <w:trHeight w:val="131"/>
        </w:trPr>
        <w:tc>
          <w:tcPr>
            <w:tcW w:w="391" w:type="pct"/>
            <w:tcBorders>
              <w:top w:val="outset" w:sz="6" w:space="0" w:color="414142"/>
              <w:left w:val="outset" w:sz="6" w:space="0" w:color="414142"/>
              <w:bottom w:val="outset" w:sz="6" w:space="0" w:color="414142"/>
              <w:right w:val="outset" w:sz="6" w:space="0" w:color="414142"/>
            </w:tcBorders>
            <w:shd w:val="clear" w:color="auto" w:fill="FFFFFF"/>
            <w:hideMark/>
          </w:tcPr>
          <w:p w14:paraId="491CC92E" w14:textId="77777777" w:rsidR="00AD4EE7" w:rsidRPr="00AD7BA9" w:rsidRDefault="00AD4EE7">
            <w:r w:rsidRPr="00AD7BA9">
              <w:t>3.</w:t>
            </w:r>
          </w:p>
        </w:tc>
        <w:tc>
          <w:tcPr>
            <w:tcW w:w="164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05ED8C1" w14:textId="77777777" w:rsidR="00AD4EE7" w:rsidRPr="00AD7BA9" w:rsidRDefault="00AD4EE7" w:rsidP="00494F97">
            <w:r w:rsidRPr="00AD7BA9">
              <w:t xml:space="preserve">Cita informācija </w:t>
            </w:r>
          </w:p>
        </w:tc>
        <w:tc>
          <w:tcPr>
            <w:tcW w:w="2966" w:type="pct"/>
            <w:gridSpan w:val="4"/>
            <w:tcBorders>
              <w:top w:val="outset" w:sz="6" w:space="0" w:color="414142"/>
              <w:left w:val="outset" w:sz="6" w:space="0" w:color="414142"/>
              <w:bottom w:val="outset" w:sz="6" w:space="0" w:color="414142"/>
              <w:right w:val="outset" w:sz="6" w:space="0" w:color="414142"/>
            </w:tcBorders>
            <w:shd w:val="clear" w:color="auto" w:fill="FFFFFF"/>
          </w:tcPr>
          <w:p w14:paraId="01AE454D" w14:textId="77777777" w:rsidR="00AD4EE7" w:rsidRPr="00AD7BA9" w:rsidRDefault="00494F97">
            <w:pPr>
              <w:pStyle w:val="tvhtml"/>
              <w:spacing w:line="293" w:lineRule="atLeast"/>
            </w:pPr>
            <w:r w:rsidRPr="00AD7BA9">
              <w:t>Nav</w:t>
            </w:r>
            <w:r w:rsidR="0076717F" w:rsidRPr="00AD7BA9">
              <w:t>.</w:t>
            </w:r>
          </w:p>
        </w:tc>
      </w:tr>
      <w:tr w:rsidR="002A1B6A" w:rsidRPr="00AD7BA9" w14:paraId="30944622" w14:textId="77777777"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234"/>
        </w:trPr>
        <w:tc>
          <w:tcPr>
            <w:tcW w:w="5000" w:type="pct"/>
            <w:gridSpan w:val="8"/>
            <w:tcBorders>
              <w:top w:val="outset" w:sz="6" w:space="0" w:color="auto"/>
              <w:left w:val="outset" w:sz="6" w:space="0" w:color="auto"/>
              <w:bottom w:val="outset" w:sz="6" w:space="0" w:color="auto"/>
              <w:right w:val="outset" w:sz="6" w:space="0" w:color="auto"/>
            </w:tcBorders>
            <w:vAlign w:val="center"/>
            <w:hideMark/>
          </w:tcPr>
          <w:p w14:paraId="7F63BE9B" w14:textId="77777777" w:rsidR="002A1B6A" w:rsidRPr="00AD7BA9" w:rsidRDefault="002A1B6A" w:rsidP="002A1B6A">
            <w:pPr>
              <w:spacing w:before="100" w:beforeAutospacing="1" w:after="100" w:afterAutospacing="1"/>
              <w:rPr>
                <w:rFonts w:eastAsia="Calibri"/>
              </w:rPr>
            </w:pPr>
            <w:r w:rsidRPr="00AD7BA9">
              <w:rPr>
                <w:rFonts w:eastAsia="Calibri"/>
              </w:rPr>
              <w:t> </w:t>
            </w:r>
            <w:r w:rsidRPr="00AD7BA9">
              <w:rPr>
                <w:rFonts w:eastAsia="Calibri"/>
                <w:b/>
                <w:bCs/>
              </w:rPr>
              <w:t>1.tabula</w:t>
            </w:r>
            <w:r w:rsidRPr="00AD7BA9">
              <w:rPr>
                <w:rFonts w:eastAsia="Calibri"/>
                <w:b/>
                <w:bCs/>
              </w:rPr>
              <w:br/>
              <w:t>Tiesību akta projekta atbilstība ES tiesību aktiem</w:t>
            </w:r>
          </w:p>
        </w:tc>
      </w:tr>
      <w:tr w:rsidR="002A1B6A" w:rsidRPr="00AD7BA9" w14:paraId="00E967CE" w14:textId="77777777"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537"/>
        </w:trPr>
        <w:tc>
          <w:tcPr>
            <w:tcW w:w="1120" w:type="pct"/>
            <w:gridSpan w:val="2"/>
            <w:tcBorders>
              <w:top w:val="outset" w:sz="6" w:space="0" w:color="auto"/>
              <w:left w:val="outset" w:sz="6" w:space="0" w:color="auto"/>
              <w:bottom w:val="outset" w:sz="6" w:space="0" w:color="auto"/>
              <w:right w:val="outset" w:sz="6" w:space="0" w:color="auto"/>
            </w:tcBorders>
            <w:hideMark/>
          </w:tcPr>
          <w:p w14:paraId="435349B6" w14:textId="77777777" w:rsidR="002A1B6A" w:rsidRPr="00AD7BA9" w:rsidRDefault="002A1B6A" w:rsidP="002A1B6A">
            <w:pPr>
              <w:spacing w:after="200"/>
              <w:rPr>
                <w:rFonts w:eastAsia="Calibri"/>
              </w:rPr>
            </w:pPr>
            <w:r w:rsidRPr="00AD7BA9">
              <w:rPr>
                <w:rFonts w:eastAsia="Calibri"/>
              </w:rPr>
              <w:t>Attiecīgā ES tiesību akta datums, numurs un nosaukums</w:t>
            </w:r>
          </w:p>
        </w:tc>
        <w:tc>
          <w:tcPr>
            <w:tcW w:w="3880" w:type="pct"/>
            <w:gridSpan w:val="6"/>
            <w:tcBorders>
              <w:top w:val="outset" w:sz="6" w:space="0" w:color="auto"/>
              <w:left w:val="outset" w:sz="6" w:space="0" w:color="auto"/>
              <w:bottom w:val="outset" w:sz="6" w:space="0" w:color="auto"/>
              <w:right w:val="outset" w:sz="6" w:space="0" w:color="auto"/>
            </w:tcBorders>
            <w:hideMark/>
          </w:tcPr>
          <w:p w14:paraId="6D3FB045" w14:textId="77777777" w:rsidR="002A1B6A" w:rsidRPr="00AD7BA9" w:rsidRDefault="009445C8" w:rsidP="009445C8">
            <w:pPr>
              <w:spacing w:after="200"/>
              <w:jc w:val="both"/>
              <w:rPr>
                <w:bCs/>
                <w:iCs/>
              </w:rPr>
            </w:pPr>
            <w:r w:rsidRPr="00AD7BA9">
              <w:rPr>
                <w:bCs/>
                <w:iCs/>
              </w:rPr>
              <w:t xml:space="preserve">1) </w:t>
            </w:r>
            <w:r w:rsidR="00395966" w:rsidRPr="00AD7BA9">
              <w:rPr>
                <w:bCs/>
                <w:iCs/>
              </w:rPr>
              <w:t>Eiropas Parlamenta un Padomes 2013.</w:t>
            </w:r>
            <w:r w:rsidR="00DD4E79">
              <w:rPr>
                <w:bCs/>
                <w:iCs/>
              </w:rPr>
              <w:t xml:space="preserve"> </w:t>
            </w:r>
            <w:r w:rsidR="00395966" w:rsidRPr="00AD7BA9">
              <w:rPr>
                <w:bCs/>
                <w:iCs/>
              </w:rPr>
              <w:t>gada 17.</w:t>
            </w:r>
            <w:r w:rsidR="00DD4E79">
              <w:rPr>
                <w:bCs/>
                <w:iCs/>
              </w:rPr>
              <w:t xml:space="preserve"> </w:t>
            </w:r>
            <w:r w:rsidR="00395966" w:rsidRPr="00AD7BA9">
              <w:rPr>
                <w:bCs/>
                <w:iCs/>
              </w:rPr>
              <w:t>decembra Regula Nr.</w:t>
            </w:r>
            <w:r w:rsidR="00786C07" w:rsidRPr="00AD7BA9">
              <w:rPr>
                <w:bCs/>
                <w:iCs/>
              </w:rPr>
              <w:t> </w:t>
            </w:r>
            <w:r w:rsidR="00395966" w:rsidRPr="00AD7BA9">
              <w:rPr>
                <w:bCs/>
                <w:iCs/>
              </w:rPr>
              <w:t>1305/2013 par atbalstu lauku attīstībai no Eiropas Lauksaimniecības fonda lauku attīstībai (ELFLA) un ar ko atceļ Padomes Regulu (EK) Nr.1698/2005</w:t>
            </w:r>
            <w:r w:rsidRPr="00AD7BA9">
              <w:rPr>
                <w:bCs/>
                <w:iCs/>
              </w:rPr>
              <w:t xml:space="preserve"> </w:t>
            </w:r>
            <w:r w:rsidRPr="00AD7BA9">
              <w:rPr>
                <w:shd w:val="clear" w:color="auto" w:fill="FFFFFF"/>
              </w:rPr>
              <w:t>(turpmāk – Regula Nr.</w:t>
            </w:r>
            <w:r w:rsidRPr="00AD7BA9">
              <w:rPr>
                <w:rStyle w:val="apple-converted-space"/>
                <w:shd w:val="clear" w:color="auto" w:fill="FFFFFF"/>
              </w:rPr>
              <w:t> </w:t>
            </w:r>
            <w:hyperlink r:id="rId11" w:tgtFrame="_blank" w:history="1">
              <w:r w:rsidRPr="00AD7BA9">
                <w:rPr>
                  <w:rStyle w:val="Hipersaite"/>
                  <w:color w:val="auto"/>
                  <w:u w:val="none"/>
                  <w:shd w:val="clear" w:color="auto" w:fill="FFFFFF"/>
                </w:rPr>
                <w:t>1305/2013</w:t>
              </w:r>
            </w:hyperlink>
            <w:r w:rsidRPr="00AD7BA9">
              <w:rPr>
                <w:shd w:val="clear" w:color="auto" w:fill="FFFFFF"/>
              </w:rPr>
              <w:t>)</w:t>
            </w:r>
            <w:r w:rsidR="00B8248E" w:rsidRPr="00AD7BA9">
              <w:rPr>
                <w:shd w:val="clear" w:color="auto" w:fill="FFFFFF"/>
              </w:rPr>
              <w:t>;</w:t>
            </w:r>
          </w:p>
          <w:p w14:paraId="3F5A2926" w14:textId="77777777" w:rsidR="009445C8" w:rsidRPr="00AD7BA9" w:rsidRDefault="009445C8" w:rsidP="009445C8">
            <w:pPr>
              <w:spacing w:after="200"/>
              <w:jc w:val="both"/>
              <w:rPr>
                <w:rFonts w:eastAsia="Calibri"/>
              </w:rPr>
            </w:pPr>
            <w:r w:rsidRPr="00AD7BA9">
              <w:rPr>
                <w:bCs/>
                <w:iCs/>
              </w:rPr>
              <w:t xml:space="preserve">2) </w:t>
            </w:r>
            <w:r w:rsidRPr="00AD7BA9">
              <w:t>Komisijas (ES) 2014. gada 25. jūnija Regul</w:t>
            </w:r>
            <w:r w:rsidR="00B8248E" w:rsidRPr="00AD7BA9">
              <w:t>a</w:t>
            </w:r>
            <w:r w:rsidRPr="00AD7BA9">
              <w:t xml:space="preserve"> Nr.</w:t>
            </w:r>
            <w:r w:rsidRPr="00AD7BA9">
              <w:rPr>
                <w:rStyle w:val="apple-converted-space"/>
              </w:rPr>
              <w:t> </w:t>
            </w:r>
            <w:hyperlink r:id="rId12" w:tgtFrame="_blank" w:history="1">
              <w:r w:rsidRPr="00AD7BA9">
                <w:rPr>
                  <w:rStyle w:val="Hipersaite"/>
                  <w:color w:val="auto"/>
                  <w:u w:val="none"/>
                </w:rPr>
                <w:t>702/2014</w:t>
              </w:r>
            </w:hyperlink>
            <w:r w:rsidRPr="00AD7BA9">
              <w:t>, ar kuru konkrētas atbalsta kategorijas lauksaimniecības un mežsaimniecības nozarē un lauku apvidos atzīst par saderīgām ar iekšējo tirgu, piemērojot Līguma par Eiropas Savienības darbību</w:t>
            </w:r>
            <w:r w:rsidRPr="00AD7BA9">
              <w:rPr>
                <w:rStyle w:val="apple-converted-space"/>
              </w:rPr>
              <w:t> </w:t>
            </w:r>
            <w:hyperlink r:id="rId13" w:anchor="p107" w:tgtFrame="_blank" w:history="1">
              <w:r w:rsidRPr="00AD7BA9">
                <w:rPr>
                  <w:rStyle w:val="Hipersaite"/>
                  <w:color w:val="auto"/>
                  <w:u w:val="none"/>
                </w:rPr>
                <w:t>107.</w:t>
              </w:r>
              <w:r w:rsidRPr="00AD7BA9">
                <w:rPr>
                  <w:rStyle w:val="apple-converted-space"/>
                </w:rPr>
                <w:t> </w:t>
              </w:r>
            </w:hyperlink>
            <w:r w:rsidRPr="00AD7BA9">
              <w:t>un</w:t>
            </w:r>
            <w:r w:rsidRPr="00AD7BA9">
              <w:rPr>
                <w:rStyle w:val="apple-converted-space"/>
              </w:rPr>
              <w:t> </w:t>
            </w:r>
            <w:hyperlink r:id="rId14" w:anchor="p108" w:tgtFrame="_blank" w:history="1">
              <w:r w:rsidRPr="00AD7BA9">
                <w:rPr>
                  <w:rStyle w:val="Hipersaite"/>
                  <w:color w:val="auto"/>
                  <w:u w:val="none"/>
                </w:rPr>
                <w:t>108. pantu</w:t>
              </w:r>
            </w:hyperlink>
            <w:r w:rsidRPr="00AD7BA9">
              <w:rPr>
                <w:rStyle w:val="apple-converted-space"/>
                <w:shd w:val="clear" w:color="auto" w:fill="FFFFFF"/>
              </w:rPr>
              <w:t> </w:t>
            </w:r>
            <w:r w:rsidRPr="00AD7BA9">
              <w:rPr>
                <w:shd w:val="clear" w:color="auto" w:fill="FFFFFF"/>
              </w:rPr>
              <w:t>(turpmāk – Regula Nr.</w:t>
            </w:r>
            <w:r w:rsidRPr="00AD7BA9">
              <w:rPr>
                <w:rStyle w:val="apple-converted-space"/>
                <w:shd w:val="clear" w:color="auto" w:fill="FFFFFF"/>
              </w:rPr>
              <w:t> </w:t>
            </w:r>
            <w:hyperlink r:id="rId15" w:tgtFrame="_blank" w:history="1">
              <w:r w:rsidRPr="00AD7BA9">
                <w:rPr>
                  <w:rStyle w:val="Hipersaite"/>
                  <w:color w:val="auto"/>
                  <w:u w:val="none"/>
                  <w:shd w:val="clear" w:color="auto" w:fill="FFFFFF"/>
                </w:rPr>
                <w:t>702/2014</w:t>
              </w:r>
            </w:hyperlink>
            <w:r w:rsidRPr="00AD7BA9">
              <w:rPr>
                <w:shd w:val="clear" w:color="auto" w:fill="FFFFFF"/>
              </w:rPr>
              <w:t>)</w:t>
            </w:r>
          </w:p>
        </w:tc>
      </w:tr>
      <w:tr w:rsidR="002A1B6A" w:rsidRPr="00AD7BA9" w14:paraId="596CA114" w14:textId="77777777"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124"/>
        </w:trPr>
        <w:tc>
          <w:tcPr>
            <w:tcW w:w="1120" w:type="pct"/>
            <w:gridSpan w:val="2"/>
            <w:tcBorders>
              <w:top w:val="outset" w:sz="6" w:space="0" w:color="auto"/>
              <w:left w:val="outset" w:sz="6" w:space="0" w:color="auto"/>
              <w:bottom w:val="outset" w:sz="6" w:space="0" w:color="auto"/>
              <w:right w:val="outset" w:sz="6" w:space="0" w:color="auto"/>
            </w:tcBorders>
            <w:vAlign w:val="center"/>
            <w:hideMark/>
          </w:tcPr>
          <w:p w14:paraId="15400AE0" w14:textId="77777777" w:rsidR="002A1B6A" w:rsidRPr="00AD7BA9" w:rsidRDefault="002A1B6A" w:rsidP="002A1B6A">
            <w:pPr>
              <w:spacing w:before="100" w:beforeAutospacing="1" w:after="100" w:afterAutospacing="1"/>
              <w:rPr>
                <w:rFonts w:eastAsia="Calibri"/>
              </w:rPr>
            </w:pPr>
            <w:r w:rsidRPr="00AD7BA9">
              <w:rPr>
                <w:rFonts w:eastAsia="Calibri"/>
              </w:rPr>
              <w:t>A</w:t>
            </w:r>
          </w:p>
        </w:tc>
        <w:tc>
          <w:tcPr>
            <w:tcW w:w="1426" w:type="pct"/>
            <w:gridSpan w:val="3"/>
            <w:tcBorders>
              <w:top w:val="outset" w:sz="6" w:space="0" w:color="auto"/>
              <w:left w:val="outset" w:sz="6" w:space="0" w:color="auto"/>
              <w:bottom w:val="outset" w:sz="6" w:space="0" w:color="auto"/>
              <w:right w:val="outset" w:sz="6" w:space="0" w:color="auto"/>
            </w:tcBorders>
            <w:vAlign w:val="center"/>
            <w:hideMark/>
          </w:tcPr>
          <w:p w14:paraId="54EE0054" w14:textId="77777777" w:rsidR="002A1B6A" w:rsidRPr="00AD7BA9" w:rsidRDefault="002A1B6A" w:rsidP="002A1B6A">
            <w:pPr>
              <w:spacing w:before="100" w:beforeAutospacing="1" w:after="100" w:afterAutospacing="1"/>
              <w:rPr>
                <w:rFonts w:eastAsia="Calibri"/>
              </w:rPr>
            </w:pPr>
            <w:r w:rsidRPr="00AD7BA9">
              <w:rPr>
                <w:rFonts w:eastAsia="Calibri"/>
              </w:rPr>
              <w:t>B</w:t>
            </w:r>
          </w:p>
        </w:tc>
        <w:tc>
          <w:tcPr>
            <w:tcW w:w="1110" w:type="pct"/>
            <w:gridSpan w:val="2"/>
            <w:tcBorders>
              <w:top w:val="outset" w:sz="6" w:space="0" w:color="auto"/>
              <w:left w:val="outset" w:sz="6" w:space="0" w:color="auto"/>
              <w:bottom w:val="outset" w:sz="6" w:space="0" w:color="auto"/>
              <w:right w:val="outset" w:sz="6" w:space="0" w:color="auto"/>
            </w:tcBorders>
            <w:vAlign w:val="center"/>
            <w:hideMark/>
          </w:tcPr>
          <w:p w14:paraId="498F6A66" w14:textId="77777777" w:rsidR="002A1B6A" w:rsidRPr="00AD7BA9" w:rsidRDefault="002A1B6A" w:rsidP="002A1B6A">
            <w:pPr>
              <w:spacing w:before="100" w:beforeAutospacing="1" w:after="100" w:afterAutospacing="1"/>
              <w:rPr>
                <w:rFonts w:eastAsia="Calibri"/>
              </w:rPr>
            </w:pPr>
            <w:r w:rsidRPr="00AD7BA9">
              <w:rPr>
                <w:rFonts w:eastAsia="Calibri"/>
              </w:rPr>
              <w:t>C</w:t>
            </w:r>
          </w:p>
        </w:tc>
        <w:tc>
          <w:tcPr>
            <w:tcW w:w="1344" w:type="pct"/>
            <w:tcBorders>
              <w:top w:val="outset" w:sz="6" w:space="0" w:color="auto"/>
              <w:left w:val="outset" w:sz="6" w:space="0" w:color="auto"/>
              <w:bottom w:val="outset" w:sz="6" w:space="0" w:color="auto"/>
              <w:right w:val="outset" w:sz="6" w:space="0" w:color="auto"/>
            </w:tcBorders>
            <w:vAlign w:val="center"/>
            <w:hideMark/>
          </w:tcPr>
          <w:p w14:paraId="1DF19EFA" w14:textId="77777777" w:rsidR="002A1B6A" w:rsidRPr="00AD7BA9" w:rsidRDefault="002A1B6A" w:rsidP="002A1B6A">
            <w:pPr>
              <w:spacing w:before="100" w:beforeAutospacing="1" w:after="100" w:afterAutospacing="1"/>
              <w:rPr>
                <w:rFonts w:eastAsia="Calibri"/>
              </w:rPr>
            </w:pPr>
            <w:r w:rsidRPr="00AD7BA9">
              <w:rPr>
                <w:rFonts w:eastAsia="Calibri"/>
              </w:rPr>
              <w:t>D</w:t>
            </w:r>
          </w:p>
        </w:tc>
      </w:tr>
      <w:tr w:rsidR="002A1B6A" w:rsidRPr="00AD7BA9" w14:paraId="0CFD74B0" w14:textId="77777777"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131"/>
        </w:trPr>
        <w:tc>
          <w:tcPr>
            <w:tcW w:w="1120" w:type="pct"/>
            <w:gridSpan w:val="2"/>
            <w:tcBorders>
              <w:top w:val="outset" w:sz="6" w:space="0" w:color="auto"/>
              <w:left w:val="outset" w:sz="6" w:space="0" w:color="auto"/>
              <w:bottom w:val="outset" w:sz="6" w:space="0" w:color="auto"/>
              <w:right w:val="outset" w:sz="6" w:space="0" w:color="auto"/>
            </w:tcBorders>
            <w:hideMark/>
          </w:tcPr>
          <w:p w14:paraId="376C6850" w14:textId="77777777" w:rsidR="002A1B6A" w:rsidRPr="00AD7BA9" w:rsidRDefault="002A1B6A" w:rsidP="002A1B6A">
            <w:pPr>
              <w:spacing w:after="200"/>
              <w:rPr>
                <w:rFonts w:eastAsia="Calibri"/>
              </w:rPr>
            </w:pPr>
            <w:r w:rsidRPr="00AD7BA9">
              <w:rPr>
                <w:rFonts w:eastAsia="Calibri"/>
              </w:rPr>
              <w:t xml:space="preserve">Attiecīgā ES tiesību akta panta numurs (uzskaitot katru tiesību akta vienību </w:t>
            </w:r>
            <w:r w:rsidRPr="00AD7BA9">
              <w:rPr>
                <w:rFonts w:eastAsia="Calibri"/>
              </w:rPr>
              <w:lastRenderedPageBreak/>
              <w:t>– pantu, daļu, punktu, apakšpunktu)</w:t>
            </w:r>
          </w:p>
        </w:tc>
        <w:tc>
          <w:tcPr>
            <w:tcW w:w="1426" w:type="pct"/>
            <w:gridSpan w:val="3"/>
            <w:tcBorders>
              <w:top w:val="outset" w:sz="6" w:space="0" w:color="auto"/>
              <w:left w:val="outset" w:sz="6" w:space="0" w:color="auto"/>
              <w:bottom w:val="outset" w:sz="6" w:space="0" w:color="auto"/>
              <w:right w:val="outset" w:sz="6" w:space="0" w:color="auto"/>
            </w:tcBorders>
            <w:hideMark/>
          </w:tcPr>
          <w:p w14:paraId="54EA9C0E" w14:textId="77777777" w:rsidR="002A1B6A" w:rsidRPr="00AD7BA9" w:rsidRDefault="002A1B6A" w:rsidP="002A1B6A">
            <w:pPr>
              <w:spacing w:after="200"/>
              <w:rPr>
                <w:rFonts w:eastAsia="Calibri"/>
              </w:rPr>
            </w:pPr>
            <w:r w:rsidRPr="00AD7BA9">
              <w:rPr>
                <w:rFonts w:eastAsia="Calibri"/>
              </w:rPr>
              <w:lastRenderedPageBreak/>
              <w:t xml:space="preserve">Projekta vienība, kas pārņem vai ievieš katru šīs tabulas A ailē minēto ES tiesību akta vienību, </w:t>
            </w:r>
            <w:r w:rsidRPr="00AD7BA9">
              <w:rPr>
                <w:rFonts w:eastAsia="Calibri"/>
              </w:rPr>
              <w:lastRenderedPageBreak/>
              <w:t>vai tiesību akts, kur attiecīgā ES tiesību akta vienība pārņemta vai ieviesta</w:t>
            </w:r>
          </w:p>
        </w:tc>
        <w:tc>
          <w:tcPr>
            <w:tcW w:w="1110" w:type="pct"/>
            <w:gridSpan w:val="2"/>
            <w:tcBorders>
              <w:top w:val="outset" w:sz="6" w:space="0" w:color="auto"/>
              <w:left w:val="outset" w:sz="6" w:space="0" w:color="auto"/>
              <w:bottom w:val="outset" w:sz="6" w:space="0" w:color="auto"/>
              <w:right w:val="outset" w:sz="6" w:space="0" w:color="auto"/>
            </w:tcBorders>
            <w:hideMark/>
          </w:tcPr>
          <w:p w14:paraId="47719A81" w14:textId="77777777" w:rsidR="002A1B6A" w:rsidRPr="00AD7BA9" w:rsidRDefault="002A1B6A" w:rsidP="002A1B6A">
            <w:pPr>
              <w:spacing w:after="200"/>
              <w:rPr>
                <w:rFonts w:eastAsia="Calibri"/>
              </w:rPr>
            </w:pPr>
            <w:r w:rsidRPr="00AD7BA9">
              <w:rPr>
                <w:rFonts w:eastAsia="Calibri"/>
              </w:rPr>
              <w:lastRenderedPageBreak/>
              <w:t xml:space="preserve">Informācija par to, vai šīs tabulas A ailē minētās ES tiesību akta </w:t>
            </w:r>
            <w:r w:rsidRPr="00AD7BA9">
              <w:rPr>
                <w:rFonts w:eastAsia="Calibri"/>
              </w:rPr>
              <w:lastRenderedPageBreak/>
              <w:t xml:space="preserve">vienības tiek pārņemtas vai ieviestas pilnībā vai daļēji. </w:t>
            </w:r>
          </w:p>
          <w:p w14:paraId="6C412366" w14:textId="77777777" w:rsidR="002A1B6A" w:rsidRPr="00AD7BA9" w:rsidRDefault="002A1B6A" w:rsidP="002A1B6A">
            <w:pPr>
              <w:spacing w:before="100" w:beforeAutospacing="1" w:after="100" w:afterAutospacing="1"/>
              <w:rPr>
                <w:rFonts w:eastAsia="Calibri"/>
              </w:rPr>
            </w:pPr>
            <w:r w:rsidRPr="00AD7BA9">
              <w:rPr>
                <w:rFonts w:eastAsia="Calibri"/>
              </w:rPr>
              <w:t>Ja attiecīgā ES tiesību akta vienība tiek pārņemta vai ieviesta daļēji, sniedz attiecīgu skaidrojumu, kā arī precīzi norāda, kad un kādā veidā ES tiesību akta vienība tiks pārņemta vai ieviesta pilnībā.</w:t>
            </w:r>
          </w:p>
          <w:p w14:paraId="19F7E669" w14:textId="77777777" w:rsidR="002A1B6A" w:rsidRPr="00AD7BA9" w:rsidRDefault="002A1B6A" w:rsidP="002A1B6A">
            <w:pPr>
              <w:spacing w:before="100" w:beforeAutospacing="1" w:after="100" w:afterAutospacing="1"/>
              <w:rPr>
                <w:rFonts w:eastAsia="Calibri"/>
              </w:rPr>
            </w:pPr>
            <w:r w:rsidRPr="00AD7BA9">
              <w:rPr>
                <w:rFonts w:eastAsia="Calibri"/>
              </w:rPr>
              <w:t>Norāda institūciju, kas ir atbildīga par šo saistību izpildi pilnībā</w:t>
            </w:r>
          </w:p>
        </w:tc>
        <w:tc>
          <w:tcPr>
            <w:tcW w:w="1344" w:type="pct"/>
            <w:tcBorders>
              <w:top w:val="outset" w:sz="6" w:space="0" w:color="auto"/>
              <w:left w:val="outset" w:sz="6" w:space="0" w:color="auto"/>
              <w:bottom w:val="outset" w:sz="6" w:space="0" w:color="auto"/>
              <w:right w:val="outset" w:sz="6" w:space="0" w:color="auto"/>
            </w:tcBorders>
            <w:hideMark/>
          </w:tcPr>
          <w:p w14:paraId="564F026A" w14:textId="77777777" w:rsidR="002A1B6A" w:rsidRPr="00AD7BA9" w:rsidRDefault="002A1B6A" w:rsidP="002A1B6A">
            <w:pPr>
              <w:spacing w:after="200"/>
              <w:rPr>
                <w:rFonts w:eastAsia="Calibri"/>
              </w:rPr>
            </w:pPr>
            <w:r w:rsidRPr="00AD7BA9">
              <w:rPr>
                <w:rFonts w:eastAsia="Calibri"/>
              </w:rPr>
              <w:lastRenderedPageBreak/>
              <w:t xml:space="preserve">Informācija par to, vai šīs tabulas B ailē minētās projekta vienības paredz </w:t>
            </w:r>
            <w:r w:rsidRPr="00AD7BA9">
              <w:rPr>
                <w:rFonts w:eastAsia="Calibri"/>
              </w:rPr>
              <w:lastRenderedPageBreak/>
              <w:t xml:space="preserve">stingrākas prasības nekā šīs tabulas A ailē minētās ES tiesību akta vienības. </w:t>
            </w:r>
          </w:p>
          <w:p w14:paraId="301C8628" w14:textId="77777777" w:rsidR="002A1B6A" w:rsidRPr="00AD7BA9" w:rsidRDefault="002A1B6A" w:rsidP="002A1B6A">
            <w:pPr>
              <w:spacing w:before="100" w:beforeAutospacing="1" w:after="100" w:afterAutospacing="1"/>
              <w:rPr>
                <w:rFonts w:eastAsia="Calibri"/>
              </w:rPr>
            </w:pPr>
            <w:r w:rsidRPr="00AD7BA9">
              <w:rPr>
                <w:rFonts w:eastAsia="Calibri"/>
              </w:rPr>
              <w:t>Ja projekts satur stingrākas prasības nekā attiecīgais ES tiesību akts, norāda pamatojumu un samērīgumu.</w:t>
            </w:r>
          </w:p>
          <w:p w14:paraId="51538AB7" w14:textId="77777777" w:rsidR="002A1B6A" w:rsidRPr="00AD7BA9" w:rsidRDefault="002A1B6A" w:rsidP="002A1B6A">
            <w:pPr>
              <w:spacing w:before="100" w:beforeAutospacing="1" w:after="100" w:afterAutospacing="1"/>
              <w:rPr>
                <w:rFonts w:eastAsia="Calibri"/>
              </w:rPr>
            </w:pPr>
            <w:r w:rsidRPr="00AD7BA9">
              <w:rPr>
                <w:rFonts w:eastAsia="Calibri"/>
              </w:rPr>
              <w:t>Norāda iespējamās alternatīvas (t.sk. alternatīvas, kas neparedz tiesiskā regulējuma izstrādi) – kādos gadījumos būtu iespējams izvairīties no stingrāku prasību noteikšanas, nekā paredzēts attiecīgajos ES tiesību aktos</w:t>
            </w:r>
          </w:p>
        </w:tc>
      </w:tr>
      <w:tr w:rsidR="009445C8" w:rsidRPr="00AD7BA9" w14:paraId="3AE75225" w14:textId="77777777"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66"/>
        </w:trPr>
        <w:tc>
          <w:tcPr>
            <w:tcW w:w="1120" w:type="pct"/>
            <w:gridSpan w:val="2"/>
            <w:tcBorders>
              <w:top w:val="outset" w:sz="6" w:space="0" w:color="auto"/>
              <w:left w:val="outset" w:sz="6" w:space="0" w:color="auto"/>
              <w:bottom w:val="outset" w:sz="6" w:space="0" w:color="auto"/>
              <w:right w:val="outset" w:sz="6" w:space="0" w:color="auto"/>
            </w:tcBorders>
          </w:tcPr>
          <w:p w14:paraId="72722E1F" w14:textId="4AB410D1" w:rsidR="009445C8" w:rsidRPr="00AD7BA9" w:rsidRDefault="009445C8" w:rsidP="001A170D">
            <w:pPr>
              <w:spacing w:after="200"/>
              <w:rPr>
                <w:rFonts w:eastAsia="Calibri"/>
                <w:lang w:eastAsia="en-US"/>
              </w:rPr>
            </w:pPr>
            <w:r w:rsidRPr="00AD7BA9">
              <w:rPr>
                <w:rFonts w:eastAsia="Calibri"/>
                <w:lang w:eastAsia="en-US"/>
              </w:rPr>
              <w:lastRenderedPageBreak/>
              <w:t xml:space="preserve">Regulas </w:t>
            </w:r>
            <w:r w:rsidRPr="00AD7BA9">
              <w:rPr>
                <w:shd w:val="clear" w:color="auto" w:fill="FFFFFF"/>
              </w:rPr>
              <w:t>Nr.</w:t>
            </w:r>
            <w:r w:rsidRPr="00AD7BA9">
              <w:rPr>
                <w:rStyle w:val="apple-converted-space"/>
                <w:shd w:val="clear" w:color="auto" w:fill="FFFFFF"/>
              </w:rPr>
              <w:t> </w:t>
            </w:r>
            <w:hyperlink r:id="rId16" w:tgtFrame="_blank" w:history="1">
              <w:r w:rsidRPr="00AD7BA9">
                <w:rPr>
                  <w:rStyle w:val="Hipersaite"/>
                  <w:color w:val="auto"/>
                  <w:u w:val="none"/>
                  <w:shd w:val="clear" w:color="auto" w:fill="FFFFFF"/>
                </w:rPr>
                <w:t>1305/2013</w:t>
              </w:r>
            </w:hyperlink>
            <w:r w:rsidRPr="00AD7BA9">
              <w:t xml:space="preserve"> </w:t>
            </w:r>
            <w:r w:rsidRPr="00AD7BA9">
              <w:rPr>
                <w:rFonts w:eastAsia="Calibri"/>
                <w:lang w:eastAsia="en-US"/>
              </w:rPr>
              <w:t>25.</w:t>
            </w:r>
            <w:r w:rsidR="006D6024">
              <w:rPr>
                <w:rFonts w:eastAsia="Calibri"/>
                <w:lang w:eastAsia="en-US"/>
              </w:rPr>
              <w:t> </w:t>
            </w:r>
            <w:r w:rsidRPr="00AD7BA9">
              <w:rPr>
                <w:rFonts w:eastAsia="Calibri"/>
                <w:lang w:eastAsia="en-US"/>
              </w:rPr>
              <w:t>pants</w:t>
            </w:r>
          </w:p>
          <w:p w14:paraId="21603F38" w14:textId="77777777" w:rsidR="009445C8" w:rsidRPr="00AD7BA9" w:rsidRDefault="009445C8" w:rsidP="001A170D">
            <w:pPr>
              <w:spacing w:after="200"/>
              <w:rPr>
                <w:rFonts w:eastAsia="Calibri"/>
                <w:lang w:eastAsia="en-US"/>
              </w:rPr>
            </w:pPr>
          </w:p>
        </w:tc>
        <w:tc>
          <w:tcPr>
            <w:tcW w:w="1426" w:type="pct"/>
            <w:gridSpan w:val="3"/>
            <w:tcBorders>
              <w:top w:val="outset" w:sz="6" w:space="0" w:color="auto"/>
              <w:left w:val="outset" w:sz="6" w:space="0" w:color="auto"/>
              <w:bottom w:val="outset" w:sz="6" w:space="0" w:color="auto"/>
              <w:right w:val="outset" w:sz="6" w:space="0" w:color="auto"/>
            </w:tcBorders>
          </w:tcPr>
          <w:p w14:paraId="046606D0" w14:textId="77777777" w:rsidR="009445C8" w:rsidRPr="00AD7BA9" w:rsidRDefault="009445C8" w:rsidP="005C0777">
            <w:pPr>
              <w:spacing w:after="200"/>
              <w:rPr>
                <w:rFonts w:eastAsia="Calibri"/>
              </w:rPr>
            </w:pPr>
            <w:r w:rsidRPr="00AD7BA9">
              <w:rPr>
                <w:rFonts w:eastAsia="Calibri"/>
                <w:lang w:eastAsia="en-US"/>
              </w:rPr>
              <w:t xml:space="preserve">Noteikumu projekta </w:t>
            </w:r>
            <w:r w:rsidR="005C0777" w:rsidRPr="00AD7BA9">
              <w:rPr>
                <w:rFonts w:eastAsia="Calibri"/>
                <w:lang w:eastAsia="en-US"/>
              </w:rPr>
              <w:t>1</w:t>
            </w:r>
            <w:r w:rsidRPr="00AD7BA9">
              <w:rPr>
                <w:rFonts w:eastAsia="Calibri"/>
                <w:lang w:eastAsia="en-US"/>
              </w:rPr>
              <w:t>. punkts</w:t>
            </w:r>
          </w:p>
        </w:tc>
        <w:tc>
          <w:tcPr>
            <w:tcW w:w="1110" w:type="pct"/>
            <w:gridSpan w:val="2"/>
            <w:tcBorders>
              <w:top w:val="outset" w:sz="6" w:space="0" w:color="auto"/>
              <w:left w:val="outset" w:sz="6" w:space="0" w:color="auto"/>
              <w:bottom w:val="outset" w:sz="6" w:space="0" w:color="auto"/>
              <w:right w:val="outset" w:sz="6" w:space="0" w:color="auto"/>
            </w:tcBorders>
          </w:tcPr>
          <w:p w14:paraId="59200744" w14:textId="77777777" w:rsidR="009445C8" w:rsidRPr="00AD7BA9" w:rsidRDefault="009445C8" w:rsidP="001A170D">
            <w:pPr>
              <w:spacing w:after="200"/>
              <w:rPr>
                <w:rFonts w:eastAsia="Calibri"/>
              </w:rPr>
            </w:pPr>
            <w:r w:rsidRPr="00AD7BA9">
              <w:rPr>
                <w:rFonts w:eastAsia="Calibri"/>
                <w:spacing w:val="-2"/>
                <w:lang w:eastAsia="en-US"/>
              </w:rPr>
              <w:t>Regulas prasības tiek ieviestas pilnībā.</w:t>
            </w:r>
          </w:p>
        </w:tc>
        <w:tc>
          <w:tcPr>
            <w:tcW w:w="1344" w:type="pct"/>
            <w:tcBorders>
              <w:top w:val="outset" w:sz="6" w:space="0" w:color="auto"/>
              <w:left w:val="outset" w:sz="6" w:space="0" w:color="auto"/>
              <w:bottom w:val="outset" w:sz="6" w:space="0" w:color="auto"/>
              <w:right w:val="outset" w:sz="6" w:space="0" w:color="auto"/>
            </w:tcBorders>
          </w:tcPr>
          <w:p w14:paraId="3CC3B443" w14:textId="77777777" w:rsidR="009445C8" w:rsidRPr="00AD7BA9" w:rsidRDefault="009445C8" w:rsidP="001A170D">
            <w:pPr>
              <w:spacing w:after="200"/>
              <w:rPr>
                <w:rFonts w:eastAsia="Calibri"/>
              </w:rPr>
            </w:pPr>
            <w:r w:rsidRPr="00AD7BA9">
              <w:rPr>
                <w:rFonts w:eastAsia="Calibri"/>
                <w:spacing w:val="-2"/>
                <w:lang w:eastAsia="en-US"/>
              </w:rPr>
              <w:t>Noteikumu projekta vienības neparedz stingrākas prasības kā šīs tabulas A ailē minētās ES tiesību akta vienības.</w:t>
            </w:r>
          </w:p>
        </w:tc>
      </w:tr>
      <w:tr w:rsidR="009445C8" w:rsidRPr="00AD7BA9" w14:paraId="70BC4947" w14:textId="77777777"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66"/>
        </w:trPr>
        <w:tc>
          <w:tcPr>
            <w:tcW w:w="1120" w:type="pct"/>
            <w:gridSpan w:val="2"/>
            <w:tcBorders>
              <w:top w:val="outset" w:sz="6" w:space="0" w:color="auto"/>
              <w:left w:val="outset" w:sz="6" w:space="0" w:color="auto"/>
              <w:bottom w:val="outset" w:sz="6" w:space="0" w:color="auto"/>
              <w:right w:val="outset" w:sz="6" w:space="0" w:color="auto"/>
            </w:tcBorders>
          </w:tcPr>
          <w:p w14:paraId="609D3273" w14:textId="0DA63873" w:rsidR="009445C8" w:rsidRPr="00AD7BA9" w:rsidRDefault="009445C8" w:rsidP="0037119E">
            <w:pPr>
              <w:spacing w:after="200"/>
              <w:rPr>
                <w:rFonts w:eastAsia="Calibri"/>
                <w:lang w:eastAsia="en-US"/>
              </w:rPr>
            </w:pPr>
            <w:r w:rsidRPr="00AD7BA9">
              <w:rPr>
                <w:rFonts w:eastAsia="Calibri"/>
                <w:lang w:eastAsia="en-US"/>
              </w:rPr>
              <w:t xml:space="preserve">Regulas </w:t>
            </w:r>
            <w:r w:rsidRPr="00AD7BA9">
              <w:rPr>
                <w:shd w:val="clear" w:color="auto" w:fill="FFFFFF"/>
              </w:rPr>
              <w:t>Nr.</w:t>
            </w:r>
            <w:r w:rsidRPr="00AD7BA9">
              <w:rPr>
                <w:rStyle w:val="apple-converted-space"/>
                <w:shd w:val="clear" w:color="auto" w:fill="FFFFFF"/>
              </w:rPr>
              <w:t> </w:t>
            </w:r>
            <w:hyperlink r:id="rId17" w:tgtFrame="_blank" w:history="1">
              <w:r w:rsidRPr="00AD7BA9">
                <w:rPr>
                  <w:rStyle w:val="Hipersaite"/>
                  <w:color w:val="auto"/>
                  <w:u w:val="none"/>
                  <w:shd w:val="clear" w:color="auto" w:fill="FFFFFF"/>
                </w:rPr>
                <w:t>702/2014</w:t>
              </w:r>
            </w:hyperlink>
            <w:r w:rsidRPr="00AD7BA9">
              <w:t xml:space="preserve"> </w:t>
            </w:r>
            <w:r w:rsidR="00005512" w:rsidRPr="00AD7BA9">
              <w:rPr>
                <w:rFonts w:eastAsia="Calibri"/>
                <w:lang w:eastAsia="en-US"/>
              </w:rPr>
              <w:t>32</w:t>
            </w:r>
            <w:r w:rsidRPr="00AD7BA9">
              <w:rPr>
                <w:rFonts w:eastAsia="Calibri"/>
                <w:lang w:eastAsia="en-US"/>
              </w:rPr>
              <w:t>.</w:t>
            </w:r>
            <w:r w:rsidR="006D6024">
              <w:rPr>
                <w:rFonts w:eastAsia="Calibri"/>
                <w:lang w:eastAsia="en-US"/>
              </w:rPr>
              <w:t> </w:t>
            </w:r>
            <w:r w:rsidRPr="00AD7BA9">
              <w:rPr>
                <w:rFonts w:eastAsia="Calibri"/>
                <w:lang w:eastAsia="en-US"/>
              </w:rPr>
              <w:t>pants</w:t>
            </w:r>
          </w:p>
        </w:tc>
        <w:tc>
          <w:tcPr>
            <w:tcW w:w="1426" w:type="pct"/>
            <w:gridSpan w:val="3"/>
            <w:tcBorders>
              <w:top w:val="outset" w:sz="6" w:space="0" w:color="auto"/>
              <w:left w:val="outset" w:sz="6" w:space="0" w:color="auto"/>
              <w:bottom w:val="outset" w:sz="6" w:space="0" w:color="auto"/>
              <w:right w:val="outset" w:sz="6" w:space="0" w:color="auto"/>
            </w:tcBorders>
          </w:tcPr>
          <w:p w14:paraId="09A53F78" w14:textId="77777777" w:rsidR="009445C8" w:rsidRPr="00AD7BA9" w:rsidRDefault="009445C8" w:rsidP="005C0777">
            <w:pPr>
              <w:spacing w:after="200"/>
              <w:rPr>
                <w:rFonts w:eastAsia="Calibri"/>
              </w:rPr>
            </w:pPr>
            <w:r w:rsidRPr="00AD7BA9">
              <w:rPr>
                <w:rFonts w:eastAsia="Calibri"/>
                <w:lang w:eastAsia="en-US"/>
              </w:rPr>
              <w:t xml:space="preserve">Noteikumu projekta </w:t>
            </w:r>
            <w:r w:rsidR="005C0777" w:rsidRPr="00AD7BA9">
              <w:rPr>
                <w:rFonts w:eastAsia="Calibri"/>
                <w:lang w:eastAsia="en-US"/>
              </w:rPr>
              <w:t>1</w:t>
            </w:r>
            <w:r w:rsidRPr="00AD7BA9">
              <w:rPr>
                <w:rFonts w:eastAsia="Calibri"/>
                <w:lang w:eastAsia="en-US"/>
              </w:rPr>
              <w:t>. punkts</w:t>
            </w:r>
          </w:p>
        </w:tc>
        <w:tc>
          <w:tcPr>
            <w:tcW w:w="1110" w:type="pct"/>
            <w:gridSpan w:val="2"/>
            <w:tcBorders>
              <w:top w:val="outset" w:sz="6" w:space="0" w:color="auto"/>
              <w:left w:val="outset" w:sz="6" w:space="0" w:color="auto"/>
              <w:bottom w:val="outset" w:sz="6" w:space="0" w:color="auto"/>
              <w:right w:val="outset" w:sz="6" w:space="0" w:color="auto"/>
            </w:tcBorders>
          </w:tcPr>
          <w:p w14:paraId="2380A255" w14:textId="77777777" w:rsidR="009445C8" w:rsidRPr="00AD7BA9" w:rsidRDefault="009445C8" w:rsidP="0037119E">
            <w:pPr>
              <w:spacing w:after="200"/>
              <w:rPr>
                <w:rFonts w:eastAsia="Calibri"/>
              </w:rPr>
            </w:pPr>
            <w:r w:rsidRPr="00AD7BA9">
              <w:rPr>
                <w:rFonts w:eastAsia="Calibri"/>
                <w:spacing w:val="-2"/>
                <w:lang w:eastAsia="en-US"/>
              </w:rPr>
              <w:t>Regulas prasības tiek ieviestas pilnībā.</w:t>
            </w:r>
          </w:p>
        </w:tc>
        <w:tc>
          <w:tcPr>
            <w:tcW w:w="1344" w:type="pct"/>
            <w:tcBorders>
              <w:top w:val="outset" w:sz="6" w:space="0" w:color="auto"/>
              <w:left w:val="outset" w:sz="6" w:space="0" w:color="auto"/>
              <w:bottom w:val="outset" w:sz="6" w:space="0" w:color="auto"/>
              <w:right w:val="outset" w:sz="6" w:space="0" w:color="auto"/>
            </w:tcBorders>
          </w:tcPr>
          <w:p w14:paraId="18E05226" w14:textId="77777777" w:rsidR="009445C8" w:rsidRPr="00AD7BA9" w:rsidRDefault="009445C8" w:rsidP="0037119E">
            <w:pPr>
              <w:spacing w:after="200"/>
              <w:rPr>
                <w:rFonts w:eastAsia="Calibri"/>
              </w:rPr>
            </w:pPr>
            <w:r w:rsidRPr="00AD7BA9">
              <w:rPr>
                <w:rFonts w:eastAsia="Calibri"/>
                <w:spacing w:val="-2"/>
                <w:lang w:eastAsia="en-US"/>
              </w:rPr>
              <w:t>Noteikumu projekta vienības neparedz stingrākas prasības kā šīs tabulas A ailē minētās ES tiesību akta vienības.</w:t>
            </w:r>
          </w:p>
        </w:tc>
      </w:tr>
      <w:tr w:rsidR="009445C8" w:rsidRPr="00AD7BA9" w14:paraId="029AF392" w14:textId="77777777"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66"/>
        </w:trPr>
        <w:tc>
          <w:tcPr>
            <w:tcW w:w="1120" w:type="pct"/>
            <w:gridSpan w:val="2"/>
            <w:tcBorders>
              <w:top w:val="outset" w:sz="6" w:space="0" w:color="auto"/>
              <w:left w:val="outset" w:sz="6" w:space="0" w:color="auto"/>
              <w:bottom w:val="outset" w:sz="6" w:space="0" w:color="auto"/>
              <w:right w:val="outset" w:sz="6" w:space="0" w:color="auto"/>
            </w:tcBorders>
          </w:tcPr>
          <w:p w14:paraId="025421F5" w14:textId="77777777" w:rsidR="009445C8" w:rsidRPr="00AD7BA9" w:rsidRDefault="009445C8" w:rsidP="000D2A28">
            <w:pPr>
              <w:spacing w:after="200"/>
              <w:rPr>
                <w:rFonts w:eastAsia="Calibri"/>
                <w:lang w:eastAsia="en-US"/>
              </w:rPr>
            </w:pPr>
          </w:p>
        </w:tc>
        <w:tc>
          <w:tcPr>
            <w:tcW w:w="1426" w:type="pct"/>
            <w:gridSpan w:val="3"/>
            <w:tcBorders>
              <w:top w:val="outset" w:sz="6" w:space="0" w:color="auto"/>
              <w:left w:val="outset" w:sz="6" w:space="0" w:color="auto"/>
              <w:bottom w:val="outset" w:sz="6" w:space="0" w:color="auto"/>
              <w:right w:val="outset" w:sz="6" w:space="0" w:color="auto"/>
            </w:tcBorders>
          </w:tcPr>
          <w:p w14:paraId="70A75C8A" w14:textId="77777777" w:rsidR="009445C8" w:rsidRPr="00AD7BA9" w:rsidRDefault="009445C8" w:rsidP="00461DEC">
            <w:pPr>
              <w:spacing w:after="200"/>
              <w:rPr>
                <w:rFonts w:eastAsia="Calibri"/>
                <w:lang w:eastAsia="en-US"/>
              </w:rPr>
            </w:pPr>
          </w:p>
        </w:tc>
        <w:tc>
          <w:tcPr>
            <w:tcW w:w="1110" w:type="pct"/>
            <w:gridSpan w:val="2"/>
            <w:tcBorders>
              <w:top w:val="outset" w:sz="6" w:space="0" w:color="auto"/>
              <w:left w:val="outset" w:sz="6" w:space="0" w:color="auto"/>
              <w:bottom w:val="outset" w:sz="6" w:space="0" w:color="auto"/>
              <w:right w:val="outset" w:sz="6" w:space="0" w:color="auto"/>
            </w:tcBorders>
          </w:tcPr>
          <w:p w14:paraId="5F95FE3D" w14:textId="77777777" w:rsidR="009445C8" w:rsidRPr="00AD7BA9" w:rsidRDefault="009445C8" w:rsidP="00CD7FB4">
            <w:pPr>
              <w:spacing w:after="200"/>
              <w:rPr>
                <w:rFonts w:eastAsia="Calibri"/>
                <w:lang w:eastAsia="en-US"/>
              </w:rPr>
            </w:pPr>
          </w:p>
        </w:tc>
        <w:tc>
          <w:tcPr>
            <w:tcW w:w="1344" w:type="pct"/>
            <w:tcBorders>
              <w:top w:val="outset" w:sz="6" w:space="0" w:color="auto"/>
              <w:left w:val="outset" w:sz="6" w:space="0" w:color="auto"/>
              <w:bottom w:val="outset" w:sz="6" w:space="0" w:color="auto"/>
              <w:right w:val="outset" w:sz="6" w:space="0" w:color="auto"/>
            </w:tcBorders>
          </w:tcPr>
          <w:p w14:paraId="18474E7E" w14:textId="77777777" w:rsidR="009445C8" w:rsidRPr="00AD7BA9" w:rsidRDefault="009445C8" w:rsidP="000D2A28">
            <w:pPr>
              <w:spacing w:after="200"/>
              <w:rPr>
                <w:rFonts w:eastAsia="Calibri"/>
                <w:spacing w:val="-2"/>
                <w:lang w:eastAsia="en-US"/>
              </w:rPr>
            </w:pPr>
          </w:p>
        </w:tc>
      </w:tr>
      <w:tr w:rsidR="002A1B6A" w:rsidRPr="00AD7BA9" w14:paraId="566D6BFD" w14:textId="77777777"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5000" w:type="pct"/>
            <w:gridSpan w:val="8"/>
            <w:tcBorders>
              <w:top w:val="outset" w:sz="6" w:space="0" w:color="auto"/>
              <w:left w:val="outset" w:sz="6" w:space="0" w:color="auto"/>
              <w:bottom w:val="outset" w:sz="6" w:space="0" w:color="auto"/>
              <w:right w:val="outset" w:sz="6" w:space="0" w:color="auto"/>
            </w:tcBorders>
            <w:vAlign w:val="center"/>
            <w:hideMark/>
          </w:tcPr>
          <w:p w14:paraId="0D7ED992" w14:textId="77777777" w:rsidR="002A1B6A" w:rsidRPr="00AD7BA9" w:rsidRDefault="002A1B6A" w:rsidP="002A1B6A">
            <w:pPr>
              <w:spacing w:before="100" w:beforeAutospacing="1" w:after="100" w:afterAutospacing="1"/>
              <w:rPr>
                <w:rFonts w:eastAsia="Calibri"/>
              </w:rPr>
            </w:pPr>
            <w:r w:rsidRPr="00AD7BA9">
              <w:rPr>
                <w:rFonts w:ascii="Calibri" w:eastAsia="Calibri" w:hAnsi="Calibri"/>
                <w:lang w:eastAsia="en-US"/>
              </w:rPr>
              <w:br w:type="page"/>
            </w:r>
            <w:r w:rsidRPr="00AD7BA9">
              <w:rPr>
                <w:rFonts w:eastAsia="Calibri"/>
              </w:rPr>
              <w:t> </w:t>
            </w:r>
            <w:r w:rsidRPr="00AD7BA9">
              <w:rPr>
                <w:rFonts w:eastAsia="Calibri"/>
                <w:b/>
                <w:bCs/>
              </w:rPr>
              <w:t>2.tabula</w:t>
            </w:r>
            <w:r w:rsidRPr="00AD7BA9">
              <w:rPr>
                <w:rFonts w:eastAsia="Calibri"/>
                <w:b/>
                <w:bCs/>
              </w:rPr>
              <w:br/>
              <w:t>Ar tiesību akta projektu izpildītās vai uzņemtās saistības, kas izriet no starptautiskajiem tiesību aktiem vai starptautiskas institūcijas vai organizācijas dokumentiem.</w:t>
            </w:r>
            <w:r w:rsidRPr="00AD7BA9">
              <w:rPr>
                <w:rFonts w:eastAsia="Calibri"/>
                <w:b/>
                <w:bCs/>
              </w:rPr>
              <w:br/>
              <w:t>Pasākumi šo saistību izpildei</w:t>
            </w:r>
          </w:p>
        </w:tc>
      </w:tr>
      <w:tr w:rsidR="002A1B6A" w:rsidRPr="00AD7BA9" w14:paraId="53D2BE4D" w14:textId="77777777"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136" w:type="pct"/>
            <w:gridSpan w:val="3"/>
            <w:tcBorders>
              <w:top w:val="outset" w:sz="6" w:space="0" w:color="auto"/>
              <w:left w:val="outset" w:sz="6" w:space="0" w:color="auto"/>
              <w:bottom w:val="outset" w:sz="6" w:space="0" w:color="auto"/>
              <w:right w:val="outset" w:sz="6" w:space="0" w:color="auto"/>
            </w:tcBorders>
            <w:vAlign w:val="center"/>
            <w:hideMark/>
          </w:tcPr>
          <w:p w14:paraId="3ED4B15C" w14:textId="77777777" w:rsidR="002A1B6A" w:rsidRPr="00AD7BA9" w:rsidRDefault="002A1B6A" w:rsidP="002A1B6A">
            <w:pPr>
              <w:spacing w:after="200"/>
              <w:rPr>
                <w:rFonts w:eastAsia="Calibri"/>
              </w:rPr>
            </w:pPr>
            <w:r w:rsidRPr="00AD7BA9">
              <w:rPr>
                <w:rFonts w:eastAsia="Calibri"/>
              </w:rPr>
              <w:t xml:space="preserve">Attiecīgā starptautiskā tiesību akta vai starptautiskas institūcijas vai organizācijas </w:t>
            </w:r>
            <w:r w:rsidRPr="00AD7BA9">
              <w:rPr>
                <w:rFonts w:eastAsia="Calibri"/>
              </w:rPr>
              <w:lastRenderedPageBreak/>
              <w:t>dokumenta (turpmāk – starptautiskais dokuments) datums, numurs un nosaukums</w:t>
            </w:r>
          </w:p>
        </w:tc>
        <w:tc>
          <w:tcPr>
            <w:tcW w:w="3864" w:type="pct"/>
            <w:gridSpan w:val="5"/>
            <w:tcBorders>
              <w:top w:val="outset" w:sz="6" w:space="0" w:color="auto"/>
              <w:left w:val="outset" w:sz="6" w:space="0" w:color="auto"/>
              <w:bottom w:val="outset" w:sz="6" w:space="0" w:color="auto"/>
              <w:right w:val="outset" w:sz="6" w:space="0" w:color="auto"/>
            </w:tcBorders>
            <w:hideMark/>
          </w:tcPr>
          <w:p w14:paraId="00A4F835" w14:textId="77777777" w:rsidR="002A1B6A" w:rsidRPr="00AD7BA9" w:rsidRDefault="002A1B6A" w:rsidP="002A1B6A">
            <w:pPr>
              <w:spacing w:after="200"/>
              <w:rPr>
                <w:rFonts w:eastAsia="Calibri"/>
              </w:rPr>
            </w:pPr>
            <w:r w:rsidRPr="00AD7BA9">
              <w:rPr>
                <w:rFonts w:eastAsia="Calibri"/>
              </w:rPr>
              <w:lastRenderedPageBreak/>
              <w:t>Projekts šo jomu neskar.</w:t>
            </w:r>
          </w:p>
        </w:tc>
      </w:tr>
      <w:tr w:rsidR="002A1B6A" w:rsidRPr="00AD7BA9" w14:paraId="49769463" w14:textId="77777777"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136" w:type="pct"/>
            <w:gridSpan w:val="3"/>
            <w:tcBorders>
              <w:top w:val="outset" w:sz="6" w:space="0" w:color="auto"/>
              <w:left w:val="outset" w:sz="6" w:space="0" w:color="auto"/>
              <w:bottom w:val="outset" w:sz="6" w:space="0" w:color="auto"/>
              <w:right w:val="outset" w:sz="6" w:space="0" w:color="auto"/>
            </w:tcBorders>
            <w:vAlign w:val="center"/>
            <w:hideMark/>
          </w:tcPr>
          <w:p w14:paraId="56DB80E4" w14:textId="77777777" w:rsidR="002A1B6A" w:rsidRPr="00AD7BA9" w:rsidRDefault="002A1B6A" w:rsidP="002A1B6A">
            <w:pPr>
              <w:spacing w:before="100" w:beforeAutospacing="1" w:after="100" w:afterAutospacing="1"/>
              <w:rPr>
                <w:rFonts w:eastAsia="Calibri"/>
              </w:rPr>
            </w:pPr>
            <w:r w:rsidRPr="00AD7BA9">
              <w:rPr>
                <w:rFonts w:eastAsia="Calibri"/>
              </w:rPr>
              <w:t>A</w:t>
            </w:r>
          </w:p>
        </w:tc>
        <w:tc>
          <w:tcPr>
            <w:tcW w:w="1711" w:type="pct"/>
            <w:gridSpan w:val="3"/>
            <w:tcBorders>
              <w:top w:val="outset" w:sz="6" w:space="0" w:color="auto"/>
              <w:left w:val="outset" w:sz="6" w:space="0" w:color="auto"/>
              <w:bottom w:val="outset" w:sz="6" w:space="0" w:color="auto"/>
              <w:right w:val="outset" w:sz="6" w:space="0" w:color="auto"/>
            </w:tcBorders>
            <w:vAlign w:val="center"/>
            <w:hideMark/>
          </w:tcPr>
          <w:p w14:paraId="3DEC85DE" w14:textId="77777777" w:rsidR="002A1B6A" w:rsidRPr="00AD7BA9" w:rsidRDefault="002A1B6A" w:rsidP="002A1B6A">
            <w:pPr>
              <w:spacing w:before="100" w:beforeAutospacing="1" w:after="100" w:afterAutospacing="1"/>
              <w:rPr>
                <w:rFonts w:eastAsia="Calibri"/>
              </w:rPr>
            </w:pPr>
            <w:r w:rsidRPr="00AD7BA9">
              <w:rPr>
                <w:rFonts w:eastAsia="Calibri"/>
              </w:rPr>
              <w:t>B</w:t>
            </w:r>
          </w:p>
        </w:tc>
        <w:tc>
          <w:tcPr>
            <w:tcW w:w="2153" w:type="pct"/>
            <w:gridSpan w:val="2"/>
            <w:tcBorders>
              <w:top w:val="outset" w:sz="6" w:space="0" w:color="auto"/>
              <w:left w:val="outset" w:sz="6" w:space="0" w:color="auto"/>
              <w:bottom w:val="outset" w:sz="6" w:space="0" w:color="auto"/>
              <w:right w:val="outset" w:sz="6" w:space="0" w:color="auto"/>
            </w:tcBorders>
            <w:vAlign w:val="center"/>
            <w:hideMark/>
          </w:tcPr>
          <w:p w14:paraId="35D863BA" w14:textId="77777777" w:rsidR="002A1B6A" w:rsidRPr="00AD7BA9" w:rsidRDefault="002A1B6A" w:rsidP="002A1B6A">
            <w:pPr>
              <w:spacing w:before="100" w:beforeAutospacing="1" w:after="100" w:afterAutospacing="1"/>
              <w:rPr>
                <w:rFonts w:eastAsia="Calibri"/>
              </w:rPr>
            </w:pPr>
            <w:r w:rsidRPr="00AD7BA9">
              <w:rPr>
                <w:rFonts w:eastAsia="Calibri"/>
              </w:rPr>
              <w:t>C</w:t>
            </w:r>
          </w:p>
        </w:tc>
      </w:tr>
      <w:tr w:rsidR="002A1B6A" w:rsidRPr="00AD7BA9" w14:paraId="5FDE52F2" w14:textId="77777777"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136" w:type="pct"/>
            <w:gridSpan w:val="3"/>
            <w:tcBorders>
              <w:top w:val="outset" w:sz="6" w:space="0" w:color="auto"/>
              <w:left w:val="outset" w:sz="6" w:space="0" w:color="auto"/>
              <w:bottom w:val="outset" w:sz="6" w:space="0" w:color="auto"/>
              <w:right w:val="outset" w:sz="6" w:space="0" w:color="auto"/>
            </w:tcBorders>
            <w:hideMark/>
          </w:tcPr>
          <w:p w14:paraId="65276E2F" w14:textId="77777777" w:rsidR="002A1B6A" w:rsidRPr="00AD7BA9" w:rsidRDefault="002A1B6A" w:rsidP="002A1B6A">
            <w:pPr>
              <w:spacing w:after="200"/>
              <w:rPr>
                <w:rFonts w:eastAsia="Calibri"/>
              </w:rPr>
            </w:pPr>
            <w:r w:rsidRPr="00AD7BA9">
              <w:rPr>
                <w:rFonts w:eastAsia="Calibri"/>
              </w:rPr>
              <w:t xml:space="preserve">Starptautiskās saistības (pēc būtības), kas izriet no norādītā starptautiskā dokumenta. </w:t>
            </w:r>
          </w:p>
          <w:p w14:paraId="34BAE135" w14:textId="77777777" w:rsidR="002A1B6A" w:rsidRPr="00AD7BA9" w:rsidRDefault="002A1B6A" w:rsidP="002A1B6A">
            <w:pPr>
              <w:spacing w:before="100" w:beforeAutospacing="1" w:after="100" w:afterAutospacing="1"/>
              <w:rPr>
                <w:rFonts w:eastAsia="Calibri"/>
              </w:rPr>
            </w:pPr>
            <w:r w:rsidRPr="00AD7BA9">
              <w:rPr>
                <w:rFonts w:eastAsia="Calibri"/>
              </w:rPr>
              <w:t>Konkrēti veicamie pasākumi vai uzdevumi, kas nepieciešami šo starptautisko saistību izpildei</w:t>
            </w:r>
          </w:p>
        </w:tc>
        <w:tc>
          <w:tcPr>
            <w:tcW w:w="1711" w:type="pct"/>
            <w:gridSpan w:val="3"/>
            <w:tcBorders>
              <w:top w:val="outset" w:sz="6" w:space="0" w:color="auto"/>
              <w:left w:val="outset" w:sz="6" w:space="0" w:color="auto"/>
              <w:bottom w:val="outset" w:sz="6" w:space="0" w:color="auto"/>
              <w:right w:val="outset" w:sz="6" w:space="0" w:color="auto"/>
            </w:tcBorders>
            <w:hideMark/>
          </w:tcPr>
          <w:p w14:paraId="005E89D2" w14:textId="77777777" w:rsidR="002A1B6A" w:rsidRPr="00AD7BA9" w:rsidRDefault="002A1B6A" w:rsidP="002A1B6A">
            <w:pPr>
              <w:spacing w:after="200"/>
              <w:rPr>
                <w:rFonts w:eastAsia="Calibri"/>
              </w:rPr>
            </w:pPr>
            <w:r w:rsidRPr="00AD7BA9">
              <w:rPr>
                <w:rFonts w:eastAsia="Calibri"/>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153" w:type="pct"/>
            <w:gridSpan w:val="2"/>
            <w:tcBorders>
              <w:top w:val="outset" w:sz="6" w:space="0" w:color="auto"/>
              <w:left w:val="outset" w:sz="6" w:space="0" w:color="auto"/>
              <w:bottom w:val="outset" w:sz="6" w:space="0" w:color="auto"/>
              <w:right w:val="outset" w:sz="6" w:space="0" w:color="auto"/>
            </w:tcBorders>
            <w:hideMark/>
          </w:tcPr>
          <w:p w14:paraId="45D9EF6B" w14:textId="77777777" w:rsidR="002A1B6A" w:rsidRPr="00AD7BA9" w:rsidRDefault="002A1B6A" w:rsidP="002A1B6A">
            <w:pPr>
              <w:spacing w:after="200"/>
              <w:rPr>
                <w:rFonts w:eastAsia="Calibri"/>
              </w:rPr>
            </w:pPr>
            <w:r w:rsidRPr="00AD7BA9">
              <w:rPr>
                <w:rFonts w:eastAsia="Calibri"/>
              </w:rPr>
              <w:t xml:space="preserve">Informācija par to, vai starptautiskās saistības, kas minētas šīs tabulas A ailē, tiek izpildītas pilnībā vai daļēji. </w:t>
            </w:r>
          </w:p>
          <w:p w14:paraId="54C2A334" w14:textId="77777777" w:rsidR="002A1B6A" w:rsidRPr="00AD7BA9" w:rsidRDefault="002A1B6A" w:rsidP="002A1B6A">
            <w:pPr>
              <w:spacing w:before="100" w:beforeAutospacing="1" w:after="100" w:afterAutospacing="1"/>
              <w:rPr>
                <w:rFonts w:eastAsia="Calibri"/>
              </w:rPr>
            </w:pPr>
            <w:r w:rsidRPr="00AD7BA9">
              <w:rPr>
                <w:rFonts w:eastAsia="Calibri"/>
              </w:rPr>
              <w:t>Ja attiecīgās starptautiskās saistības tiek izpildītas daļēji, sniedz attiecīgu skaidrojumu, kā arī precīzi norāda, kad un kādā veidā starptautiskās saistības tiks izpildītas pilnībā.</w:t>
            </w:r>
          </w:p>
          <w:p w14:paraId="49FBE71E" w14:textId="77777777" w:rsidR="002A1B6A" w:rsidRPr="00AD7BA9" w:rsidRDefault="002A1B6A" w:rsidP="002A1B6A">
            <w:pPr>
              <w:spacing w:before="100" w:beforeAutospacing="1" w:after="100" w:afterAutospacing="1"/>
              <w:rPr>
                <w:rFonts w:eastAsia="Calibri"/>
              </w:rPr>
            </w:pPr>
            <w:r w:rsidRPr="00AD7BA9">
              <w:rPr>
                <w:rFonts w:eastAsia="Calibri"/>
              </w:rPr>
              <w:t>Norāda institūciju, kas ir atbildīga par šo saistību izpildi pilnībā</w:t>
            </w:r>
          </w:p>
        </w:tc>
      </w:tr>
      <w:tr w:rsidR="002A1B6A" w:rsidRPr="00AD7BA9" w14:paraId="21B56EE8" w14:textId="77777777"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136" w:type="pct"/>
            <w:gridSpan w:val="3"/>
            <w:tcBorders>
              <w:top w:val="outset" w:sz="6" w:space="0" w:color="auto"/>
              <w:left w:val="outset" w:sz="6" w:space="0" w:color="auto"/>
              <w:bottom w:val="outset" w:sz="6" w:space="0" w:color="auto"/>
              <w:right w:val="outset" w:sz="6" w:space="0" w:color="auto"/>
            </w:tcBorders>
            <w:hideMark/>
          </w:tcPr>
          <w:p w14:paraId="6F210114" w14:textId="77777777" w:rsidR="002A1B6A" w:rsidRPr="00AD7BA9" w:rsidRDefault="002A1B6A" w:rsidP="002A1B6A">
            <w:pPr>
              <w:spacing w:after="200"/>
              <w:rPr>
                <w:rFonts w:eastAsia="Calibri"/>
              </w:rPr>
            </w:pPr>
            <w:r w:rsidRPr="00AD7BA9">
              <w:rPr>
                <w:rFonts w:eastAsia="Calibri"/>
              </w:rPr>
              <w:t>Projekts šo jomu neskar.</w:t>
            </w:r>
          </w:p>
        </w:tc>
        <w:tc>
          <w:tcPr>
            <w:tcW w:w="1711" w:type="pct"/>
            <w:gridSpan w:val="3"/>
            <w:tcBorders>
              <w:top w:val="outset" w:sz="6" w:space="0" w:color="auto"/>
              <w:left w:val="outset" w:sz="6" w:space="0" w:color="auto"/>
              <w:bottom w:val="outset" w:sz="6" w:space="0" w:color="auto"/>
              <w:right w:val="outset" w:sz="6" w:space="0" w:color="auto"/>
            </w:tcBorders>
            <w:hideMark/>
          </w:tcPr>
          <w:p w14:paraId="60333D12" w14:textId="77777777" w:rsidR="002A1B6A" w:rsidRPr="00AD7BA9" w:rsidRDefault="002A1B6A" w:rsidP="002A1B6A">
            <w:pPr>
              <w:spacing w:after="200"/>
              <w:rPr>
                <w:rFonts w:eastAsia="Calibri"/>
              </w:rPr>
            </w:pPr>
            <w:r w:rsidRPr="00AD7BA9">
              <w:rPr>
                <w:rFonts w:eastAsia="Calibri"/>
              </w:rPr>
              <w:t>Projekts šo jomu neskar.</w:t>
            </w:r>
          </w:p>
        </w:tc>
        <w:tc>
          <w:tcPr>
            <w:tcW w:w="2153" w:type="pct"/>
            <w:gridSpan w:val="2"/>
            <w:tcBorders>
              <w:top w:val="outset" w:sz="6" w:space="0" w:color="auto"/>
              <w:left w:val="outset" w:sz="6" w:space="0" w:color="auto"/>
              <w:bottom w:val="outset" w:sz="6" w:space="0" w:color="auto"/>
              <w:right w:val="outset" w:sz="6" w:space="0" w:color="auto"/>
            </w:tcBorders>
            <w:hideMark/>
          </w:tcPr>
          <w:p w14:paraId="28BACF74" w14:textId="77777777" w:rsidR="002A1B6A" w:rsidRPr="00AD7BA9" w:rsidRDefault="002A1B6A" w:rsidP="002A1B6A">
            <w:pPr>
              <w:spacing w:after="200"/>
              <w:rPr>
                <w:rFonts w:eastAsia="Calibri"/>
              </w:rPr>
            </w:pPr>
            <w:r w:rsidRPr="00AD7BA9">
              <w:rPr>
                <w:rFonts w:eastAsia="Calibri"/>
              </w:rPr>
              <w:t>Projekts šo jomu neskar.</w:t>
            </w:r>
          </w:p>
        </w:tc>
      </w:tr>
      <w:tr w:rsidR="002A1B6A" w:rsidRPr="00AD7BA9" w14:paraId="77012E4C" w14:textId="77777777"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136" w:type="pct"/>
            <w:gridSpan w:val="3"/>
            <w:tcBorders>
              <w:top w:val="outset" w:sz="6" w:space="0" w:color="auto"/>
              <w:left w:val="outset" w:sz="6" w:space="0" w:color="auto"/>
              <w:bottom w:val="outset" w:sz="6" w:space="0" w:color="auto"/>
              <w:right w:val="outset" w:sz="6" w:space="0" w:color="auto"/>
            </w:tcBorders>
            <w:hideMark/>
          </w:tcPr>
          <w:p w14:paraId="486C84FC" w14:textId="77777777" w:rsidR="002A1B6A" w:rsidRPr="00AD7BA9" w:rsidRDefault="002A1B6A" w:rsidP="002A1B6A">
            <w:pPr>
              <w:spacing w:after="200"/>
              <w:rPr>
                <w:rFonts w:eastAsia="Calibri"/>
              </w:rPr>
            </w:pPr>
            <w:r w:rsidRPr="00AD7BA9">
              <w:rPr>
                <w:rFonts w:eastAsia="Calibri"/>
              </w:rPr>
              <w:t>Vai starptautiskajā dokumentā paredzētās saistības nav pretrunā ar jau esošajām Latvijas Republikas starptautiskajām saistībām</w:t>
            </w:r>
          </w:p>
        </w:tc>
        <w:tc>
          <w:tcPr>
            <w:tcW w:w="3864" w:type="pct"/>
            <w:gridSpan w:val="5"/>
            <w:tcBorders>
              <w:top w:val="outset" w:sz="6" w:space="0" w:color="auto"/>
              <w:left w:val="outset" w:sz="6" w:space="0" w:color="auto"/>
              <w:bottom w:val="outset" w:sz="6" w:space="0" w:color="auto"/>
              <w:right w:val="outset" w:sz="6" w:space="0" w:color="auto"/>
            </w:tcBorders>
            <w:hideMark/>
          </w:tcPr>
          <w:p w14:paraId="06369510" w14:textId="77777777" w:rsidR="002A1B6A" w:rsidRPr="00AD7BA9" w:rsidRDefault="002A1B6A" w:rsidP="002A1B6A">
            <w:pPr>
              <w:spacing w:after="200"/>
              <w:rPr>
                <w:rFonts w:eastAsia="Calibri"/>
              </w:rPr>
            </w:pPr>
            <w:r w:rsidRPr="00AD7BA9">
              <w:rPr>
                <w:rFonts w:eastAsia="Calibri"/>
              </w:rPr>
              <w:t>Projekts šo jomu neskar.</w:t>
            </w:r>
          </w:p>
        </w:tc>
      </w:tr>
      <w:tr w:rsidR="002A1B6A" w:rsidRPr="00AD7BA9" w14:paraId="120ECE59" w14:textId="77777777" w:rsidTr="00A54C87">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136" w:type="pct"/>
            <w:gridSpan w:val="3"/>
            <w:tcBorders>
              <w:top w:val="outset" w:sz="6" w:space="0" w:color="auto"/>
              <w:left w:val="outset" w:sz="6" w:space="0" w:color="auto"/>
              <w:bottom w:val="outset" w:sz="6" w:space="0" w:color="auto"/>
              <w:right w:val="outset" w:sz="6" w:space="0" w:color="auto"/>
            </w:tcBorders>
            <w:hideMark/>
          </w:tcPr>
          <w:p w14:paraId="035A0F40" w14:textId="77777777" w:rsidR="002A1B6A" w:rsidRPr="00AD7BA9" w:rsidRDefault="002A1B6A" w:rsidP="002A1B6A">
            <w:pPr>
              <w:spacing w:after="200"/>
              <w:rPr>
                <w:rFonts w:eastAsia="Calibri"/>
              </w:rPr>
            </w:pPr>
            <w:r w:rsidRPr="00AD7BA9">
              <w:rPr>
                <w:rFonts w:eastAsia="Calibri"/>
              </w:rPr>
              <w:t>Cita informācija</w:t>
            </w:r>
          </w:p>
        </w:tc>
        <w:tc>
          <w:tcPr>
            <w:tcW w:w="3864" w:type="pct"/>
            <w:gridSpan w:val="5"/>
            <w:tcBorders>
              <w:top w:val="outset" w:sz="6" w:space="0" w:color="auto"/>
              <w:left w:val="outset" w:sz="6" w:space="0" w:color="auto"/>
              <w:bottom w:val="outset" w:sz="6" w:space="0" w:color="auto"/>
              <w:right w:val="outset" w:sz="6" w:space="0" w:color="auto"/>
            </w:tcBorders>
            <w:hideMark/>
          </w:tcPr>
          <w:p w14:paraId="3107C49F" w14:textId="77777777" w:rsidR="002A1B6A" w:rsidRPr="00AD7BA9" w:rsidRDefault="002A1B6A" w:rsidP="002A1B6A">
            <w:pPr>
              <w:spacing w:before="100" w:beforeAutospacing="1" w:after="100" w:afterAutospacing="1"/>
              <w:rPr>
                <w:rFonts w:eastAsia="Calibri"/>
              </w:rPr>
            </w:pPr>
            <w:r w:rsidRPr="00AD7BA9">
              <w:rPr>
                <w:rFonts w:eastAsia="Calibri"/>
              </w:rPr>
              <w:t>Nav</w:t>
            </w:r>
          </w:p>
        </w:tc>
      </w:tr>
    </w:tbl>
    <w:p w14:paraId="5D0EE3DA" w14:textId="7EA41BEB" w:rsidR="002A1B6A" w:rsidRDefault="002A1B6A" w:rsidP="007C7D3E"/>
    <w:p w14:paraId="4DB5124D" w14:textId="77777777" w:rsidR="00E07269" w:rsidRDefault="00E07269" w:rsidP="00E07269"/>
    <w:p w14:paraId="5C6A8CB0" w14:textId="77777777" w:rsidR="005C7321" w:rsidRPr="00AD7BA9" w:rsidRDefault="005C7321" w:rsidP="007C7D3E"/>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1"/>
        <w:gridCol w:w="76"/>
        <w:gridCol w:w="1616"/>
        <w:gridCol w:w="4397"/>
        <w:gridCol w:w="2437"/>
      </w:tblGrid>
      <w:tr w:rsidR="002A1B6A" w:rsidRPr="00AD7BA9" w14:paraId="2B096F80" w14:textId="77777777" w:rsidTr="00A54C87">
        <w:trPr>
          <w:trHeight w:val="222"/>
        </w:trPr>
        <w:tc>
          <w:tcPr>
            <w:tcW w:w="5000" w:type="pct"/>
            <w:gridSpan w:val="5"/>
            <w:tcBorders>
              <w:top w:val="outset" w:sz="6" w:space="0" w:color="000000"/>
              <w:left w:val="outset" w:sz="6" w:space="0" w:color="000000"/>
              <w:bottom w:val="outset" w:sz="6" w:space="0" w:color="000000"/>
              <w:right w:val="outset" w:sz="6" w:space="0" w:color="000000"/>
            </w:tcBorders>
          </w:tcPr>
          <w:p w14:paraId="1F4812E4" w14:textId="77777777" w:rsidR="002A1B6A" w:rsidRPr="00AD7BA9" w:rsidRDefault="002A1B6A" w:rsidP="00FB3E74">
            <w:pPr>
              <w:jc w:val="center"/>
              <w:rPr>
                <w:b/>
                <w:bCs/>
              </w:rPr>
            </w:pPr>
            <w:r w:rsidRPr="00AD7BA9">
              <w:rPr>
                <w:b/>
                <w:bCs/>
              </w:rPr>
              <w:t>VI. Sabiedrības līdzdalība un komunikācijas aktivitātes</w:t>
            </w:r>
          </w:p>
        </w:tc>
      </w:tr>
      <w:tr w:rsidR="002A1B6A" w:rsidRPr="00AD7BA9" w14:paraId="7707E43B" w14:textId="77777777" w:rsidTr="00A54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gridSpan w:val="2"/>
          </w:tcPr>
          <w:p w14:paraId="24073D98" w14:textId="77777777" w:rsidR="002A1B6A" w:rsidRPr="00AD7BA9" w:rsidRDefault="002A1B6A" w:rsidP="00FB3E74">
            <w:pPr>
              <w:pStyle w:val="naiskr"/>
              <w:spacing w:before="0" w:after="0"/>
            </w:pPr>
            <w:r w:rsidRPr="00AD7BA9">
              <w:t>1.</w:t>
            </w:r>
          </w:p>
        </w:tc>
        <w:tc>
          <w:tcPr>
            <w:tcW w:w="891" w:type="pct"/>
          </w:tcPr>
          <w:p w14:paraId="44D2BD9F" w14:textId="77777777" w:rsidR="002A1B6A" w:rsidRPr="00AD7BA9" w:rsidRDefault="002A1B6A" w:rsidP="00FB3E74">
            <w:pPr>
              <w:pStyle w:val="naiskr"/>
              <w:spacing w:before="0" w:after="0"/>
              <w:jc w:val="both"/>
            </w:pPr>
            <w:r w:rsidRPr="00AD7BA9">
              <w:t>Plānotās sabiedrības līdzdalības un komunikācijas aktivitātes saistībā ar projektu</w:t>
            </w:r>
          </w:p>
        </w:tc>
        <w:tc>
          <w:tcPr>
            <w:tcW w:w="3801" w:type="pct"/>
            <w:gridSpan w:val="2"/>
          </w:tcPr>
          <w:p w14:paraId="63C14896" w14:textId="3CD0568A" w:rsidR="00CD7FB4" w:rsidRPr="00AD7BA9" w:rsidRDefault="00CD7FB4" w:rsidP="00CD7FB4">
            <w:pPr>
              <w:pStyle w:val="naiskr"/>
              <w:spacing w:before="0" w:after="0"/>
              <w:jc w:val="both"/>
            </w:pPr>
            <w:r w:rsidRPr="00AD7BA9">
              <w:t>Noteikumu projekta izstrāde</w:t>
            </w:r>
            <w:r w:rsidR="006D6024">
              <w:t>s</w:t>
            </w:r>
            <w:r w:rsidRPr="00AD7BA9">
              <w:t xml:space="preserve"> </w:t>
            </w:r>
            <w:r w:rsidR="001C1528">
              <w:t>gaitā notika sadarbība</w:t>
            </w:r>
            <w:r w:rsidRPr="00AD7BA9">
              <w:t xml:space="preserve"> gan ar nevalstisko organizāciju pārstāvjiem, gan ar administrēšanā iesaistītām i</w:t>
            </w:r>
            <w:r w:rsidR="006D6024">
              <w:t>estādēm</w:t>
            </w:r>
            <w:r w:rsidRPr="00AD7BA9">
              <w:t>.</w:t>
            </w:r>
          </w:p>
          <w:p w14:paraId="090A9BCE" w14:textId="77777777" w:rsidR="002A1B6A" w:rsidRPr="00AD7BA9" w:rsidRDefault="00AA7A36" w:rsidP="00AA7A36">
            <w:pPr>
              <w:pStyle w:val="naiskr"/>
              <w:spacing w:before="0" w:after="0"/>
              <w:jc w:val="both"/>
            </w:pPr>
            <w:r w:rsidRPr="00AD7BA9">
              <w:t>Potenciālie atbalsta pretendenti informāciju par atbalsta pasākumu nosacījumiem saņem arī</w:t>
            </w:r>
            <w:r w:rsidR="00CD7FB4" w:rsidRPr="00AD7BA9">
              <w:t xml:space="preserve"> ar konsultāciju pakalpojumu sniedzēju</w:t>
            </w:r>
            <w:r w:rsidR="0076717F" w:rsidRPr="00AD7BA9">
              <w:t xml:space="preserve"> un</w:t>
            </w:r>
            <w:r w:rsidR="00CD7FB4" w:rsidRPr="00AD7BA9">
              <w:t xml:space="preserve"> nevalstisko organizāciju starpniecību un </w:t>
            </w:r>
            <w:r w:rsidR="00647E31" w:rsidRPr="00AD7BA9">
              <w:t>plašsaziņas līdzekļu</w:t>
            </w:r>
            <w:r w:rsidR="00CD7FB4" w:rsidRPr="00AD7BA9">
              <w:t xml:space="preserve"> līdzdalību</w:t>
            </w:r>
            <w:r w:rsidR="002374D0" w:rsidRPr="00AD7BA9">
              <w:t>.</w:t>
            </w:r>
          </w:p>
        </w:tc>
      </w:tr>
      <w:tr w:rsidR="002A1B6A" w:rsidRPr="00AD7BA9" w14:paraId="585ECD9F" w14:textId="77777777" w:rsidTr="00A54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gridSpan w:val="2"/>
          </w:tcPr>
          <w:p w14:paraId="04CBA6B2" w14:textId="77777777" w:rsidR="002A1B6A" w:rsidRPr="00AD7BA9" w:rsidRDefault="002A1B6A" w:rsidP="00FB3E74">
            <w:pPr>
              <w:pStyle w:val="naiskr"/>
              <w:spacing w:before="0" w:after="0"/>
            </w:pPr>
            <w:r w:rsidRPr="00AD7BA9">
              <w:t>2.</w:t>
            </w:r>
          </w:p>
        </w:tc>
        <w:tc>
          <w:tcPr>
            <w:tcW w:w="891" w:type="pct"/>
          </w:tcPr>
          <w:p w14:paraId="13C6A680" w14:textId="77777777" w:rsidR="002A1B6A" w:rsidRPr="00AD7BA9" w:rsidRDefault="002A1B6A" w:rsidP="00FB3E74">
            <w:pPr>
              <w:pStyle w:val="naiskr"/>
              <w:spacing w:before="0" w:after="0"/>
              <w:jc w:val="both"/>
            </w:pPr>
            <w:r w:rsidRPr="00AD7BA9">
              <w:t>Sabiedrības līdzdalība projekta izstrādē</w:t>
            </w:r>
          </w:p>
        </w:tc>
        <w:tc>
          <w:tcPr>
            <w:tcW w:w="3801" w:type="pct"/>
            <w:gridSpan w:val="2"/>
          </w:tcPr>
          <w:p w14:paraId="3C31AA4B" w14:textId="3B5CED41" w:rsidR="00E6657A" w:rsidRPr="0063226E" w:rsidRDefault="00CD7FB4" w:rsidP="00CD7FB4">
            <w:pPr>
              <w:pStyle w:val="naiskr"/>
              <w:spacing w:before="0" w:after="0"/>
              <w:jc w:val="both"/>
              <w:rPr>
                <w:highlight w:val="yellow"/>
              </w:rPr>
            </w:pPr>
            <w:r w:rsidRPr="00E6657A">
              <w:t xml:space="preserve">Nevalstisko organizāciju </w:t>
            </w:r>
            <w:r w:rsidR="006D6024" w:rsidRPr="00A54C87">
              <w:t>(</w:t>
            </w:r>
            <w:r w:rsidR="006D6024" w:rsidRPr="00A54C87">
              <w:rPr>
                <w:shd w:val="clear" w:color="auto" w:fill="FFFFFF"/>
              </w:rPr>
              <w:t>Latvijas Meža īpašnieku biedrība</w:t>
            </w:r>
            <w:r w:rsidR="006D6024">
              <w:rPr>
                <w:shd w:val="clear" w:color="auto" w:fill="FFFFFF"/>
              </w:rPr>
              <w:t>s, biedrības</w:t>
            </w:r>
            <w:r w:rsidR="006D6024" w:rsidRPr="00A54C87">
              <w:rPr>
                <w:shd w:val="clear" w:color="auto" w:fill="FFFFFF"/>
              </w:rPr>
              <w:t xml:space="preserve"> “Latvijas Mežizstrādātāju savienība”)</w:t>
            </w:r>
            <w:r w:rsidR="006D6024">
              <w:rPr>
                <w:shd w:val="clear" w:color="auto" w:fill="FFFFFF"/>
              </w:rPr>
              <w:t xml:space="preserve"> </w:t>
            </w:r>
            <w:r w:rsidRPr="00E6657A">
              <w:t>pārstāvju līdzdalība</w:t>
            </w:r>
            <w:r w:rsidR="00A54C87">
              <w:t xml:space="preserve"> </w:t>
            </w:r>
          </w:p>
        </w:tc>
      </w:tr>
      <w:tr w:rsidR="002A1B6A" w:rsidRPr="00AD7BA9" w14:paraId="326D19B0" w14:textId="77777777" w:rsidTr="00A54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gridSpan w:val="2"/>
          </w:tcPr>
          <w:p w14:paraId="48032673" w14:textId="77777777" w:rsidR="002A1B6A" w:rsidRPr="00AD7BA9" w:rsidRDefault="002A1B6A" w:rsidP="00FB3E74">
            <w:pPr>
              <w:pStyle w:val="naiskr"/>
              <w:spacing w:before="0" w:after="0"/>
            </w:pPr>
            <w:r w:rsidRPr="00AD7BA9">
              <w:lastRenderedPageBreak/>
              <w:t>3.</w:t>
            </w:r>
          </w:p>
        </w:tc>
        <w:tc>
          <w:tcPr>
            <w:tcW w:w="891" w:type="pct"/>
          </w:tcPr>
          <w:p w14:paraId="3BE6F3E0" w14:textId="77777777" w:rsidR="002A1B6A" w:rsidRPr="00AD7BA9" w:rsidRDefault="002A1B6A" w:rsidP="00FB3E74">
            <w:pPr>
              <w:pStyle w:val="naiskr"/>
              <w:spacing w:before="0" w:after="0"/>
              <w:jc w:val="both"/>
            </w:pPr>
            <w:r w:rsidRPr="00AD7BA9">
              <w:t>Sabiedrības līdzdalības rezultāti</w:t>
            </w:r>
          </w:p>
        </w:tc>
        <w:tc>
          <w:tcPr>
            <w:tcW w:w="3801" w:type="pct"/>
            <w:gridSpan w:val="2"/>
          </w:tcPr>
          <w:p w14:paraId="2626BA02" w14:textId="77777777" w:rsidR="002A1B6A" w:rsidRDefault="00CD7FB4" w:rsidP="00CD7FB4">
            <w:pPr>
              <w:pStyle w:val="naiskr"/>
              <w:spacing w:before="0" w:after="0"/>
              <w:jc w:val="both"/>
            </w:pPr>
            <w:r w:rsidRPr="00E6657A">
              <w:t>Projekt</w:t>
            </w:r>
            <w:r w:rsidR="00647E31" w:rsidRPr="00E6657A">
              <w:t>s</w:t>
            </w:r>
            <w:r w:rsidRPr="00E6657A">
              <w:t xml:space="preserve"> </w:t>
            </w:r>
            <w:r w:rsidR="0076717F" w:rsidRPr="00E6657A">
              <w:t>sagatavots</w:t>
            </w:r>
            <w:r w:rsidRPr="00E6657A">
              <w:t xml:space="preserve"> ar nevalstisko organizāciju pārstāvju </w:t>
            </w:r>
            <w:r w:rsidR="00A54C87">
              <w:t>atbalstu</w:t>
            </w:r>
            <w:r w:rsidRPr="00E6657A">
              <w:t>.</w:t>
            </w:r>
          </w:p>
          <w:p w14:paraId="36BAAC34" w14:textId="77777777" w:rsidR="00E6657A" w:rsidRPr="0063226E" w:rsidRDefault="00E6657A" w:rsidP="00CD7FB4">
            <w:pPr>
              <w:pStyle w:val="naiskr"/>
              <w:spacing w:before="0" w:after="0"/>
              <w:jc w:val="both"/>
              <w:rPr>
                <w:rFonts w:eastAsia="Arial Unicode MS"/>
              </w:rPr>
            </w:pPr>
          </w:p>
        </w:tc>
      </w:tr>
      <w:tr w:rsidR="002A1B6A" w:rsidRPr="00AD7BA9" w14:paraId="41682FAE" w14:textId="77777777" w:rsidTr="00A54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gridSpan w:val="2"/>
          </w:tcPr>
          <w:p w14:paraId="1E7F43C4" w14:textId="77777777" w:rsidR="002A1B6A" w:rsidRPr="00AD7BA9" w:rsidRDefault="002A1B6A" w:rsidP="00FB3E74">
            <w:pPr>
              <w:pStyle w:val="naiskr"/>
              <w:spacing w:before="0" w:after="0"/>
            </w:pPr>
            <w:r w:rsidRPr="00AD7BA9">
              <w:t>4.</w:t>
            </w:r>
          </w:p>
        </w:tc>
        <w:tc>
          <w:tcPr>
            <w:tcW w:w="891" w:type="pct"/>
          </w:tcPr>
          <w:p w14:paraId="13576CFB" w14:textId="77777777" w:rsidR="002A1B6A" w:rsidRPr="00AD7BA9" w:rsidRDefault="002A1B6A" w:rsidP="00FB3E74">
            <w:pPr>
              <w:pStyle w:val="naiskr"/>
              <w:spacing w:before="0" w:after="0"/>
              <w:jc w:val="both"/>
            </w:pPr>
            <w:r w:rsidRPr="00AD7BA9">
              <w:t>Cita informācija</w:t>
            </w:r>
          </w:p>
        </w:tc>
        <w:tc>
          <w:tcPr>
            <w:tcW w:w="3801" w:type="pct"/>
            <w:gridSpan w:val="2"/>
          </w:tcPr>
          <w:p w14:paraId="1BFC8432" w14:textId="2F59B51F" w:rsidR="002A1B6A" w:rsidRPr="00AD7BA9" w:rsidRDefault="002A1B6A" w:rsidP="00FB3E74">
            <w:pPr>
              <w:pStyle w:val="naisc"/>
              <w:spacing w:before="0" w:beforeAutospacing="0" w:after="0" w:afterAutospacing="0"/>
              <w:jc w:val="left"/>
              <w:rPr>
                <w:sz w:val="24"/>
                <w:szCs w:val="24"/>
                <w:lang w:val="lv-LV"/>
              </w:rPr>
            </w:pPr>
            <w:r w:rsidRPr="00AD7BA9">
              <w:rPr>
                <w:sz w:val="24"/>
                <w:szCs w:val="24"/>
                <w:lang w:val="lv-LV"/>
              </w:rPr>
              <w:t>Nav</w:t>
            </w:r>
            <w:r w:rsidR="006D6024">
              <w:rPr>
                <w:sz w:val="24"/>
                <w:szCs w:val="24"/>
                <w:lang w:val="lv-LV"/>
              </w:rPr>
              <w:t>.</w:t>
            </w:r>
          </w:p>
        </w:tc>
      </w:tr>
      <w:tr w:rsidR="007C7D3E" w:rsidRPr="00AD7BA9" w14:paraId="169B9BFE" w14:textId="77777777" w:rsidTr="00A54C87">
        <w:tblPrEx>
          <w:tblBorders>
            <w:top w:val="outset" w:sz="6" w:space="0" w:color="414142"/>
            <w:left w:val="outset" w:sz="6" w:space="0" w:color="414142"/>
            <w:bottom w:val="outset" w:sz="6" w:space="0" w:color="414142"/>
            <w:right w:val="outset" w:sz="6" w:space="0" w:color="414142"/>
          </w:tblBorders>
          <w:tblLook w:val="04A0" w:firstRow="1" w:lastRow="0" w:firstColumn="1" w:lastColumn="0" w:noHBand="0" w:noVBand="1"/>
        </w:tblPrEx>
        <w:trPr>
          <w:trHeight w:val="37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54FA04EB" w14:textId="77777777" w:rsidR="007C7D3E" w:rsidRPr="00AD7BA9" w:rsidRDefault="007C7D3E" w:rsidP="00FB3E74">
            <w:pPr>
              <w:spacing w:before="100" w:beforeAutospacing="1" w:after="100" w:afterAutospacing="1" w:line="360" w:lineRule="auto"/>
              <w:ind w:firstLine="300"/>
              <w:jc w:val="center"/>
              <w:rPr>
                <w:b/>
                <w:bCs/>
                <w:color w:val="414142"/>
              </w:rPr>
            </w:pPr>
            <w:r w:rsidRPr="00AD7BA9">
              <w:rPr>
                <w:b/>
                <w:bCs/>
              </w:rPr>
              <w:t>VII. Tiesību akta projekta izpildes nodrošināšana un tās ietekme uz institūcijām</w:t>
            </w:r>
          </w:p>
        </w:tc>
      </w:tr>
      <w:tr w:rsidR="007C7D3E" w:rsidRPr="00AD7BA9" w14:paraId="166B1D76" w14:textId="77777777" w:rsidTr="00A54C87">
        <w:tblPrEx>
          <w:tblBorders>
            <w:top w:val="outset" w:sz="6" w:space="0" w:color="414142"/>
            <w:left w:val="outset" w:sz="6" w:space="0" w:color="414142"/>
            <w:bottom w:val="outset" w:sz="6" w:space="0" w:color="414142"/>
            <w:right w:val="outset" w:sz="6" w:space="0" w:color="414142"/>
          </w:tblBorders>
        </w:tblPrEx>
        <w:trPr>
          <w:trHeight w:val="420"/>
        </w:trPr>
        <w:tc>
          <w:tcPr>
            <w:tcW w:w="264" w:type="pct"/>
            <w:tcBorders>
              <w:top w:val="outset" w:sz="6" w:space="0" w:color="414142"/>
              <w:left w:val="outset" w:sz="6" w:space="0" w:color="414142"/>
              <w:bottom w:val="outset" w:sz="6" w:space="0" w:color="414142"/>
              <w:right w:val="outset" w:sz="6" w:space="0" w:color="414142"/>
            </w:tcBorders>
            <w:hideMark/>
          </w:tcPr>
          <w:p w14:paraId="6ABC12F9" w14:textId="77777777" w:rsidR="007C7D3E" w:rsidRPr="00AD7BA9" w:rsidRDefault="007C7D3E" w:rsidP="001136C8">
            <w:pPr>
              <w:jc w:val="center"/>
            </w:pPr>
            <w:r w:rsidRPr="00AD7BA9">
              <w:t>1.</w:t>
            </w:r>
          </w:p>
        </w:tc>
        <w:tc>
          <w:tcPr>
            <w:tcW w:w="3380" w:type="pct"/>
            <w:gridSpan w:val="3"/>
            <w:tcBorders>
              <w:top w:val="outset" w:sz="6" w:space="0" w:color="414142"/>
              <w:left w:val="outset" w:sz="6" w:space="0" w:color="414142"/>
              <w:bottom w:val="outset" w:sz="6" w:space="0" w:color="414142"/>
              <w:right w:val="outset" w:sz="6" w:space="0" w:color="414142"/>
            </w:tcBorders>
            <w:hideMark/>
          </w:tcPr>
          <w:p w14:paraId="4C30C109" w14:textId="77777777" w:rsidR="007C7D3E" w:rsidRPr="00AD7BA9" w:rsidRDefault="007C7D3E" w:rsidP="00FB3E74">
            <w:r w:rsidRPr="00AD7BA9">
              <w:t>Projekta izpildē iesaistītās institūcijas</w:t>
            </w:r>
          </w:p>
        </w:tc>
        <w:tc>
          <w:tcPr>
            <w:tcW w:w="1356" w:type="pct"/>
            <w:tcBorders>
              <w:top w:val="outset" w:sz="6" w:space="0" w:color="414142"/>
              <w:left w:val="outset" w:sz="6" w:space="0" w:color="414142"/>
              <w:bottom w:val="outset" w:sz="6" w:space="0" w:color="414142"/>
              <w:right w:val="outset" w:sz="6" w:space="0" w:color="414142"/>
            </w:tcBorders>
            <w:hideMark/>
          </w:tcPr>
          <w:p w14:paraId="056A434D" w14:textId="77777777" w:rsidR="007C7D3E" w:rsidRPr="00AD7BA9" w:rsidRDefault="007C7D3E" w:rsidP="001136C8">
            <w:r w:rsidRPr="00AD7BA9">
              <w:t>La</w:t>
            </w:r>
            <w:r w:rsidR="001136C8" w:rsidRPr="00AD7BA9">
              <w:t>uku atbalsta dienests</w:t>
            </w:r>
            <w:r w:rsidR="00647E31" w:rsidRPr="00AD7BA9">
              <w:t>,</w:t>
            </w:r>
          </w:p>
          <w:p w14:paraId="58A489F5" w14:textId="77777777" w:rsidR="00CD7FB4" w:rsidRPr="00AD7BA9" w:rsidRDefault="00CD7FB4" w:rsidP="001136C8">
            <w:r w:rsidRPr="00AD7BA9">
              <w:t>Valsts meža dienests</w:t>
            </w:r>
            <w:r w:rsidR="00647E31" w:rsidRPr="00AD7BA9">
              <w:t>,</w:t>
            </w:r>
          </w:p>
          <w:p w14:paraId="3B4D638E" w14:textId="77777777" w:rsidR="00CD7FB4" w:rsidRPr="00AD7BA9" w:rsidRDefault="00CD7FB4" w:rsidP="001136C8">
            <w:r w:rsidRPr="00AD7BA9">
              <w:t>Valsts zemes dienests</w:t>
            </w:r>
            <w:r w:rsidR="00B8248E" w:rsidRPr="00AD7BA9">
              <w:t xml:space="preserve"> un</w:t>
            </w:r>
          </w:p>
          <w:p w14:paraId="22F1197A" w14:textId="77777777" w:rsidR="007900B6" w:rsidRPr="00AD7BA9" w:rsidRDefault="007900B6" w:rsidP="001136C8">
            <w:pPr>
              <w:rPr>
                <w:color w:val="414142"/>
              </w:rPr>
            </w:pPr>
            <w:r w:rsidRPr="00AD7BA9">
              <w:t>Dabas aizsardzības pārvalde</w:t>
            </w:r>
          </w:p>
        </w:tc>
      </w:tr>
      <w:tr w:rsidR="007C7D3E" w:rsidRPr="00AD7BA9" w14:paraId="40FA7D0E" w14:textId="77777777" w:rsidTr="00A54C87">
        <w:tblPrEx>
          <w:tblBorders>
            <w:top w:val="outset" w:sz="6" w:space="0" w:color="414142"/>
            <w:left w:val="outset" w:sz="6" w:space="0" w:color="414142"/>
            <w:bottom w:val="outset" w:sz="6" w:space="0" w:color="414142"/>
            <w:right w:val="outset" w:sz="6" w:space="0" w:color="414142"/>
          </w:tblBorders>
        </w:tblPrEx>
        <w:trPr>
          <w:trHeight w:val="450"/>
        </w:trPr>
        <w:tc>
          <w:tcPr>
            <w:tcW w:w="264" w:type="pct"/>
            <w:tcBorders>
              <w:top w:val="outset" w:sz="6" w:space="0" w:color="414142"/>
              <w:left w:val="outset" w:sz="6" w:space="0" w:color="414142"/>
              <w:bottom w:val="outset" w:sz="6" w:space="0" w:color="414142"/>
              <w:right w:val="outset" w:sz="6" w:space="0" w:color="414142"/>
            </w:tcBorders>
            <w:hideMark/>
          </w:tcPr>
          <w:p w14:paraId="2655FDED" w14:textId="77777777" w:rsidR="007C7D3E" w:rsidRPr="00AD7BA9" w:rsidRDefault="007C7D3E" w:rsidP="001136C8">
            <w:pPr>
              <w:jc w:val="center"/>
            </w:pPr>
            <w:r w:rsidRPr="00AD7BA9">
              <w:t>2.</w:t>
            </w:r>
          </w:p>
        </w:tc>
        <w:tc>
          <w:tcPr>
            <w:tcW w:w="3380" w:type="pct"/>
            <w:gridSpan w:val="3"/>
            <w:tcBorders>
              <w:top w:val="outset" w:sz="6" w:space="0" w:color="414142"/>
              <w:left w:val="outset" w:sz="6" w:space="0" w:color="414142"/>
              <w:bottom w:val="outset" w:sz="6" w:space="0" w:color="414142"/>
              <w:right w:val="outset" w:sz="6" w:space="0" w:color="414142"/>
            </w:tcBorders>
            <w:hideMark/>
          </w:tcPr>
          <w:p w14:paraId="4BFB4091" w14:textId="77777777" w:rsidR="007C7D3E" w:rsidRPr="00AD7BA9" w:rsidRDefault="007C7D3E" w:rsidP="00FB3E74">
            <w:r w:rsidRPr="00AD7BA9">
              <w:t xml:space="preserve">Projekta izpildes ietekme uz pārvaldes funkcijām un institucionālo struktūru. </w:t>
            </w:r>
          </w:p>
          <w:p w14:paraId="00E8E1DB" w14:textId="77777777" w:rsidR="007C7D3E" w:rsidRPr="00AD7BA9" w:rsidRDefault="007C7D3E" w:rsidP="00FB3E74">
            <w:r w:rsidRPr="00AD7BA9">
              <w:t>Jaunu institūciju izveide, esošu institūciju likvidācija vai reorganizācija, to ietekme uz institūcijas cilvēkresursiem</w:t>
            </w:r>
          </w:p>
        </w:tc>
        <w:tc>
          <w:tcPr>
            <w:tcW w:w="1356" w:type="pct"/>
            <w:tcBorders>
              <w:top w:val="outset" w:sz="6" w:space="0" w:color="414142"/>
              <w:left w:val="outset" w:sz="6" w:space="0" w:color="414142"/>
              <w:bottom w:val="outset" w:sz="6" w:space="0" w:color="414142"/>
              <w:right w:val="outset" w:sz="6" w:space="0" w:color="414142"/>
            </w:tcBorders>
            <w:hideMark/>
          </w:tcPr>
          <w:p w14:paraId="012D469C" w14:textId="77777777" w:rsidR="007C7D3E" w:rsidRPr="00AD7BA9" w:rsidRDefault="007C7D3E" w:rsidP="00CD7FB4">
            <w:pPr>
              <w:jc w:val="both"/>
            </w:pPr>
          </w:p>
        </w:tc>
      </w:tr>
      <w:tr w:rsidR="007C7D3E" w:rsidRPr="00AD7BA9" w14:paraId="4F30F444" w14:textId="77777777" w:rsidTr="00A54C87">
        <w:tblPrEx>
          <w:tblBorders>
            <w:top w:val="outset" w:sz="6" w:space="0" w:color="414142"/>
            <w:left w:val="outset" w:sz="6" w:space="0" w:color="414142"/>
            <w:bottom w:val="outset" w:sz="6" w:space="0" w:color="414142"/>
            <w:right w:val="outset" w:sz="6" w:space="0" w:color="414142"/>
          </w:tblBorders>
        </w:tblPrEx>
        <w:trPr>
          <w:trHeight w:val="390"/>
        </w:trPr>
        <w:tc>
          <w:tcPr>
            <w:tcW w:w="264" w:type="pct"/>
            <w:tcBorders>
              <w:top w:val="outset" w:sz="6" w:space="0" w:color="414142"/>
              <w:left w:val="outset" w:sz="6" w:space="0" w:color="414142"/>
              <w:bottom w:val="outset" w:sz="6" w:space="0" w:color="414142"/>
              <w:right w:val="outset" w:sz="6" w:space="0" w:color="414142"/>
            </w:tcBorders>
            <w:hideMark/>
          </w:tcPr>
          <w:p w14:paraId="649C51C5" w14:textId="77777777" w:rsidR="007C7D3E" w:rsidRPr="00AD7BA9" w:rsidRDefault="00E6657A" w:rsidP="001136C8">
            <w:pPr>
              <w:jc w:val="center"/>
            </w:pPr>
            <w:r>
              <w:t>3.</w:t>
            </w:r>
          </w:p>
        </w:tc>
        <w:tc>
          <w:tcPr>
            <w:tcW w:w="3380" w:type="pct"/>
            <w:gridSpan w:val="3"/>
            <w:tcBorders>
              <w:top w:val="outset" w:sz="6" w:space="0" w:color="414142"/>
              <w:left w:val="outset" w:sz="6" w:space="0" w:color="414142"/>
              <w:bottom w:val="outset" w:sz="6" w:space="0" w:color="414142"/>
              <w:right w:val="outset" w:sz="6" w:space="0" w:color="414142"/>
            </w:tcBorders>
            <w:hideMark/>
          </w:tcPr>
          <w:p w14:paraId="5BF9CF54" w14:textId="77777777" w:rsidR="007C7D3E" w:rsidRPr="00AD7BA9" w:rsidRDefault="007C7D3E" w:rsidP="00FB3E74">
            <w:r w:rsidRPr="00AD7BA9">
              <w:t>Cita informācija</w:t>
            </w:r>
          </w:p>
        </w:tc>
        <w:tc>
          <w:tcPr>
            <w:tcW w:w="1356" w:type="pct"/>
            <w:tcBorders>
              <w:top w:val="outset" w:sz="6" w:space="0" w:color="414142"/>
              <w:left w:val="outset" w:sz="6" w:space="0" w:color="414142"/>
              <w:bottom w:val="outset" w:sz="6" w:space="0" w:color="414142"/>
              <w:right w:val="outset" w:sz="6" w:space="0" w:color="414142"/>
            </w:tcBorders>
            <w:hideMark/>
          </w:tcPr>
          <w:p w14:paraId="19939E69" w14:textId="77777777" w:rsidR="007C7D3E" w:rsidRPr="00AD7BA9" w:rsidRDefault="007C7D3E" w:rsidP="00FB3E74">
            <w:pPr>
              <w:spacing w:before="100" w:beforeAutospacing="1" w:after="100" w:afterAutospacing="1" w:line="360" w:lineRule="auto"/>
            </w:pPr>
            <w:r w:rsidRPr="00AD7BA9">
              <w:t>Nav</w:t>
            </w:r>
            <w:r w:rsidR="0076717F" w:rsidRPr="00AD7BA9">
              <w:t>.</w:t>
            </w:r>
          </w:p>
        </w:tc>
      </w:tr>
    </w:tbl>
    <w:p w14:paraId="2417B18B" w14:textId="5FD88555" w:rsidR="009A038F" w:rsidRDefault="009A038F" w:rsidP="00251AD1">
      <w:pPr>
        <w:ind w:firstLine="720"/>
        <w:jc w:val="both"/>
        <w:rPr>
          <w:bCs/>
        </w:rPr>
      </w:pPr>
    </w:p>
    <w:p w14:paraId="107FF642" w14:textId="77777777" w:rsidR="00EC6FA1" w:rsidRPr="00AD7BA9" w:rsidRDefault="00EC6FA1" w:rsidP="00251AD1">
      <w:pPr>
        <w:ind w:firstLine="720"/>
        <w:jc w:val="both"/>
        <w:rPr>
          <w:bCs/>
        </w:rPr>
      </w:pPr>
    </w:p>
    <w:p w14:paraId="3C02D6FF" w14:textId="77777777" w:rsidR="009047F9" w:rsidRPr="00AD7BA9" w:rsidRDefault="009047F9" w:rsidP="00BF0B4F">
      <w:pPr>
        <w:jc w:val="both"/>
        <w:rPr>
          <w:bCs/>
        </w:rPr>
      </w:pPr>
    </w:p>
    <w:p w14:paraId="53FEC2A3" w14:textId="6079C52E" w:rsidR="00251AD1" w:rsidRPr="00EC6FA1" w:rsidRDefault="00251AD1" w:rsidP="00F53C53">
      <w:pPr>
        <w:ind w:firstLine="720"/>
        <w:jc w:val="both"/>
        <w:rPr>
          <w:bCs/>
          <w:iCs/>
          <w:sz w:val="28"/>
        </w:rPr>
      </w:pPr>
      <w:r w:rsidRPr="00EC6FA1">
        <w:rPr>
          <w:bCs/>
          <w:sz w:val="28"/>
        </w:rPr>
        <w:t>Zemkopības ministrs</w:t>
      </w:r>
      <w:r w:rsidRPr="00EC6FA1">
        <w:rPr>
          <w:bCs/>
          <w:sz w:val="28"/>
        </w:rPr>
        <w:tab/>
      </w:r>
      <w:r w:rsidRPr="00EC6FA1">
        <w:rPr>
          <w:bCs/>
          <w:sz w:val="28"/>
        </w:rPr>
        <w:tab/>
      </w:r>
      <w:r w:rsidRPr="00EC6FA1">
        <w:rPr>
          <w:bCs/>
          <w:sz w:val="28"/>
        </w:rPr>
        <w:tab/>
      </w:r>
      <w:r w:rsidRPr="00EC6FA1">
        <w:rPr>
          <w:bCs/>
          <w:sz w:val="28"/>
        </w:rPr>
        <w:tab/>
      </w:r>
      <w:r w:rsidRPr="00EC6FA1">
        <w:rPr>
          <w:bCs/>
          <w:sz w:val="28"/>
        </w:rPr>
        <w:tab/>
      </w:r>
      <w:r w:rsidRPr="00EC6FA1">
        <w:rPr>
          <w:bCs/>
          <w:sz w:val="28"/>
        </w:rPr>
        <w:tab/>
      </w:r>
      <w:r w:rsidR="008310D1" w:rsidRPr="00EC6FA1">
        <w:rPr>
          <w:bCs/>
          <w:sz w:val="28"/>
        </w:rPr>
        <w:t>K.</w:t>
      </w:r>
      <w:r w:rsidR="006D6024" w:rsidRPr="00EC6FA1">
        <w:rPr>
          <w:bCs/>
          <w:sz w:val="28"/>
        </w:rPr>
        <w:t> </w:t>
      </w:r>
      <w:r w:rsidR="008310D1" w:rsidRPr="00EC6FA1">
        <w:rPr>
          <w:bCs/>
          <w:sz w:val="28"/>
        </w:rPr>
        <w:t>Gerhards</w:t>
      </w:r>
    </w:p>
    <w:p w14:paraId="6F7DC46C" w14:textId="77777777" w:rsidR="0096040C" w:rsidRPr="00AD7BA9" w:rsidRDefault="0096040C" w:rsidP="00F53C53">
      <w:pPr>
        <w:ind w:firstLine="720"/>
      </w:pPr>
    </w:p>
    <w:p w14:paraId="46E561F0" w14:textId="77777777" w:rsidR="00BF0B4F" w:rsidRPr="00AD7BA9" w:rsidRDefault="00BF0B4F" w:rsidP="00F53C53">
      <w:pPr>
        <w:ind w:firstLine="720"/>
      </w:pPr>
    </w:p>
    <w:p w14:paraId="68EB1405" w14:textId="77777777" w:rsidR="00C6394F" w:rsidRDefault="00C6394F" w:rsidP="00543370">
      <w:pPr>
        <w:jc w:val="both"/>
        <w:rPr>
          <w:sz w:val="20"/>
          <w:szCs w:val="20"/>
        </w:rPr>
      </w:pPr>
    </w:p>
    <w:p w14:paraId="1D6BE9DF" w14:textId="1816F66E" w:rsidR="00BF0B4F" w:rsidRDefault="00BF0B4F" w:rsidP="00543370">
      <w:pPr>
        <w:jc w:val="both"/>
        <w:rPr>
          <w:sz w:val="20"/>
          <w:szCs w:val="20"/>
        </w:rPr>
      </w:pPr>
    </w:p>
    <w:p w14:paraId="43F89322" w14:textId="32314988" w:rsidR="00EC6FA1" w:rsidRDefault="00EC6FA1" w:rsidP="00543370">
      <w:pPr>
        <w:jc w:val="both"/>
        <w:rPr>
          <w:sz w:val="20"/>
          <w:szCs w:val="20"/>
        </w:rPr>
      </w:pPr>
    </w:p>
    <w:p w14:paraId="27DEB981" w14:textId="267F4E33" w:rsidR="00EC6FA1" w:rsidRDefault="00EC6FA1" w:rsidP="00543370">
      <w:pPr>
        <w:jc w:val="both"/>
        <w:rPr>
          <w:sz w:val="20"/>
          <w:szCs w:val="20"/>
        </w:rPr>
      </w:pPr>
    </w:p>
    <w:p w14:paraId="7CE7C72D" w14:textId="62D10294" w:rsidR="00EC6FA1" w:rsidRDefault="00EC6FA1" w:rsidP="00543370">
      <w:pPr>
        <w:jc w:val="both"/>
        <w:rPr>
          <w:sz w:val="20"/>
          <w:szCs w:val="20"/>
        </w:rPr>
      </w:pPr>
    </w:p>
    <w:p w14:paraId="075CE413" w14:textId="11A66D7E" w:rsidR="00EC6FA1" w:rsidRDefault="00EC6FA1" w:rsidP="00543370">
      <w:pPr>
        <w:jc w:val="both"/>
        <w:rPr>
          <w:sz w:val="20"/>
          <w:szCs w:val="20"/>
        </w:rPr>
      </w:pPr>
    </w:p>
    <w:p w14:paraId="38C34447" w14:textId="361F38E7" w:rsidR="00EC6FA1" w:rsidRDefault="00EC6FA1" w:rsidP="00543370">
      <w:pPr>
        <w:jc w:val="both"/>
        <w:rPr>
          <w:sz w:val="20"/>
          <w:szCs w:val="20"/>
        </w:rPr>
      </w:pPr>
    </w:p>
    <w:p w14:paraId="66D6B8FA" w14:textId="56833E76" w:rsidR="00EC6FA1" w:rsidRDefault="00EC6FA1" w:rsidP="00543370">
      <w:pPr>
        <w:jc w:val="both"/>
        <w:rPr>
          <w:sz w:val="20"/>
          <w:szCs w:val="20"/>
        </w:rPr>
      </w:pPr>
    </w:p>
    <w:p w14:paraId="04002770" w14:textId="14F59CC0" w:rsidR="00EC6FA1" w:rsidRDefault="00EC6FA1" w:rsidP="00543370">
      <w:pPr>
        <w:jc w:val="both"/>
        <w:rPr>
          <w:sz w:val="20"/>
          <w:szCs w:val="20"/>
        </w:rPr>
      </w:pPr>
    </w:p>
    <w:p w14:paraId="2D8B39E8" w14:textId="5139500C" w:rsidR="00EC6FA1" w:rsidRDefault="00EC6FA1" w:rsidP="00543370">
      <w:pPr>
        <w:jc w:val="both"/>
        <w:rPr>
          <w:sz w:val="20"/>
          <w:szCs w:val="20"/>
        </w:rPr>
      </w:pPr>
    </w:p>
    <w:p w14:paraId="1EC0C33D" w14:textId="640EBDB2" w:rsidR="00EC6FA1" w:rsidRDefault="00EC6FA1" w:rsidP="00543370">
      <w:pPr>
        <w:jc w:val="both"/>
        <w:rPr>
          <w:sz w:val="20"/>
          <w:szCs w:val="20"/>
        </w:rPr>
      </w:pPr>
    </w:p>
    <w:p w14:paraId="24903AE5" w14:textId="4C3025E1" w:rsidR="00EC6FA1" w:rsidRDefault="00EC6FA1" w:rsidP="00543370">
      <w:pPr>
        <w:jc w:val="both"/>
        <w:rPr>
          <w:sz w:val="20"/>
          <w:szCs w:val="20"/>
        </w:rPr>
      </w:pPr>
    </w:p>
    <w:p w14:paraId="6E29F58A" w14:textId="5ABD8FF0" w:rsidR="00EC6FA1" w:rsidRDefault="00EC6FA1" w:rsidP="00543370">
      <w:pPr>
        <w:jc w:val="both"/>
        <w:rPr>
          <w:sz w:val="20"/>
          <w:szCs w:val="20"/>
        </w:rPr>
      </w:pPr>
    </w:p>
    <w:p w14:paraId="3547DE1A" w14:textId="21206536" w:rsidR="00EC6FA1" w:rsidRDefault="00EC6FA1" w:rsidP="00543370">
      <w:pPr>
        <w:jc w:val="both"/>
        <w:rPr>
          <w:sz w:val="20"/>
          <w:szCs w:val="20"/>
        </w:rPr>
      </w:pPr>
    </w:p>
    <w:p w14:paraId="72D79351" w14:textId="533B8E4C" w:rsidR="00EC6FA1" w:rsidRDefault="00EC6FA1" w:rsidP="00543370">
      <w:pPr>
        <w:jc w:val="both"/>
        <w:rPr>
          <w:sz w:val="20"/>
          <w:szCs w:val="20"/>
        </w:rPr>
      </w:pPr>
    </w:p>
    <w:p w14:paraId="2ECEEDD3" w14:textId="538686ED" w:rsidR="00EC6FA1" w:rsidRDefault="00EC6FA1" w:rsidP="00543370">
      <w:pPr>
        <w:jc w:val="both"/>
        <w:rPr>
          <w:sz w:val="20"/>
          <w:szCs w:val="20"/>
        </w:rPr>
      </w:pPr>
    </w:p>
    <w:p w14:paraId="6AF312AE" w14:textId="0A207C39" w:rsidR="00EC6FA1" w:rsidRDefault="00EC6FA1" w:rsidP="00543370">
      <w:pPr>
        <w:jc w:val="both"/>
        <w:rPr>
          <w:sz w:val="20"/>
          <w:szCs w:val="20"/>
        </w:rPr>
      </w:pPr>
    </w:p>
    <w:p w14:paraId="1B4A5679" w14:textId="0DE4298A" w:rsidR="00EC6FA1" w:rsidRDefault="00EC6FA1" w:rsidP="00543370">
      <w:pPr>
        <w:jc w:val="both"/>
        <w:rPr>
          <w:sz w:val="20"/>
          <w:szCs w:val="20"/>
        </w:rPr>
      </w:pPr>
    </w:p>
    <w:p w14:paraId="051A54D9" w14:textId="5E35C7C5" w:rsidR="00EC6FA1" w:rsidRDefault="00EC6FA1" w:rsidP="00543370">
      <w:pPr>
        <w:jc w:val="both"/>
        <w:rPr>
          <w:sz w:val="20"/>
          <w:szCs w:val="20"/>
        </w:rPr>
      </w:pPr>
    </w:p>
    <w:p w14:paraId="503DC095" w14:textId="6C12032C" w:rsidR="00EC6FA1" w:rsidRDefault="00EC6FA1" w:rsidP="00543370">
      <w:pPr>
        <w:jc w:val="both"/>
        <w:rPr>
          <w:sz w:val="20"/>
          <w:szCs w:val="20"/>
        </w:rPr>
      </w:pPr>
    </w:p>
    <w:p w14:paraId="0A10902C" w14:textId="38778BBA" w:rsidR="00EC6FA1" w:rsidRDefault="00EC6FA1" w:rsidP="00543370">
      <w:pPr>
        <w:jc w:val="both"/>
        <w:rPr>
          <w:sz w:val="20"/>
          <w:szCs w:val="20"/>
        </w:rPr>
      </w:pPr>
    </w:p>
    <w:p w14:paraId="5D382AB2" w14:textId="77777777" w:rsidR="00EC6FA1" w:rsidRDefault="00EC6FA1" w:rsidP="00543370">
      <w:pPr>
        <w:jc w:val="both"/>
        <w:rPr>
          <w:sz w:val="20"/>
          <w:szCs w:val="20"/>
        </w:rPr>
      </w:pPr>
      <w:bookmarkStart w:id="5" w:name="_GoBack"/>
      <w:bookmarkEnd w:id="5"/>
    </w:p>
    <w:p w14:paraId="4FF7D29F" w14:textId="77777777" w:rsidR="00BF0B4F" w:rsidRDefault="00BF0B4F" w:rsidP="00543370">
      <w:pPr>
        <w:jc w:val="both"/>
        <w:rPr>
          <w:sz w:val="20"/>
          <w:szCs w:val="20"/>
        </w:rPr>
      </w:pPr>
    </w:p>
    <w:p w14:paraId="715809F5" w14:textId="77777777" w:rsidR="009047F9" w:rsidRDefault="009047F9" w:rsidP="00543370">
      <w:pPr>
        <w:jc w:val="both"/>
        <w:rPr>
          <w:sz w:val="20"/>
          <w:szCs w:val="20"/>
        </w:rPr>
      </w:pPr>
    </w:p>
    <w:p w14:paraId="5982E0EE" w14:textId="77777777" w:rsidR="00BF0B4F" w:rsidRDefault="00BF0B4F" w:rsidP="00543370">
      <w:pPr>
        <w:jc w:val="both"/>
        <w:rPr>
          <w:sz w:val="20"/>
          <w:szCs w:val="20"/>
        </w:rPr>
      </w:pPr>
    </w:p>
    <w:p w14:paraId="0CFBFE14" w14:textId="77777777" w:rsidR="00E00A2C" w:rsidRPr="00EC6FA1" w:rsidRDefault="00543370" w:rsidP="00543370">
      <w:pPr>
        <w:jc w:val="both"/>
        <w:rPr>
          <w:szCs w:val="20"/>
        </w:rPr>
      </w:pPr>
      <w:r w:rsidRPr="00EC6FA1">
        <w:rPr>
          <w:szCs w:val="20"/>
        </w:rPr>
        <w:t>Vaite</w:t>
      </w:r>
      <w:r w:rsidR="00E00A2C" w:rsidRPr="00EC6FA1">
        <w:rPr>
          <w:szCs w:val="20"/>
        </w:rPr>
        <w:t xml:space="preserve"> </w:t>
      </w:r>
      <w:r w:rsidRPr="00EC6FA1">
        <w:rPr>
          <w:szCs w:val="20"/>
        </w:rPr>
        <w:t>67027453</w:t>
      </w:r>
    </w:p>
    <w:p w14:paraId="3A4F0328" w14:textId="77777777" w:rsidR="00543370" w:rsidRPr="00EC6FA1" w:rsidRDefault="00AD7BA9" w:rsidP="00543370">
      <w:pPr>
        <w:jc w:val="both"/>
        <w:rPr>
          <w:szCs w:val="20"/>
        </w:rPr>
      </w:pPr>
      <w:r w:rsidRPr="00EC6FA1">
        <w:rPr>
          <w:szCs w:val="20"/>
        </w:rPr>
        <w:t>i</w:t>
      </w:r>
      <w:r w:rsidR="00543370" w:rsidRPr="00EC6FA1">
        <w:rPr>
          <w:szCs w:val="20"/>
        </w:rPr>
        <w:t>veta.</w:t>
      </w:r>
      <w:r w:rsidRPr="00EC6FA1">
        <w:rPr>
          <w:szCs w:val="20"/>
        </w:rPr>
        <w:t>v</w:t>
      </w:r>
      <w:r w:rsidR="00543370" w:rsidRPr="00EC6FA1">
        <w:rPr>
          <w:szCs w:val="20"/>
        </w:rPr>
        <w:t>aite@zm.gov.lv</w:t>
      </w:r>
    </w:p>
    <w:sectPr w:rsidR="00543370" w:rsidRPr="00EC6FA1" w:rsidSect="00BF0B4F">
      <w:headerReference w:type="even" r:id="rId18"/>
      <w:headerReference w:type="default" r:id="rId19"/>
      <w:footerReference w:type="default" r:id="rId20"/>
      <w:footerReference w:type="first" r:id="rId2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BFD24" w14:textId="77777777" w:rsidR="00DE4FF8" w:rsidRDefault="00DE4FF8">
      <w:r>
        <w:separator/>
      </w:r>
    </w:p>
  </w:endnote>
  <w:endnote w:type="continuationSeparator" w:id="0">
    <w:p w14:paraId="44BB4CFD" w14:textId="77777777" w:rsidR="00DE4FF8" w:rsidRDefault="00DE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EUAlbertina">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F9D5A" w14:textId="5C591070" w:rsidR="00A54C8A" w:rsidRPr="00EC6FA1" w:rsidRDefault="00EC6FA1" w:rsidP="00EC6FA1">
    <w:pPr>
      <w:pStyle w:val="Kjene"/>
    </w:pPr>
    <w:r w:rsidRPr="00EC6FA1">
      <w:rPr>
        <w:sz w:val="20"/>
      </w:rPr>
      <w:t>ZManot_140621_Ieguld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C056" w14:textId="4F6D738C" w:rsidR="00A54C8A" w:rsidRPr="00EC6FA1" w:rsidRDefault="00EC6FA1" w:rsidP="00EC6FA1">
    <w:pPr>
      <w:pStyle w:val="Kjene"/>
    </w:pPr>
    <w:r w:rsidRPr="00EC6FA1">
      <w:rPr>
        <w:sz w:val="20"/>
      </w:rPr>
      <w:t>ZManot_140621_Ieguld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3CC5C" w14:textId="77777777" w:rsidR="00DE4FF8" w:rsidRDefault="00DE4FF8">
      <w:r>
        <w:separator/>
      </w:r>
    </w:p>
  </w:footnote>
  <w:footnote w:type="continuationSeparator" w:id="0">
    <w:p w14:paraId="67724835" w14:textId="77777777" w:rsidR="00DE4FF8" w:rsidRDefault="00DE4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D0E2" w14:textId="77777777" w:rsidR="00A54C8A" w:rsidRDefault="00A54C8A" w:rsidP="008C0C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45F307D" w14:textId="77777777" w:rsidR="00A54C8A" w:rsidRDefault="00A54C8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7E51" w14:textId="19E4FE2C" w:rsidR="00A54C8A" w:rsidRDefault="00A54C8A" w:rsidP="008C0C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16CC0">
      <w:rPr>
        <w:rStyle w:val="Lappusesnumurs"/>
        <w:noProof/>
      </w:rPr>
      <w:t>3</w:t>
    </w:r>
    <w:r>
      <w:rPr>
        <w:rStyle w:val="Lappusesnumurs"/>
      </w:rPr>
      <w:fldChar w:fldCharType="end"/>
    </w:r>
  </w:p>
  <w:p w14:paraId="7B92DBD7" w14:textId="77777777" w:rsidR="00A54C8A" w:rsidRDefault="00A54C8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3DF8"/>
    <w:multiLevelType w:val="hybridMultilevel"/>
    <w:tmpl w:val="08CA69E4"/>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 w15:restartNumberingAfterBreak="0">
    <w:nsid w:val="081118CF"/>
    <w:multiLevelType w:val="hybridMultilevel"/>
    <w:tmpl w:val="CEBECDEA"/>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5F7FA3"/>
    <w:multiLevelType w:val="hybridMultilevel"/>
    <w:tmpl w:val="D158A8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412A05"/>
    <w:multiLevelType w:val="hybridMultilevel"/>
    <w:tmpl w:val="5AFC12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593D73"/>
    <w:multiLevelType w:val="hybridMultilevel"/>
    <w:tmpl w:val="9D4CF400"/>
    <w:lvl w:ilvl="0" w:tplc="3C7A7CFE">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1583A8E"/>
    <w:multiLevelType w:val="hybridMultilevel"/>
    <w:tmpl w:val="5AFC12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A80125"/>
    <w:multiLevelType w:val="hybridMultilevel"/>
    <w:tmpl w:val="B0E83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1C43BA"/>
    <w:multiLevelType w:val="hybridMultilevel"/>
    <w:tmpl w:val="5EF6562A"/>
    <w:lvl w:ilvl="0" w:tplc="B9BA9180">
      <w:start w:val="2013"/>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B6C5742"/>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45533796"/>
    <w:multiLevelType w:val="hybridMultilevel"/>
    <w:tmpl w:val="14F8CEA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47183893"/>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4C727AC1"/>
    <w:multiLevelType w:val="hybridMultilevel"/>
    <w:tmpl w:val="3EA6BB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CEB0C59"/>
    <w:multiLevelType w:val="hybridMultilevel"/>
    <w:tmpl w:val="0ADAD2B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404CD7"/>
    <w:multiLevelType w:val="hybridMultilevel"/>
    <w:tmpl w:val="38E64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70D6002"/>
    <w:multiLevelType w:val="hybridMultilevel"/>
    <w:tmpl w:val="F8AEE1B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7B62A5B"/>
    <w:multiLevelType w:val="hybridMultilevel"/>
    <w:tmpl w:val="B0E83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F80550"/>
    <w:multiLevelType w:val="hybridMultilevel"/>
    <w:tmpl w:val="980222E2"/>
    <w:lvl w:ilvl="0" w:tplc="9E96866E">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66AA4EEA"/>
    <w:multiLevelType w:val="hybridMultilevel"/>
    <w:tmpl w:val="349A4F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AAC6550"/>
    <w:multiLevelType w:val="hybridMultilevel"/>
    <w:tmpl w:val="E9E0D88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0"/>
  </w:num>
  <w:num w:numId="3">
    <w:abstractNumId w:val="16"/>
  </w:num>
  <w:num w:numId="4">
    <w:abstractNumId w:val="8"/>
  </w:num>
  <w:num w:numId="5">
    <w:abstractNumId w:val="10"/>
  </w:num>
  <w:num w:numId="6">
    <w:abstractNumId w:val="7"/>
  </w:num>
  <w:num w:numId="7">
    <w:abstractNumId w:val="9"/>
  </w:num>
  <w:num w:numId="8">
    <w:abstractNumId w:val="4"/>
  </w:num>
  <w:num w:numId="9">
    <w:abstractNumId w:val="5"/>
  </w:num>
  <w:num w:numId="10">
    <w:abstractNumId w:val="6"/>
  </w:num>
  <w:num w:numId="11">
    <w:abstractNumId w:val="15"/>
  </w:num>
  <w:num w:numId="12">
    <w:abstractNumId w:val="3"/>
  </w:num>
  <w:num w:numId="13">
    <w:abstractNumId w:val="14"/>
  </w:num>
  <w:num w:numId="14">
    <w:abstractNumId w:val="11"/>
  </w:num>
  <w:num w:numId="15">
    <w:abstractNumId w:val="17"/>
  </w:num>
  <w:num w:numId="16">
    <w:abstractNumId w:val="13"/>
  </w:num>
  <w:num w:numId="17">
    <w:abstractNumId w:val="2"/>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C16"/>
    <w:rsid w:val="00005512"/>
    <w:rsid w:val="00010BD5"/>
    <w:rsid w:val="00010FA0"/>
    <w:rsid w:val="00012718"/>
    <w:rsid w:val="00014A71"/>
    <w:rsid w:val="00015189"/>
    <w:rsid w:val="00016CC0"/>
    <w:rsid w:val="00016FE9"/>
    <w:rsid w:val="0001767D"/>
    <w:rsid w:val="000236A6"/>
    <w:rsid w:val="00025839"/>
    <w:rsid w:val="00025F08"/>
    <w:rsid w:val="00027155"/>
    <w:rsid w:val="00030CD8"/>
    <w:rsid w:val="00030F41"/>
    <w:rsid w:val="00034AFC"/>
    <w:rsid w:val="00037689"/>
    <w:rsid w:val="00042708"/>
    <w:rsid w:val="00043429"/>
    <w:rsid w:val="000446F4"/>
    <w:rsid w:val="00045B35"/>
    <w:rsid w:val="00046448"/>
    <w:rsid w:val="00050BDE"/>
    <w:rsid w:val="000519D5"/>
    <w:rsid w:val="000519F8"/>
    <w:rsid w:val="00056C3A"/>
    <w:rsid w:val="000572CD"/>
    <w:rsid w:val="00057419"/>
    <w:rsid w:val="00060D72"/>
    <w:rsid w:val="000660A3"/>
    <w:rsid w:val="0007176A"/>
    <w:rsid w:val="00072A53"/>
    <w:rsid w:val="00077FF2"/>
    <w:rsid w:val="000803E3"/>
    <w:rsid w:val="0008145B"/>
    <w:rsid w:val="00083FE0"/>
    <w:rsid w:val="00084907"/>
    <w:rsid w:val="00091E07"/>
    <w:rsid w:val="0009337F"/>
    <w:rsid w:val="00093C3E"/>
    <w:rsid w:val="00095FDB"/>
    <w:rsid w:val="000A04B8"/>
    <w:rsid w:val="000A15B9"/>
    <w:rsid w:val="000A196D"/>
    <w:rsid w:val="000A2911"/>
    <w:rsid w:val="000A4FBD"/>
    <w:rsid w:val="000A7B2A"/>
    <w:rsid w:val="000B087F"/>
    <w:rsid w:val="000B097E"/>
    <w:rsid w:val="000B7F0F"/>
    <w:rsid w:val="000B7FA5"/>
    <w:rsid w:val="000C0189"/>
    <w:rsid w:val="000C0AA9"/>
    <w:rsid w:val="000C18B3"/>
    <w:rsid w:val="000C3BDC"/>
    <w:rsid w:val="000C42BD"/>
    <w:rsid w:val="000C4B8C"/>
    <w:rsid w:val="000C7F60"/>
    <w:rsid w:val="000D0B1C"/>
    <w:rsid w:val="000D2A28"/>
    <w:rsid w:val="000D3276"/>
    <w:rsid w:val="000D33D4"/>
    <w:rsid w:val="000E33C1"/>
    <w:rsid w:val="000E3537"/>
    <w:rsid w:val="000E362E"/>
    <w:rsid w:val="000E3CA0"/>
    <w:rsid w:val="000E3DC5"/>
    <w:rsid w:val="000E5860"/>
    <w:rsid w:val="000F5137"/>
    <w:rsid w:val="000F5507"/>
    <w:rsid w:val="000F6538"/>
    <w:rsid w:val="00102404"/>
    <w:rsid w:val="0010338E"/>
    <w:rsid w:val="00103FFB"/>
    <w:rsid w:val="00104C3E"/>
    <w:rsid w:val="001061B6"/>
    <w:rsid w:val="00106D22"/>
    <w:rsid w:val="00107B33"/>
    <w:rsid w:val="00112127"/>
    <w:rsid w:val="001136C8"/>
    <w:rsid w:val="00114B2C"/>
    <w:rsid w:val="00114F7D"/>
    <w:rsid w:val="00115AE9"/>
    <w:rsid w:val="00121EEF"/>
    <w:rsid w:val="001229E8"/>
    <w:rsid w:val="00123974"/>
    <w:rsid w:val="001249F7"/>
    <w:rsid w:val="00127335"/>
    <w:rsid w:val="00132D83"/>
    <w:rsid w:val="00133C28"/>
    <w:rsid w:val="00134505"/>
    <w:rsid w:val="00135F38"/>
    <w:rsid w:val="00137300"/>
    <w:rsid w:val="00140D52"/>
    <w:rsid w:val="001430DC"/>
    <w:rsid w:val="00144E3E"/>
    <w:rsid w:val="00144F5A"/>
    <w:rsid w:val="001460FE"/>
    <w:rsid w:val="00146954"/>
    <w:rsid w:val="001470A9"/>
    <w:rsid w:val="00147386"/>
    <w:rsid w:val="001474B5"/>
    <w:rsid w:val="001534CD"/>
    <w:rsid w:val="00155C68"/>
    <w:rsid w:val="00161F09"/>
    <w:rsid w:val="00164C5E"/>
    <w:rsid w:val="001666D7"/>
    <w:rsid w:val="00166D35"/>
    <w:rsid w:val="00167953"/>
    <w:rsid w:val="0017558F"/>
    <w:rsid w:val="001803B8"/>
    <w:rsid w:val="001809E6"/>
    <w:rsid w:val="00180F0F"/>
    <w:rsid w:val="001819AA"/>
    <w:rsid w:val="00181F7B"/>
    <w:rsid w:val="00185B35"/>
    <w:rsid w:val="00190C94"/>
    <w:rsid w:val="001931C3"/>
    <w:rsid w:val="00193441"/>
    <w:rsid w:val="00197340"/>
    <w:rsid w:val="001A1034"/>
    <w:rsid w:val="001A13EF"/>
    <w:rsid w:val="001A2EEA"/>
    <w:rsid w:val="001A4274"/>
    <w:rsid w:val="001A4906"/>
    <w:rsid w:val="001A4F3E"/>
    <w:rsid w:val="001A50DB"/>
    <w:rsid w:val="001B29CD"/>
    <w:rsid w:val="001B7536"/>
    <w:rsid w:val="001C1528"/>
    <w:rsid w:val="001C2C1B"/>
    <w:rsid w:val="001C4050"/>
    <w:rsid w:val="001C66D2"/>
    <w:rsid w:val="001D01EA"/>
    <w:rsid w:val="001D0C2D"/>
    <w:rsid w:val="001D1CA0"/>
    <w:rsid w:val="001D68D8"/>
    <w:rsid w:val="001D695C"/>
    <w:rsid w:val="001D796C"/>
    <w:rsid w:val="001D7A69"/>
    <w:rsid w:val="001E1037"/>
    <w:rsid w:val="001E1B85"/>
    <w:rsid w:val="001E1CE7"/>
    <w:rsid w:val="001E21AB"/>
    <w:rsid w:val="001E31C3"/>
    <w:rsid w:val="001E7EA0"/>
    <w:rsid w:val="001E7F5F"/>
    <w:rsid w:val="001F106E"/>
    <w:rsid w:val="001F15B1"/>
    <w:rsid w:val="001F6507"/>
    <w:rsid w:val="002022A6"/>
    <w:rsid w:val="00205D9B"/>
    <w:rsid w:val="00207C17"/>
    <w:rsid w:val="00210AC2"/>
    <w:rsid w:val="00222228"/>
    <w:rsid w:val="002336AC"/>
    <w:rsid w:val="00236AC7"/>
    <w:rsid w:val="002374D0"/>
    <w:rsid w:val="00241C20"/>
    <w:rsid w:val="00242E97"/>
    <w:rsid w:val="0024753B"/>
    <w:rsid w:val="002507B1"/>
    <w:rsid w:val="00251AD1"/>
    <w:rsid w:val="0025239A"/>
    <w:rsid w:val="002524AA"/>
    <w:rsid w:val="00253916"/>
    <w:rsid w:val="00256448"/>
    <w:rsid w:val="00256464"/>
    <w:rsid w:val="00256652"/>
    <w:rsid w:val="00260572"/>
    <w:rsid w:val="002611F3"/>
    <w:rsid w:val="00261E50"/>
    <w:rsid w:val="00270201"/>
    <w:rsid w:val="00271C7E"/>
    <w:rsid w:val="002733F6"/>
    <w:rsid w:val="002745FD"/>
    <w:rsid w:val="00274682"/>
    <w:rsid w:val="00283528"/>
    <w:rsid w:val="00285453"/>
    <w:rsid w:val="00285841"/>
    <w:rsid w:val="00287C4D"/>
    <w:rsid w:val="002905E5"/>
    <w:rsid w:val="00295A09"/>
    <w:rsid w:val="00295A5E"/>
    <w:rsid w:val="00295CE1"/>
    <w:rsid w:val="002A1859"/>
    <w:rsid w:val="002A1B6A"/>
    <w:rsid w:val="002A2085"/>
    <w:rsid w:val="002A2CAC"/>
    <w:rsid w:val="002A4C35"/>
    <w:rsid w:val="002A551E"/>
    <w:rsid w:val="002A5CC7"/>
    <w:rsid w:val="002A7E22"/>
    <w:rsid w:val="002B307C"/>
    <w:rsid w:val="002B4172"/>
    <w:rsid w:val="002B41BE"/>
    <w:rsid w:val="002B6CE7"/>
    <w:rsid w:val="002B6EF4"/>
    <w:rsid w:val="002C1DC4"/>
    <w:rsid w:val="002C3F17"/>
    <w:rsid w:val="002C665B"/>
    <w:rsid w:val="002C6959"/>
    <w:rsid w:val="002C6F2D"/>
    <w:rsid w:val="002D01E8"/>
    <w:rsid w:val="002D0AA6"/>
    <w:rsid w:val="002D2C55"/>
    <w:rsid w:val="002D3248"/>
    <w:rsid w:val="002D65A0"/>
    <w:rsid w:val="002D75C7"/>
    <w:rsid w:val="002E1F79"/>
    <w:rsid w:val="002E2DC1"/>
    <w:rsid w:val="002F0505"/>
    <w:rsid w:val="002F13F0"/>
    <w:rsid w:val="002F1F19"/>
    <w:rsid w:val="002F2AED"/>
    <w:rsid w:val="002F754A"/>
    <w:rsid w:val="00303B64"/>
    <w:rsid w:val="00304426"/>
    <w:rsid w:val="003044D6"/>
    <w:rsid w:val="00305D9A"/>
    <w:rsid w:val="003074D4"/>
    <w:rsid w:val="00310CAB"/>
    <w:rsid w:val="003124CF"/>
    <w:rsid w:val="00313731"/>
    <w:rsid w:val="00314A13"/>
    <w:rsid w:val="00316D52"/>
    <w:rsid w:val="00320B81"/>
    <w:rsid w:val="00321761"/>
    <w:rsid w:val="00321BA3"/>
    <w:rsid w:val="00331595"/>
    <w:rsid w:val="0033207B"/>
    <w:rsid w:val="0033441B"/>
    <w:rsid w:val="00334793"/>
    <w:rsid w:val="00335C3E"/>
    <w:rsid w:val="00336986"/>
    <w:rsid w:val="00337272"/>
    <w:rsid w:val="00340604"/>
    <w:rsid w:val="00350330"/>
    <w:rsid w:val="003507AF"/>
    <w:rsid w:val="00350808"/>
    <w:rsid w:val="0036017C"/>
    <w:rsid w:val="0036125C"/>
    <w:rsid w:val="003613CB"/>
    <w:rsid w:val="00361FF0"/>
    <w:rsid w:val="00363915"/>
    <w:rsid w:val="00365123"/>
    <w:rsid w:val="00365400"/>
    <w:rsid w:val="0037023F"/>
    <w:rsid w:val="003717D8"/>
    <w:rsid w:val="003721BD"/>
    <w:rsid w:val="003727DD"/>
    <w:rsid w:val="00377FB1"/>
    <w:rsid w:val="00381AD7"/>
    <w:rsid w:val="00382109"/>
    <w:rsid w:val="00382E61"/>
    <w:rsid w:val="003842E8"/>
    <w:rsid w:val="0038716C"/>
    <w:rsid w:val="00387C11"/>
    <w:rsid w:val="00390099"/>
    <w:rsid w:val="00390AAF"/>
    <w:rsid w:val="00391809"/>
    <w:rsid w:val="003919D1"/>
    <w:rsid w:val="00393E2D"/>
    <w:rsid w:val="00395966"/>
    <w:rsid w:val="00396A57"/>
    <w:rsid w:val="003A0C41"/>
    <w:rsid w:val="003A1ED1"/>
    <w:rsid w:val="003A3F40"/>
    <w:rsid w:val="003A7E50"/>
    <w:rsid w:val="003B0C7F"/>
    <w:rsid w:val="003B0D36"/>
    <w:rsid w:val="003B0FEF"/>
    <w:rsid w:val="003B2410"/>
    <w:rsid w:val="003B3D50"/>
    <w:rsid w:val="003B4E5D"/>
    <w:rsid w:val="003B7AF6"/>
    <w:rsid w:val="003C0F44"/>
    <w:rsid w:val="003C4E23"/>
    <w:rsid w:val="003C5026"/>
    <w:rsid w:val="003C7C8A"/>
    <w:rsid w:val="003D0C1B"/>
    <w:rsid w:val="003D28B0"/>
    <w:rsid w:val="003D2A75"/>
    <w:rsid w:val="003D58C1"/>
    <w:rsid w:val="003E1E55"/>
    <w:rsid w:val="003E26AE"/>
    <w:rsid w:val="003F2AF7"/>
    <w:rsid w:val="003F670A"/>
    <w:rsid w:val="004016D1"/>
    <w:rsid w:val="00403568"/>
    <w:rsid w:val="004048D4"/>
    <w:rsid w:val="004070A0"/>
    <w:rsid w:val="00407F6D"/>
    <w:rsid w:val="00412D00"/>
    <w:rsid w:val="0041683B"/>
    <w:rsid w:val="00416A59"/>
    <w:rsid w:val="00417F67"/>
    <w:rsid w:val="00421523"/>
    <w:rsid w:val="00425CB9"/>
    <w:rsid w:val="00434516"/>
    <w:rsid w:val="0043515E"/>
    <w:rsid w:val="00435CD9"/>
    <w:rsid w:val="004366D8"/>
    <w:rsid w:val="00436830"/>
    <w:rsid w:val="00440346"/>
    <w:rsid w:val="004409E3"/>
    <w:rsid w:val="0044287F"/>
    <w:rsid w:val="00442D4B"/>
    <w:rsid w:val="00446A3B"/>
    <w:rsid w:val="00446F2F"/>
    <w:rsid w:val="00450691"/>
    <w:rsid w:val="00451538"/>
    <w:rsid w:val="00453F67"/>
    <w:rsid w:val="00453F93"/>
    <w:rsid w:val="00456507"/>
    <w:rsid w:val="00456557"/>
    <w:rsid w:val="00457B06"/>
    <w:rsid w:val="00457CB2"/>
    <w:rsid w:val="00460048"/>
    <w:rsid w:val="00460076"/>
    <w:rsid w:val="00461DEC"/>
    <w:rsid w:val="00462BCD"/>
    <w:rsid w:val="0046486D"/>
    <w:rsid w:val="00465D68"/>
    <w:rsid w:val="00467368"/>
    <w:rsid w:val="0047164F"/>
    <w:rsid w:val="0047394D"/>
    <w:rsid w:val="004744D4"/>
    <w:rsid w:val="00475F24"/>
    <w:rsid w:val="00483A35"/>
    <w:rsid w:val="004858AB"/>
    <w:rsid w:val="0048722E"/>
    <w:rsid w:val="004874E4"/>
    <w:rsid w:val="00487F47"/>
    <w:rsid w:val="00491E36"/>
    <w:rsid w:val="0049301A"/>
    <w:rsid w:val="00494034"/>
    <w:rsid w:val="00494F97"/>
    <w:rsid w:val="00496362"/>
    <w:rsid w:val="004A158B"/>
    <w:rsid w:val="004A2683"/>
    <w:rsid w:val="004A488C"/>
    <w:rsid w:val="004A5EC9"/>
    <w:rsid w:val="004A67D8"/>
    <w:rsid w:val="004A6A68"/>
    <w:rsid w:val="004B17E9"/>
    <w:rsid w:val="004B37C5"/>
    <w:rsid w:val="004B57FE"/>
    <w:rsid w:val="004B71D3"/>
    <w:rsid w:val="004B7CB7"/>
    <w:rsid w:val="004C17F6"/>
    <w:rsid w:val="004C336D"/>
    <w:rsid w:val="004C6330"/>
    <w:rsid w:val="004D1AA3"/>
    <w:rsid w:val="004D5607"/>
    <w:rsid w:val="004D5FE4"/>
    <w:rsid w:val="004D755A"/>
    <w:rsid w:val="004E0CD1"/>
    <w:rsid w:val="004E137A"/>
    <w:rsid w:val="004E183C"/>
    <w:rsid w:val="004E1D98"/>
    <w:rsid w:val="004E26EE"/>
    <w:rsid w:val="004E520D"/>
    <w:rsid w:val="004E5FFD"/>
    <w:rsid w:val="004E6473"/>
    <w:rsid w:val="004E734D"/>
    <w:rsid w:val="004F22A4"/>
    <w:rsid w:val="004F7053"/>
    <w:rsid w:val="004F74F4"/>
    <w:rsid w:val="00500665"/>
    <w:rsid w:val="005014C0"/>
    <w:rsid w:val="00501B0A"/>
    <w:rsid w:val="00501BCE"/>
    <w:rsid w:val="005101F0"/>
    <w:rsid w:val="005148E2"/>
    <w:rsid w:val="0051505C"/>
    <w:rsid w:val="00517942"/>
    <w:rsid w:val="005219FF"/>
    <w:rsid w:val="00524027"/>
    <w:rsid w:val="00530BD1"/>
    <w:rsid w:val="005335E0"/>
    <w:rsid w:val="005345EE"/>
    <w:rsid w:val="005356CB"/>
    <w:rsid w:val="005378AD"/>
    <w:rsid w:val="00541A5E"/>
    <w:rsid w:val="00542FAB"/>
    <w:rsid w:val="00543370"/>
    <w:rsid w:val="005442D2"/>
    <w:rsid w:val="00553CE3"/>
    <w:rsid w:val="0055753F"/>
    <w:rsid w:val="0056361B"/>
    <w:rsid w:val="005649B4"/>
    <w:rsid w:val="00564BBE"/>
    <w:rsid w:val="00565824"/>
    <w:rsid w:val="005703DC"/>
    <w:rsid w:val="00576043"/>
    <w:rsid w:val="005800FD"/>
    <w:rsid w:val="00580340"/>
    <w:rsid w:val="00581028"/>
    <w:rsid w:val="005847B6"/>
    <w:rsid w:val="00586961"/>
    <w:rsid w:val="0058783C"/>
    <w:rsid w:val="0059177B"/>
    <w:rsid w:val="00597025"/>
    <w:rsid w:val="005A1702"/>
    <w:rsid w:val="005A1D94"/>
    <w:rsid w:val="005A223C"/>
    <w:rsid w:val="005A5B54"/>
    <w:rsid w:val="005B5373"/>
    <w:rsid w:val="005B64A1"/>
    <w:rsid w:val="005B786B"/>
    <w:rsid w:val="005C0777"/>
    <w:rsid w:val="005C1B75"/>
    <w:rsid w:val="005C255B"/>
    <w:rsid w:val="005C2EA8"/>
    <w:rsid w:val="005C5607"/>
    <w:rsid w:val="005C5BF8"/>
    <w:rsid w:val="005C6B09"/>
    <w:rsid w:val="005C7321"/>
    <w:rsid w:val="005C7BA4"/>
    <w:rsid w:val="005D01DF"/>
    <w:rsid w:val="005D1468"/>
    <w:rsid w:val="005D1B38"/>
    <w:rsid w:val="005D3964"/>
    <w:rsid w:val="005D58BD"/>
    <w:rsid w:val="005E094B"/>
    <w:rsid w:val="005E2016"/>
    <w:rsid w:val="005E3BEF"/>
    <w:rsid w:val="005E6EF5"/>
    <w:rsid w:val="005E75C8"/>
    <w:rsid w:val="005F36E8"/>
    <w:rsid w:val="005F7DF5"/>
    <w:rsid w:val="006004CF"/>
    <w:rsid w:val="00603DCD"/>
    <w:rsid w:val="006063EC"/>
    <w:rsid w:val="006068D6"/>
    <w:rsid w:val="00612B96"/>
    <w:rsid w:val="00613362"/>
    <w:rsid w:val="00613CDF"/>
    <w:rsid w:val="006155F4"/>
    <w:rsid w:val="00620A1D"/>
    <w:rsid w:val="00620C45"/>
    <w:rsid w:val="006221E0"/>
    <w:rsid w:val="00622434"/>
    <w:rsid w:val="006257BE"/>
    <w:rsid w:val="00627DEC"/>
    <w:rsid w:val="0063035E"/>
    <w:rsid w:val="0063226E"/>
    <w:rsid w:val="00633394"/>
    <w:rsid w:val="00634330"/>
    <w:rsid w:val="006413E5"/>
    <w:rsid w:val="00643CE7"/>
    <w:rsid w:val="00645ABB"/>
    <w:rsid w:val="00646022"/>
    <w:rsid w:val="006460FB"/>
    <w:rsid w:val="00647E31"/>
    <w:rsid w:val="00650570"/>
    <w:rsid w:val="00651E03"/>
    <w:rsid w:val="00652AAE"/>
    <w:rsid w:val="00657DE4"/>
    <w:rsid w:val="0066503D"/>
    <w:rsid w:val="00666674"/>
    <w:rsid w:val="00666F3A"/>
    <w:rsid w:val="00667E8E"/>
    <w:rsid w:val="006737DC"/>
    <w:rsid w:val="006771D6"/>
    <w:rsid w:val="0068489E"/>
    <w:rsid w:val="00687B64"/>
    <w:rsid w:val="00691952"/>
    <w:rsid w:val="006920AF"/>
    <w:rsid w:val="00695F6E"/>
    <w:rsid w:val="006960C5"/>
    <w:rsid w:val="006A0A2E"/>
    <w:rsid w:val="006A21D9"/>
    <w:rsid w:val="006A45CB"/>
    <w:rsid w:val="006A5BDB"/>
    <w:rsid w:val="006B0273"/>
    <w:rsid w:val="006B0EBD"/>
    <w:rsid w:val="006B10F4"/>
    <w:rsid w:val="006B1236"/>
    <w:rsid w:val="006B64E0"/>
    <w:rsid w:val="006B6FAF"/>
    <w:rsid w:val="006C1A33"/>
    <w:rsid w:val="006C4D9B"/>
    <w:rsid w:val="006C5E24"/>
    <w:rsid w:val="006C6881"/>
    <w:rsid w:val="006D0B60"/>
    <w:rsid w:val="006D4D81"/>
    <w:rsid w:val="006D5016"/>
    <w:rsid w:val="006D5948"/>
    <w:rsid w:val="006D595C"/>
    <w:rsid w:val="006D5D96"/>
    <w:rsid w:val="006D6024"/>
    <w:rsid w:val="006D689A"/>
    <w:rsid w:val="006D6DD3"/>
    <w:rsid w:val="006E1BCE"/>
    <w:rsid w:val="006E22EA"/>
    <w:rsid w:val="006E7037"/>
    <w:rsid w:val="006F3087"/>
    <w:rsid w:val="007103A7"/>
    <w:rsid w:val="007114E4"/>
    <w:rsid w:val="00713A57"/>
    <w:rsid w:val="0071453A"/>
    <w:rsid w:val="00715908"/>
    <w:rsid w:val="00715B63"/>
    <w:rsid w:val="00716F1B"/>
    <w:rsid w:val="00717C64"/>
    <w:rsid w:val="0072299D"/>
    <w:rsid w:val="00722F7C"/>
    <w:rsid w:val="00726803"/>
    <w:rsid w:val="00734542"/>
    <w:rsid w:val="00734ED0"/>
    <w:rsid w:val="00741C6E"/>
    <w:rsid w:val="00745BD4"/>
    <w:rsid w:val="00750496"/>
    <w:rsid w:val="0075081A"/>
    <w:rsid w:val="0075125D"/>
    <w:rsid w:val="00751A2B"/>
    <w:rsid w:val="00751EC2"/>
    <w:rsid w:val="007560F0"/>
    <w:rsid w:val="00756CFE"/>
    <w:rsid w:val="00760A26"/>
    <w:rsid w:val="00761007"/>
    <w:rsid w:val="00761140"/>
    <w:rsid w:val="00761F27"/>
    <w:rsid w:val="00764D63"/>
    <w:rsid w:val="0076717F"/>
    <w:rsid w:val="00767BC9"/>
    <w:rsid w:val="00767FF4"/>
    <w:rsid w:val="00772E62"/>
    <w:rsid w:val="00774A9D"/>
    <w:rsid w:val="0078055C"/>
    <w:rsid w:val="007805C4"/>
    <w:rsid w:val="00781603"/>
    <w:rsid w:val="0078254B"/>
    <w:rsid w:val="00782D08"/>
    <w:rsid w:val="007835D8"/>
    <w:rsid w:val="00785552"/>
    <w:rsid w:val="00786C07"/>
    <w:rsid w:val="00786D2F"/>
    <w:rsid w:val="007900B6"/>
    <w:rsid w:val="007938E6"/>
    <w:rsid w:val="00796287"/>
    <w:rsid w:val="007A20F1"/>
    <w:rsid w:val="007A70B8"/>
    <w:rsid w:val="007B08F5"/>
    <w:rsid w:val="007B2548"/>
    <w:rsid w:val="007B3822"/>
    <w:rsid w:val="007B3DFD"/>
    <w:rsid w:val="007B6E8B"/>
    <w:rsid w:val="007C0125"/>
    <w:rsid w:val="007C0FC4"/>
    <w:rsid w:val="007C16F0"/>
    <w:rsid w:val="007C1A8B"/>
    <w:rsid w:val="007C45B1"/>
    <w:rsid w:val="007C5D3A"/>
    <w:rsid w:val="007C780E"/>
    <w:rsid w:val="007C7D3E"/>
    <w:rsid w:val="007D00DC"/>
    <w:rsid w:val="007D1347"/>
    <w:rsid w:val="007D1795"/>
    <w:rsid w:val="007D4FAC"/>
    <w:rsid w:val="007D759A"/>
    <w:rsid w:val="007E08D5"/>
    <w:rsid w:val="007E27CC"/>
    <w:rsid w:val="007E5923"/>
    <w:rsid w:val="007E6AFD"/>
    <w:rsid w:val="007E6CE8"/>
    <w:rsid w:val="007E6FA0"/>
    <w:rsid w:val="007F0AB0"/>
    <w:rsid w:val="007F1974"/>
    <w:rsid w:val="007F5072"/>
    <w:rsid w:val="00802D59"/>
    <w:rsid w:val="00805D3D"/>
    <w:rsid w:val="0080770A"/>
    <w:rsid w:val="0080789D"/>
    <w:rsid w:val="00812F0F"/>
    <w:rsid w:val="00814860"/>
    <w:rsid w:val="008175AE"/>
    <w:rsid w:val="0082311E"/>
    <w:rsid w:val="008235DC"/>
    <w:rsid w:val="00823631"/>
    <w:rsid w:val="0082549A"/>
    <w:rsid w:val="00825EC5"/>
    <w:rsid w:val="008310D1"/>
    <w:rsid w:val="00832FC4"/>
    <w:rsid w:val="00843F98"/>
    <w:rsid w:val="00846552"/>
    <w:rsid w:val="00846889"/>
    <w:rsid w:val="00851153"/>
    <w:rsid w:val="00851630"/>
    <w:rsid w:val="00851CD7"/>
    <w:rsid w:val="00853718"/>
    <w:rsid w:val="0085418B"/>
    <w:rsid w:val="00860515"/>
    <w:rsid w:val="00860997"/>
    <w:rsid w:val="00862D43"/>
    <w:rsid w:val="008630A9"/>
    <w:rsid w:val="008730A3"/>
    <w:rsid w:val="00873E16"/>
    <w:rsid w:val="00873ED1"/>
    <w:rsid w:val="00875E18"/>
    <w:rsid w:val="00880116"/>
    <w:rsid w:val="00880508"/>
    <w:rsid w:val="00882F0E"/>
    <w:rsid w:val="008830E4"/>
    <w:rsid w:val="00883366"/>
    <w:rsid w:val="008866D9"/>
    <w:rsid w:val="00891454"/>
    <w:rsid w:val="008919DA"/>
    <w:rsid w:val="00892830"/>
    <w:rsid w:val="00892E2F"/>
    <w:rsid w:val="00892E83"/>
    <w:rsid w:val="008946C8"/>
    <w:rsid w:val="0089656B"/>
    <w:rsid w:val="008A13F9"/>
    <w:rsid w:val="008A17E9"/>
    <w:rsid w:val="008A5346"/>
    <w:rsid w:val="008A60AF"/>
    <w:rsid w:val="008B03C0"/>
    <w:rsid w:val="008B08F5"/>
    <w:rsid w:val="008B1611"/>
    <w:rsid w:val="008B37C8"/>
    <w:rsid w:val="008C0C16"/>
    <w:rsid w:val="008C2237"/>
    <w:rsid w:val="008C37A0"/>
    <w:rsid w:val="008C49E1"/>
    <w:rsid w:val="008C5C61"/>
    <w:rsid w:val="008C60BF"/>
    <w:rsid w:val="008C7226"/>
    <w:rsid w:val="008C76C7"/>
    <w:rsid w:val="008D13D0"/>
    <w:rsid w:val="008D212C"/>
    <w:rsid w:val="008E30C6"/>
    <w:rsid w:val="008E3138"/>
    <w:rsid w:val="008E5655"/>
    <w:rsid w:val="008E614B"/>
    <w:rsid w:val="008E62A2"/>
    <w:rsid w:val="008F251F"/>
    <w:rsid w:val="008F63FC"/>
    <w:rsid w:val="008F68BA"/>
    <w:rsid w:val="008F6CF5"/>
    <w:rsid w:val="0090120D"/>
    <w:rsid w:val="00901254"/>
    <w:rsid w:val="009017EA"/>
    <w:rsid w:val="009047F9"/>
    <w:rsid w:val="00905710"/>
    <w:rsid w:val="00906282"/>
    <w:rsid w:val="00912B7C"/>
    <w:rsid w:val="0091439C"/>
    <w:rsid w:val="00923CC5"/>
    <w:rsid w:val="00924CAC"/>
    <w:rsid w:val="00926AD2"/>
    <w:rsid w:val="0093061F"/>
    <w:rsid w:val="009319AD"/>
    <w:rsid w:val="00933A89"/>
    <w:rsid w:val="0094218E"/>
    <w:rsid w:val="00943302"/>
    <w:rsid w:val="00943D22"/>
    <w:rsid w:val="009445C8"/>
    <w:rsid w:val="009450CD"/>
    <w:rsid w:val="00951466"/>
    <w:rsid w:val="009522B3"/>
    <w:rsid w:val="00954B3F"/>
    <w:rsid w:val="0096040C"/>
    <w:rsid w:val="0096043B"/>
    <w:rsid w:val="00965858"/>
    <w:rsid w:val="00973698"/>
    <w:rsid w:val="00974134"/>
    <w:rsid w:val="009742D9"/>
    <w:rsid w:val="00977506"/>
    <w:rsid w:val="009775F5"/>
    <w:rsid w:val="00981DF3"/>
    <w:rsid w:val="00985EF4"/>
    <w:rsid w:val="00986160"/>
    <w:rsid w:val="0099042A"/>
    <w:rsid w:val="0099066D"/>
    <w:rsid w:val="00990D29"/>
    <w:rsid w:val="00993170"/>
    <w:rsid w:val="00996775"/>
    <w:rsid w:val="0099678E"/>
    <w:rsid w:val="009A032E"/>
    <w:rsid w:val="009A038F"/>
    <w:rsid w:val="009A6045"/>
    <w:rsid w:val="009A6E61"/>
    <w:rsid w:val="009A74C1"/>
    <w:rsid w:val="009B2B08"/>
    <w:rsid w:val="009B5E5D"/>
    <w:rsid w:val="009C34A1"/>
    <w:rsid w:val="009C3867"/>
    <w:rsid w:val="009C669E"/>
    <w:rsid w:val="009C7559"/>
    <w:rsid w:val="009D0615"/>
    <w:rsid w:val="009D223B"/>
    <w:rsid w:val="009D2B3A"/>
    <w:rsid w:val="009D3C49"/>
    <w:rsid w:val="009D4438"/>
    <w:rsid w:val="009E0860"/>
    <w:rsid w:val="009E54FA"/>
    <w:rsid w:val="009E594A"/>
    <w:rsid w:val="009E59BD"/>
    <w:rsid w:val="009E71BC"/>
    <w:rsid w:val="009F3273"/>
    <w:rsid w:val="009F3291"/>
    <w:rsid w:val="009F5469"/>
    <w:rsid w:val="009F581B"/>
    <w:rsid w:val="009F5888"/>
    <w:rsid w:val="009F64CD"/>
    <w:rsid w:val="00A00081"/>
    <w:rsid w:val="00A04AB2"/>
    <w:rsid w:val="00A04C5B"/>
    <w:rsid w:val="00A052EE"/>
    <w:rsid w:val="00A06C70"/>
    <w:rsid w:val="00A1045C"/>
    <w:rsid w:val="00A119F3"/>
    <w:rsid w:val="00A122E9"/>
    <w:rsid w:val="00A127FA"/>
    <w:rsid w:val="00A132B6"/>
    <w:rsid w:val="00A13B4C"/>
    <w:rsid w:val="00A16E69"/>
    <w:rsid w:val="00A22291"/>
    <w:rsid w:val="00A273F7"/>
    <w:rsid w:val="00A3288E"/>
    <w:rsid w:val="00A333E9"/>
    <w:rsid w:val="00A34177"/>
    <w:rsid w:val="00A347CC"/>
    <w:rsid w:val="00A3588E"/>
    <w:rsid w:val="00A35FFC"/>
    <w:rsid w:val="00A40A3D"/>
    <w:rsid w:val="00A4163A"/>
    <w:rsid w:val="00A42911"/>
    <w:rsid w:val="00A4384B"/>
    <w:rsid w:val="00A43B8C"/>
    <w:rsid w:val="00A45924"/>
    <w:rsid w:val="00A478FF"/>
    <w:rsid w:val="00A511A5"/>
    <w:rsid w:val="00A534B8"/>
    <w:rsid w:val="00A5411F"/>
    <w:rsid w:val="00A547FA"/>
    <w:rsid w:val="00A54C87"/>
    <w:rsid w:val="00A54C8A"/>
    <w:rsid w:val="00A57138"/>
    <w:rsid w:val="00A615CE"/>
    <w:rsid w:val="00A619F8"/>
    <w:rsid w:val="00A648D1"/>
    <w:rsid w:val="00A73998"/>
    <w:rsid w:val="00A74C2C"/>
    <w:rsid w:val="00A75F02"/>
    <w:rsid w:val="00A77E01"/>
    <w:rsid w:val="00A808F1"/>
    <w:rsid w:val="00A80CF4"/>
    <w:rsid w:val="00A81451"/>
    <w:rsid w:val="00A81676"/>
    <w:rsid w:val="00A8424F"/>
    <w:rsid w:val="00A85B00"/>
    <w:rsid w:val="00A91700"/>
    <w:rsid w:val="00A93596"/>
    <w:rsid w:val="00A9409F"/>
    <w:rsid w:val="00A9622E"/>
    <w:rsid w:val="00A9746E"/>
    <w:rsid w:val="00AA11FE"/>
    <w:rsid w:val="00AA7A36"/>
    <w:rsid w:val="00AB05C0"/>
    <w:rsid w:val="00AB1A51"/>
    <w:rsid w:val="00AB21D5"/>
    <w:rsid w:val="00AB315B"/>
    <w:rsid w:val="00AB3954"/>
    <w:rsid w:val="00AB660C"/>
    <w:rsid w:val="00AB6D9C"/>
    <w:rsid w:val="00AC2D4C"/>
    <w:rsid w:val="00AC2DA2"/>
    <w:rsid w:val="00AC3120"/>
    <w:rsid w:val="00AC4CB9"/>
    <w:rsid w:val="00AC524E"/>
    <w:rsid w:val="00AD3E25"/>
    <w:rsid w:val="00AD4EE7"/>
    <w:rsid w:val="00AD5D90"/>
    <w:rsid w:val="00AD7BA9"/>
    <w:rsid w:val="00AD7CA6"/>
    <w:rsid w:val="00AE215A"/>
    <w:rsid w:val="00AE33FB"/>
    <w:rsid w:val="00AE4AF1"/>
    <w:rsid w:val="00AE61F3"/>
    <w:rsid w:val="00AE79B5"/>
    <w:rsid w:val="00AF10A9"/>
    <w:rsid w:val="00AF1531"/>
    <w:rsid w:val="00AF1641"/>
    <w:rsid w:val="00AF2384"/>
    <w:rsid w:val="00AF2EDA"/>
    <w:rsid w:val="00AF490B"/>
    <w:rsid w:val="00AF6584"/>
    <w:rsid w:val="00AF6DDC"/>
    <w:rsid w:val="00AF710B"/>
    <w:rsid w:val="00AF78B6"/>
    <w:rsid w:val="00B0097B"/>
    <w:rsid w:val="00B013B1"/>
    <w:rsid w:val="00B05C81"/>
    <w:rsid w:val="00B06B15"/>
    <w:rsid w:val="00B07244"/>
    <w:rsid w:val="00B117A7"/>
    <w:rsid w:val="00B12A30"/>
    <w:rsid w:val="00B12F09"/>
    <w:rsid w:val="00B14840"/>
    <w:rsid w:val="00B16E08"/>
    <w:rsid w:val="00B22475"/>
    <w:rsid w:val="00B23056"/>
    <w:rsid w:val="00B2448B"/>
    <w:rsid w:val="00B259E5"/>
    <w:rsid w:val="00B25EB0"/>
    <w:rsid w:val="00B2623B"/>
    <w:rsid w:val="00B302CC"/>
    <w:rsid w:val="00B30A3E"/>
    <w:rsid w:val="00B30E58"/>
    <w:rsid w:val="00B32C5A"/>
    <w:rsid w:val="00B336A0"/>
    <w:rsid w:val="00B34E9E"/>
    <w:rsid w:val="00B35652"/>
    <w:rsid w:val="00B363C6"/>
    <w:rsid w:val="00B368F7"/>
    <w:rsid w:val="00B413B2"/>
    <w:rsid w:val="00B4559A"/>
    <w:rsid w:val="00B46048"/>
    <w:rsid w:val="00B50098"/>
    <w:rsid w:val="00B543E8"/>
    <w:rsid w:val="00B54CB6"/>
    <w:rsid w:val="00B56A22"/>
    <w:rsid w:val="00B614E0"/>
    <w:rsid w:val="00B61A96"/>
    <w:rsid w:val="00B63743"/>
    <w:rsid w:val="00B63F3E"/>
    <w:rsid w:val="00B654DA"/>
    <w:rsid w:val="00B736A9"/>
    <w:rsid w:val="00B75DD9"/>
    <w:rsid w:val="00B812D0"/>
    <w:rsid w:val="00B8248E"/>
    <w:rsid w:val="00B851CF"/>
    <w:rsid w:val="00B90886"/>
    <w:rsid w:val="00B931C2"/>
    <w:rsid w:val="00B9725D"/>
    <w:rsid w:val="00BA172E"/>
    <w:rsid w:val="00BA1C6F"/>
    <w:rsid w:val="00BA254E"/>
    <w:rsid w:val="00BA4095"/>
    <w:rsid w:val="00BA6448"/>
    <w:rsid w:val="00BA71A4"/>
    <w:rsid w:val="00BA72C7"/>
    <w:rsid w:val="00BA78D7"/>
    <w:rsid w:val="00BA7BAA"/>
    <w:rsid w:val="00BB0255"/>
    <w:rsid w:val="00BB2301"/>
    <w:rsid w:val="00BB274E"/>
    <w:rsid w:val="00BB36C6"/>
    <w:rsid w:val="00BB45C2"/>
    <w:rsid w:val="00BB5122"/>
    <w:rsid w:val="00BB62FF"/>
    <w:rsid w:val="00BC0AFD"/>
    <w:rsid w:val="00BC2683"/>
    <w:rsid w:val="00BC3833"/>
    <w:rsid w:val="00BD05E9"/>
    <w:rsid w:val="00BD1BE3"/>
    <w:rsid w:val="00BD2B55"/>
    <w:rsid w:val="00BD5C63"/>
    <w:rsid w:val="00BD63F5"/>
    <w:rsid w:val="00BD6955"/>
    <w:rsid w:val="00BD7317"/>
    <w:rsid w:val="00BE7677"/>
    <w:rsid w:val="00BF0B4F"/>
    <w:rsid w:val="00BF0F0C"/>
    <w:rsid w:val="00BF16B9"/>
    <w:rsid w:val="00BF1735"/>
    <w:rsid w:val="00BF2BDF"/>
    <w:rsid w:val="00BF46E1"/>
    <w:rsid w:val="00BF635D"/>
    <w:rsid w:val="00C0575B"/>
    <w:rsid w:val="00C11B6F"/>
    <w:rsid w:val="00C12108"/>
    <w:rsid w:val="00C1440E"/>
    <w:rsid w:val="00C14451"/>
    <w:rsid w:val="00C14BB5"/>
    <w:rsid w:val="00C23953"/>
    <w:rsid w:val="00C25FCB"/>
    <w:rsid w:val="00C30ED1"/>
    <w:rsid w:val="00C332B9"/>
    <w:rsid w:val="00C34D9D"/>
    <w:rsid w:val="00C36652"/>
    <w:rsid w:val="00C4039F"/>
    <w:rsid w:val="00C419F3"/>
    <w:rsid w:val="00C4371E"/>
    <w:rsid w:val="00C457C0"/>
    <w:rsid w:val="00C45B27"/>
    <w:rsid w:val="00C503C9"/>
    <w:rsid w:val="00C513D6"/>
    <w:rsid w:val="00C55938"/>
    <w:rsid w:val="00C57290"/>
    <w:rsid w:val="00C57B92"/>
    <w:rsid w:val="00C61D0B"/>
    <w:rsid w:val="00C6394F"/>
    <w:rsid w:val="00C66EDE"/>
    <w:rsid w:val="00C67AE1"/>
    <w:rsid w:val="00C72CF9"/>
    <w:rsid w:val="00C73605"/>
    <w:rsid w:val="00C7391E"/>
    <w:rsid w:val="00C73E62"/>
    <w:rsid w:val="00C769D1"/>
    <w:rsid w:val="00C77C8B"/>
    <w:rsid w:val="00C82268"/>
    <w:rsid w:val="00C84350"/>
    <w:rsid w:val="00C84CB0"/>
    <w:rsid w:val="00C91F82"/>
    <w:rsid w:val="00C92A88"/>
    <w:rsid w:val="00C94003"/>
    <w:rsid w:val="00C96B84"/>
    <w:rsid w:val="00CA1FDE"/>
    <w:rsid w:val="00CA3EA2"/>
    <w:rsid w:val="00CA64FA"/>
    <w:rsid w:val="00CA6C1E"/>
    <w:rsid w:val="00CB010D"/>
    <w:rsid w:val="00CB0E45"/>
    <w:rsid w:val="00CB19B5"/>
    <w:rsid w:val="00CB2450"/>
    <w:rsid w:val="00CB2D86"/>
    <w:rsid w:val="00CB51E5"/>
    <w:rsid w:val="00CB632A"/>
    <w:rsid w:val="00CC33D0"/>
    <w:rsid w:val="00CC3CD0"/>
    <w:rsid w:val="00CC52C2"/>
    <w:rsid w:val="00CC646C"/>
    <w:rsid w:val="00CC7FAF"/>
    <w:rsid w:val="00CD067A"/>
    <w:rsid w:val="00CD3480"/>
    <w:rsid w:val="00CD7FB4"/>
    <w:rsid w:val="00CE131F"/>
    <w:rsid w:val="00CE2529"/>
    <w:rsid w:val="00CE2C53"/>
    <w:rsid w:val="00CE3401"/>
    <w:rsid w:val="00CE490E"/>
    <w:rsid w:val="00CE4E48"/>
    <w:rsid w:val="00CE5AC0"/>
    <w:rsid w:val="00CE6965"/>
    <w:rsid w:val="00CE7C7A"/>
    <w:rsid w:val="00CF044F"/>
    <w:rsid w:val="00CF5D3D"/>
    <w:rsid w:val="00D052DA"/>
    <w:rsid w:val="00D05BB6"/>
    <w:rsid w:val="00D06BC6"/>
    <w:rsid w:val="00D079DC"/>
    <w:rsid w:val="00D07EB0"/>
    <w:rsid w:val="00D10F81"/>
    <w:rsid w:val="00D13EE2"/>
    <w:rsid w:val="00D14608"/>
    <w:rsid w:val="00D14CD2"/>
    <w:rsid w:val="00D176E6"/>
    <w:rsid w:val="00D214DB"/>
    <w:rsid w:val="00D2205B"/>
    <w:rsid w:val="00D246D9"/>
    <w:rsid w:val="00D24706"/>
    <w:rsid w:val="00D2694D"/>
    <w:rsid w:val="00D26CE9"/>
    <w:rsid w:val="00D3003E"/>
    <w:rsid w:val="00D30C3D"/>
    <w:rsid w:val="00D30E03"/>
    <w:rsid w:val="00D3300F"/>
    <w:rsid w:val="00D3543A"/>
    <w:rsid w:val="00D36E38"/>
    <w:rsid w:val="00D372BC"/>
    <w:rsid w:val="00D378F7"/>
    <w:rsid w:val="00D41AD5"/>
    <w:rsid w:val="00D437B1"/>
    <w:rsid w:val="00D512CC"/>
    <w:rsid w:val="00D53C87"/>
    <w:rsid w:val="00D57D80"/>
    <w:rsid w:val="00D62D00"/>
    <w:rsid w:val="00D7213E"/>
    <w:rsid w:val="00D726EF"/>
    <w:rsid w:val="00D76D21"/>
    <w:rsid w:val="00D77525"/>
    <w:rsid w:val="00D82308"/>
    <w:rsid w:val="00D82EBE"/>
    <w:rsid w:val="00D83D66"/>
    <w:rsid w:val="00D83DD7"/>
    <w:rsid w:val="00D85075"/>
    <w:rsid w:val="00D85C72"/>
    <w:rsid w:val="00D85CC4"/>
    <w:rsid w:val="00D95E02"/>
    <w:rsid w:val="00DB0231"/>
    <w:rsid w:val="00DB2002"/>
    <w:rsid w:val="00DB2BBD"/>
    <w:rsid w:val="00DB37BD"/>
    <w:rsid w:val="00DC0987"/>
    <w:rsid w:val="00DC444E"/>
    <w:rsid w:val="00DC5853"/>
    <w:rsid w:val="00DC5FC8"/>
    <w:rsid w:val="00DC7E49"/>
    <w:rsid w:val="00DD03FC"/>
    <w:rsid w:val="00DD4E79"/>
    <w:rsid w:val="00DD53A4"/>
    <w:rsid w:val="00DD6DF5"/>
    <w:rsid w:val="00DE3841"/>
    <w:rsid w:val="00DE3A5E"/>
    <w:rsid w:val="00DE4FF8"/>
    <w:rsid w:val="00DF0CBF"/>
    <w:rsid w:val="00DF25E9"/>
    <w:rsid w:val="00DF287E"/>
    <w:rsid w:val="00DF2F2B"/>
    <w:rsid w:val="00DF3855"/>
    <w:rsid w:val="00DF63B7"/>
    <w:rsid w:val="00DF7B24"/>
    <w:rsid w:val="00E00A2C"/>
    <w:rsid w:val="00E07269"/>
    <w:rsid w:val="00E077E7"/>
    <w:rsid w:val="00E113AE"/>
    <w:rsid w:val="00E12349"/>
    <w:rsid w:val="00E12B18"/>
    <w:rsid w:val="00E14CBC"/>
    <w:rsid w:val="00E1662A"/>
    <w:rsid w:val="00E167E1"/>
    <w:rsid w:val="00E16C64"/>
    <w:rsid w:val="00E17B21"/>
    <w:rsid w:val="00E2025C"/>
    <w:rsid w:val="00E21D90"/>
    <w:rsid w:val="00E22CCA"/>
    <w:rsid w:val="00E2540A"/>
    <w:rsid w:val="00E2623E"/>
    <w:rsid w:val="00E31AB6"/>
    <w:rsid w:val="00E32589"/>
    <w:rsid w:val="00E347FC"/>
    <w:rsid w:val="00E34E69"/>
    <w:rsid w:val="00E40099"/>
    <w:rsid w:val="00E404C2"/>
    <w:rsid w:val="00E45788"/>
    <w:rsid w:val="00E51E59"/>
    <w:rsid w:val="00E523EF"/>
    <w:rsid w:val="00E52497"/>
    <w:rsid w:val="00E53142"/>
    <w:rsid w:val="00E546C5"/>
    <w:rsid w:val="00E54990"/>
    <w:rsid w:val="00E5503F"/>
    <w:rsid w:val="00E57FD7"/>
    <w:rsid w:val="00E62B66"/>
    <w:rsid w:val="00E63A66"/>
    <w:rsid w:val="00E65D72"/>
    <w:rsid w:val="00E6657A"/>
    <w:rsid w:val="00E70BCD"/>
    <w:rsid w:val="00E74AEE"/>
    <w:rsid w:val="00E74DA4"/>
    <w:rsid w:val="00E77301"/>
    <w:rsid w:val="00E8100B"/>
    <w:rsid w:val="00E82643"/>
    <w:rsid w:val="00E842E7"/>
    <w:rsid w:val="00E86D9D"/>
    <w:rsid w:val="00E86DD3"/>
    <w:rsid w:val="00E95C2D"/>
    <w:rsid w:val="00E97AA1"/>
    <w:rsid w:val="00EA0213"/>
    <w:rsid w:val="00EA3820"/>
    <w:rsid w:val="00EA411D"/>
    <w:rsid w:val="00EA7106"/>
    <w:rsid w:val="00EA7443"/>
    <w:rsid w:val="00EA7668"/>
    <w:rsid w:val="00EB1B61"/>
    <w:rsid w:val="00EB216A"/>
    <w:rsid w:val="00EB29A4"/>
    <w:rsid w:val="00EB3145"/>
    <w:rsid w:val="00EB61F6"/>
    <w:rsid w:val="00EB6374"/>
    <w:rsid w:val="00EC4D55"/>
    <w:rsid w:val="00EC67D8"/>
    <w:rsid w:val="00EC6FA1"/>
    <w:rsid w:val="00ED1A25"/>
    <w:rsid w:val="00ED34EA"/>
    <w:rsid w:val="00ED3569"/>
    <w:rsid w:val="00ED410C"/>
    <w:rsid w:val="00ED67C3"/>
    <w:rsid w:val="00ED6F68"/>
    <w:rsid w:val="00EE0347"/>
    <w:rsid w:val="00EE074D"/>
    <w:rsid w:val="00EE4C62"/>
    <w:rsid w:val="00EE780C"/>
    <w:rsid w:val="00EF472F"/>
    <w:rsid w:val="00F007B7"/>
    <w:rsid w:val="00F03811"/>
    <w:rsid w:val="00F10AA0"/>
    <w:rsid w:val="00F12BD7"/>
    <w:rsid w:val="00F13363"/>
    <w:rsid w:val="00F1484A"/>
    <w:rsid w:val="00F151BD"/>
    <w:rsid w:val="00F17C0A"/>
    <w:rsid w:val="00F21CE6"/>
    <w:rsid w:val="00F22413"/>
    <w:rsid w:val="00F2412C"/>
    <w:rsid w:val="00F333B8"/>
    <w:rsid w:val="00F336F7"/>
    <w:rsid w:val="00F35CF4"/>
    <w:rsid w:val="00F37B54"/>
    <w:rsid w:val="00F4261B"/>
    <w:rsid w:val="00F45BD9"/>
    <w:rsid w:val="00F4642C"/>
    <w:rsid w:val="00F47520"/>
    <w:rsid w:val="00F47A43"/>
    <w:rsid w:val="00F47E3C"/>
    <w:rsid w:val="00F53C53"/>
    <w:rsid w:val="00F53C62"/>
    <w:rsid w:val="00F55A88"/>
    <w:rsid w:val="00F55DC4"/>
    <w:rsid w:val="00F576D8"/>
    <w:rsid w:val="00F61CD9"/>
    <w:rsid w:val="00F641FD"/>
    <w:rsid w:val="00F6426E"/>
    <w:rsid w:val="00F659F8"/>
    <w:rsid w:val="00F75305"/>
    <w:rsid w:val="00F7749B"/>
    <w:rsid w:val="00F77949"/>
    <w:rsid w:val="00F81AED"/>
    <w:rsid w:val="00F83B89"/>
    <w:rsid w:val="00F83FBD"/>
    <w:rsid w:val="00F852ED"/>
    <w:rsid w:val="00F85928"/>
    <w:rsid w:val="00F86A98"/>
    <w:rsid w:val="00F92C7C"/>
    <w:rsid w:val="00F9711D"/>
    <w:rsid w:val="00FA2BD7"/>
    <w:rsid w:val="00FA395B"/>
    <w:rsid w:val="00FA3EC8"/>
    <w:rsid w:val="00FB3C5C"/>
    <w:rsid w:val="00FB3E74"/>
    <w:rsid w:val="00FB502F"/>
    <w:rsid w:val="00FB55EB"/>
    <w:rsid w:val="00FC3B88"/>
    <w:rsid w:val="00FC3E83"/>
    <w:rsid w:val="00FC4233"/>
    <w:rsid w:val="00FE1E56"/>
    <w:rsid w:val="00FE2EF9"/>
    <w:rsid w:val="00FE35E4"/>
    <w:rsid w:val="00FE484B"/>
    <w:rsid w:val="00FE5186"/>
    <w:rsid w:val="00FF0CF3"/>
    <w:rsid w:val="00FF390E"/>
    <w:rsid w:val="00FF61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BB457"/>
  <w15:docId w15:val="{023D4F5B-BFB4-49BA-9703-F8CC93B6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C0C16"/>
    <w:rPr>
      <w:sz w:val="24"/>
      <w:szCs w:val="24"/>
    </w:rPr>
  </w:style>
  <w:style w:type="paragraph" w:styleId="Virsraksts3">
    <w:name w:val="heading 3"/>
    <w:basedOn w:val="Parasts"/>
    <w:next w:val="Parasts"/>
    <w:link w:val="Virsraksts3Rakstz"/>
    <w:qFormat/>
    <w:locked/>
    <w:rsid w:val="00F81AED"/>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8C0C16"/>
    <w:pPr>
      <w:spacing w:before="75" w:after="75"/>
      <w:jc w:val="right"/>
    </w:pPr>
  </w:style>
  <w:style w:type="table" w:styleId="Reatabula">
    <w:name w:val="Table Grid"/>
    <w:basedOn w:val="Parastatabula"/>
    <w:uiPriority w:val="59"/>
    <w:rsid w:val="008C0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Parasts"/>
    <w:rsid w:val="008C0C16"/>
    <w:pPr>
      <w:spacing w:before="75" w:after="75"/>
    </w:pPr>
  </w:style>
  <w:style w:type="paragraph" w:customStyle="1" w:styleId="naispant">
    <w:name w:val="naispant"/>
    <w:basedOn w:val="Parasts"/>
    <w:uiPriority w:val="99"/>
    <w:rsid w:val="008C0C16"/>
    <w:pPr>
      <w:spacing w:before="100" w:beforeAutospacing="1" w:after="100" w:afterAutospacing="1"/>
    </w:pPr>
  </w:style>
  <w:style w:type="paragraph" w:styleId="Galvene">
    <w:name w:val="header"/>
    <w:basedOn w:val="Parasts"/>
    <w:link w:val="GalveneRakstz"/>
    <w:uiPriority w:val="99"/>
    <w:rsid w:val="008C0C16"/>
    <w:pPr>
      <w:tabs>
        <w:tab w:val="center" w:pos="4153"/>
        <w:tab w:val="right" w:pos="8306"/>
      </w:tabs>
    </w:pPr>
  </w:style>
  <w:style w:type="character" w:customStyle="1" w:styleId="GalveneRakstz">
    <w:name w:val="Galvene Rakstz."/>
    <w:link w:val="Galvene"/>
    <w:uiPriority w:val="99"/>
    <w:locked/>
    <w:rsid w:val="00715B63"/>
    <w:rPr>
      <w:rFonts w:cs="Times New Roman"/>
      <w:sz w:val="24"/>
    </w:rPr>
  </w:style>
  <w:style w:type="character" w:styleId="Lappusesnumurs">
    <w:name w:val="page number"/>
    <w:uiPriority w:val="99"/>
    <w:rsid w:val="008C0C16"/>
    <w:rPr>
      <w:rFonts w:cs="Times New Roman"/>
    </w:rPr>
  </w:style>
  <w:style w:type="paragraph" w:customStyle="1" w:styleId="naisnod">
    <w:name w:val="naisnod"/>
    <w:basedOn w:val="Parasts"/>
    <w:uiPriority w:val="99"/>
    <w:rsid w:val="008C0C16"/>
    <w:pPr>
      <w:spacing w:before="150" w:after="150"/>
      <w:jc w:val="center"/>
    </w:pPr>
    <w:rPr>
      <w:b/>
      <w:bCs/>
    </w:rPr>
  </w:style>
  <w:style w:type="paragraph" w:customStyle="1" w:styleId="naisf">
    <w:name w:val="naisf"/>
    <w:basedOn w:val="Parasts"/>
    <w:uiPriority w:val="99"/>
    <w:rsid w:val="008C0C16"/>
    <w:pPr>
      <w:spacing w:before="75" w:after="75"/>
      <w:ind w:firstLine="375"/>
      <w:jc w:val="both"/>
    </w:pPr>
  </w:style>
  <w:style w:type="paragraph" w:customStyle="1" w:styleId="CharChar">
    <w:name w:val="Char Char"/>
    <w:basedOn w:val="Parasts"/>
    <w:uiPriority w:val="99"/>
    <w:rsid w:val="008C0C16"/>
    <w:pPr>
      <w:spacing w:before="40"/>
    </w:pPr>
    <w:rPr>
      <w:lang w:val="pl-PL" w:eastAsia="pl-PL"/>
    </w:rPr>
  </w:style>
  <w:style w:type="character" w:styleId="Izteiksmgs">
    <w:name w:val="Strong"/>
    <w:uiPriority w:val="22"/>
    <w:qFormat/>
    <w:rsid w:val="008C0C16"/>
    <w:rPr>
      <w:rFonts w:cs="Times New Roman"/>
      <w:b/>
    </w:rPr>
  </w:style>
  <w:style w:type="paragraph" w:styleId="Kjene">
    <w:name w:val="footer"/>
    <w:basedOn w:val="Parasts"/>
    <w:link w:val="KjeneRakstz"/>
    <w:rsid w:val="008C0C16"/>
    <w:pPr>
      <w:tabs>
        <w:tab w:val="center" w:pos="4153"/>
        <w:tab w:val="right" w:pos="8306"/>
      </w:tabs>
    </w:pPr>
    <w:rPr>
      <w:szCs w:val="20"/>
    </w:rPr>
  </w:style>
  <w:style w:type="character" w:customStyle="1" w:styleId="FooterChar">
    <w:name w:val="Footer Char"/>
    <w:uiPriority w:val="99"/>
    <w:semiHidden/>
    <w:locked/>
    <w:rsid w:val="00715B63"/>
    <w:rPr>
      <w:rFonts w:cs="Times New Roman"/>
      <w:sz w:val="24"/>
    </w:rPr>
  </w:style>
  <w:style w:type="paragraph" w:customStyle="1" w:styleId="CharChar1">
    <w:name w:val="Char Char1"/>
    <w:basedOn w:val="Parasts"/>
    <w:uiPriority w:val="99"/>
    <w:rsid w:val="00CE131F"/>
    <w:pPr>
      <w:spacing w:before="40"/>
    </w:pPr>
    <w:rPr>
      <w:lang w:val="pl-PL" w:eastAsia="pl-PL"/>
    </w:rPr>
  </w:style>
  <w:style w:type="paragraph" w:styleId="Balonteksts">
    <w:name w:val="Balloon Text"/>
    <w:basedOn w:val="Parasts"/>
    <w:link w:val="BalontekstsRakstz"/>
    <w:uiPriority w:val="99"/>
    <w:semiHidden/>
    <w:rsid w:val="00851630"/>
    <w:rPr>
      <w:sz w:val="2"/>
      <w:szCs w:val="20"/>
    </w:rPr>
  </w:style>
  <w:style w:type="character" w:customStyle="1" w:styleId="BalontekstsRakstz">
    <w:name w:val="Balonteksts Rakstz."/>
    <w:link w:val="Balonteksts"/>
    <w:uiPriority w:val="99"/>
    <w:semiHidden/>
    <w:locked/>
    <w:rsid w:val="00715B63"/>
    <w:rPr>
      <w:rFonts w:cs="Times New Roman"/>
      <w:sz w:val="2"/>
    </w:rPr>
  </w:style>
  <w:style w:type="paragraph" w:customStyle="1" w:styleId="RakstzRakstzCharChar">
    <w:name w:val="Rakstz. Rakstz. Char Char"/>
    <w:basedOn w:val="Parasts"/>
    <w:uiPriority w:val="99"/>
    <w:rsid w:val="00AE79B5"/>
    <w:pPr>
      <w:spacing w:before="120" w:after="160" w:line="240" w:lineRule="exact"/>
      <w:ind w:firstLine="720"/>
      <w:jc w:val="both"/>
    </w:pPr>
    <w:rPr>
      <w:rFonts w:ascii="Verdana" w:hAnsi="Verdana"/>
      <w:sz w:val="20"/>
      <w:szCs w:val="20"/>
      <w:lang w:val="en-US" w:eastAsia="en-US"/>
    </w:rPr>
  </w:style>
  <w:style w:type="paragraph" w:styleId="Paraststmeklis">
    <w:name w:val="Normal (Web)"/>
    <w:basedOn w:val="Parasts"/>
    <w:uiPriority w:val="99"/>
    <w:rsid w:val="005378AD"/>
    <w:pPr>
      <w:spacing w:before="100" w:beforeAutospacing="1" w:after="100" w:afterAutospacing="1"/>
    </w:pPr>
  </w:style>
  <w:style w:type="character" w:styleId="Hipersaite">
    <w:name w:val="Hyperlink"/>
    <w:uiPriority w:val="99"/>
    <w:rsid w:val="00E62B66"/>
    <w:rPr>
      <w:rFonts w:cs="Times New Roman"/>
      <w:color w:val="0000FF"/>
      <w:u w:val="single"/>
    </w:rPr>
  </w:style>
  <w:style w:type="character" w:styleId="Komentraatsauce">
    <w:name w:val="annotation reference"/>
    <w:uiPriority w:val="99"/>
    <w:rsid w:val="00E62B66"/>
    <w:rPr>
      <w:rFonts w:cs="Times New Roman"/>
      <w:sz w:val="16"/>
    </w:rPr>
  </w:style>
  <w:style w:type="paragraph" w:styleId="Komentrateksts">
    <w:name w:val="annotation text"/>
    <w:basedOn w:val="Parasts"/>
    <w:link w:val="KomentratekstsRakstz"/>
    <w:uiPriority w:val="99"/>
    <w:rsid w:val="00E62B66"/>
    <w:rPr>
      <w:sz w:val="20"/>
      <w:szCs w:val="20"/>
    </w:rPr>
  </w:style>
  <w:style w:type="character" w:customStyle="1" w:styleId="KomentratekstsRakstz">
    <w:name w:val="Komentāra teksts Rakstz."/>
    <w:link w:val="Komentrateksts"/>
    <w:uiPriority w:val="99"/>
    <w:locked/>
    <w:rsid w:val="00E62B66"/>
    <w:rPr>
      <w:rFonts w:cs="Times New Roman"/>
    </w:rPr>
  </w:style>
  <w:style w:type="paragraph" w:styleId="Komentratma">
    <w:name w:val="annotation subject"/>
    <w:basedOn w:val="Komentrateksts"/>
    <w:next w:val="Komentrateksts"/>
    <w:link w:val="KomentratmaRakstz"/>
    <w:uiPriority w:val="99"/>
    <w:rsid w:val="00E62B66"/>
    <w:rPr>
      <w:b/>
    </w:rPr>
  </w:style>
  <w:style w:type="character" w:customStyle="1" w:styleId="KomentratmaRakstz">
    <w:name w:val="Komentāra tēma Rakstz."/>
    <w:link w:val="Komentratma"/>
    <w:uiPriority w:val="99"/>
    <w:locked/>
    <w:rsid w:val="00E62B66"/>
    <w:rPr>
      <w:rFonts w:cs="Times New Roman"/>
      <w:b/>
    </w:rPr>
  </w:style>
  <w:style w:type="paragraph" w:styleId="Sarakstarindkopa">
    <w:name w:val="List Paragraph"/>
    <w:basedOn w:val="Parasts"/>
    <w:uiPriority w:val="99"/>
    <w:qFormat/>
    <w:rsid w:val="00D30E03"/>
    <w:pPr>
      <w:spacing w:before="100" w:beforeAutospacing="1" w:after="100" w:afterAutospacing="1"/>
    </w:pPr>
  </w:style>
  <w:style w:type="paragraph" w:customStyle="1" w:styleId="Default">
    <w:name w:val="Default"/>
    <w:uiPriority w:val="99"/>
    <w:rsid w:val="00D3003E"/>
    <w:pPr>
      <w:autoSpaceDE w:val="0"/>
      <w:autoSpaceDN w:val="0"/>
      <w:adjustRightInd w:val="0"/>
    </w:pPr>
    <w:rPr>
      <w:color w:val="000000"/>
      <w:sz w:val="24"/>
      <w:szCs w:val="24"/>
    </w:rPr>
  </w:style>
  <w:style w:type="paragraph" w:styleId="Vresteksts">
    <w:name w:val="footnote text"/>
    <w:basedOn w:val="Parasts"/>
    <w:link w:val="VrestekstsRakstz"/>
    <w:uiPriority w:val="99"/>
    <w:rsid w:val="003B4E5D"/>
    <w:pPr>
      <w:spacing w:after="200" w:line="276" w:lineRule="auto"/>
    </w:pPr>
    <w:rPr>
      <w:rFonts w:ascii="Calibri" w:hAnsi="Calibri"/>
      <w:sz w:val="20"/>
      <w:szCs w:val="20"/>
      <w:lang w:eastAsia="en-US"/>
    </w:rPr>
  </w:style>
  <w:style w:type="character" w:customStyle="1" w:styleId="VrestekstsRakstz">
    <w:name w:val="Vēres teksts Rakstz."/>
    <w:link w:val="Vresteksts"/>
    <w:uiPriority w:val="99"/>
    <w:locked/>
    <w:rsid w:val="003B4E5D"/>
    <w:rPr>
      <w:rFonts w:ascii="Calibri" w:hAnsi="Calibri" w:cs="Times New Roman"/>
      <w:lang w:eastAsia="en-US"/>
    </w:rPr>
  </w:style>
  <w:style w:type="character" w:styleId="Vresatsauce">
    <w:name w:val="footnote reference"/>
    <w:uiPriority w:val="99"/>
    <w:rsid w:val="003B4E5D"/>
    <w:rPr>
      <w:rFonts w:cs="Times New Roman"/>
      <w:vertAlign w:val="superscript"/>
    </w:rPr>
  </w:style>
  <w:style w:type="character" w:customStyle="1" w:styleId="KjeneRakstz">
    <w:name w:val="Kājene Rakstz."/>
    <w:link w:val="Kjene"/>
    <w:uiPriority w:val="99"/>
    <w:locked/>
    <w:rsid w:val="00FB502F"/>
    <w:rPr>
      <w:sz w:val="24"/>
      <w:lang w:val="lv-LV" w:eastAsia="lv-LV"/>
    </w:rPr>
  </w:style>
  <w:style w:type="paragraph" w:customStyle="1" w:styleId="tvhtml">
    <w:name w:val="tv_html"/>
    <w:basedOn w:val="Parasts"/>
    <w:rsid w:val="00AD4EE7"/>
    <w:pPr>
      <w:spacing w:before="100" w:beforeAutospacing="1" w:after="100" w:afterAutospacing="1"/>
    </w:pPr>
  </w:style>
  <w:style w:type="paragraph" w:customStyle="1" w:styleId="naisc">
    <w:name w:val="naisc"/>
    <w:basedOn w:val="Parasts"/>
    <w:rsid w:val="002A1B6A"/>
    <w:pPr>
      <w:spacing w:before="100" w:beforeAutospacing="1" w:after="100" w:afterAutospacing="1"/>
      <w:jc w:val="center"/>
    </w:pPr>
    <w:rPr>
      <w:rFonts w:eastAsia="Arial Unicode MS"/>
      <w:sz w:val="26"/>
      <w:szCs w:val="26"/>
      <w:lang w:val="en-GB" w:eastAsia="en-US"/>
    </w:rPr>
  </w:style>
  <w:style w:type="paragraph" w:customStyle="1" w:styleId="CM1">
    <w:name w:val="CM1"/>
    <w:basedOn w:val="Default"/>
    <w:next w:val="Default"/>
    <w:uiPriority w:val="99"/>
    <w:rsid w:val="00382E61"/>
    <w:rPr>
      <w:rFonts w:ascii="EUAlbertina" w:hAnsi="EUAlbertina"/>
      <w:color w:val="auto"/>
    </w:rPr>
  </w:style>
  <w:style w:type="paragraph" w:customStyle="1" w:styleId="CM3">
    <w:name w:val="CM3"/>
    <w:basedOn w:val="Default"/>
    <w:next w:val="Default"/>
    <w:uiPriority w:val="99"/>
    <w:rsid w:val="00382E61"/>
    <w:rPr>
      <w:rFonts w:ascii="EUAlbertina" w:hAnsi="EUAlbertina"/>
      <w:color w:val="auto"/>
    </w:rPr>
  </w:style>
  <w:style w:type="paragraph" w:customStyle="1" w:styleId="CM4">
    <w:name w:val="CM4"/>
    <w:basedOn w:val="Default"/>
    <w:next w:val="Default"/>
    <w:uiPriority w:val="99"/>
    <w:rsid w:val="00382E61"/>
    <w:rPr>
      <w:rFonts w:ascii="EUAlbertina" w:hAnsi="EUAlbertina"/>
      <w:color w:val="auto"/>
    </w:rPr>
  </w:style>
  <w:style w:type="character" w:styleId="Izclums">
    <w:name w:val="Emphasis"/>
    <w:basedOn w:val="Noklusjumarindkopasfonts"/>
    <w:uiPriority w:val="20"/>
    <w:qFormat/>
    <w:locked/>
    <w:rsid w:val="004858AB"/>
    <w:rPr>
      <w:i/>
      <w:iCs/>
    </w:rPr>
  </w:style>
  <w:style w:type="character" w:customStyle="1" w:styleId="apple-converted-space">
    <w:name w:val="apple-converted-space"/>
    <w:basedOn w:val="Noklusjumarindkopasfonts"/>
    <w:rsid w:val="004858AB"/>
  </w:style>
  <w:style w:type="character" w:customStyle="1" w:styleId="Virsraksts3Rakstz">
    <w:name w:val="Virsraksts 3 Rakstz."/>
    <w:basedOn w:val="Noklusjumarindkopasfonts"/>
    <w:link w:val="Virsraksts3"/>
    <w:rsid w:val="00F81AED"/>
    <w:rPr>
      <w:rFonts w:ascii="Arial" w:hAnsi="Arial" w:cs="Arial"/>
      <w:b/>
      <w:bCs/>
      <w:sz w:val="26"/>
      <w:szCs w:val="26"/>
    </w:rPr>
  </w:style>
  <w:style w:type="paragraph" w:styleId="Bezatstarpm">
    <w:name w:val="No Spacing"/>
    <w:uiPriority w:val="1"/>
    <w:qFormat/>
    <w:rsid w:val="00E74DA4"/>
    <w:rPr>
      <w:sz w:val="24"/>
      <w:szCs w:val="24"/>
    </w:rPr>
  </w:style>
  <w:style w:type="paragraph" w:styleId="Prskatjums">
    <w:name w:val="Revision"/>
    <w:hidden/>
    <w:uiPriority w:val="99"/>
    <w:semiHidden/>
    <w:rsid w:val="00E665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99097">
      <w:bodyDiv w:val="1"/>
      <w:marLeft w:val="0"/>
      <w:marRight w:val="0"/>
      <w:marTop w:val="0"/>
      <w:marBottom w:val="0"/>
      <w:divBdr>
        <w:top w:val="none" w:sz="0" w:space="0" w:color="auto"/>
        <w:left w:val="none" w:sz="0" w:space="0" w:color="auto"/>
        <w:bottom w:val="none" w:sz="0" w:space="0" w:color="auto"/>
        <w:right w:val="none" w:sz="0" w:space="0" w:color="auto"/>
      </w:divBdr>
    </w:div>
    <w:div w:id="463276085">
      <w:bodyDiv w:val="1"/>
      <w:marLeft w:val="0"/>
      <w:marRight w:val="0"/>
      <w:marTop w:val="0"/>
      <w:marBottom w:val="0"/>
      <w:divBdr>
        <w:top w:val="none" w:sz="0" w:space="0" w:color="auto"/>
        <w:left w:val="none" w:sz="0" w:space="0" w:color="auto"/>
        <w:bottom w:val="none" w:sz="0" w:space="0" w:color="auto"/>
        <w:right w:val="none" w:sz="0" w:space="0" w:color="auto"/>
      </w:divBdr>
    </w:div>
    <w:div w:id="468910280">
      <w:bodyDiv w:val="1"/>
      <w:marLeft w:val="0"/>
      <w:marRight w:val="0"/>
      <w:marTop w:val="0"/>
      <w:marBottom w:val="0"/>
      <w:divBdr>
        <w:top w:val="none" w:sz="0" w:space="0" w:color="auto"/>
        <w:left w:val="none" w:sz="0" w:space="0" w:color="auto"/>
        <w:bottom w:val="none" w:sz="0" w:space="0" w:color="auto"/>
        <w:right w:val="none" w:sz="0" w:space="0" w:color="auto"/>
      </w:divBdr>
    </w:div>
    <w:div w:id="515121310">
      <w:bodyDiv w:val="1"/>
      <w:marLeft w:val="0"/>
      <w:marRight w:val="0"/>
      <w:marTop w:val="0"/>
      <w:marBottom w:val="0"/>
      <w:divBdr>
        <w:top w:val="none" w:sz="0" w:space="0" w:color="auto"/>
        <w:left w:val="none" w:sz="0" w:space="0" w:color="auto"/>
        <w:bottom w:val="none" w:sz="0" w:space="0" w:color="auto"/>
        <w:right w:val="none" w:sz="0" w:space="0" w:color="auto"/>
      </w:divBdr>
    </w:div>
    <w:div w:id="689838920">
      <w:bodyDiv w:val="1"/>
      <w:marLeft w:val="0"/>
      <w:marRight w:val="0"/>
      <w:marTop w:val="0"/>
      <w:marBottom w:val="0"/>
      <w:divBdr>
        <w:top w:val="none" w:sz="0" w:space="0" w:color="auto"/>
        <w:left w:val="none" w:sz="0" w:space="0" w:color="auto"/>
        <w:bottom w:val="none" w:sz="0" w:space="0" w:color="auto"/>
        <w:right w:val="none" w:sz="0" w:space="0" w:color="auto"/>
      </w:divBdr>
    </w:div>
    <w:div w:id="756369452">
      <w:bodyDiv w:val="1"/>
      <w:marLeft w:val="0"/>
      <w:marRight w:val="0"/>
      <w:marTop w:val="0"/>
      <w:marBottom w:val="0"/>
      <w:divBdr>
        <w:top w:val="none" w:sz="0" w:space="0" w:color="auto"/>
        <w:left w:val="none" w:sz="0" w:space="0" w:color="auto"/>
        <w:bottom w:val="none" w:sz="0" w:space="0" w:color="auto"/>
        <w:right w:val="none" w:sz="0" w:space="0" w:color="auto"/>
      </w:divBdr>
    </w:div>
    <w:div w:id="897008109">
      <w:marLeft w:val="0"/>
      <w:marRight w:val="0"/>
      <w:marTop w:val="0"/>
      <w:marBottom w:val="0"/>
      <w:divBdr>
        <w:top w:val="none" w:sz="0" w:space="0" w:color="auto"/>
        <w:left w:val="none" w:sz="0" w:space="0" w:color="auto"/>
        <w:bottom w:val="none" w:sz="0" w:space="0" w:color="auto"/>
        <w:right w:val="none" w:sz="0" w:space="0" w:color="auto"/>
      </w:divBdr>
      <w:divsChild>
        <w:div w:id="897008110">
          <w:marLeft w:val="0"/>
          <w:marRight w:val="0"/>
          <w:marTop w:val="0"/>
          <w:marBottom w:val="0"/>
          <w:divBdr>
            <w:top w:val="none" w:sz="0" w:space="0" w:color="auto"/>
            <w:left w:val="none" w:sz="0" w:space="0" w:color="auto"/>
            <w:bottom w:val="none" w:sz="0" w:space="0" w:color="auto"/>
            <w:right w:val="none" w:sz="0" w:space="0" w:color="auto"/>
          </w:divBdr>
        </w:div>
      </w:divsChild>
    </w:div>
    <w:div w:id="897008111">
      <w:marLeft w:val="0"/>
      <w:marRight w:val="0"/>
      <w:marTop w:val="0"/>
      <w:marBottom w:val="0"/>
      <w:divBdr>
        <w:top w:val="none" w:sz="0" w:space="0" w:color="auto"/>
        <w:left w:val="none" w:sz="0" w:space="0" w:color="auto"/>
        <w:bottom w:val="none" w:sz="0" w:space="0" w:color="auto"/>
        <w:right w:val="none" w:sz="0" w:space="0" w:color="auto"/>
      </w:divBdr>
    </w:div>
    <w:div w:id="897008113">
      <w:marLeft w:val="0"/>
      <w:marRight w:val="0"/>
      <w:marTop w:val="0"/>
      <w:marBottom w:val="0"/>
      <w:divBdr>
        <w:top w:val="none" w:sz="0" w:space="0" w:color="auto"/>
        <w:left w:val="none" w:sz="0" w:space="0" w:color="auto"/>
        <w:bottom w:val="none" w:sz="0" w:space="0" w:color="auto"/>
        <w:right w:val="none" w:sz="0" w:space="0" w:color="auto"/>
      </w:divBdr>
      <w:divsChild>
        <w:div w:id="897008112">
          <w:marLeft w:val="0"/>
          <w:marRight w:val="0"/>
          <w:marTop w:val="0"/>
          <w:marBottom w:val="0"/>
          <w:divBdr>
            <w:top w:val="none" w:sz="0" w:space="0" w:color="auto"/>
            <w:left w:val="none" w:sz="0" w:space="0" w:color="auto"/>
            <w:bottom w:val="none" w:sz="0" w:space="0" w:color="auto"/>
            <w:right w:val="none" w:sz="0" w:space="0" w:color="auto"/>
          </w:divBdr>
        </w:div>
        <w:div w:id="897008114">
          <w:marLeft w:val="0"/>
          <w:marRight w:val="0"/>
          <w:marTop w:val="0"/>
          <w:marBottom w:val="0"/>
          <w:divBdr>
            <w:top w:val="none" w:sz="0" w:space="0" w:color="auto"/>
            <w:left w:val="none" w:sz="0" w:space="0" w:color="auto"/>
            <w:bottom w:val="none" w:sz="0" w:space="0" w:color="auto"/>
            <w:right w:val="none" w:sz="0" w:space="0" w:color="auto"/>
          </w:divBdr>
        </w:div>
      </w:divsChild>
    </w:div>
    <w:div w:id="1308785043">
      <w:bodyDiv w:val="1"/>
      <w:marLeft w:val="0"/>
      <w:marRight w:val="0"/>
      <w:marTop w:val="0"/>
      <w:marBottom w:val="0"/>
      <w:divBdr>
        <w:top w:val="none" w:sz="0" w:space="0" w:color="auto"/>
        <w:left w:val="none" w:sz="0" w:space="0" w:color="auto"/>
        <w:bottom w:val="none" w:sz="0" w:space="0" w:color="auto"/>
        <w:right w:val="none" w:sz="0" w:space="0" w:color="auto"/>
      </w:divBdr>
    </w:div>
    <w:div w:id="1347364674">
      <w:bodyDiv w:val="1"/>
      <w:marLeft w:val="0"/>
      <w:marRight w:val="0"/>
      <w:marTop w:val="0"/>
      <w:marBottom w:val="0"/>
      <w:divBdr>
        <w:top w:val="none" w:sz="0" w:space="0" w:color="auto"/>
        <w:left w:val="none" w:sz="0" w:space="0" w:color="auto"/>
        <w:bottom w:val="none" w:sz="0" w:space="0" w:color="auto"/>
        <w:right w:val="none" w:sz="0" w:space="0" w:color="auto"/>
      </w:divBdr>
    </w:div>
    <w:div w:id="1613240250">
      <w:bodyDiv w:val="1"/>
      <w:marLeft w:val="0"/>
      <w:marRight w:val="0"/>
      <w:marTop w:val="0"/>
      <w:marBottom w:val="0"/>
      <w:divBdr>
        <w:top w:val="none" w:sz="0" w:space="0" w:color="auto"/>
        <w:left w:val="none" w:sz="0" w:space="0" w:color="auto"/>
        <w:bottom w:val="none" w:sz="0" w:space="0" w:color="auto"/>
        <w:right w:val="none" w:sz="0" w:space="0" w:color="auto"/>
      </w:divBdr>
    </w:div>
    <w:div w:id="16211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275943-kartiba-kada-pieskir-administre-un-uzrauga-valsts-un-eiropas-savienibas-atbalstu-pasakuma-ieguldijumi-meza-platibu-paplasinasan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eur-lex.europa.eu/eli/reg/2014/702?locale=LV" TargetMode="External"/><Relationship Id="rId17" Type="http://schemas.openxmlformats.org/officeDocument/2006/relationships/hyperlink" Target="http://eur-lex.europa.eu/eli/reg/2013/1305/oj/?locale=LV" TargetMode="External"/><Relationship Id="rId2" Type="http://schemas.openxmlformats.org/officeDocument/2006/relationships/customXml" Target="../customXml/item2.xml"/><Relationship Id="rId16" Type="http://schemas.openxmlformats.org/officeDocument/2006/relationships/hyperlink" Target="http://eur-lex.europa.eu/eli/reg/2013/1305/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305/oj/?locale=LV" TargetMode="External"/><Relationship Id="rId5" Type="http://schemas.openxmlformats.org/officeDocument/2006/relationships/numbering" Target="numbering.xml"/><Relationship Id="rId15" Type="http://schemas.openxmlformats.org/officeDocument/2006/relationships/hyperlink" Target="http://eur-lex.europa.eu/eli/reg/2013/1305/oj/?locale=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75943-kartiba-kada-pieskir-administre-un-uzrauga-valsts-un-eiropas-savienibas-atbalstu-pasakuma-ieguldijumi-meza-platibu-paplasinasan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DA4E295A2D02F4DA26034772A4E51B0" ma:contentTypeVersion="10" ma:contentTypeDescription="Izveidot jaunu dokumentu." ma:contentTypeScope="" ma:versionID="7c8953b8516af67a751328efc267e0cb">
  <xsd:schema xmlns:xsd="http://www.w3.org/2001/XMLSchema" xmlns:xs="http://www.w3.org/2001/XMLSchema" xmlns:p="http://schemas.microsoft.com/office/2006/metadata/properties" xmlns:ns3="b62abbde-0bcd-4f7b-b2f8-bc3854fc7024" targetNamespace="http://schemas.microsoft.com/office/2006/metadata/properties" ma:root="true" ma:fieldsID="fa9fa03de6797f851a76a04d4154c4fa" ns3:_="">
    <xsd:import namespace="b62abbde-0bcd-4f7b-b2f8-bc3854fc70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abbde-0bcd-4f7b-b2f8-bc3854fc7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4681F-6DF4-4F5B-BB6E-770DDE075341}">
  <ds:schemaRefs>
    <ds:schemaRef ds:uri="http://www.w3.org/XML/1998/namespace"/>
    <ds:schemaRef ds:uri="http://purl.org/dc/elements/1.1/"/>
    <ds:schemaRef ds:uri="http://schemas.microsoft.com/office/2006/metadata/properties"/>
    <ds:schemaRef ds:uri="b62abbde-0bcd-4f7b-b2f8-bc3854fc7024"/>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FFB40F0-8DE5-4FD6-8814-052C8795C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abbde-0bcd-4f7b-b2f8-bc3854fc7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BF8EA5-B2BD-4809-BF79-9E94C4F3B1AE}">
  <ds:schemaRefs>
    <ds:schemaRef ds:uri="http://schemas.microsoft.com/sharepoint/v3/contenttype/forms"/>
  </ds:schemaRefs>
</ds:datastoreItem>
</file>

<file path=customXml/itemProps4.xml><?xml version="1.0" encoding="utf-8"?>
<ds:datastoreItem xmlns:ds="http://schemas.openxmlformats.org/officeDocument/2006/customXml" ds:itemID="{60E0167C-B9D5-4E75-998F-EB33FB63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2092</Words>
  <Characters>14536</Characters>
  <Application>Microsoft Office Word</Application>
  <DocSecurity>0</DocSecurity>
  <Lines>121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un Eiropas Savienības atbalsta piešķiršanas, administrēšanas un uzraudzības kārtība pasākuma „Ieguldījumi mežu attīstībā un mežu dzīvotspējas pilnveidošanā” īstenošanai</vt:lpstr>
      <vt:lpstr>Valsts un Eiropas Savienības atbalsta piešķiršanas, administrēšanas un uzraudzības kārtība pasākuma „Ieguldījumi mežu attīstībā un mežu dzīvotspējas pilnveidošanā” īstenošanai</vt:lpstr>
    </vt:vector>
  </TitlesOfParts>
  <Company>ZM</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piešķiršanas, administrēšanas un uzraudzības kārtība pasākuma „Ieguldījumi mežu attīstībā un mežu dzīvotspējas pilnveidošanā” īstenošanai</dc:title>
  <dc:subject>Anotācija</dc:subject>
  <dc:creator>Iveta.Vaite@zm.gov.lv</dc:creator>
  <dc:description>Vaite 67027453_x000d_
Iveta.Vaite@zm.gov.lv</dc:description>
  <cp:lastModifiedBy>Sanita Papinova</cp:lastModifiedBy>
  <cp:revision>3</cp:revision>
  <cp:lastPrinted>2012-04-27T09:58:00Z</cp:lastPrinted>
  <dcterms:created xsi:type="dcterms:W3CDTF">2021-06-14T07:50:00Z</dcterms:created>
  <dcterms:modified xsi:type="dcterms:W3CDTF">2021-06-14T08:05:00Z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0x0101003DA4E295A2D02F4DA26034772A4E51B0</vt:lpwstr>
  </property>
</Properties>
</file>