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CADD" w14:textId="77777777" w:rsidR="007116C7" w:rsidRPr="003F7316" w:rsidRDefault="007116C7" w:rsidP="00056A66">
      <w:pPr>
        <w:pStyle w:val="naislab"/>
        <w:spacing w:before="0" w:after="0"/>
        <w:jc w:val="center"/>
        <w:rPr>
          <w:b/>
          <w:sz w:val="28"/>
          <w:szCs w:val="28"/>
        </w:rPr>
      </w:pPr>
      <w:r w:rsidRPr="003F7316">
        <w:rPr>
          <w:b/>
          <w:sz w:val="28"/>
          <w:szCs w:val="28"/>
        </w:rPr>
        <w:t>Izziņa par atzinumos sniegtajiem iebildumiem</w:t>
      </w:r>
    </w:p>
    <w:p w14:paraId="28CA3F4D" w14:textId="1661543D" w:rsidR="00C6316A" w:rsidRPr="00A652A5" w:rsidRDefault="00062105" w:rsidP="00056A66">
      <w:pPr>
        <w:jc w:val="center"/>
        <w:rPr>
          <w:b/>
          <w:bCs/>
          <w:sz w:val="28"/>
          <w:szCs w:val="28"/>
        </w:rPr>
      </w:pPr>
      <w:r w:rsidRPr="003F7316">
        <w:rPr>
          <w:rFonts w:ascii="Korinna LRS" w:hAnsi="Korinna LRS"/>
          <w:sz w:val="28"/>
          <w:szCs w:val="28"/>
        </w:rPr>
        <w:t>Ministru kabineta n</w:t>
      </w:r>
      <w:r w:rsidR="00AF1008" w:rsidRPr="003F7316">
        <w:rPr>
          <w:rFonts w:ascii="Korinna LRS" w:hAnsi="Korinna LRS"/>
          <w:sz w:val="28"/>
          <w:szCs w:val="28"/>
        </w:rPr>
        <w:t xml:space="preserve">oteikumu </w:t>
      </w:r>
      <w:r w:rsidR="00AF1008" w:rsidRPr="003F7316">
        <w:rPr>
          <w:sz w:val="28"/>
          <w:szCs w:val="28"/>
        </w:rPr>
        <w:t>projekts</w:t>
      </w:r>
      <w:r w:rsidR="006E7ECF" w:rsidRPr="003F7316">
        <w:rPr>
          <w:sz w:val="28"/>
          <w:szCs w:val="28"/>
        </w:rPr>
        <w:t xml:space="preserve"> “</w:t>
      </w:r>
      <w:r w:rsidR="00A652A5" w:rsidRPr="004F00AF">
        <w:rPr>
          <w:b/>
          <w:bCs/>
          <w:sz w:val="28"/>
          <w:szCs w:val="28"/>
        </w:rPr>
        <w:t>Valsts atbalsta piešķiršanas kārtība apdrošinātājam sausuma radīto zaudējumu atlīdzības izmaksu daļējai kompensēšanai</w:t>
      </w:r>
      <w:r w:rsidR="00577847" w:rsidRPr="003F7316">
        <w:rPr>
          <w:color w:val="000000"/>
          <w:sz w:val="28"/>
          <w:szCs w:val="28"/>
        </w:rPr>
        <w:t>”</w:t>
      </w:r>
    </w:p>
    <w:p w14:paraId="71EB3D98" w14:textId="77777777" w:rsidR="007B4C0F" w:rsidRPr="003F7316" w:rsidRDefault="007B4C0F" w:rsidP="00056A66">
      <w:pPr>
        <w:pStyle w:val="naisf"/>
        <w:spacing w:before="0" w:after="0"/>
        <w:ind w:firstLine="0"/>
        <w:jc w:val="center"/>
        <w:rPr>
          <w:b/>
        </w:rPr>
      </w:pPr>
      <w:r w:rsidRPr="003F7316">
        <w:rPr>
          <w:b/>
        </w:rPr>
        <w:t xml:space="preserve">I. Jautājumi, par kuriem saskaņošanā </w:t>
      </w:r>
      <w:r w:rsidR="00134188" w:rsidRPr="003F7316">
        <w:rPr>
          <w:b/>
        </w:rPr>
        <w:t xml:space="preserve">vienošanās </w:t>
      </w:r>
      <w:r w:rsidRPr="003F7316">
        <w:rPr>
          <w:b/>
        </w:rPr>
        <w:t>nav panākta</w:t>
      </w:r>
    </w:p>
    <w:p w14:paraId="68A6DB24" w14:textId="77777777" w:rsidR="007B4C0F" w:rsidRPr="003F7316" w:rsidRDefault="007B4C0F" w:rsidP="00056A66">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3402"/>
        <w:gridCol w:w="3402"/>
        <w:gridCol w:w="2150"/>
        <w:gridCol w:w="1920"/>
      </w:tblGrid>
      <w:tr w:rsidR="00310F26" w:rsidRPr="003F7316" w14:paraId="2B842443" w14:textId="77777777" w:rsidTr="00622958">
        <w:tc>
          <w:tcPr>
            <w:tcW w:w="708" w:type="dxa"/>
            <w:tcBorders>
              <w:top w:val="single" w:sz="6" w:space="0" w:color="000000"/>
              <w:left w:val="single" w:sz="6" w:space="0" w:color="000000"/>
              <w:bottom w:val="single" w:sz="6" w:space="0" w:color="000000"/>
              <w:right w:val="single" w:sz="6" w:space="0" w:color="000000"/>
            </w:tcBorders>
            <w:vAlign w:val="center"/>
          </w:tcPr>
          <w:p w14:paraId="6431D5B5" w14:textId="77777777" w:rsidR="005F4BFD" w:rsidRPr="003F7316" w:rsidRDefault="005F4BFD" w:rsidP="00056A66">
            <w:pPr>
              <w:pStyle w:val="naisc"/>
              <w:spacing w:before="0" w:after="0"/>
            </w:pPr>
            <w:r w:rsidRPr="003F7316">
              <w:t>Nr. p.k.</w:t>
            </w:r>
          </w:p>
        </w:tc>
        <w:tc>
          <w:tcPr>
            <w:tcW w:w="2686" w:type="dxa"/>
            <w:tcBorders>
              <w:top w:val="single" w:sz="6" w:space="0" w:color="000000"/>
              <w:left w:val="single" w:sz="6" w:space="0" w:color="000000"/>
              <w:bottom w:val="single" w:sz="6" w:space="0" w:color="000000"/>
              <w:right w:val="single" w:sz="6" w:space="0" w:color="000000"/>
            </w:tcBorders>
            <w:vAlign w:val="center"/>
          </w:tcPr>
          <w:p w14:paraId="66E07497" w14:textId="77777777" w:rsidR="005F4BFD" w:rsidRPr="003F7316" w:rsidRDefault="005F4BFD" w:rsidP="00056A66">
            <w:pPr>
              <w:pStyle w:val="naisc"/>
              <w:spacing w:before="0" w:after="0"/>
              <w:ind w:firstLine="12"/>
            </w:pPr>
            <w:r w:rsidRPr="003F731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BE5BE04" w14:textId="77777777" w:rsidR="005F4BFD" w:rsidRPr="003F7316" w:rsidRDefault="005F4BFD" w:rsidP="00056A66">
            <w:pPr>
              <w:pStyle w:val="naisc"/>
              <w:spacing w:before="0" w:after="0"/>
              <w:ind w:right="3"/>
            </w:pPr>
            <w:r w:rsidRPr="003F7316">
              <w:t>Atzinumā norādītais ministrijas (citas institūcijas) iebildums</w:t>
            </w:r>
            <w:r w:rsidR="00184479" w:rsidRPr="003F7316">
              <w:t>,</w:t>
            </w:r>
            <w:r w:rsidR="000E5509" w:rsidRPr="003F7316">
              <w:t xml:space="preserve"> kā arī saskaņošanā papildus izteiktais iebildums</w:t>
            </w:r>
            <w:r w:rsidRPr="003F731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7B76E47" w14:textId="77777777" w:rsidR="005F4BFD" w:rsidRPr="003F7316" w:rsidRDefault="005F4BFD" w:rsidP="00056A66">
            <w:pPr>
              <w:pStyle w:val="naisc"/>
              <w:spacing w:before="0" w:after="0"/>
              <w:ind w:firstLine="21"/>
            </w:pPr>
            <w:r w:rsidRPr="003F7316">
              <w:t>Atbildīgās ministrijas pamatojums</w:t>
            </w:r>
            <w:r w:rsidR="009307F2" w:rsidRPr="003F7316">
              <w:t xml:space="preserve">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14:paraId="630E76ED" w14:textId="77777777" w:rsidR="005F4BFD" w:rsidRPr="003F7316" w:rsidRDefault="005F4BFD" w:rsidP="00056A66">
            <w:pPr>
              <w:jc w:val="center"/>
            </w:pPr>
            <w:r w:rsidRPr="003F731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CF559D5" w14:textId="77777777" w:rsidR="005F4BFD" w:rsidRPr="003F7316" w:rsidRDefault="005F4BFD" w:rsidP="00056A66">
            <w:pPr>
              <w:jc w:val="center"/>
            </w:pPr>
            <w:r w:rsidRPr="003F7316">
              <w:t>Projekta attiecīgā punkta (panta) galīgā redakcija</w:t>
            </w:r>
          </w:p>
        </w:tc>
      </w:tr>
      <w:tr w:rsidR="00310F26" w:rsidRPr="003F7316" w14:paraId="0E121FB3" w14:textId="77777777" w:rsidTr="00622958">
        <w:tc>
          <w:tcPr>
            <w:tcW w:w="708" w:type="dxa"/>
            <w:tcBorders>
              <w:top w:val="single" w:sz="6" w:space="0" w:color="000000"/>
              <w:left w:val="single" w:sz="6" w:space="0" w:color="000000"/>
              <w:bottom w:val="single" w:sz="6" w:space="0" w:color="000000"/>
              <w:right w:val="single" w:sz="6" w:space="0" w:color="000000"/>
            </w:tcBorders>
          </w:tcPr>
          <w:p w14:paraId="076FD6B1" w14:textId="77777777" w:rsidR="005722B7" w:rsidRPr="003F7316" w:rsidRDefault="005722B7" w:rsidP="00056A66">
            <w:pPr>
              <w:pStyle w:val="naisc"/>
              <w:spacing w:before="0" w:after="0"/>
              <w:rPr>
                <w:sz w:val="20"/>
                <w:szCs w:val="20"/>
              </w:rPr>
            </w:pPr>
            <w:r w:rsidRPr="003F7316">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688BE830" w14:textId="77777777" w:rsidR="005722B7" w:rsidRPr="003F7316" w:rsidRDefault="005722B7" w:rsidP="00056A66">
            <w:pPr>
              <w:pStyle w:val="naisc"/>
              <w:spacing w:before="0" w:after="0"/>
              <w:ind w:firstLine="720"/>
              <w:rPr>
                <w:sz w:val="20"/>
                <w:szCs w:val="20"/>
              </w:rPr>
            </w:pPr>
            <w:r w:rsidRPr="003F7316">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5A5779DD" w14:textId="77777777" w:rsidR="005722B7" w:rsidRPr="003F7316" w:rsidRDefault="005722B7" w:rsidP="00056A66">
            <w:pPr>
              <w:pStyle w:val="naisc"/>
              <w:spacing w:before="0" w:after="0"/>
              <w:ind w:firstLine="720"/>
              <w:rPr>
                <w:sz w:val="20"/>
                <w:szCs w:val="20"/>
              </w:rPr>
            </w:pPr>
            <w:r w:rsidRPr="003F7316">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8EAF9DC" w14:textId="77777777" w:rsidR="005722B7" w:rsidRPr="003F7316" w:rsidRDefault="005722B7" w:rsidP="00056A66">
            <w:pPr>
              <w:pStyle w:val="naisc"/>
              <w:spacing w:before="0" w:after="0"/>
              <w:ind w:firstLine="720"/>
              <w:rPr>
                <w:sz w:val="20"/>
                <w:szCs w:val="20"/>
              </w:rPr>
            </w:pPr>
            <w:r w:rsidRPr="003F7316">
              <w:rPr>
                <w:sz w:val="20"/>
                <w:szCs w:val="20"/>
              </w:rPr>
              <w:t>4</w:t>
            </w:r>
          </w:p>
        </w:tc>
        <w:tc>
          <w:tcPr>
            <w:tcW w:w="2150" w:type="dxa"/>
            <w:tcBorders>
              <w:top w:val="single" w:sz="4" w:space="0" w:color="auto"/>
              <w:left w:val="single" w:sz="4" w:space="0" w:color="auto"/>
              <w:bottom w:val="single" w:sz="4" w:space="0" w:color="auto"/>
              <w:right w:val="single" w:sz="4" w:space="0" w:color="auto"/>
            </w:tcBorders>
          </w:tcPr>
          <w:p w14:paraId="19806050" w14:textId="77777777" w:rsidR="005722B7" w:rsidRPr="003F7316" w:rsidRDefault="005722B7" w:rsidP="00056A66">
            <w:pPr>
              <w:jc w:val="center"/>
              <w:rPr>
                <w:sz w:val="20"/>
                <w:szCs w:val="20"/>
              </w:rPr>
            </w:pPr>
            <w:r w:rsidRPr="003F7316">
              <w:rPr>
                <w:sz w:val="20"/>
                <w:szCs w:val="20"/>
              </w:rPr>
              <w:t>5</w:t>
            </w:r>
          </w:p>
        </w:tc>
        <w:tc>
          <w:tcPr>
            <w:tcW w:w="1920" w:type="dxa"/>
            <w:tcBorders>
              <w:top w:val="single" w:sz="4" w:space="0" w:color="auto"/>
              <w:left w:val="single" w:sz="4" w:space="0" w:color="auto"/>
              <w:bottom w:val="single" w:sz="4" w:space="0" w:color="auto"/>
            </w:tcBorders>
          </w:tcPr>
          <w:p w14:paraId="6CFBAC69" w14:textId="77777777" w:rsidR="005722B7" w:rsidRPr="003F7316" w:rsidRDefault="005722B7" w:rsidP="00056A66">
            <w:pPr>
              <w:jc w:val="center"/>
              <w:rPr>
                <w:sz w:val="20"/>
                <w:szCs w:val="20"/>
              </w:rPr>
            </w:pPr>
            <w:r w:rsidRPr="003F7316">
              <w:rPr>
                <w:sz w:val="20"/>
                <w:szCs w:val="20"/>
              </w:rPr>
              <w:t>6</w:t>
            </w:r>
          </w:p>
        </w:tc>
      </w:tr>
      <w:tr w:rsidR="009F74BD" w:rsidRPr="003F7316" w14:paraId="0D568851" w14:textId="77777777" w:rsidTr="00622958">
        <w:tc>
          <w:tcPr>
            <w:tcW w:w="708" w:type="dxa"/>
            <w:tcBorders>
              <w:top w:val="single" w:sz="6" w:space="0" w:color="000000"/>
              <w:left w:val="single" w:sz="6" w:space="0" w:color="000000"/>
              <w:bottom w:val="single" w:sz="6" w:space="0" w:color="000000"/>
              <w:right w:val="single" w:sz="6" w:space="0" w:color="000000"/>
            </w:tcBorders>
          </w:tcPr>
          <w:p w14:paraId="6856CAB3" w14:textId="77777777" w:rsidR="009F74BD" w:rsidRPr="003F7316" w:rsidRDefault="009F74BD" w:rsidP="00056A66">
            <w:pPr>
              <w:pStyle w:val="naisc"/>
              <w:spacing w:before="0" w:after="0"/>
              <w:rPr>
                <w:sz w:val="20"/>
                <w:szCs w:val="20"/>
              </w:rPr>
            </w:pPr>
            <w:r w:rsidRPr="003F7316">
              <w:rPr>
                <w:sz w:val="20"/>
                <w:szCs w:val="20"/>
              </w:rPr>
              <w:t>-</w:t>
            </w:r>
          </w:p>
        </w:tc>
        <w:tc>
          <w:tcPr>
            <w:tcW w:w="2686" w:type="dxa"/>
            <w:tcBorders>
              <w:top w:val="single" w:sz="6" w:space="0" w:color="000000"/>
              <w:left w:val="single" w:sz="6" w:space="0" w:color="000000"/>
              <w:bottom w:val="single" w:sz="6" w:space="0" w:color="000000"/>
              <w:right w:val="single" w:sz="6" w:space="0" w:color="000000"/>
            </w:tcBorders>
          </w:tcPr>
          <w:p w14:paraId="64AB2977" w14:textId="77777777" w:rsidR="009F74BD" w:rsidRPr="003F7316" w:rsidRDefault="009F74BD" w:rsidP="00056A66">
            <w:pPr>
              <w:jc w:val="both"/>
            </w:pPr>
          </w:p>
        </w:tc>
        <w:tc>
          <w:tcPr>
            <w:tcW w:w="3402" w:type="dxa"/>
            <w:tcBorders>
              <w:top w:val="single" w:sz="6" w:space="0" w:color="000000"/>
              <w:left w:val="single" w:sz="6" w:space="0" w:color="000000"/>
              <w:bottom w:val="single" w:sz="6" w:space="0" w:color="000000"/>
              <w:right w:val="single" w:sz="6" w:space="0" w:color="000000"/>
            </w:tcBorders>
          </w:tcPr>
          <w:p w14:paraId="15629E6A" w14:textId="77777777" w:rsidR="009F74BD" w:rsidRPr="003F7316" w:rsidRDefault="009F74BD" w:rsidP="00056A66">
            <w:pPr>
              <w:jc w:val="both"/>
            </w:pPr>
          </w:p>
        </w:tc>
        <w:tc>
          <w:tcPr>
            <w:tcW w:w="3402" w:type="dxa"/>
            <w:tcBorders>
              <w:top w:val="single" w:sz="6" w:space="0" w:color="000000"/>
              <w:left w:val="single" w:sz="6" w:space="0" w:color="000000"/>
              <w:bottom w:val="single" w:sz="6" w:space="0" w:color="000000"/>
              <w:right w:val="single" w:sz="6" w:space="0" w:color="000000"/>
            </w:tcBorders>
          </w:tcPr>
          <w:p w14:paraId="0363F65E" w14:textId="77777777" w:rsidR="007B0607" w:rsidRPr="003F7316" w:rsidRDefault="007B0607" w:rsidP="00056A66">
            <w:pPr>
              <w:ind w:right="140" w:firstLine="156"/>
              <w:jc w:val="both"/>
            </w:pPr>
          </w:p>
        </w:tc>
        <w:tc>
          <w:tcPr>
            <w:tcW w:w="2150" w:type="dxa"/>
            <w:tcBorders>
              <w:top w:val="single" w:sz="4" w:space="0" w:color="auto"/>
              <w:left w:val="single" w:sz="4" w:space="0" w:color="auto"/>
              <w:bottom w:val="single" w:sz="4" w:space="0" w:color="auto"/>
              <w:right w:val="single" w:sz="4" w:space="0" w:color="auto"/>
            </w:tcBorders>
          </w:tcPr>
          <w:p w14:paraId="2CEF2DEB" w14:textId="77777777" w:rsidR="009F74BD" w:rsidRPr="003F7316" w:rsidRDefault="009F74BD" w:rsidP="00056A66">
            <w:pPr>
              <w:jc w:val="center"/>
              <w:rPr>
                <w:sz w:val="20"/>
                <w:szCs w:val="20"/>
              </w:rPr>
            </w:pPr>
          </w:p>
        </w:tc>
        <w:tc>
          <w:tcPr>
            <w:tcW w:w="1920" w:type="dxa"/>
            <w:tcBorders>
              <w:top w:val="single" w:sz="4" w:space="0" w:color="auto"/>
              <w:left w:val="single" w:sz="4" w:space="0" w:color="auto"/>
              <w:bottom w:val="single" w:sz="4" w:space="0" w:color="auto"/>
            </w:tcBorders>
          </w:tcPr>
          <w:p w14:paraId="6EC16BEE" w14:textId="77777777" w:rsidR="009F74BD" w:rsidRPr="003F7316" w:rsidRDefault="009F74BD" w:rsidP="00056A66">
            <w:pPr>
              <w:jc w:val="center"/>
              <w:rPr>
                <w:sz w:val="20"/>
                <w:szCs w:val="20"/>
              </w:rPr>
            </w:pPr>
          </w:p>
        </w:tc>
      </w:tr>
      <w:tr w:rsidR="000775D1" w:rsidRPr="003F7316" w14:paraId="6CCBD62A" w14:textId="77777777" w:rsidTr="00622958">
        <w:tc>
          <w:tcPr>
            <w:tcW w:w="708" w:type="dxa"/>
            <w:tcBorders>
              <w:top w:val="single" w:sz="6" w:space="0" w:color="000000"/>
              <w:left w:val="single" w:sz="6" w:space="0" w:color="000000"/>
              <w:bottom w:val="single" w:sz="6" w:space="0" w:color="000000"/>
              <w:right w:val="single" w:sz="6" w:space="0" w:color="000000"/>
            </w:tcBorders>
          </w:tcPr>
          <w:p w14:paraId="4BB852D5" w14:textId="77777777" w:rsidR="000775D1" w:rsidRPr="003F7316" w:rsidRDefault="000775D1" w:rsidP="00056A66">
            <w:pPr>
              <w:pStyle w:val="naisc"/>
              <w:spacing w:before="0" w:after="0"/>
              <w:rPr>
                <w:sz w:val="20"/>
                <w:szCs w:val="20"/>
              </w:rPr>
            </w:pPr>
          </w:p>
        </w:tc>
        <w:tc>
          <w:tcPr>
            <w:tcW w:w="2686" w:type="dxa"/>
            <w:tcBorders>
              <w:top w:val="single" w:sz="6" w:space="0" w:color="000000"/>
              <w:left w:val="single" w:sz="6" w:space="0" w:color="000000"/>
              <w:bottom w:val="single" w:sz="6" w:space="0" w:color="000000"/>
              <w:right w:val="single" w:sz="6" w:space="0" w:color="000000"/>
            </w:tcBorders>
          </w:tcPr>
          <w:p w14:paraId="794E9330" w14:textId="77777777" w:rsidR="000775D1" w:rsidRPr="003F7316" w:rsidRDefault="000775D1" w:rsidP="00056A66">
            <w:pPr>
              <w:pStyle w:val="naisf"/>
              <w:tabs>
                <w:tab w:val="left" w:pos="1276"/>
              </w:tabs>
              <w:spacing w:before="0" w:after="0"/>
              <w:ind w:firstLine="0"/>
            </w:pPr>
          </w:p>
        </w:tc>
        <w:tc>
          <w:tcPr>
            <w:tcW w:w="3402" w:type="dxa"/>
            <w:tcBorders>
              <w:top w:val="single" w:sz="6" w:space="0" w:color="000000"/>
              <w:left w:val="single" w:sz="6" w:space="0" w:color="000000"/>
              <w:bottom w:val="single" w:sz="6" w:space="0" w:color="000000"/>
              <w:right w:val="single" w:sz="6" w:space="0" w:color="000000"/>
            </w:tcBorders>
          </w:tcPr>
          <w:p w14:paraId="56718229" w14:textId="77777777" w:rsidR="000775D1" w:rsidRPr="003F7316" w:rsidRDefault="000775D1" w:rsidP="00056A66">
            <w:pPr>
              <w:jc w:val="both"/>
              <w:rPr>
                <w:b/>
              </w:rPr>
            </w:pPr>
          </w:p>
        </w:tc>
        <w:tc>
          <w:tcPr>
            <w:tcW w:w="3402" w:type="dxa"/>
            <w:tcBorders>
              <w:top w:val="single" w:sz="6" w:space="0" w:color="000000"/>
              <w:left w:val="single" w:sz="6" w:space="0" w:color="000000"/>
              <w:bottom w:val="single" w:sz="6" w:space="0" w:color="000000"/>
              <w:right w:val="single" w:sz="6" w:space="0" w:color="000000"/>
            </w:tcBorders>
          </w:tcPr>
          <w:p w14:paraId="5B9B441F" w14:textId="77777777" w:rsidR="008563DC" w:rsidRPr="003F7316" w:rsidRDefault="008563DC" w:rsidP="00056A66">
            <w:pPr>
              <w:pStyle w:val="naisc"/>
              <w:spacing w:before="0" w:after="0"/>
              <w:jc w:val="both"/>
            </w:pPr>
          </w:p>
        </w:tc>
        <w:tc>
          <w:tcPr>
            <w:tcW w:w="2150" w:type="dxa"/>
            <w:tcBorders>
              <w:top w:val="single" w:sz="4" w:space="0" w:color="auto"/>
              <w:left w:val="single" w:sz="4" w:space="0" w:color="auto"/>
              <w:bottom w:val="single" w:sz="4" w:space="0" w:color="auto"/>
              <w:right w:val="single" w:sz="4" w:space="0" w:color="auto"/>
            </w:tcBorders>
          </w:tcPr>
          <w:p w14:paraId="6E91424F" w14:textId="77777777" w:rsidR="000775D1" w:rsidRPr="003F7316" w:rsidRDefault="000775D1" w:rsidP="00056A66">
            <w:pPr>
              <w:jc w:val="center"/>
              <w:rPr>
                <w:sz w:val="20"/>
                <w:szCs w:val="20"/>
              </w:rPr>
            </w:pPr>
          </w:p>
        </w:tc>
        <w:tc>
          <w:tcPr>
            <w:tcW w:w="1920" w:type="dxa"/>
            <w:tcBorders>
              <w:top w:val="single" w:sz="4" w:space="0" w:color="auto"/>
              <w:left w:val="single" w:sz="4" w:space="0" w:color="auto"/>
              <w:bottom w:val="single" w:sz="4" w:space="0" w:color="auto"/>
            </w:tcBorders>
          </w:tcPr>
          <w:p w14:paraId="55A9C3DD" w14:textId="77777777" w:rsidR="000775D1" w:rsidRPr="003F7316" w:rsidRDefault="000775D1" w:rsidP="00056A66">
            <w:pPr>
              <w:jc w:val="center"/>
              <w:rPr>
                <w:sz w:val="20"/>
                <w:szCs w:val="20"/>
              </w:rPr>
            </w:pPr>
          </w:p>
        </w:tc>
      </w:tr>
    </w:tbl>
    <w:p w14:paraId="62E40423" w14:textId="77777777" w:rsidR="006C5E07" w:rsidRPr="003F7316" w:rsidRDefault="006C5E07" w:rsidP="00056A66">
      <w:pPr>
        <w:pStyle w:val="naisf"/>
        <w:spacing w:before="0" w:after="0"/>
        <w:ind w:firstLine="0"/>
      </w:pPr>
    </w:p>
    <w:p w14:paraId="607FAEB8" w14:textId="77777777" w:rsidR="005D67F7" w:rsidRPr="003F7316" w:rsidRDefault="005D67F7" w:rsidP="00056A66">
      <w:pPr>
        <w:pStyle w:val="naisf"/>
        <w:spacing w:before="0" w:after="0"/>
        <w:ind w:firstLine="0"/>
        <w:rPr>
          <w:b/>
        </w:rPr>
      </w:pPr>
      <w:r w:rsidRPr="003F7316">
        <w:rPr>
          <w:b/>
        </w:rPr>
        <w:t>Informācija par starpministriju (starpinstitūciju) sanāksmi vai elektronisko saskaņošanu</w:t>
      </w:r>
    </w:p>
    <w:p w14:paraId="1D5EBA4A" w14:textId="77777777" w:rsidR="008854E5" w:rsidRPr="003F7316" w:rsidRDefault="008854E5" w:rsidP="00056A66">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3F7316" w14:paraId="3142D0E4" w14:textId="77777777" w:rsidTr="00053D7D">
        <w:tc>
          <w:tcPr>
            <w:tcW w:w="6588" w:type="dxa"/>
          </w:tcPr>
          <w:p w14:paraId="561D5C82" w14:textId="77777777" w:rsidR="00D207A9" w:rsidRPr="003F7316" w:rsidRDefault="00D207A9" w:rsidP="00056A66">
            <w:pPr>
              <w:pStyle w:val="naisf"/>
              <w:spacing w:before="0" w:after="0"/>
              <w:ind w:firstLine="0"/>
              <w:rPr>
                <w:b/>
              </w:rPr>
            </w:pPr>
            <w:r w:rsidRPr="003F7316">
              <w:rPr>
                <w:b/>
              </w:rPr>
              <w:t>Datums</w:t>
            </w:r>
          </w:p>
        </w:tc>
        <w:tc>
          <w:tcPr>
            <w:tcW w:w="5994" w:type="dxa"/>
            <w:tcBorders>
              <w:bottom w:val="single" w:sz="4" w:space="0" w:color="auto"/>
            </w:tcBorders>
          </w:tcPr>
          <w:p w14:paraId="3F72C6D6" w14:textId="78B5E403" w:rsidR="00D207A9" w:rsidRPr="003F7316" w:rsidRDefault="00B623E5" w:rsidP="00056A66">
            <w:pPr>
              <w:pStyle w:val="Paraststmeklis"/>
              <w:spacing w:before="0" w:beforeAutospacing="0" w:after="0" w:afterAutospacing="0"/>
              <w:jc w:val="both"/>
            </w:pPr>
            <w:r>
              <w:t>08.06</w:t>
            </w:r>
            <w:r w:rsidR="00D207A9" w:rsidRPr="003F7316">
              <w:t>.20</w:t>
            </w:r>
            <w:r w:rsidR="00D92739" w:rsidRPr="003F7316">
              <w:t>2</w:t>
            </w:r>
            <w:r w:rsidR="008172FD">
              <w:t>1</w:t>
            </w:r>
            <w:r w:rsidR="00006EBC" w:rsidRPr="003F7316">
              <w:t>.-</w:t>
            </w:r>
            <w:r>
              <w:t>1</w:t>
            </w:r>
            <w:r w:rsidR="002F6E62">
              <w:t>7</w:t>
            </w:r>
            <w:r w:rsidR="00D207A9" w:rsidRPr="003F7316">
              <w:t>.</w:t>
            </w:r>
            <w:r w:rsidR="00D92739" w:rsidRPr="003F7316">
              <w:t>0</w:t>
            </w:r>
            <w:r w:rsidR="00A3477C">
              <w:t>6</w:t>
            </w:r>
            <w:r w:rsidR="00D207A9" w:rsidRPr="003F7316">
              <w:t>.20</w:t>
            </w:r>
            <w:r w:rsidR="00D92739" w:rsidRPr="003F7316">
              <w:t>2</w:t>
            </w:r>
            <w:r w:rsidR="00975D5F">
              <w:t>1</w:t>
            </w:r>
            <w:r w:rsidR="00301D7E" w:rsidRPr="003F7316">
              <w:t>.</w:t>
            </w:r>
          </w:p>
        </w:tc>
      </w:tr>
      <w:tr w:rsidR="00D207A9" w:rsidRPr="003F7316" w14:paraId="31B42D69" w14:textId="77777777" w:rsidTr="00053D7D">
        <w:tc>
          <w:tcPr>
            <w:tcW w:w="6588" w:type="dxa"/>
          </w:tcPr>
          <w:p w14:paraId="6B5489CD" w14:textId="77777777" w:rsidR="00D207A9" w:rsidRPr="003F7316" w:rsidRDefault="00D207A9" w:rsidP="00056A66">
            <w:pPr>
              <w:pStyle w:val="naiskr"/>
              <w:spacing w:before="0" w:after="0"/>
              <w:rPr>
                <w:b/>
              </w:rPr>
            </w:pPr>
            <w:r w:rsidRPr="003F7316">
              <w:rPr>
                <w:b/>
              </w:rPr>
              <w:t>Saskaņošanas dalībnieki</w:t>
            </w:r>
          </w:p>
        </w:tc>
        <w:tc>
          <w:tcPr>
            <w:tcW w:w="5994" w:type="dxa"/>
            <w:tcBorders>
              <w:bottom w:val="single" w:sz="4" w:space="0" w:color="auto"/>
            </w:tcBorders>
          </w:tcPr>
          <w:p w14:paraId="7178A097" w14:textId="77777777" w:rsidR="00B623E5" w:rsidRDefault="00B623E5" w:rsidP="00056A66">
            <w:pPr>
              <w:pStyle w:val="Paraststmeklis"/>
              <w:spacing w:before="0" w:beforeAutospacing="0" w:after="0" w:afterAutospacing="0"/>
            </w:pPr>
            <w:r w:rsidRPr="003F7316">
              <w:t xml:space="preserve">Finanšu ministrija </w:t>
            </w:r>
          </w:p>
          <w:p w14:paraId="59B28C10" w14:textId="3BB5BA8A" w:rsidR="00873D37" w:rsidRPr="003F7316" w:rsidRDefault="00D207A9" w:rsidP="00056A66">
            <w:pPr>
              <w:pStyle w:val="Paraststmeklis"/>
              <w:spacing w:before="0" w:beforeAutospacing="0" w:after="0" w:afterAutospacing="0"/>
            </w:pPr>
            <w:r w:rsidRPr="003F7316">
              <w:t>Tieslietu ministrija</w:t>
            </w:r>
          </w:p>
        </w:tc>
      </w:tr>
      <w:tr w:rsidR="00D207A9" w:rsidRPr="003F7316" w14:paraId="3EC6757D" w14:textId="77777777" w:rsidTr="00053D7D">
        <w:trPr>
          <w:trHeight w:val="285"/>
        </w:trPr>
        <w:tc>
          <w:tcPr>
            <w:tcW w:w="6588" w:type="dxa"/>
          </w:tcPr>
          <w:p w14:paraId="683EE8B0" w14:textId="77777777" w:rsidR="00D207A9" w:rsidRPr="003F7316" w:rsidRDefault="00D207A9" w:rsidP="00056A66">
            <w:pPr>
              <w:pStyle w:val="naiskr"/>
              <w:spacing w:before="0" w:after="0"/>
            </w:pPr>
            <w:r w:rsidRPr="003F7316">
              <w:t>Saskaņošanas dalībnieki izskatīja šādu ministriju (citu institūciju) iebildumus</w:t>
            </w:r>
          </w:p>
        </w:tc>
        <w:tc>
          <w:tcPr>
            <w:tcW w:w="5994" w:type="dxa"/>
          </w:tcPr>
          <w:p w14:paraId="50719615" w14:textId="77777777" w:rsidR="00D207A9" w:rsidRPr="003F7316" w:rsidRDefault="00301D7E" w:rsidP="00056A66">
            <w:pPr>
              <w:pStyle w:val="naiskr"/>
              <w:spacing w:before="0" w:after="0"/>
              <w:ind w:firstLine="12"/>
            </w:pPr>
            <w:r w:rsidRPr="003F7316">
              <w:t xml:space="preserve">Finanšu </w:t>
            </w:r>
            <w:r w:rsidR="00CD155F" w:rsidRPr="003F7316">
              <w:t>ministrija</w:t>
            </w:r>
          </w:p>
          <w:p w14:paraId="30977DEB" w14:textId="3322440F" w:rsidR="00873D37" w:rsidRPr="003F7316" w:rsidRDefault="00452093" w:rsidP="00056A66">
            <w:pPr>
              <w:pStyle w:val="Paraststmeklis"/>
              <w:spacing w:before="0" w:beforeAutospacing="0" w:after="0" w:afterAutospacing="0"/>
            </w:pPr>
            <w:r>
              <w:t xml:space="preserve">Tieslietu </w:t>
            </w:r>
            <w:r w:rsidR="00D142F6">
              <w:t>m</w:t>
            </w:r>
            <w:r>
              <w:t>inistrija</w:t>
            </w:r>
          </w:p>
        </w:tc>
      </w:tr>
      <w:tr w:rsidR="00D207A9" w:rsidRPr="003F7316" w14:paraId="124211E2" w14:textId="77777777" w:rsidTr="00053D7D">
        <w:trPr>
          <w:trHeight w:val="840"/>
        </w:trPr>
        <w:tc>
          <w:tcPr>
            <w:tcW w:w="6588" w:type="dxa"/>
          </w:tcPr>
          <w:p w14:paraId="5E96236F" w14:textId="77777777" w:rsidR="00D207A9" w:rsidRPr="003F7316" w:rsidRDefault="00D207A9" w:rsidP="00056A66">
            <w:pPr>
              <w:pStyle w:val="naiskr"/>
              <w:spacing w:before="0" w:after="0"/>
            </w:pPr>
            <w:r w:rsidRPr="003F7316">
              <w:t>Ministrijas (citas institūcijas), kuras nav ieradušās uz sanāksmi vai kuras nav atbildējušas uz uzaicinājumu piedalīties elektroniskajā saskaņošanā</w:t>
            </w:r>
          </w:p>
        </w:tc>
        <w:tc>
          <w:tcPr>
            <w:tcW w:w="5994" w:type="dxa"/>
          </w:tcPr>
          <w:p w14:paraId="40DA5029" w14:textId="595C425A" w:rsidR="00D207A9" w:rsidRPr="003F7316" w:rsidRDefault="0099299D" w:rsidP="00056A66">
            <w:pPr>
              <w:pStyle w:val="naiskr"/>
              <w:spacing w:before="0" w:after="0"/>
            </w:pPr>
            <w:r>
              <w:t>Vides aizsardzības un reģionālās attīstības ministrija</w:t>
            </w:r>
          </w:p>
        </w:tc>
      </w:tr>
    </w:tbl>
    <w:p w14:paraId="0BB4CE8A" w14:textId="77777777" w:rsidR="005D67F7" w:rsidRPr="003F7316" w:rsidRDefault="005D67F7" w:rsidP="00056A66">
      <w:pPr>
        <w:pStyle w:val="naisf"/>
        <w:spacing w:before="0" w:after="0"/>
        <w:ind w:firstLine="0"/>
        <w:rPr>
          <w:b/>
        </w:rPr>
      </w:pPr>
    </w:p>
    <w:p w14:paraId="326449E4" w14:textId="77777777" w:rsidR="004D0CDF" w:rsidRPr="003F7316" w:rsidRDefault="004D0CDF" w:rsidP="00056A66">
      <w:pPr>
        <w:pStyle w:val="naisf"/>
        <w:spacing w:before="0" w:after="0"/>
        <w:ind w:firstLine="0"/>
        <w:rPr>
          <w:b/>
        </w:rPr>
      </w:pPr>
    </w:p>
    <w:p w14:paraId="4C738DCA" w14:textId="77777777" w:rsidR="001649C0" w:rsidRPr="003F7316" w:rsidRDefault="001649C0" w:rsidP="00056A66">
      <w:pPr>
        <w:pStyle w:val="naisf"/>
        <w:spacing w:before="0" w:after="0"/>
        <w:ind w:firstLine="0"/>
        <w:rPr>
          <w:b/>
        </w:rPr>
      </w:pPr>
    </w:p>
    <w:p w14:paraId="08134FAF" w14:textId="77777777" w:rsidR="001649C0" w:rsidRPr="003F7316" w:rsidRDefault="001649C0" w:rsidP="00056A66">
      <w:pPr>
        <w:pStyle w:val="naisf"/>
        <w:spacing w:before="0" w:after="0"/>
        <w:ind w:firstLine="0"/>
        <w:rPr>
          <w:b/>
        </w:rPr>
      </w:pPr>
    </w:p>
    <w:p w14:paraId="67E4A31F" w14:textId="77777777" w:rsidR="001649C0" w:rsidRPr="003F7316" w:rsidRDefault="001649C0" w:rsidP="00056A66">
      <w:pPr>
        <w:pStyle w:val="naisf"/>
        <w:spacing w:before="0" w:after="0"/>
        <w:ind w:firstLine="0"/>
        <w:rPr>
          <w:b/>
        </w:rPr>
      </w:pPr>
    </w:p>
    <w:p w14:paraId="4952BF18" w14:textId="77777777" w:rsidR="008854E5" w:rsidRPr="003F7316" w:rsidRDefault="008854E5" w:rsidP="00056A66">
      <w:pPr>
        <w:pStyle w:val="naisf"/>
        <w:spacing w:before="0" w:after="0"/>
        <w:ind w:firstLine="0"/>
        <w:jc w:val="center"/>
        <w:rPr>
          <w:b/>
        </w:rPr>
      </w:pPr>
    </w:p>
    <w:p w14:paraId="0679C59A" w14:textId="77777777" w:rsidR="007B4C0F" w:rsidRPr="003F7316" w:rsidRDefault="007B4C0F" w:rsidP="00056A66">
      <w:pPr>
        <w:pStyle w:val="naisf"/>
        <w:spacing w:before="0" w:after="0"/>
        <w:ind w:firstLine="0"/>
        <w:jc w:val="center"/>
        <w:rPr>
          <w:b/>
        </w:rPr>
      </w:pPr>
      <w:r w:rsidRPr="003F7316">
        <w:rPr>
          <w:b/>
        </w:rPr>
        <w:lastRenderedPageBreak/>
        <w:t>II. </w:t>
      </w:r>
      <w:r w:rsidR="00134188" w:rsidRPr="003F7316">
        <w:rPr>
          <w:b/>
        </w:rPr>
        <w:t>Jautājumi, par kuriem saskaņošanā vienošan</w:t>
      </w:r>
      <w:r w:rsidR="00144622" w:rsidRPr="003F7316">
        <w:rPr>
          <w:b/>
        </w:rPr>
        <w:t>ā</w:t>
      </w:r>
      <w:r w:rsidR="00134188" w:rsidRPr="003F7316">
        <w:rPr>
          <w:b/>
        </w:rPr>
        <w:t>s ir panākta</w:t>
      </w:r>
    </w:p>
    <w:p w14:paraId="089E5C2C" w14:textId="77777777" w:rsidR="00643CCC" w:rsidRPr="003F7316" w:rsidRDefault="00643CCC" w:rsidP="00056A66">
      <w:pPr>
        <w:pStyle w:val="naisf"/>
        <w:spacing w:before="0" w:after="0"/>
        <w:ind w:firstLine="0"/>
        <w:jc w:val="center"/>
        <w:rPr>
          <w:b/>
        </w:rPr>
      </w:pPr>
    </w:p>
    <w:tbl>
      <w:tblPr>
        <w:tblW w:w="14201" w:type="dxa"/>
        <w:tblInd w:w="-1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4"/>
        <w:gridCol w:w="588"/>
        <w:gridCol w:w="1956"/>
        <w:gridCol w:w="850"/>
        <w:gridCol w:w="5245"/>
        <w:gridCol w:w="2552"/>
        <w:gridCol w:w="796"/>
        <w:gridCol w:w="2090"/>
      </w:tblGrid>
      <w:tr w:rsidR="00310F26" w:rsidRPr="003F7316" w14:paraId="354AF284"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vAlign w:val="center"/>
          </w:tcPr>
          <w:p w14:paraId="3E42B271" w14:textId="77777777" w:rsidR="00134188" w:rsidRPr="003F7316" w:rsidRDefault="00134188" w:rsidP="00056A66">
            <w:pPr>
              <w:pStyle w:val="naisc"/>
              <w:spacing w:before="0" w:after="0"/>
            </w:pPr>
            <w:r w:rsidRPr="003F7316">
              <w:t>Nr. p.k.</w:t>
            </w:r>
          </w:p>
        </w:tc>
        <w:tc>
          <w:tcPr>
            <w:tcW w:w="2806" w:type="dxa"/>
            <w:gridSpan w:val="2"/>
            <w:tcBorders>
              <w:top w:val="single" w:sz="6" w:space="0" w:color="000000"/>
              <w:left w:val="single" w:sz="6" w:space="0" w:color="000000"/>
              <w:bottom w:val="single" w:sz="6" w:space="0" w:color="000000"/>
              <w:right w:val="single" w:sz="6" w:space="0" w:color="000000"/>
            </w:tcBorders>
            <w:vAlign w:val="center"/>
          </w:tcPr>
          <w:p w14:paraId="1FC46435" w14:textId="77777777" w:rsidR="00134188" w:rsidRPr="003F7316" w:rsidRDefault="00134188" w:rsidP="00056A66">
            <w:pPr>
              <w:pStyle w:val="naisc"/>
              <w:spacing w:before="0" w:after="0"/>
              <w:ind w:firstLine="12"/>
            </w:pPr>
            <w:r w:rsidRPr="003F7316">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14:paraId="4C44FFD9" w14:textId="77777777" w:rsidR="00134188" w:rsidRPr="003F7316" w:rsidRDefault="00134188" w:rsidP="00056A66">
            <w:pPr>
              <w:pStyle w:val="naisc"/>
              <w:spacing w:before="0" w:after="0"/>
              <w:ind w:right="3"/>
            </w:pPr>
            <w:r w:rsidRPr="003F7316">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E180353" w14:textId="77777777" w:rsidR="00134188" w:rsidRPr="003F7316" w:rsidRDefault="00134188" w:rsidP="00056A66">
            <w:pPr>
              <w:pStyle w:val="naisc"/>
              <w:spacing w:before="0" w:after="0"/>
              <w:ind w:firstLine="21"/>
            </w:pPr>
            <w:r w:rsidRPr="003F7316">
              <w:t>Atbildīgās ministrijas norāde</w:t>
            </w:r>
            <w:r w:rsidR="006C1C48" w:rsidRPr="003F7316">
              <w:t xml:space="preserve"> par to, ka </w:t>
            </w:r>
            <w:r w:rsidRPr="003F7316">
              <w:t>iebildums ir ņemts vērā</w:t>
            </w:r>
            <w:r w:rsidR="006455E7" w:rsidRPr="003F7316">
              <w:t>,</w:t>
            </w:r>
            <w:r w:rsidRPr="003F7316">
              <w:t xml:space="preserve"> vai </w:t>
            </w:r>
            <w:r w:rsidR="006C1C48" w:rsidRPr="003F7316">
              <w:t xml:space="preserve">informācija par saskaņošanā </w:t>
            </w:r>
            <w:r w:rsidR="00022B0F" w:rsidRPr="003F7316">
              <w:t>panākto alternatīvo risinājumu</w:t>
            </w:r>
          </w:p>
        </w:tc>
        <w:tc>
          <w:tcPr>
            <w:tcW w:w="2886" w:type="dxa"/>
            <w:gridSpan w:val="2"/>
            <w:tcBorders>
              <w:top w:val="single" w:sz="4" w:space="0" w:color="auto"/>
              <w:left w:val="single" w:sz="4" w:space="0" w:color="auto"/>
              <w:bottom w:val="single" w:sz="4" w:space="0" w:color="auto"/>
            </w:tcBorders>
            <w:vAlign w:val="center"/>
          </w:tcPr>
          <w:p w14:paraId="4A443250" w14:textId="77777777" w:rsidR="00134188" w:rsidRPr="003F7316" w:rsidRDefault="00134188" w:rsidP="00056A66">
            <w:pPr>
              <w:jc w:val="center"/>
            </w:pPr>
            <w:r w:rsidRPr="003F7316">
              <w:t>Projekta attiecīgā punkta (panta) galīgā redakcija</w:t>
            </w:r>
          </w:p>
        </w:tc>
      </w:tr>
      <w:tr w:rsidR="00310F26" w:rsidRPr="003F7316" w14:paraId="0D54B127"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746886C" w14:textId="77777777" w:rsidR="009700F0" w:rsidRPr="003F7316" w:rsidRDefault="009700F0" w:rsidP="00056A66">
            <w:pPr>
              <w:pStyle w:val="naisc"/>
              <w:spacing w:before="0" w:after="0"/>
            </w:pPr>
            <w:r w:rsidRPr="003F7316">
              <w:t>1</w:t>
            </w:r>
          </w:p>
        </w:tc>
        <w:tc>
          <w:tcPr>
            <w:tcW w:w="2806" w:type="dxa"/>
            <w:gridSpan w:val="2"/>
            <w:tcBorders>
              <w:top w:val="single" w:sz="6" w:space="0" w:color="000000"/>
              <w:left w:val="single" w:sz="6" w:space="0" w:color="000000"/>
              <w:bottom w:val="single" w:sz="6" w:space="0" w:color="000000"/>
              <w:right w:val="single" w:sz="6" w:space="0" w:color="000000"/>
            </w:tcBorders>
          </w:tcPr>
          <w:p w14:paraId="07EC623E" w14:textId="77777777" w:rsidR="009700F0" w:rsidRPr="003F7316" w:rsidRDefault="009700F0" w:rsidP="00056A66">
            <w:pPr>
              <w:pStyle w:val="naisc"/>
              <w:spacing w:before="0" w:after="0"/>
              <w:ind w:firstLine="720"/>
            </w:pPr>
            <w:r w:rsidRPr="003F7316">
              <w:t>2</w:t>
            </w:r>
          </w:p>
        </w:tc>
        <w:tc>
          <w:tcPr>
            <w:tcW w:w="5245" w:type="dxa"/>
            <w:tcBorders>
              <w:top w:val="single" w:sz="6" w:space="0" w:color="000000"/>
              <w:left w:val="single" w:sz="6" w:space="0" w:color="000000"/>
              <w:bottom w:val="single" w:sz="6" w:space="0" w:color="000000"/>
              <w:right w:val="single" w:sz="6" w:space="0" w:color="000000"/>
            </w:tcBorders>
          </w:tcPr>
          <w:p w14:paraId="1281912F" w14:textId="77777777" w:rsidR="009700F0" w:rsidRPr="003F7316" w:rsidRDefault="009700F0" w:rsidP="00056A66">
            <w:pPr>
              <w:pStyle w:val="naisc"/>
              <w:spacing w:before="0" w:after="0"/>
              <w:ind w:firstLine="720"/>
            </w:pPr>
            <w:r w:rsidRPr="003F7316">
              <w:t>3</w:t>
            </w:r>
          </w:p>
        </w:tc>
        <w:tc>
          <w:tcPr>
            <w:tcW w:w="2552" w:type="dxa"/>
            <w:tcBorders>
              <w:top w:val="single" w:sz="6" w:space="0" w:color="000000"/>
              <w:left w:val="single" w:sz="6" w:space="0" w:color="000000"/>
              <w:bottom w:val="single" w:sz="6" w:space="0" w:color="000000"/>
              <w:right w:val="single" w:sz="6" w:space="0" w:color="000000"/>
            </w:tcBorders>
          </w:tcPr>
          <w:p w14:paraId="0FAB7572" w14:textId="77777777" w:rsidR="009700F0" w:rsidRPr="003F7316" w:rsidRDefault="009700F0" w:rsidP="00056A66">
            <w:pPr>
              <w:pStyle w:val="naisc"/>
              <w:spacing w:before="0" w:after="0"/>
              <w:ind w:firstLine="720"/>
            </w:pPr>
            <w:r w:rsidRPr="003F7316">
              <w:t>4</w:t>
            </w:r>
          </w:p>
        </w:tc>
        <w:tc>
          <w:tcPr>
            <w:tcW w:w="2886" w:type="dxa"/>
            <w:gridSpan w:val="2"/>
            <w:tcBorders>
              <w:top w:val="single" w:sz="4" w:space="0" w:color="auto"/>
              <w:left w:val="single" w:sz="4" w:space="0" w:color="auto"/>
              <w:bottom w:val="single" w:sz="4" w:space="0" w:color="auto"/>
            </w:tcBorders>
          </w:tcPr>
          <w:p w14:paraId="3FC540D3" w14:textId="77777777" w:rsidR="009700F0" w:rsidRPr="003F7316" w:rsidRDefault="009700F0" w:rsidP="00056A66">
            <w:pPr>
              <w:jc w:val="center"/>
            </w:pPr>
            <w:r w:rsidRPr="003F7316">
              <w:t>5</w:t>
            </w:r>
          </w:p>
        </w:tc>
      </w:tr>
      <w:tr w:rsidR="0037555D" w:rsidRPr="003F7316" w14:paraId="2470AADA" w14:textId="77777777" w:rsidTr="00056A6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1CD820" w14:textId="77777777" w:rsidR="0037555D" w:rsidRPr="00D76722" w:rsidRDefault="00200532" w:rsidP="00056A66">
            <w:pPr>
              <w:pStyle w:val="naisc"/>
              <w:spacing w:before="0" w:after="0"/>
            </w:pPr>
            <w:r w:rsidRPr="00D76722">
              <w:t>1.</w:t>
            </w:r>
          </w:p>
        </w:tc>
        <w:tc>
          <w:tcPr>
            <w:tcW w:w="280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E77231D" w14:textId="42D1F47A" w:rsidR="000D3537" w:rsidRPr="000D3537" w:rsidRDefault="000D3537" w:rsidP="00056A66">
            <w:pPr>
              <w:jc w:val="both"/>
            </w:pPr>
            <w:r w:rsidRPr="000D3537">
              <w:t>7. Apdrošinātājam izmaksājamo kompensāciju kārtējā gadā aprēķina pēc šādas formulas:</w:t>
            </w:r>
          </w:p>
          <w:p w14:paraId="2C8C4983" w14:textId="0B9CB18F" w:rsidR="000D3537" w:rsidRPr="000D3537" w:rsidRDefault="000D3537" w:rsidP="00056A66">
            <w:pPr>
              <w:jc w:val="center"/>
            </w:pPr>
            <w:bookmarkStart w:id="0" w:name="_Hlk34317402"/>
            <w:r w:rsidRPr="000D3537">
              <w:t>KA = LA – AP x K, kur</w:t>
            </w:r>
          </w:p>
          <w:p w14:paraId="1CECF3B2" w14:textId="77777777" w:rsidR="000D3537" w:rsidRPr="000D3537" w:rsidRDefault="000D3537" w:rsidP="00056A66">
            <w:r w:rsidRPr="000D3537">
              <w:t>KA – apdrošinātājam izmaksājamā kompensācija (</w:t>
            </w:r>
            <w:proofErr w:type="spellStart"/>
            <w:r w:rsidRPr="000D3537">
              <w:rPr>
                <w:i/>
                <w:iCs/>
              </w:rPr>
              <w:t>euro</w:t>
            </w:r>
            <w:proofErr w:type="spellEnd"/>
            <w:r w:rsidRPr="000D3537">
              <w:t>);</w:t>
            </w:r>
          </w:p>
          <w:p w14:paraId="494DA39E" w14:textId="77777777" w:rsidR="000D3537" w:rsidRPr="000D3537" w:rsidRDefault="000D3537" w:rsidP="00056A66">
            <w:pPr>
              <w:jc w:val="both"/>
            </w:pPr>
            <w:r w:rsidRPr="000D3537">
              <w:t>LA – kārtējā gadā lauksaimniekam izmaksātā apdrošināšanas atlīdzība par sausuma radītiem zaudējumiem (</w:t>
            </w:r>
            <w:proofErr w:type="spellStart"/>
            <w:r w:rsidRPr="000D3537">
              <w:rPr>
                <w:i/>
                <w:iCs/>
              </w:rPr>
              <w:t>euro</w:t>
            </w:r>
            <w:proofErr w:type="spellEnd"/>
            <w:r w:rsidRPr="000D3537">
              <w:t>);</w:t>
            </w:r>
          </w:p>
          <w:p w14:paraId="428AC7D4" w14:textId="77777777" w:rsidR="000D3537" w:rsidRPr="000D3537" w:rsidRDefault="000D3537" w:rsidP="00056A66">
            <w:pPr>
              <w:jc w:val="both"/>
            </w:pPr>
            <w:r w:rsidRPr="000D3537">
              <w:t>AP – kārtējā gadā lauksaimnieku iemaksātā sausuma riska apdrošināšanas prēmiju kopsumma (</w:t>
            </w:r>
            <w:proofErr w:type="spellStart"/>
            <w:r w:rsidRPr="000D3537">
              <w:rPr>
                <w:i/>
                <w:iCs/>
              </w:rPr>
              <w:t>euro</w:t>
            </w:r>
            <w:proofErr w:type="spellEnd"/>
            <w:r w:rsidRPr="000D3537">
              <w:t>);</w:t>
            </w:r>
          </w:p>
          <w:p w14:paraId="6120EB47" w14:textId="77777777" w:rsidR="000D3537" w:rsidRPr="000D3537" w:rsidRDefault="000D3537" w:rsidP="00056A66">
            <w:pPr>
              <w:jc w:val="both"/>
            </w:pPr>
            <w:r w:rsidRPr="000D3537">
              <w:t xml:space="preserve">K – </w:t>
            </w:r>
            <w:bookmarkStart w:id="1" w:name="_Hlk34306080"/>
            <w:r w:rsidRPr="000D3537">
              <w:t xml:space="preserve">iemaksāto apdrošināšanas prēmiju maksimālās atlīdzības </w:t>
            </w:r>
            <w:r w:rsidRPr="000D3537">
              <w:lastRenderedPageBreak/>
              <w:t xml:space="preserve">vērtības koeficients </w:t>
            </w:r>
            <w:bookmarkEnd w:id="1"/>
            <w:r w:rsidRPr="000D3537">
              <w:t>kārtējā gadā:</w:t>
            </w:r>
          </w:p>
          <w:bookmarkEnd w:id="0"/>
          <w:p w14:paraId="46EEE5C6" w14:textId="77777777" w:rsidR="000D3537" w:rsidRPr="000D3537" w:rsidRDefault="000D3537" w:rsidP="00056A66">
            <w:pPr>
              <w:jc w:val="both"/>
            </w:pPr>
            <w:r w:rsidRPr="000D3537">
              <w:t>2021. gadā – 2,5;</w:t>
            </w:r>
          </w:p>
          <w:p w14:paraId="55F1B4BF" w14:textId="77777777" w:rsidR="000D3537" w:rsidRPr="000D3537" w:rsidRDefault="000D3537" w:rsidP="00056A66">
            <w:pPr>
              <w:jc w:val="both"/>
            </w:pPr>
            <w:r w:rsidRPr="000D3537">
              <w:t>2022. gadā – 3;</w:t>
            </w:r>
          </w:p>
          <w:p w14:paraId="34AFD8BB" w14:textId="77777777" w:rsidR="000D3537" w:rsidRPr="000D3537" w:rsidRDefault="000D3537" w:rsidP="00056A66">
            <w:pPr>
              <w:jc w:val="both"/>
            </w:pPr>
            <w:r w:rsidRPr="000D3537">
              <w:t>2023. gadā – 3,5;</w:t>
            </w:r>
          </w:p>
          <w:p w14:paraId="591A5380" w14:textId="77777777" w:rsidR="000D3537" w:rsidRPr="000D3537" w:rsidRDefault="000D3537" w:rsidP="00056A66">
            <w:pPr>
              <w:jc w:val="both"/>
            </w:pPr>
            <w:r w:rsidRPr="000D3537">
              <w:t>2024. gadā – 4;</w:t>
            </w:r>
          </w:p>
          <w:p w14:paraId="62023FF9" w14:textId="77777777" w:rsidR="000D3537" w:rsidRPr="000D3537" w:rsidRDefault="000D3537" w:rsidP="00056A66">
            <w:pPr>
              <w:jc w:val="both"/>
            </w:pPr>
            <w:r w:rsidRPr="000D3537">
              <w:t>2025. gadā – 4,5;</w:t>
            </w:r>
          </w:p>
          <w:p w14:paraId="0B5D1192" w14:textId="77777777" w:rsidR="000D3537" w:rsidRPr="000D3537" w:rsidRDefault="000D3537" w:rsidP="00056A66">
            <w:pPr>
              <w:jc w:val="both"/>
            </w:pPr>
            <w:r w:rsidRPr="000D3537">
              <w:t>2026. gadā – 5;</w:t>
            </w:r>
          </w:p>
          <w:p w14:paraId="0C77C6EA" w14:textId="77777777" w:rsidR="000D3537" w:rsidRPr="000D3537" w:rsidRDefault="000D3537" w:rsidP="00056A66">
            <w:pPr>
              <w:jc w:val="both"/>
            </w:pPr>
            <w:r w:rsidRPr="000D3537">
              <w:t>2027. gadā – 5,5.</w:t>
            </w:r>
          </w:p>
          <w:p w14:paraId="290A6AB1" w14:textId="77777777" w:rsidR="000D3537" w:rsidRPr="000D3537" w:rsidRDefault="000D3537" w:rsidP="00056A66">
            <w:pPr>
              <w:jc w:val="both"/>
            </w:pPr>
          </w:p>
          <w:p w14:paraId="7D9A9230" w14:textId="519A9CAF" w:rsidR="0037555D" w:rsidRPr="00D76722" w:rsidRDefault="001608DA" w:rsidP="00056A66">
            <w:pPr>
              <w:jc w:val="both"/>
            </w:pPr>
            <w:r w:rsidRPr="00D76722">
              <w:t>Skatīt anotācijas I sadaļas 2.punktu.</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E72D68" w14:textId="63E66943" w:rsidR="00B9722A" w:rsidRPr="00D76722" w:rsidRDefault="00B9722A" w:rsidP="00056A66">
            <w:pPr>
              <w:spacing w:line="276" w:lineRule="auto"/>
              <w:jc w:val="both"/>
              <w:rPr>
                <w:b/>
              </w:rPr>
            </w:pPr>
            <w:r w:rsidRPr="00D76722">
              <w:rPr>
                <w:b/>
              </w:rPr>
              <w:lastRenderedPageBreak/>
              <w:t>Finanšu ministrija (</w:t>
            </w:r>
            <w:r w:rsidR="00B12860" w:rsidRPr="00D76722">
              <w:rPr>
                <w:b/>
              </w:rPr>
              <w:t>1</w:t>
            </w:r>
            <w:r w:rsidR="004E2EEF">
              <w:rPr>
                <w:b/>
              </w:rPr>
              <w:t>7</w:t>
            </w:r>
            <w:r w:rsidRPr="00D76722">
              <w:rPr>
                <w:b/>
              </w:rPr>
              <w:t>.0</w:t>
            </w:r>
            <w:r w:rsidR="004E2EEF">
              <w:rPr>
                <w:b/>
              </w:rPr>
              <w:t>5</w:t>
            </w:r>
            <w:r w:rsidRPr="00D76722">
              <w:rPr>
                <w:b/>
              </w:rPr>
              <w:t>.202</w:t>
            </w:r>
            <w:r w:rsidR="00B12860" w:rsidRPr="00D76722">
              <w:rPr>
                <w:b/>
              </w:rPr>
              <w:t>1</w:t>
            </w:r>
            <w:r w:rsidRPr="00D76722">
              <w:rPr>
                <w:b/>
              </w:rPr>
              <w:t>.)</w:t>
            </w:r>
          </w:p>
          <w:p w14:paraId="00769D3F" w14:textId="79A80EAE" w:rsidR="000D3537" w:rsidRPr="000D3537" w:rsidRDefault="000D3537" w:rsidP="00056A66">
            <w:pPr>
              <w:jc w:val="both"/>
            </w:pPr>
            <w:r>
              <w:t xml:space="preserve">1. </w:t>
            </w:r>
            <w:r w:rsidRPr="00FB511A">
              <w:t>Ņemot vērā, ka noteikumu projekta 7.punktā noteiktajā kompensācijas aprēķina formulā netiek paredzēts ņemt vērā iepriekšējo gadu kopējo lauksaimnieku iemaksāto apdrošināšanas prēmiju uzkrājumu, kā tas ir noteikts šobrīd spēkā esošo Ministru kabineta 2019.gada 18.jūnija noteikumu Nr.263 “Valsts atbalsta piešķiršanas kārtība apdrošinātājam sausuma radīto zaudējumu atlīdzības izmaksu kompensēšanai” 7.punktā, lūdzam noteikumu projekta anotācijā skaidrot, kāpēc šāds rādītājs precizētajā formulā nav iekļauts vai arī pārskatīt noteikumu projekta 7.punktā noteikto formulu.</w:t>
            </w:r>
          </w:p>
          <w:p w14:paraId="18C5ACE6" w14:textId="19611133" w:rsidR="0037555D" w:rsidRPr="00D76722" w:rsidRDefault="0037555D" w:rsidP="00056A66">
            <w:pPr>
              <w:spacing w:line="293" w:lineRule="atLeast"/>
              <w:contextualSpacing/>
              <w:jc w:val="both"/>
              <w:rPr>
                <w:color w:val="000000"/>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B9C7F5" w14:textId="77777777" w:rsidR="0037555D" w:rsidRDefault="00C26BB8" w:rsidP="00056A66">
            <w:pPr>
              <w:ind w:right="140"/>
              <w:jc w:val="both"/>
            </w:pPr>
            <w:r w:rsidRPr="00D76722">
              <w:t>Ņemts vērā.</w:t>
            </w:r>
            <w:r w:rsidR="000D3537">
              <w:t xml:space="preserve"> </w:t>
            </w:r>
          </w:p>
          <w:p w14:paraId="7286BD48" w14:textId="28D0657E" w:rsidR="000D3537" w:rsidRPr="00D76722" w:rsidRDefault="000D3537" w:rsidP="00056A66">
            <w:pPr>
              <w:ind w:right="140" w:firstLine="32"/>
              <w:jc w:val="both"/>
            </w:pPr>
            <w:r>
              <w:t xml:space="preserve">Noteikumu projekta </w:t>
            </w:r>
            <w:r w:rsidR="00A3477C">
              <w:t xml:space="preserve">7. punkta </w:t>
            </w:r>
            <w:r>
              <w:t>redakcija saglabāta bez izmaiņām, iekļauts skaidrojums anotācijā.</w:t>
            </w:r>
          </w:p>
        </w:tc>
        <w:tc>
          <w:tcPr>
            <w:tcW w:w="2886" w:type="dxa"/>
            <w:gridSpan w:val="2"/>
            <w:tcBorders>
              <w:top w:val="single" w:sz="4" w:space="0" w:color="auto"/>
              <w:left w:val="single" w:sz="4" w:space="0" w:color="auto"/>
              <w:bottom w:val="single" w:sz="4" w:space="0" w:color="auto"/>
            </w:tcBorders>
            <w:shd w:val="clear" w:color="auto" w:fill="FFFFFF" w:themeFill="background1"/>
          </w:tcPr>
          <w:p w14:paraId="17DF4620" w14:textId="77777777" w:rsidR="000D3537" w:rsidRPr="000D3537" w:rsidRDefault="000D3537" w:rsidP="00056A66">
            <w:pPr>
              <w:jc w:val="both"/>
            </w:pPr>
            <w:r w:rsidRPr="000D3537">
              <w:t>7. Apdrošinātājam izmaksājamo kompensāciju kārtējā gadā aprēķina pēc šādas formulas:</w:t>
            </w:r>
          </w:p>
          <w:p w14:paraId="6B920633" w14:textId="77777777" w:rsidR="000D3537" w:rsidRPr="000D3537" w:rsidRDefault="000D3537" w:rsidP="00056A66">
            <w:pPr>
              <w:jc w:val="center"/>
            </w:pPr>
            <w:r w:rsidRPr="000D3537">
              <w:t>KA = LA – AP x K, kur</w:t>
            </w:r>
          </w:p>
          <w:p w14:paraId="5C04C4CB" w14:textId="77777777" w:rsidR="000D3537" w:rsidRPr="000D3537" w:rsidRDefault="000D3537" w:rsidP="00056A66">
            <w:r w:rsidRPr="000D3537">
              <w:t>KA – apdrošinātājam izmaksājamā kompensācija (</w:t>
            </w:r>
            <w:proofErr w:type="spellStart"/>
            <w:r w:rsidRPr="000D3537">
              <w:rPr>
                <w:i/>
                <w:iCs/>
              </w:rPr>
              <w:t>euro</w:t>
            </w:r>
            <w:proofErr w:type="spellEnd"/>
            <w:r w:rsidRPr="000D3537">
              <w:t>);</w:t>
            </w:r>
          </w:p>
          <w:p w14:paraId="3DFE79BC" w14:textId="77777777" w:rsidR="000D3537" w:rsidRPr="000D3537" w:rsidRDefault="000D3537" w:rsidP="00056A66">
            <w:pPr>
              <w:jc w:val="both"/>
            </w:pPr>
            <w:r w:rsidRPr="000D3537">
              <w:t>LA – kārtējā gadā lauksaimniekam izmaksātā apdrošināšanas atlīdzība par sausuma radītiem zaudējumiem (</w:t>
            </w:r>
            <w:proofErr w:type="spellStart"/>
            <w:r w:rsidRPr="000D3537">
              <w:rPr>
                <w:i/>
                <w:iCs/>
              </w:rPr>
              <w:t>euro</w:t>
            </w:r>
            <w:proofErr w:type="spellEnd"/>
            <w:r w:rsidRPr="000D3537">
              <w:t>);</w:t>
            </w:r>
          </w:p>
          <w:p w14:paraId="669100E7" w14:textId="77777777" w:rsidR="000D3537" w:rsidRPr="000D3537" w:rsidRDefault="000D3537" w:rsidP="00056A66">
            <w:pPr>
              <w:jc w:val="both"/>
            </w:pPr>
            <w:r w:rsidRPr="000D3537">
              <w:t>AP – kārtējā gadā lauksaimnieku iemaksātā sausuma riska apdrošināšanas prēmiju kopsumma (</w:t>
            </w:r>
            <w:proofErr w:type="spellStart"/>
            <w:r w:rsidRPr="000D3537">
              <w:rPr>
                <w:i/>
                <w:iCs/>
              </w:rPr>
              <w:t>euro</w:t>
            </w:r>
            <w:proofErr w:type="spellEnd"/>
            <w:r w:rsidRPr="000D3537">
              <w:t>);</w:t>
            </w:r>
          </w:p>
          <w:p w14:paraId="63DC956D" w14:textId="77777777" w:rsidR="000D3537" w:rsidRPr="000D3537" w:rsidRDefault="000D3537" w:rsidP="00056A66">
            <w:pPr>
              <w:jc w:val="both"/>
            </w:pPr>
            <w:r w:rsidRPr="000D3537">
              <w:t>K – iemaksāto apdrošināšanas prēmiju maksimālās atlīdzības vērtības koeficients kārtējā gadā:</w:t>
            </w:r>
          </w:p>
          <w:p w14:paraId="205D6BF0" w14:textId="77777777" w:rsidR="000D3537" w:rsidRPr="000D3537" w:rsidRDefault="000D3537" w:rsidP="00056A66">
            <w:pPr>
              <w:jc w:val="both"/>
            </w:pPr>
            <w:r w:rsidRPr="000D3537">
              <w:lastRenderedPageBreak/>
              <w:t>2021. gadā – 2,5;</w:t>
            </w:r>
          </w:p>
          <w:p w14:paraId="3B029AE6" w14:textId="77777777" w:rsidR="000D3537" w:rsidRPr="000D3537" w:rsidRDefault="000D3537" w:rsidP="00056A66">
            <w:pPr>
              <w:jc w:val="both"/>
            </w:pPr>
            <w:r w:rsidRPr="000D3537">
              <w:t>2022. gadā – 3;</w:t>
            </w:r>
          </w:p>
          <w:p w14:paraId="6DFD32AF" w14:textId="77777777" w:rsidR="000D3537" w:rsidRPr="000D3537" w:rsidRDefault="000D3537" w:rsidP="00056A66">
            <w:pPr>
              <w:jc w:val="both"/>
            </w:pPr>
            <w:r w:rsidRPr="000D3537">
              <w:t>2023. gadā – 3,5;</w:t>
            </w:r>
          </w:p>
          <w:p w14:paraId="258E4834" w14:textId="77777777" w:rsidR="000D3537" w:rsidRPr="000D3537" w:rsidRDefault="000D3537" w:rsidP="00056A66">
            <w:pPr>
              <w:jc w:val="both"/>
            </w:pPr>
            <w:r w:rsidRPr="000D3537">
              <w:t>2024. gadā – 4;</w:t>
            </w:r>
          </w:p>
          <w:p w14:paraId="5E74CAA1" w14:textId="77777777" w:rsidR="000D3537" w:rsidRPr="000D3537" w:rsidRDefault="000D3537" w:rsidP="00056A66">
            <w:pPr>
              <w:jc w:val="both"/>
            </w:pPr>
            <w:r w:rsidRPr="000D3537">
              <w:t>2025. gadā – 4,5;</w:t>
            </w:r>
          </w:p>
          <w:p w14:paraId="418E773A" w14:textId="77777777" w:rsidR="000D3537" w:rsidRPr="000D3537" w:rsidRDefault="000D3537" w:rsidP="00056A66">
            <w:pPr>
              <w:jc w:val="both"/>
            </w:pPr>
            <w:r w:rsidRPr="000D3537">
              <w:t>2026. gadā – 5;</w:t>
            </w:r>
          </w:p>
          <w:p w14:paraId="1180C5C3" w14:textId="77777777" w:rsidR="000D3537" w:rsidRPr="000D3537" w:rsidRDefault="000D3537" w:rsidP="00056A66">
            <w:pPr>
              <w:jc w:val="both"/>
            </w:pPr>
            <w:r w:rsidRPr="000D3537">
              <w:t>2027. gadā – 5,5.</w:t>
            </w:r>
          </w:p>
          <w:p w14:paraId="1CE1A763" w14:textId="77777777" w:rsidR="000D3537" w:rsidRDefault="000D3537" w:rsidP="00056A66">
            <w:pPr>
              <w:jc w:val="both"/>
            </w:pPr>
          </w:p>
          <w:p w14:paraId="618773C1" w14:textId="031D48D5" w:rsidR="0037555D" w:rsidRPr="002628ED" w:rsidRDefault="001608DA" w:rsidP="00056A66">
            <w:pPr>
              <w:jc w:val="both"/>
            </w:pPr>
            <w:r w:rsidRPr="00D76722">
              <w:t>Skatīt precizētās anotācijas I sadaļas 2.</w:t>
            </w:r>
            <w:r w:rsidR="007B5EC1">
              <w:t> </w:t>
            </w:r>
            <w:r w:rsidRPr="00D76722">
              <w:t>punktu.</w:t>
            </w:r>
          </w:p>
        </w:tc>
      </w:tr>
      <w:tr w:rsidR="0037555D" w:rsidRPr="003F7316" w14:paraId="5D1B60E1" w14:textId="77777777" w:rsidTr="00056A6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572AB7" w14:textId="77777777" w:rsidR="0037555D" w:rsidRPr="00D76722" w:rsidRDefault="00200532" w:rsidP="00056A66">
            <w:pPr>
              <w:pStyle w:val="naisc"/>
              <w:spacing w:before="0" w:after="0"/>
            </w:pPr>
            <w:r w:rsidRPr="00D76722">
              <w:lastRenderedPageBreak/>
              <w:t>2.</w:t>
            </w:r>
          </w:p>
        </w:tc>
        <w:tc>
          <w:tcPr>
            <w:tcW w:w="280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BF885AE" w14:textId="636AAB86" w:rsidR="00E528D7" w:rsidRPr="00D76722" w:rsidRDefault="00E528D7" w:rsidP="00056A66">
            <w:pPr>
              <w:jc w:val="both"/>
            </w:pPr>
            <w:r w:rsidRPr="00D76722">
              <w:t xml:space="preserve">Skatīt anotācijas </w:t>
            </w:r>
            <w:r w:rsidR="002628ED">
              <w:t>I</w:t>
            </w:r>
            <w:r w:rsidRPr="00D76722">
              <w:t xml:space="preserve"> sadaļ</w:t>
            </w:r>
            <w:r w:rsidR="002628ED">
              <w:t>as 2. punktu</w:t>
            </w:r>
            <w:r w:rsidRPr="00D76722">
              <w:t>.</w:t>
            </w:r>
          </w:p>
          <w:p w14:paraId="3B8B9D45" w14:textId="5A74A9B1" w:rsidR="0037555D" w:rsidRPr="00D76722" w:rsidRDefault="0037555D" w:rsidP="00056A66">
            <w:pPr>
              <w:jc w:val="both"/>
            </w:pPr>
          </w:p>
        </w:tc>
        <w:tc>
          <w:tcPr>
            <w:tcW w:w="524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1D3A21" w14:textId="1C3D0A5F" w:rsidR="009452FF" w:rsidRPr="00D76722" w:rsidRDefault="009452FF" w:rsidP="00056A66">
            <w:pPr>
              <w:spacing w:line="276" w:lineRule="auto"/>
              <w:jc w:val="both"/>
              <w:rPr>
                <w:b/>
              </w:rPr>
            </w:pPr>
            <w:r w:rsidRPr="00D76722">
              <w:rPr>
                <w:b/>
              </w:rPr>
              <w:t xml:space="preserve">Finanšu ministrija </w:t>
            </w:r>
            <w:r w:rsidR="00B12860" w:rsidRPr="00D76722">
              <w:rPr>
                <w:b/>
              </w:rPr>
              <w:t>(1</w:t>
            </w:r>
            <w:r w:rsidR="002628ED">
              <w:rPr>
                <w:b/>
              </w:rPr>
              <w:t>7</w:t>
            </w:r>
            <w:r w:rsidR="00B12860" w:rsidRPr="00D76722">
              <w:rPr>
                <w:b/>
              </w:rPr>
              <w:t>.0</w:t>
            </w:r>
            <w:r w:rsidR="002628ED">
              <w:rPr>
                <w:b/>
              </w:rPr>
              <w:t>5</w:t>
            </w:r>
            <w:r w:rsidR="00B12860" w:rsidRPr="00D76722">
              <w:rPr>
                <w:b/>
              </w:rPr>
              <w:t>.2021.)</w:t>
            </w:r>
          </w:p>
          <w:p w14:paraId="5A4BEA90" w14:textId="17AF6970" w:rsidR="0037555D" w:rsidRPr="00F739D5" w:rsidRDefault="002628ED" w:rsidP="00056A66">
            <w:pPr>
              <w:jc w:val="both"/>
            </w:pPr>
            <w:r>
              <w:t xml:space="preserve">2. </w:t>
            </w:r>
            <w:r w:rsidRPr="002628ED">
              <w:t>Lūdzam noteikumu projekta anotācijā plašāk skaidrot noteikumu projekta 8.punktā noteiktos kompensācijas apmēra maksimālos sliekšņus, vizualizējot tos ar skaitliskiem piemēriem.</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7289C7" w14:textId="77777777" w:rsidR="00C26BB8" w:rsidRPr="00D76722" w:rsidRDefault="00CA5A23" w:rsidP="00056A66">
            <w:pPr>
              <w:pStyle w:val="naisc"/>
              <w:spacing w:before="0" w:after="0"/>
              <w:jc w:val="both"/>
            </w:pPr>
            <w:r w:rsidRPr="00D76722">
              <w:t>Ņemts vērā.</w:t>
            </w:r>
          </w:p>
          <w:p w14:paraId="1E1C6D9D" w14:textId="1F00E09C" w:rsidR="00DF6CBB" w:rsidRPr="00D76722" w:rsidRDefault="00DF6CBB" w:rsidP="00056A66">
            <w:pPr>
              <w:pStyle w:val="naisc"/>
              <w:spacing w:before="0" w:after="0"/>
              <w:jc w:val="both"/>
            </w:pPr>
          </w:p>
        </w:tc>
        <w:tc>
          <w:tcPr>
            <w:tcW w:w="2886" w:type="dxa"/>
            <w:gridSpan w:val="2"/>
            <w:tcBorders>
              <w:top w:val="single" w:sz="4" w:space="0" w:color="auto"/>
              <w:left w:val="single" w:sz="4" w:space="0" w:color="auto"/>
              <w:bottom w:val="single" w:sz="4" w:space="0" w:color="auto"/>
            </w:tcBorders>
            <w:shd w:val="clear" w:color="auto" w:fill="FFFFFF" w:themeFill="background1"/>
          </w:tcPr>
          <w:p w14:paraId="54C9CF1D" w14:textId="5661DB0C" w:rsidR="00160D72" w:rsidRPr="00D76722" w:rsidRDefault="002628ED" w:rsidP="00056A66">
            <w:pPr>
              <w:jc w:val="both"/>
            </w:pPr>
            <w:r w:rsidRPr="00D76722">
              <w:t>Skatīt precizētās anotācijas I sadaļas 2.</w:t>
            </w:r>
            <w:r w:rsidR="007B5EC1">
              <w:t> </w:t>
            </w:r>
            <w:r w:rsidRPr="00D76722">
              <w:t>punktu.</w:t>
            </w:r>
          </w:p>
        </w:tc>
      </w:tr>
      <w:tr w:rsidR="009A4219" w:rsidRPr="00DF6CBB" w14:paraId="15C438C6" w14:textId="77777777" w:rsidTr="00FB511A">
        <w:trPr>
          <w:gridBefore w:val="1"/>
          <w:wBefore w:w="124" w:type="dxa"/>
          <w:trHeight w:val="1403"/>
        </w:trPr>
        <w:tc>
          <w:tcPr>
            <w:tcW w:w="588" w:type="dxa"/>
            <w:tcBorders>
              <w:top w:val="single" w:sz="6" w:space="0" w:color="000000"/>
              <w:left w:val="single" w:sz="6" w:space="0" w:color="000000"/>
              <w:bottom w:val="single" w:sz="6" w:space="0" w:color="000000"/>
              <w:right w:val="single" w:sz="6" w:space="0" w:color="000000"/>
            </w:tcBorders>
          </w:tcPr>
          <w:p w14:paraId="14E8802F" w14:textId="4906AA85" w:rsidR="009A4219" w:rsidRPr="00D76722" w:rsidRDefault="009A4219" w:rsidP="00056A66">
            <w:pPr>
              <w:pStyle w:val="naisc"/>
              <w:spacing w:before="0" w:after="0"/>
            </w:pPr>
            <w:r w:rsidRPr="00D76722">
              <w:t>3.</w:t>
            </w:r>
          </w:p>
        </w:tc>
        <w:tc>
          <w:tcPr>
            <w:tcW w:w="2806" w:type="dxa"/>
            <w:gridSpan w:val="2"/>
            <w:tcBorders>
              <w:top w:val="single" w:sz="6" w:space="0" w:color="000000"/>
              <w:left w:val="single" w:sz="6" w:space="0" w:color="000000"/>
              <w:bottom w:val="single" w:sz="6" w:space="0" w:color="000000"/>
              <w:right w:val="single" w:sz="6" w:space="0" w:color="000000"/>
            </w:tcBorders>
          </w:tcPr>
          <w:p w14:paraId="1511DE32" w14:textId="32732857" w:rsidR="009A4219" w:rsidRPr="00D76722" w:rsidRDefault="009A4219" w:rsidP="00056A66">
            <w:pPr>
              <w:jc w:val="both"/>
            </w:pPr>
            <w:r w:rsidRPr="00D76722">
              <w:t>Skatīt anotācijas III sadaļ</w:t>
            </w:r>
            <w:r w:rsidR="00F739D5">
              <w:t>as 8. punktu</w:t>
            </w:r>
            <w:r w:rsidRPr="00D76722">
              <w:t>.</w:t>
            </w:r>
          </w:p>
          <w:p w14:paraId="368A4D03" w14:textId="77777777" w:rsidR="009A4219" w:rsidRPr="00D76722" w:rsidRDefault="009A4219" w:rsidP="00056A66">
            <w:pPr>
              <w:pStyle w:val="Sarakstarindkopa"/>
              <w:tabs>
                <w:tab w:val="left" w:pos="0"/>
                <w:tab w:val="left" w:pos="1134"/>
              </w:tabs>
              <w:ind w:left="0"/>
              <w:contextualSpacing w:val="0"/>
              <w:rPr>
                <w:szCs w:val="24"/>
                <w:shd w:val="clear" w:color="auto" w:fill="FFFFFF"/>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374D0489" w14:textId="642C45BD" w:rsidR="009A4219" w:rsidRPr="00FB511A" w:rsidRDefault="009A4219" w:rsidP="00056A66">
            <w:pPr>
              <w:spacing w:line="276" w:lineRule="auto"/>
              <w:jc w:val="both"/>
              <w:rPr>
                <w:b/>
              </w:rPr>
            </w:pPr>
            <w:r w:rsidRPr="00FB511A">
              <w:rPr>
                <w:b/>
              </w:rPr>
              <w:t>Finanšu ministrija (1</w:t>
            </w:r>
            <w:r w:rsidR="002628ED" w:rsidRPr="00FB511A">
              <w:rPr>
                <w:b/>
              </w:rPr>
              <w:t>7</w:t>
            </w:r>
            <w:r w:rsidRPr="00FB511A">
              <w:rPr>
                <w:b/>
              </w:rPr>
              <w:t>.0</w:t>
            </w:r>
            <w:r w:rsidR="002628ED" w:rsidRPr="00FB511A">
              <w:rPr>
                <w:b/>
              </w:rPr>
              <w:t>5</w:t>
            </w:r>
            <w:r w:rsidRPr="00FB511A">
              <w:rPr>
                <w:b/>
              </w:rPr>
              <w:t>.2021.)</w:t>
            </w:r>
          </w:p>
          <w:p w14:paraId="72B93FEF" w14:textId="0E7FBC29" w:rsidR="009A4219" w:rsidRPr="00FB511A" w:rsidRDefault="00F739D5" w:rsidP="00056A66">
            <w:pPr>
              <w:jc w:val="both"/>
            </w:pPr>
            <w:r w:rsidRPr="00FB511A">
              <w:t xml:space="preserve">3. Ņemot vērā, ka ar noteikumu projektu tiek mainīta kompensācijas aprēķina formula un noteikti kompensācijas apmēra maksimālie sliekšņi, lūdzam anotācijas III sadaļas 8.punktu papildināt ar plašāku skaidrojumu par sagaidāmo ietekmi uz valsts budžetu. Vēršam uzmanību, ka spēkā esošie Ministru kabineta 2019.gada 18.jūnija noteikumi Nr.263 "Valsts atbalsta piešķiršanas kārtība apdrošinātājam sausuma radīto zaudējumu atlīdzības izmaksu kompensēšanai" tika izstrādāti, ņemot vērā Ministru kabineta 2019.gada 12.februāra sēdē izskatīto ziņojumu “Par lauksaimniecības platību apdrošināšanas sistēmas pilnveidošanu” (prot. Nr.7 25.§), kurā tika sniegts provizoriskais aprēķinu </w:t>
            </w:r>
            <w:r w:rsidRPr="00FB511A">
              <w:lastRenderedPageBreak/>
              <w:t>modelis sausuma riska apdrošināšanai un valsts līdzdalībai iespējamo zaudējumu atlīdzībā, attiecīgi, mainot kompensācijas apmēra aprēķina nosacījumus, anotācijā ir jāsniedz aktualizēts provizoriskais novērtējums.</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7D6977B" w14:textId="79B9E2DB" w:rsidR="009A4219" w:rsidRPr="00FB511A" w:rsidRDefault="009A4219" w:rsidP="00056A66">
            <w:pPr>
              <w:pStyle w:val="naisc"/>
              <w:spacing w:before="0" w:after="0"/>
              <w:jc w:val="left"/>
            </w:pPr>
            <w:r w:rsidRPr="00FB511A">
              <w:lastRenderedPageBreak/>
              <w:t>Ņemts vērā.</w:t>
            </w:r>
          </w:p>
        </w:tc>
        <w:tc>
          <w:tcPr>
            <w:tcW w:w="2886" w:type="dxa"/>
            <w:gridSpan w:val="2"/>
            <w:tcBorders>
              <w:top w:val="single" w:sz="4" w:space="0" w:color="auto"/>
              <w:left w:val="single" w:sz="4" w:space="0" w:color="auto"/>
              <w:bottom w:val="single" w:sz="4" w:space="0" w:color="auto"/>
            </w:tcBorders>
            <w:shd w:val="clear" w:color="auto" w:fill="auto"/>
          </w:tcPr>
          <w:p w14:paraId="0E7E13A4" w14:textId="6ABCD56C" w:rsidR="009A4219" w:rsidRPr="00FB511A" w:rsidRDefault="009A4219" w:rsidP="00056A66">
            <w:pPr>
              <w:pStyle w:val="naisf"/>
              <w:tabs>
                <w:tab w:val="left" w:pos="709"/>
                <w:tab w:val="left" w:pos="1134"/>
              </w:tabs>
              <w:spacing w:before="0" w:after="0"/>
              <w:ind w:firstLine="0"/>
            </w:pPr>
            <w:r w:rsidRPr="00FB511A">
              <w:t>Skatīt precizētās anotācijas III sadaļ</w:t>
            </w:r>
            <w:r w:rsidR="00F739D5" w:rsidRPr="00FB511A">
              <w:t>as 8. punktu</w:t>
            </w:r>
            <w:r w:rsidRPr="00FB511A">
              <w:t>.</w:t>
            </w:r>
          </w:p>
        </w:tc>
      </w:tr>
      <w:tr w:rsidR="009A4219" w:rsidRPr="001D316F" w14:paraId="76CFAAF7" w14:textId="77777777" w:rsidTr="00056A6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C3862F" w14:textId="472B9C56" w:rsidR="009A4219" w:rsidRPr="00D76722" w:rsidRDefault="00EF17E1" w:rsidP="00056A66">
            <w:pPr>
              <w:pStyle w:val="naisc"/>
              <w:spacing w:before="0" w:after="0"/>
            </w:pPr>
            <w:r>
              <w:t>4</w:t>
            </w:r>
            <w:r w:rsidR="009A4219" w:rsidRPr="00D76722">
              <w:t>.</w:t>
            </w:r>
          </w:p>
        </w:tc>
        <w:tc>
          <w:tcPr>
            <w:tcW w:w="280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DEC7046" w14:textId="44C17AF5" w:rsidR="00EF17E1" w:rsidRPr="00EF17E1" w:rsidRDefault="00EF17E1" w:rsidP="00056A66">
            <w:pPr>
              <w:jc w:val="both"/>
            </w:pPr>
            <w:r w:rsidRPr="00EF17E1">
              <w:t>1. Noteikumi nosaka kārtību, kādā piešķir valsts atbalstu apdrošināšanas pakalpojumu sniedzējam (turpmāk – apdrošinātājs), lai daļēji kompensētu izmaksāto atlīdzību par sausuma radītiem zaudējumiem sējumu platībām (turpmāk – kompensācija), kā arī atbalsta piešķiršanas kritērijus un atbalsta apmēru.</w:t>
            </w:r>
          </w:p>
          <w:p w14:paraId="7CFF856C" w14:textId="78BC7CEA" w:rsidR="009A4219" w:rsidRPr="00D01DC0" w:rsidRDefault="009A4219" w:rsidP="00056A66">
            <w:pPr>
              <w:tabs>
                <w:tab w:val="left" w:pos="1134"/>
              </w:tabs>
            </w:pPr>
          </w:p>
        </w:tc>
        <w:tc>
          <w:tcPr>
            <w:tcW w:w="524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8861CB" w14:textId="24E08D73" w:rsidR="009A4219" w:rsidRPr="00F448EF" w:rsidRDefault="009A4219" w:rsidP="00056A66">
            <w:pPr>
              <w:spacing w:before="100" w:beforeAutospacing="1"/>
              <w:jc w:val="both"/>
              <w:rPr>
                <w:b/>
                <w:bCs/>
                <w:color w:val="000000"/>
              </w:rPr>
            </w:pPr>
            <w:r w:rsidRPr="00F448EF">
              <w:rPr>
                <w:b/>
                <w:bCs/>
                <w:color w:val="000000"/>
              </w:rPr>
              <w:t>Tieslietu ministrija (</w:t>
            </w:r>
            <w:r w:rsidR="00061122" w:rsidRPr="00F448EF">
              <w:rPr>
                <w:b/>
                <w:bCs/>
                <w:color w:val="000000"/>
              </w:rPr>
              <w:t>18</w:t>
            </w:r>
            <w:r w:rsidRPr="00F448EF">
              <w:rPr>
                <w:b/>
                <w:bCs/>
                <w:color w:val="000000"/>
              </w:rPr>
              <w:t>.0</w:t>
            </w:r>
            <w:r w:rsidR="00061122" w:rsidRPr="00F448EF">
              <w:rPr>
                <w:b/>
                <w:bCs/>
                <w:color w:val="000000"/>
              </w:rPr>
              <w:t>5</w:t>
            </w:r>
            <w:r w:rsidRPr="00F448EF">
              <w:rPr>
                <w:b/>
                <w:bCs/>
                <w:color w:val="000000"/>
              </w:rPr>
              <w:t>.2021.)</w:t>
            </w:r>
          </w:p>
          <w:p w14:paraId="731F6E12" w14:textId="5AAD7441" w:rsidR="00F448EF" w:rsidRPr="00FB511A" w:rsidRDefault="00F448EF" w:rsidP="00056A66">
            <w:pPr>
              <w:pStyle w:val="Paraststmeklis"/>
              <w:tabs>
                <w:tab w:val="left" w:pos="0"/>
                <w:tab w:val="left" w:pos="142"/>
                <w:tab w:val="left" w:pos="1134"/>
                <w:tab w:val="left" w:pos="1418"/>
                <w:tab w:val="left" w:pos="1843"/>
              </w:tabs>
              <w:spacing w:before="0" w:beforeAutospacing="0" w:after="0" w:afterAutospacing="0"/>
              <w:jc w:val="both"/>
            </w:pPr>
            <w:r>
              <w:t xml:space="preserve">1. </w:t>
            </w:r>
            <w:r w:rsidRPr="00F448EF">
              <w:t>Saskaņā ar Ministru kabineta 2009. gada 3. februāra noteikumu Nr. 108 "Normatīvo aktu projektu sagatavošanas noteikumi</w:t>
            </w:r>
            <w:bookmarkStart w:id="2" w:name="_Hlk69211618"/>
            <w:r w:rsidRPr="00F448EF">
              <w:t>"</w:t>
            </w:r>
            <w:bookmarkEnd w:id="2"/>
            <w:r w:rsidRPr="00F448EF">
              <w:t xml:space="preserve"> 100.2. apakšpunktu noteikumu projekta pirmajā punktā raksta (pārraksta) likumā noteikto pilnvarojumu Ministru kabinetam. Ievērojot minēto, lūdzam precizēt projekta 1. punktu atbilstoši </w:t>
            </w:r>
            <w:r w:rsidRPr="00FB511A">
              <w:t>Lauksaimniecības un lauku attīstības likuma (turpmāk - likums) 5. panta 3.</w:t>
            </w:r>
            <w:r w:rsidRPr="00FB511A">
              <w:rPr>
                <w:vertAlign w:val="superscript"/>
              </w:rPr>
              <w:t>1</w:t>
            </w:r>
            <w:r w:rsidRPr="00FB511A">
              <w:t xml:space="preserve"> daļā noteiktajam pilnvarojumam, kas nosaka: “</w:t>
            </w:r>
            <w:r w:rsidRPr="00FB511A">
              <w:rPr>
                <w:u w:val="single"/>
              </w:rPr>
              <w:t>Valsts atbalsta pasākumus</w:t>
            </w:r>
            <w:r w:rsidRPr="00FB511A">
              <w:t xml:space="preserve"> lauksaimniecības un meža nozares attīstībai, valsts atbalsta apmēru un piešķiršanas kritērijus nosaka Ministru kabinets.” </w:t>
            </w:r>
          </w:p>
          <w:p w14:paraId="17CEAE24" w14:textId="77777777" w:rsidR="00F448EF" w:rsidRPr="00FB511A" w:rsidRDefault="00F448EF" w:rsidP="00056A66">
            <w:pPr>
              <w:pStyle w:val="Paraststmeklis"/>
              <w:tabs>
                <w:tab w:val="left" w:pos="0"/>
                <w:tab w:val="left" w:pos="142"/>
                <w:tab w:val="left" w:pos="1134"/>
                <w:tab w:val="left" w:pos="1418"/>
                <w:tab w:val="left" w:pos="1843"/>
              </w:tabs>
              <w:spacing w:before="0" w:beforeAutospacing="0" w:after="0" w:afterAutospacing="0"/>
              <w:jc w:val="both"/>
            </w:pPr>
            <w:r w:rsidRPr="00FB511A">
              <w:t>Norādām, ka pašlaik projekta 1. punkts tikai daļēji atspoguļo likumā noteiktā pilnvarojuma saturu, kas nosaka arī pilnvarojumu Ministru kabinetam noteikt valsts atbalsta pasākumus.</w:t>
            </w:r>
          </w:p>
          <w:p w14:paraId="71AE83F5" w14:textId="276E0819" w:rsidR="009A4219" w:rsidRPr="00F448EF" w:rsidRDefault="00F448EF" w:rsidP="00056A66">
            <w:pPr>
              <w:pStyle w:val="Paraststmeklis"/>
              <w:tabs>
                <w:tab w:val="left" w:pos="0"/>
                <w:tab w:val="left" w:pos="142"/>
                <w:tab w:val="left" w:pos="1134"/>
                <w:tab w:val="left" w:pos="1418"/>
                <w:tab w:val="left" w:pos="1843"/>
              </w:tabs>
              <w:spacing w:before="0" w:beforeAutospacing="0" w:after="0" w:afterAutospacing="0"/>
              <w:jc w:val="both"/>
            </w:pPr>
            <w:r w:rsidRPr="00FB511A">
              <w:t>Vienlaikus aicinām precizēt projekta 1. punkta redakciju, aizstājot vārdus “</w:t>
            </w:r>
            <w:r w:rsidRPr="00FB511A">
              <w:rPr>
                <w:u w:val="single"/>
              </w:rPr>
              <w:t>atbalsta</w:t>
            </w:r>
            <w:r w:rsidRPr="00FB511A">
              <w:t xml:space="preserve"> piešķiršanas kritērijus un atbalsta apmēru” ar vārdiem “</w:t>
            </w:r>
            <w:r w:rsidRPr="00FB511A">
              <w:rPr>
                <w:u w:val="single"/>
              </w:rPr>
              <w:t>kompensācijas</w:t>
            </w:r>
            <w:r w:rsidRPr="00FB511A">
              <w:t xml:space="preserve"> piešķiršanas kritērijus un </w:t>
            </w:r>
            <w:r w:rsidRPr="00FB511A">
              <w:rPr>
                <w:u w:val="single"/>
              </w:rPr>
              <w:t>kompensācijas</w:t>
            </w:r>
            <w:r w:rsidRPr="00FB511A">
              <w:t xml:space="preserve"> apmēru”, ņemot vērā projekta 1. punktā ietverto saīsinājumu “kompensācija”.</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10098E" w14:textId="77777777" w:rsidR="009A4219" w:rsidRPr="00D01DC0" w:rsidRDefault="009A4219" w:rsidP="00056A66">
            <w:pPr>
              <w:pStyle w:val="naisc"/>
              <w:spacing w:before="0" w:after="0"/>
              <w:jc w:val="left"/>
            </w:pPr>
            <w:r w:rsidRPr="00D01DC0">
              <w:t>Ņemts vērā.</w:t>
            </w:r>
          </w:p>
          <w:p w14:paraId="4F09346E" w14:textId="40D42150" w:rsidR="00252AF8" w:rsidRPr="00D01DC0" w:rsidRDefault="00252AF8" w:rsidP="00056A66">
            <w:pPr>
              <w:pStyle w:val="naisc"/>
              <w:spacing w:before="0" w:after="0"/>
              <w:jc w:val="left"/>
            </w:pPr>
          </w:p>
        </w:tc>
        <w:tc>
          <w:tcPr>
            <w:tcW w:w="2886" w:type="dxa"/>
            <w:gridSpan w:val="2"/>
            <w:tcBorders>
              <w:top w:val="single" w:sz="4" w:space="0" w:color="auto"/>
              <w:left w:val="single" w:sz="4" w:space="0" w:color="auto"/>
              <w:bottom w:val="single" w:sz="4" w:space="0" w:color="auto"/>
            </w:tcBorders>
            <w:shd w:val="clear" w:color="auto" w:fill="FFFFFF" w:themeFill="background1"/>
          </w:tcPr>
          <w:p w14:paraId="04D1374F" w14:textId="5DF66262" w:rsidR="004003AB" w:rsidRPr="00EF17E1" w:rsidRDefault="004003AB" w:rsidP="00056A66">
            <w:pPr>
              <w:jc w:val="both"/>
            </w:pPr>
            <w:r w:rsidRPr="00EF17E1">
              <w:t>1. Noteikumi nosaka  valsts atbalst</w:t>
            </w:r>
            <w:r w:rsidR="00E2015E">
              <w:t>a</w:t>
            </w:r>
            <w:r w:rsidRPr="00EF17E1">
              <w:t xml:space="preserve"> </w:t>
            </w:r>
            <w:r w:rsidR="00E2015E">
              <w:t xml:space="preserve">pasākumu </w:t>
            </w:r>
            <w:r w:rsidRPr="00EF17E1">
              <w:t xml:space="preserve">apdrošināšanas pakalpojumu sniedzējam (turpmāk – apdrošinātājs), lai daļēji kompensētu izmaksāto atlīdzību par sausuma radītiem zaudējumiem sējumu platībām (turpmāk – kompensācija), kā arī </w:t>
            </w:r>
            <w:r>
              <w:t>kompensācijas</w:t>
            </w:r>
            <w:r w:rsidRPr="00EF17E1">
              <w:t xml:space="preserve"> </w:t>
            </w:r>
            <w:r w:rsidR="00FB511A">
              <w:t xml:space="preserve">apmēru  un </w:t>
            </w:r>
            <w:r w:rsidRPr="00EF17E1">
              <w:t>piešķiršanas kritēriju</w:t>
            </w:r>
            <w:r w:rsidR="00FB511A">
              <w:t>s</w:t>
            </w:r>
            <w:r w:rsidRPr="00EF17E1">
              <w:t>.</w:t>
            </w:r>
          </w:p>
          <w:p w14:paraId="2F2D457D" w14:textId="2F31BBA3" w:rsidR="00E2015E" w:rsidRPr="00D01DC0" w:rsidRDefault="00E2015E" w:rsidP="00056A66">
            <w:pPr>
              <w:tabs>
                <w:tab w:val="left" w:pos="1134"/>
              </w:tabs>
              <w:jc w:val="both"/>
            </w:pPr>
          </w:p>
        </w:tc>
      </w:tr>
      <w:tr w:rsidR="009A4219" w:rsidRPr="001D316F" w14:paraId="7B623A1A" w14:textId="77777777" w:rsidTr="00056A6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5513C56B" w14:textId="2F73049C" w:rsidR="009A4219" w:rsidRDefault="00133E35" w:rsidP="00056A66">
            <w:pPr>
              <w:pStyle w:val="naisc"/>
              <w:spacing w:before="0" w:after="0"/>
            </w:pPr>
            <w:r>
              <w:t>5</w:t>
            </w:r>
            <w:r w:rsidR="009A4219">
              <w:t>.</w:t>
            </w:r>
          </w:p>
        </w:tc>
        <w:tc>
          <w:tcPr>
            <w:tcW w:w="280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BFCE94D" w14:textId="77777777" w:rsidR="006C34C6" w:rsidRPr="006C34C6" w:rsidRDefault="006C34C6" w:rsidP="00056A66">
            <w:r w:rsidRPr="006C34C6">
              <w:t>4. Apdrošinātājs var pretendēt uz daļēju kompensāciju, ja:</w:t>
            </w:r>
          </w:p>
          <w:p w14:paraId="4C4BCE79" w14:textId="6B01F710" w:rsidR="006C34C6" w:rsidRPr="006C34C6" w:rsidRDefault="006C34C6" w:rsidP="00056A66">
            <w:pPr>
              <w:jc w:val="both"/>
            </w:pPr>
            <w:r w:rsidRPr="006C34C6">
              <w:lastRenderedPageBreak/>
              <w:t xml:space="preserve">4.2. tam saskaņā ar Valsts ieņēmumu dienesta administrēto nodokļu (nodevu) parādnieku datubāzē pieejamo informāciju nav nodokļu (nodevu) parādu, kas kopsummā pārsniedz 150 </w:t>
            </w:r>
            <w:proofErr w:type="spellStart"/>
            <w:r w:rsidRPr="006C34C6">
              <w:rPr>
                <w:i/>
                <w:iCs/>
              </w:rPr>
              <w:t>euro</w:t>
            </w:r>
            <w:proofErr w:type="spellEnd"/>
            <w:r>
              <w:t>.</w:t>
            </w:r>
          </w:p>
          <w:p w14:paraId="7289858A" w14:textId="714FC8A5" w:rsidR="009A4219" w:rsidRPr="00D01DC0" w:rsidRDefault="009A4219" w:rsidP="00056A66">
            <w:pPr>
              <w:pStyle w:val="tv213"/>
              <w:tabs>
                <w:tab w:val="left" w:pos="1134"/>
                <w:tab w:val="left" w:pos="1276"/>
              </w:tabs>
              <w:spacing w:before="0" w:beforeAutospacing="0" w:after="0" w:afterAutospacing="0" w:line="293" w:lineRule="atLeast"/>
              <w:jc w:val="both"/>
            </w:pPr>
          </w:p>
        </w:tc>
        <w:tc>
          <w:tcPr>
            <w:tcW w:w="524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351383" w14:textId="1596CAB6" w:rsidR="009A4219" w:rsidRPr="00113A60" w:rsidRDefault="009A4219" w:rsidP="00056A66">
            <w:pPr>
              <w:jc w:val="both"/>
              <w:rPr>
                <w:b/>
                <w:bCs/>
                <w:color w:val="000000"/>
              </w:rPr>
            </w:pPr>
            <w:r w:rsidRPr="00113A60">
              <w:rPr>
                <w:b/>
                <w:bCs/>
                <w:color w:val="000000"/>
              </w:rPr>
              <w:lastRenderedPageBreak/>
              <w:t>Tieslietu ministrija (</w:t>
            </w:r>
            <w:r w:rsidR="00061122" w:rsidRPr="00113A60">
              <w:rPr>
                <w:b/>
                <w:bCs/>
                <w:color w:val="000000"/>
              </w:rPr>
              <w:t>18</w:t>
            </w:r>
            <w:r w:rsidRPr="00113A60">
              <w:rPr>
                <w:b/>
                <w:bCs/>
                <w:color w:val="000000"/>
              </w:rPr>
              <w:t>.0</w:t>
            </w:r>
            <w:r w:rsidR="00061122" w:rsidRPr="00113A60">
              <w:rPr>
                <w:b/>
                <w:bCs/>
                <w:color w:val="000000"/>
              </w:rPr>
              <w:t>5</w:t>
            </w:r>
            <w:r w:rsidRPr="00113A60">
              <w:rPr>
                <w:b/>
                <w:bCs/>
                <w:color w:val="000000"/>
              </w:rPr>
              <w:t>.2021.)</w:t>
            </w:r>
          </w:p>
          <w:p w14:paraId="03009258" w14:textId="77777777" w:rsidR="00113A60" w:rsidRPr="00551933" w:rsidRDefault="009A4219" w:rsidP="00056A66">
            <w:pPr>
              <w:pStyle w:val="Paraststmeklis"/>
              <w:tabs>
                <w:tab w:val="left" w:pos="0"/>
                <w:tab w:val="left" w:pos="142"/>
                <w:tab w:val="left" w:pos="1134"/>
                <w:tab w:val="left" w:pos="1418"/>
                <w:tab w:val="left" w:pos="1843"/>
              </w:tabs>
              <w:spacing w:before="0" w:beforeAutospacing="0" w:after="0" w:afterAutospacing="0"/>
              <w:jc w:val="both"/>
            </w:pPr>
            <w:r w:rsidRPr="00113A60">
              <w:rPr>
                <w:bCs/>
              </w:rPr>
              <w:t xml:space="preserve">2. </w:t>
            </w:r>
            <w:r w:rsidR="00113A60" w:rsidRPr="00113A60">
              <w:t xml:space="preserve">Projekta 4.2. apakšpunkts paredz, ka “Apdrošinātājs var pretendēt uz daļēju </w:t>
            </w:r>
            <w:r w:rsidR="00113A60" w:rsidRPr="00113A60">
              <w:lastRenderedPageBreak/>
              <w:t xml:space="preserve">kompensāciju, ja tam saskaņā ar Valsts ieņēmumu </w:t>
            </w:r>
            <w:r w:rsidR="00113A60" w:rsidRPr="00551933">
              <w:t xml:space="preserve">dienesta administrēto nodokļu (nodevu) parādnieku datubāzē pieejamo informāciju nav nodokļu (nodevu) parādu, kas kopsummā pārsniedz 150 </w:t>
            </w:r>
            <w:proofErr w:type="spellStart"/>
            <w:r w:rsidR="00113A60" w:rsidRPr="00551933">
              <w:t>euro</w:t>
            </w:r>
            <w:proofErr w:type="spellEnd"/>
            <w:r w:rsidR="00113A60" w:rsidRPr="00551933">
              <w:t>”.</w:t>
            </w:r>
          </w:p>
          <w:p w14:paraId="47FAFD8E" w14:textId="77777777" w:rsidR="00113A60" w:rsidRPr="00113A60" w:rsidRDefault="00113A60" w:rsidP="00056A66">
            <w:pPr>
              <w:pStyle w:val="Paraststmeklis"/>
              <w:tabs>
                <w:tab w:val="left" w:pos="0"/>
                <w:tab w:val="left" w:pos="142"/>
                <w:tab w:val="left" w:pos="1134"/>
                <w:tab w:val="left" w:pos="1418"/>
                <w:tab w:val="left" w:pos="1843"/>
              </w:tabs>
              <w:spacing w:before="0" w:beforeAutospacing="0" w:after="0" w:afterAutospacing="0"/>
              <w:jc w:val="both"/>
            </w:pPr>
            <w:r w:rsidRPr="00551933">
              <w:t xml:space="preserve">Lūdzam izvērtēt projekta 4.2. apakšpunkta </w:t>
            </w:r>
            <w:r w:rsidRPr="00551933">
              <w:rPr>
                <w:b/>
                <w:bCs/>
              </w:rPr>
              <w:t>nepieciešamību un pamatojumu</w:t>
            </w:r>
            <w:r w:rsidRPr="00551933">
              <w:t xml:space="preserve">, kā arī atbilstību projektā noteiktajam </w:t>
            </w:r>
            <w:r w:rsidRPr="00551933">
              <w:rPr>
                <w:b/>
                <w:bCs/>
              </w:rPr>
              <w:t xml:space="preserve">mērķim </w:t>
            </w:r>
            <w:r w:rsidRPr="00551933">
              <w:t xml:space="preserve">sniegt atbalstu apdrošinātājam </w:t>
            </w:r>
            <w:r w:rsidRPr="00551933">
              <w:rPr>
                <w:b/>
                <w:bCs/>
              </w:rPr>
              <w:t xml:space="preserve">sausuma radīto zaudējumu atlīdzības izmaksu daļējai kompensēšanai </w:t>
            </w:r>
            <w:r w:rsidRPr="00551933">
              <w:t xml:space="preserve">un </w:t>
            </w:r>
            <w:r w:rsidRPr="00551933">
              <w:rPr>
                <w:b/>
                <w:bCs/>
              </w:rPr>
              <w:t>likumā noteiktajam mērķim</w:t>
            </w:r>
            <w:r w:rsidRPr="00551933">
              <w:t xml:space="preserve">: “Valsts un Eiropas Savienības atbalsts tiek piešķirts, </w:t>
            </w:r>
            <w:r w:rsidRPr="00551933">
              <w:rPr>
                <w:u w:val="single"/>
              </w:rPr>
              <w:t>lai sekmētu lauksaimniecības, lauku un zivsaimniecības attīstību</w:t>
            </w:r>
            <w:r w:rsidRPr="00551933">
              <w:t xml:space="preserve">, kā arī </w:t>
            </w:r>
            <w:r w:rsidRPr="00551933">
              <w:rPr>
                <w:u w:val="single"/>
              </w:rPr>
              <w:t>paaugstinātu</w:t>
            </w:r>
            <w:r w:rsidRPr="00113A60">
              <w:rPr>
                <w:u w:val="single"/>
              </w:rPr>
              <w:t xml:space="preserve"> lauku teritorijas iedzīvotāju dzīves līmeni</w:t>
            </w:r>
            <w:r w:rsidRPr="00113A60">
              <w:t xml:space="preserve"> un radītu Latvijas un pārējo Eiropas Savienības dalībvalstu lauksaimniecības produktu ražotājiem līdzvērtīgus konkurences priekšnoteikumus.”</w:t>
            </w:r>
          </w:p>
          <w:p w14:paraId="02DE044A" w14:textId="77777777" w:rsidR="00113A60" w:rsidRPr="00113A60" w:rsidRDefault="00113A60" w:rsidP="00056A66">
            <w:pPr>
              <w:pStyle w:val="Paraststmeklis"/>
              <w:tabs>
                <w:tab w:val="left" w:pos="0"/>
                <w:tab w:val="left" w:pos="142"/>
                <w:tab w:val="left" w:pos="1134"/>
                <w:tab w:val="left" w:pos="1418"/>
                <w:tab w:val="left" w:pos="1843"/>
              </w:tabs>
              <w:spacing w:before="0" w:beforeAutospacing="0" w:after="0" w:afterAutospacing="0"/>
              <w:jc w:val="both"/>
            </w:pPr>
            <w:r w:rsidRPr="00113A60">
              <w:t>Projekta anotācijā norādīts: “</w:t>
            </w:r>
            <w:r w:rsidRPr="00113A60">
              <w:rPr>
                <w:u w:val="single"/>
              </w:rPr>
              <w:t>Lai atbalsts būtu mērķtiecīgs</w:t>
            </w:r>
            <w:r w:rsidRPr="00113A60">
              <w:t xml:space="preserve">, to var saņemt tikai tādi apdrošinātāji, kuru darbība  Latvijā </w:t>
            </w:r>
            <w:r w:rsidRPr="00113A60">
              <w:rPr>
                <w:u w:val="single"/>
              </w:rPr>
              <w:t>ir legāla un kuriem nav nodokļu parādu</w:t>
            </w:r>
            <w:r w:rsidRPr="00113A60">
              <w:t>.”</w:t>
            </w:r>
          </w:p>
          <w:p w14:paraId="1A572AE1" w14:textId="77777777" w:rsidR="00113A60" w:rsidRPr="003A0F7F" w:rsidRDefault="00113A60" w:rsidP="00056A66">
            <w:pPr>
              <w:pStyle w:val="Paraststmeklis"/>
              <w:tabs>
                <w:tab w:val="left" w:pos="0"/>
                <w:tab w:val="left" w:pos="142"/>
                <w:tab w:val="left" w:pos="1134"/>
                <w:tab w:val="left" w:pos="1418"/>
                <w:tab w:val="left" w:pos="1843"/>
              </w:tabs>
              <w:spacing w:before="0" w:beforeAutospacing="0" w:after="0" w:afterAutospacing="0"/>
              <w:jc w:val="both"/>
            </w:pPr>
            <w:r w:rsidRPr="003A0F7F">
              <w:t xml:space="preserve">Vēršam uzmanību, ka minētais skaidrojums </w:t>
            </w:r>
            <w:proofErr w:type="spellStart"/>
            <w:r w:rsidRPr="003A0F7F">
              <w:t>proejekta</w:t>
            </w:r>
            <w:proofErr w:type="spellEnd"/>
            <w:r w:rsidRPr="003A0F7F">
              <w:t xml:space="preserve"> anotācijā nav pietiekams, tostarp nav vērtēta nodokļu parāda kritērija nepieciešamība un atbilstība projektā un likumā noteiktajam atbalsta piešķiršanas mērķim, kā arī nav pamatots 150 </w:t>
            </w:r>
            <w:proofErr w:type="spellStart"/>
            <w:r w:rsidRPr="003A0F7F">
              <w:rPr>
                <w:i/>
                <w:iCs/>
              </w:rPr>
              <w:t>euro</w:t>
            </w:r>
            <w:proofErr w:type="spellEnd"/>
            <w:r w:rsidRPr="003A0F7F">
              <w:t xml:space="preserve"> nodokļu parāda apmērs. </w:t>
            </w:r>
          </w:p>
          <w:p w14:paraId="1D14C2B9" w14:textId="77777777" w:rsidR="00113A60" w:rsidRPr="00113A60" w:rsidRDefault="00113A60" w:rsidP="00056A66">
            <w:pPr>
              <w:pStyle w:val="Paraststmeklis"/>
              <w:tabs>
                <w:tab w:val="left" w:pos="0"/>
                <w:tab w:val="left" w:pos="142"/>
                <w:tab w:val="left" w:pos="1134"/>
                <w:tab w:val="left" w:pos="1418"/>
                <w:tab w:val="left" w:pos="1843"/>
              </w:tabs>
              <w:spacing w:before="0" w:beforeAutospacing="0" w:after="0" w:afterAutospacing="0"/>
              <w:jc w:val="both"/>
            </w:pPr>
            <w:r w:rsidRPr="003A0F7F">
              <w:t>Norādām, ka konkrēta nodokļa maksājuma pamats un mērķis ir noteikts nodokļu jomu regulējošos likums, kā arī par nodokļu parādu</w:t>
            </w:r>
            <w:r w:rsidRPr="00113A60">
              <w:t xml:space="preserve"> personām ir paredzēti sodi vai cita veida sankcijas nodokļu jomas </w:t>
            </w:r>
            <w:r w:rsidRPr="00113A60">
              <w:lastRenderedPageBreak/>
              <w:t>likumos. Projektā negatīvas sekas (atbalsta atteikums) par personas nodokļu parādu nebūtu nosakāmas.</w:t>
            </w:r>
          </w:p>
          <w:p w14:paraId="20D50003" w14:textId="7D1C7ABF" w:rsidR="009A4219" w:rsidRPr="00113A60" w:rsidRDefault="00113A60" w:rsidP="00056A66">
            <w:pPr>
              <w:pStyle w:val="Paraststmeklis"/>
              <w:tabs>
                <w:tab w:val="left" w:pos="0"/>
                <w:tab w:val="left" w:pos="142"/>
                <w:tab w:val="left" w:pos="1134"/>
                <w:tab w:val="left" w:pos="1418"/>
                <w:tab w:val="left" w:pos="1843"/>
              </w:tabs>
              <w:spacing w:before="0" w:beforeAutospacing="0" w:after="0" w:afterAutospacing="0"/>
              <w:jc w:val="both"/>
            </w:pPr>
            <w:r w:rsidRPr="00113A60">
              <w:t xml:space="preserve">Tādēļ, personai atsakot iespēju pretendēt uz daļēju kompensāciju nodokļu parāda dēļ, personai tiek radītas negatīvas finansiālas sekas un tiek negatīvi ietekmētas tās iespējas saņemt projektā paredzēto atbalstu </w:t>
            </w:r>
            <w:r w:rsidRPr="00113A60">
              <w:rPr>
                <w:b/>
                <w:bCs/>
              </w:rPr>
              <w:t>sausuma radītiem zaudējumiem sējumu platībām</w:t>
            </w:r>
            <w:r w:rsidRPr="00113A60">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83A199B" w14:textId="63D6D4C0" w:rsidR="009A4219" w:rsidRDefault="009A4219" w:rsidP="00056A66">
            <w:pPr>
              <w:pStyle w:val="naisc"/>
              <w:spacing w:before="0" w:after="0"/>
              <w:jc w:val="left"/>
            </w:pPr>
            <w:r w:rsidRPr="00D01DC0">
              <w:lastRenderedPageBreak/>
              <w:t>Ņemts vērā.</w:t>
            </w:r>
          </w:p>
          <w:p w14:paraId="43ACC1DC" w14:textId="11BCAEFF" w:rsidR="00855E15" w:rsidRDefault="00855E15" w:rsidP="00056A66">
            <w:pPr>
              <w:pStyle w:val="naisc"/>
              <w:spacing w:before="0" w:after="0"/>
              <w:jc w:val="left"/>
            </w:pPr>
            <w:r>
              <w:t xml:space="preserve">Izvērtēta </w:t>
            </w:r>
            <w:r w:rsidR="00984C19">
              <w:t xml:space="preserve">4.2. apakšpunkta </w:t>
            </w:r>
            <w:r w:rsidR="00984C19">
              <w:lastRenderedPageBreak/>
              <w:t>nepieciešamība, negrozot tā redakciju.</w:t>
            </w:r>
          </w:p>
          <w:p w14:paraId="2E9C4450" w14:textId="06E7D368" w:rsidR="0031158F" w:rsidRDefault="007E4568" w:rsidP="00056A66">
            <w:pPr>
              <w:pStyle w:val="naisc"/>
              <w:spacing w:before="0" w:after="0"/>
              <w:jc w:val="left"/>
            </w:pPr>
            <w:r>
              <w:t xml:space="preserve">Nodokļu nomaksa kā kritērijs plaši tiek lietots dažādos valsts un Eiropas Savienības atbalsta pasākumos, jo finansiāls atbalsts būtu piešķirams tikai tādiem pretendentiem, kas godprātīgi </w:t>
            </w:r>
            <w:r w:rsidR="008B285B">
              <w:t>pilda finansiālās saistības pret</w:t>
            </w:r>
            <w:r>
              <w:t xml:space="preserve"> Latvij</w:t>
            </w:r>
            <w:r w:rsidR="008B285B">
              <w:t xml:space="preserve">as valsti. </w:t>
            </w:r>
            <w:r w:rsidR="00472BF5">
              <w:t>Tādējādi pieļaujam</w:t>
            </w:r>
            <w:r w:rsidR="00855E15">
              <w:t>s</w:t>
            </w:r>
            <w:r w:rsidR="00472BF5">
              <w:t xml:space="preserve"> </w:t>
            </w:r>
            <w:r w:rsidR="00855E15">
              <w:t>būtu</w:t>
            </w:r>
            <w:r w:rsidR="00472BF5">
              <w:t xml:space="preserve"> tikai minimāl</w:t>
            </w:r>
            <w:r w:rsidR="005870B7">
              <w:t xml:space="preserve">ais </w:t>
            </w:r>
            <w:r w:rsidR="00472BF5">
              <w:t xml:space="preserve">nodokļu </w:t>
            </w:r>
            <w:r w:rsidR="005870B7">
              <w:t>parāds.</w:t>
            </w:r>
          </w:p>
          <w:p w14:paraId="7FFE932E" w14:textId="77777777" w:rsidR="005870B7" w:rsidRDefault="005870B7" w:rsidP="00056A66">
            <w:pPr>
              <w:pStyle w:val="naisc"/>
              <w:spacing w:before="0" w:after="0"/>
              <w:jc w:val="left"/>
              <w:rPr>
                <w:shd w:val="clear" w:color="auto" w:fill="FFFFFF"/>
              </w:rPr>
            </w:pPr>
            <w:r>
              <w:t xml:space="preserve">Turklāt </w:t>
            </w:r>
            <w:r w:rsidRPr="00391F81">
              <w:rPr>
                <w:bCs/>
              </w:rPr>
              <w:t>atbilstoši Eiropas Savienības Pamatnostādnēm par valsts atbalstu lauksaimniecības un mežsaimniecības nozarē un lauku apvidos 2014.–2020. gadam</w:t>
            </w:r>
            <w:r>
              <w:rPr>
                <w:bCs/>
              </w:rPr>
              <w:t>, atbalst</w:t>
            </w:r>
            <w:r w:rsidR="00855E15">
              <w:rPr>
                <w:bCs/>
              </w:rPr>
              <w:t>u</w:t>
            </w:r>
            <w:r>
              <w:rPr>
                <w:bCs/>
              </w:rPr>
              <w:t xml:space="preserve"> </w:t>
            </w:r>
            <w:r w:rsidR="00855E15">
              <w:rPr>
                <w:bCs/>
              </w:rPr>
              <w:t>ne</w:t>
            </w:r>
            <w:r>
              <w:rPr>
                <w:bCs/>
              </w:rPr>
              <w:t>piešķir</w:t>
            </w:r>
            <w:r w:rsidR="00855E15">
              <w:rPr>
                <w:bCs/>
              </w:rPr>
              <w:t xml:space="preserve"> </w:t>
            </w:r>
            <w:r>
              <w:rPr>
                <w:bCs/>
              </w:rPr>
              <w:t>grūtībās nonākušam uzņēmumam</w:t>
            </w:r>
            <w:r w:rsidRPr="005870B7">
              <w:rPr>
                <w:bCs/>
              </w:rPr>
              <w:t>, jo</w:t>
            </w:r>
            <w:r>
              <w:rPr>
                <w:bCs/>
              </w:rPr>
              <w:t xml:space="preserve"> šādā </w:t>
            </w:r>
            <w:r w:rsidRPr="005870B7">
              <w:rPr>
                <w:bCs/>
              </w:rPr>
              <w:t>gadījumā atbalstu</w:t>
            </w:r>
            <w:r w:rsidRPr="005870B7">
              <w:rPr>
                <w:shd w:val="clear" w:color="auto" w:fill="FFFFFF"/>
              </w:rPr>
              <w:t xml:space="preserve"> nevar uzskatīt par piemērotu instrumentu citu sabiedriskās politikas </w:t>
            </w:r>
            <w:r w:rsidRPr="005870B7">
              <w:rPr>
                <w:shd w:val="clear" w:color="auto" w:fill="FFFFFF"/>
              </w:rPr>
              <w:lastRenderedPageBreak/>
              <w:t>mērķu veicināšanai</w:t>
            </w:r>
            <w:r>
              <w:rPr>
                <w:shd w:val="clear" w:color="auto" w:fill="FFFFFF"/>
              </w:rPr>
              <w:t xml:space="preserve">.  </w:t>
            </w:r>
            <w:r w:rsidR="00855E15">
              <w:rPr>
                <w:shd w:val="clear" w:color="auto" w:fill="FFFFFF"/>
              </w:rPr>
              <w:t>Nodokļu parāds gan nav noteikts kā grūtībās nonākuša uzņēmuma pazīme, tomēr mūsu ieskatā nespēja nomaksāt nodokļus arī daļēji ir uzskatāma par uzņēmuma grūtību pazīmi, un atbalsts nebūtu piešķirams.</w:t>
            </w:r>
          </w:p>
          <w:p w14:paraId="266E36C1" w14:textId="2B129F87" w:rsidR="006B73C1" w:rsidRPr="00D01DC0" w:rsidRDefault="006B73C1" w:rsidP="00056A66">
            <w:pPr>
              <w:pStyle w:val="naisc"/>
              <w:spacing w:before="0" w:after="0"/>
              <w:jc w:val="left"/>
            </w:pPr>
            <w:r>
              <w:rPr>
                <w:shd w:val="clear" w:color="auto" w:fill="FFFFFF"/>
              </w:rPr>
              <w:t>Papildus jāņem vērā, ka no</w:t>
            </w:r>
            <w:r w:rsidR="00CC2959">
              <w:rPr>
                <w:shd w:val="clear" w:color="auto" w:fill="FFFFFF"/>
              </w:rPr>
              <w:t>sacījums, ka apdrošinātājs ir bez nodokļu parādiem, ir noteikts EK lēmumā par atbalsta shēmu</w:t>
            </w:r>
            <w:r w:rsidR="00A578F1">
              <w:rPr>
                <w:shd w:val="clear" w:color="auto" w:fill="FFFFFF"/>
              </w:rPr>
              <w:t xml:space="preserve"> </w:t>
            </w:r>
            <w:r w:rsidR="00A578F1" w:rsidRPr="00391F81">
              <w:rPr>
                <w:bCs/>
              </w:rPr>
              <w:t>SA 54982 (2019/N)</w:t>
            </w:r>
            <w:r w:rsidR="000E7AC5">
              <w:rPr>
                <w:bCs/>
              </w:rPr>
              <w:t>, tādējādi šo normu pašlaik nav iespējams grozīt.</w:t>
            </w:r>
          </w:p>
        </w:tc>
        <w:tc>
          <w:tcPr>
            <w:tcW w:w="2886" w:type="dxa"/>
            <w:gridSpan w:val="2"/>
            <w:tcBorders>
              <w:top w:val="single" w:sz="4" w:space="0" w:color="auto"/>
              <w:left w:val="single" w:sz="4" w:space="0" w:color="auto"/>
              <w:bottom w:val="single" w:sz="4" w:space="0" w:color="auto"/>
            </w:tcBorders>
            <w:shd w:val="clear" w:color="auto" w:fill="FFFFFF" w:themeFill="background1"/>
          </w:tcPr>
          <w:p w14:paraId="4F14D098" w14:textId="77777777" w:rsidR="00855E15" w:rsidRPr="006C34C6" w:rsidRDefault="00855E15" w:rsidP="00056A66">
            <w:r w:rsidRPr="006C34C6">
              <w:lastRenderedPageBreak/>
              <w:t>4. Apdrošinātājs var pretendēt uz daļēju kompensāciju, ja:</w:t>
            </w:r>
          </w:p>
          <w:p w14:paraId="6C9323F1" w14:textId="77777777" w:rsidR="00855E15" w:rsidRPr="006C34C6" w:rsidRDefault="00855E15" w:rsidP="00056A66">
            <w:pPr>
              <w:jc w:val="both"/>
            </w:pPr>
            <w:r w:rsidRPr="006C34C6">
              <w:lastRenderedPageBreak/>
              <w:t xml:space="preserve">4.2. tam saskaņā ar Valsts ieņēmumu dienesta administrēto nodokļu (nodevu) parādnieku datubāzē pieejamo informāciju nav nodokļu (nodevu) parādu, kas kopsummā pārsniedz 150 </w:t>
            </w:r>
            <w:proofErr w:type="spellStart"/>
            <w:r w:rsidRPr="006C34C6">
              <w:rPr>
                <w:i/>
                <w:iCs/>
              </w:rPr>
              <w:t>euro</w:t>
            </w:r>
            <w:proofErr w:type="spellEnd"/>
            <w:r>
              <w:t>.</w:t>
            </w:r>
          </w:p>
          <w:p w14:paraId="6D373E69" w14:textId="1CD15376" w:rsidR="009A4219" w:rsidRPr="00D01DC0" w:rsidRDefault="009A4219" w:rsidP="00056A66">
            <w:pPr>
              <w:pStyle w:val="naisf"/>
              <w:tabs>
                <w:tab w:val="left" w:pos="1134"/>
              </w:tabs>
              <w:spacing w:before="0" w:after="0"/>
              <w:ind w:firstLine="0"/>
            </w:pPr>
          </w:p>
        </w:tc>
      </w:tr>
      <w:tr w:rsidR="009A4219" w:rsidRPr="001D316F" w14:paraId="099B442C" w14:textId="77777777" w:rsidTr="006E21C0">
        <w:trPr>
          <w:gridBefore w:val="1"/>
          <w:wBefore w:w="124" w:type="dxa"/>
          <w:trHeight w:val="1124"/>
        </w:trPr>
        <w:tc>
          <w:tcPr>
            <w:tcW w:w="588" w:type="dxa"/>
            <w:tcBorders>
              <w:top w:val="single" w:sz="6" w:space="0" w:color="000000"/>
              <w:left w:val="single" w:sz="6" w:space="0" w:color="000000"/>
              <w:bottom w:val="single" w:sz="6" w:space="0" w:color="000000"/>
              <w:right w:val="single" w:sz="6" w:space="0" w:color="000000"/>
            </w:tcBorders>
            <w:shd w:val="clear" w:color="auto" w:fill="auto"/>
          </w:tcPr>
          <w:p w14:paraId="5C652799" w14:textId="74657D18" w:rsidR="009A4219" w:rsidRDefault="00133E35" w:rsidP="00056A66">
            <w:pPr>
              <w:pStyle w:val="naisc"/>
              <w:spacing w:before="0" w:after="0"/>
            </w:pPr>
            <w:r>
              <w:lastRenderedPageBreak/>
              <w:t>6</w:t>
            </w:r>
            <w:r w:rsidR="009A4219">
              <w:t>.</w:t>
            </w:r>
          </w:p>
        </w:tc>
        <w:tc>
          <w:tcPr>
            <w:tcW w:w="2806" w:type="dxa"/>
            <w:gridSpan w:val="2"/>
            <w:tcBorders>
              <w:top w:val="single" w:sz="6" w:space="0" w:color="000000"/>
              <w:left w:val="single" w:sz="6" w:space="0" w:color="000000"/>
              <w:bottom w:val="single" w:sz="6" w:space="0" w:color="000000"/>
              <w:right w:val="single" w:sz="6" w:space="0" w:color="000000"/>
            </w:tcBorders>
            <w:shd w:val="clear" w:color="auto" w:fill="auto"/>
          </w:tcPr>
          <w:p w14:paraId="1E2DDD1C" w14:textId="77777777" w:rsidR="00A418F1" w:rsidRPr="00A418F1" w:rsidRDefault="00A418F1" w:rsidP="00056A66">
            <w:pPr>
              <w:jc w:val="both"/>
            </w:pPr>
            <w:r w:rsidRPr="00A418F1">
              <w:t xml:space="preserve">17. Ja pārkāptas šo noteikumu prasības, kompensācijas saņēmējam ir pienākums atmaksāt Lauku atbalsta dienestam visu atbilstoši šiem noteikumiem nelikumīgi saņemto komercdarbības atbalstu kopā ar procentiem, ko publicē Eiropas Komisija saskaņā </w:t>
            </w:r>
            <w:r w:rsidRPr="00A418F1">
              <w:lastRenderedPageBreak/>
              <w:t>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 no dienas, kad valsts atbalsts tika izmaksāts finansējuma saņēmējam līdz tā atgūšanas dienai, ievērojot Komisijas regulas Nr. 794/2004 11. pantā noteikto procentu likmes piemērošanas metodi.</w:t>
            </w:r>
          </w:p>
          <w:p w14:paraId="2FAD048E" w14:textId="6A8497E1" w:rsidR="009A4219" w:rsidRPr="00A418F1" w:rsidRDefault="009A4219" w:rsidP="00056A66">
            <w:pPr>
              <w:pStyle w:val="tv213"/>
              <w:spacing w:before="0" w:beforeAutospacing="0" w:after="0" w:afterAutospacing="0" w:line="293" w:lineRule="atLeast"/>
              <w:jc w:val="both"/>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1305BE88" w14:textId="7BD9FD7B" w:rsidR="009A4219" w:rsidRPr="006F7EF1" w:rsidRDefault="009A4219" w:rsidP="00056A66">
            <w:pPr>
              <w:spacing w:before="100" w:beforeAutospacing="1"/>
              <w:jc w:val="both"/>
              <w:rPr>
                <w:b/>
                <w:bCs/>
                <w:color w:val="000000"/>
              </w:rPr>
            </w:pPr>
            <w:r w:rsidRPr="006F7EF1">
              <w:rPr>
                <w:b/>
                <w:bCs/>
                <w:color w:val="000000"/>
              </w:rPr>
              <w:lastRenderedPageBreak/>
              <w:t>Tieslietu ministrija (</w:t>
            </w:r>
            <w:r w:rsidR="00061122" w:rsidRPr="006F7EF1">
              <w:rPr>
                <w:b/>
                <w:bCs/>
                <w:color w:val="000000"/>
              </w:rPr>
              <w:t>18</w:t>
            </w:r>
            <w:r w:rsidRPr="006F7EF1">
              <w:rPr>
                <w:b/>
                <w:bCs/>
                <w:color w:val="000000"/>
              </w:rPr>
              <w:t>.0</w:t>
            </w:r>
            <w:r w:rsidR="00061122" w:rsidRPr="006F7EF1">
              <w:rPr>
                <w:b/>
                <w:bCs/>
                <w:color w:val="000000"/>
              </w:rPr>
              <w:t>5</w:t>
            </w:r>
            <w:r w:rsidRPr="006F7EF1">
              <w:rPr>
                <w:b/>
                <w:bCs/>
                <w:color w:val="000000"/>
              </w:rPr>
              <w:t>.2021.)</w:t>
            </w:r>
          </w:p>
          <w:p w14:paraId="58F45140" w14:textId="77777777" w:rsidR="006F7EF1" w:rsidRPr="006F7EF1" w:rsidRDefault="009A4219" w:rsidP="00056A66">
            <w:pPr>
              <w:pStyle w:val="Paraststmeklis"/>
              <w:tabs>
                <w:tab w:val="left" w:pos="0"/>
                <w:tab w:val="left" w:pos="142"/>
                <w:tab w:val="left" w:pos="1134"/>
                <w:tab w:val="left" w:pos="1418"/>
                <w:tab w:val="left" w:pos="1843"/>
              </w:tabs>
              <w:spacing w:before="0" w:beforeAutospacing="0" w:after="0" w:afterAutospacing="0"/>
              <w:jc w:val="both"/>
            </w:pPr>
            <w:r w:rsidRPr="006F7EF1">
              <w:rPr>
                <w:bCs/>
              </w:rPr>
              <w:t xml:space="preserve">3. </w:t>
            </w:r>
            <w:r w:rsidR="006F7EF1" w:rsidRPr="006F7EF1">
              <w:t xml:space="preserve">Projekta 17. punkts paredz: “Ja pārkāptas šo noteikumu prasības, kompensācijas saņēmējam ir pienākums atmaksāt Lauku atbalsta dienestam visu atbilstoši šiem noteikumiem nelikumīgi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w:t>
            </w:r>
            <w:r w:rsidR="006F7EF1" w:rsidRPr="006F7EF1">
              <w:lastRenderedPageBreak/>
              <w:t>(turpmāk – Komisijas regula Nr. 794/2004) 10. pantu, tiem pieskaitot 100 bāzes punktu, no dienas, kad valsts atbalsts tika izmaksāts finansējuma saņēmējam līdz tā atgūšanas dienai, ievērojot Komisijas regulas Nr. 794/2004 11. pantā noteikto procentu likmes piemērošanas metodi.”</w:t>
            </w:r>
          </w:p>
          <w:p w14:paraId="2FDDE1B0" w14:textId="77777777" w:rsidR="006F7EF1" w:rsidRPr="006F7EF1" w:rsidRDefault="006F7EF1" w:rsidP="00056A66">
            <w:pPr>
              <w:pStyle w:val="Paraststmeklis"/>
              <w:tabs>
                <w:tab w:val="left" w:pos="0"/>
                <w:tab w:val="left" w:pos="142"/>
                <w:tab w:val="left" w:pos="1134"/>
                <w:tab w:val="left" w:pos="1418"/>
                <w:tab w:val="left" w:pos="1843"/>
              </w:tabs>
              <w:spacing w:before="0" w:beforeAutospacing="0" w:after="0" w:afterAutospacing="0"/>
              <w:jc w:val="both"/>
            </w:pPr>
            <w:r w:rsidRPr="006F7EF1">
              <w:t xml:space="preserve">Vēršam uzmanību, ka projekta 17. punkts </w:t>
            </w:r>
            <w:r w:rsidRPr="006F7EF1">
              <w:rPr>
                <w:b/>
                <w:bCs/>
              </w:rPr>
              <w:t xml:space="preserve">neatbilst projekta tiesiskajam izdošanas pamatam </w:t>
            </w:r>
            <w:r w:rsidRPr="006F7EF1">
              <w:t>– likuma 5. panta 3.</w:t>
            </w:r>
            <w:r w:rsidRPr="006F7EF1">
              <w:rPr>
                <w:vertAlign w:val="superscript"/>
              </w:rPr>
              <w:t>1</w:t>
            </w:r>
            <w:r w:rsidRPr="006F7EF1">
              <w:t xml:space="preserve"> un ceturtajai daļai. </w:t>
            </w:r>
          </w:p>
          <w:p w14:paraId="6E27E3D1" w14:textId="77777777" w:rsidR="006F7EF1" w:rsidRPr="003A0F7F" w:rsidRDefault="006F7EF1" w:rsidP="00056A66">
            <w:pPr>
              <w:pStyle w:val="Paraststmeklis"/>
              <w:tabs>
                <w:tab w:val="left" w:pos="0"/>
                <w:tab w:val="left" w:pos="142"/>
                <w:tab w:val="left" w:pos="1134"/>
                <w:tab w:val="left" w:pos="1418"/>
                <w:tab w:val="left" w:pos="1843"/>
              </w:tabs>
              <w:spacing w:before="0" w:beforeAutospacing="0" w:after="0" w:afterAutospacing="0"/>
              <w:jc w:val="both"/>
            </w:pPr>
            <w:r w:rsidRPr="006F7EF1">
              <w:rPr>
                <w:color w:val="000000" w:themeColor="text1"/>
              </w:rPr>
              <w:t xml:space="preserve">Ministru </w:t>
            </w:r>
            <w:r w:rsidRPr="003A0F7F">
              <w:rPr>
                <w:color w:val="000000" w:themeColor="text1"/>
              </w:rPr>
              <w:t>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w:t>
            </w:r>
            <w:r w:rsidRPr="003A0F7F">
              <w:rPr>
                <w:rStyle w:val="Vresatsauce"/>
                <w:color w:val="000000" w:themeColor="text1"/>
              </w:rPr>
              <w:footnoteReference w:id="1"/>
            </w:r>
            <w:r w:rsidRPr="003A0F7F">
              <w:rPr>
                <w:color w:val="000000" w:themeColor="text1"/>
              </w:rPr>
              <w:t xml:space="preserve"> Proti, uz pilnvarojuma pamata izdoto normu saturu veido galvenokārt procesuālās normas, kas darbojas kā iepriekš likumā noteikto tiesību iedzīvināšanas instruments. Atsevišķos gadījumos</w:t>
            </w:r>
            <w:r w:rsidRPr="003A0F7F">
              <w:rPr>
                <w:b/>
                <w:bCs/>
                <w:color w:val="000000" w:themeColor="text1"/>
              </w:rPr>
              <w:t xml:space="preserve"> </w:t>
            </w:r>
            <w:r w:rsidRPr="003A0F7F">
              <w:rPr>
                <w:color w:val="000000" w:themeColor="text1"/>
              </w:rPr>
              <w:t>Ministru kabineta noteikumu saturu var veidot arī materiālās normas, taču tām jābūt pieņemtām, pamatojoties uz likumdevēja pilnvarojumu.</w:t>
            </w:r>
            <w:r w:rsidRPr="003A0F7F">
              <w:rPr>
                <w:rStyle w:val="Vresatsauce"/>
                <w:color w:val="000000" w:themeColor="text1"/>
              </w:rPr>
              <w:footnoteReference w:id="2"/>
            </w:r>
            <w:r w:rsidRPr="003A0F7F">
              <w:rPr>
                <w:color w:val="000000" w:themeColor="text1"/>
              </w:rPr>
              <w:t xml:space="preserve"> Piemēram, pilnvarojumā minētais vārds "kārtība"</w:t>
            </w:r>
            <w:r w:rsidRPr="006F7EF1">
              <w:rPr>
                <w:color w:val="000000" w:themeColor="text1"/>
              </w:rPr>
              <w:t xml:space="preserve">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w:t>
            </w:r>
            <w:r w:rsidRPr="003A0F7F">
              <w:rPr>
                <w:color w:val="000000" w:themeColor="text1"/>
              </w:rPr>
              <w:lastRenderedPageBreak/>
              <w:t>noteikumos nevar būt iekļautas tādas materiālās tiesību normas, kas veidotu no pilnvarojošā likuma būtiski atšķirīgas tiesiskās attiecības.</w:t>
            </w:r>
            <w:r w:rsidRPr="003A0F7F">
              <w:rPr>
                <w:rStyle w:val="Vresatsauce"/>
                <w:color w:val="000000" w:themeColor="text1"/>
              </w:rPr>
              <w:footnoteReference w:id="3"/>
            </w:r>
          </w:p>
          <w:p w14:paraId="0B5BC2B0" w14:textId="77777777" w:rsidR="006F7EF1" w:rsidRPr="006F7EF1" w:rsidRDefault="006F7EF1" w:rsidP="00056A66">
            <w:pPr>
              <w:pStyle w:val="Paraststmeklis"/>
              <w:tabs>
                <w:tab w:val="left" w:pos="0"/>
                <w:tab w:val="left" w:pos="142"/>
                <w:tab w:val="left" w:pos="1134"/>
                <w:tab w:val="left" w:pos="1418"/>
                <w:tab w:val="left" w:pos="1843"/>
              </w:tabs>
              <w:spacing w:before="0" w:beforeAutospacing="0" w:after="0" w:afterAutospacing="0"/>
              <w:jc w:val="both"/>
            </w:pPr>
            <w:r w:rsidRPr="003A0F7F">
              <w:t xml:space="preserve">Projekta 17. punkts arī paredz </w:t>
            </w:r>
            <w:r w:rsidRPr="003A0F7F">
              <w:rPr>
                <w:b/>
                <w:bCs/>
              </w:rPr>
              <w:t>būtisku atkāpi no tiesiskās paļāvības principa</w:t>
            </w:r>
            <w:r w:rsidRPr="003A0F7F">
              <w:t xml:space="preserve"> (paredz personai pienākumu atmaksāt kompensāciju arī gadījumā, ja noteikumus pārkāpusi Zemkopības ministrija) un šāda veida atkāpe un nosacījums ir nosakāms likumā (piemēram, Komercdarbības atbalsta likumā), nevis Ministru kabineta noteikumos.</w:t>
            </w:r>
            <w:r w:rsidRPr="006F7EF1">
              <w:t xml:space="preserve"> </w:t>
            </w:r>
          </w:p>
          <w:p w14:paraId="1B948B9D" w14:textId="1D06F429" w:rsidR="00905951" w:rsidRPr="006F7EF1" w:rsidRDefault="006F7EF1" w:rsidP="00056A66">
            <w:pPr>
              <w:pStyle w:val="Paraststmeklis"/>
              <w:tabs>
                <w:tab w:val="left" w:pos="0"/>
                <w:tab w:val="left" w:pos="142"/>
                <w:tab w:val="left" w:pos="1134"/>
                <w:tab w:val="left" w:pos="1418"/>
                <w:tab w:val="left" w:pos="1843"/>
              </w:tabs>
              <w:spacing w:before="0" w:beforeAutospacing="0" w:after="0" w:afterAutospacing="0"/>
              <w:jc w:val="both"/>
            </w:pPr>
            <w:r w:rsidRPr="006F7EF1">
              <w:t xml:space="preserve">Tādējādi </w:t>
            </w:r>
            <w:r w:rsidRPr="006F7EF1">
              <w:rPr>
                <w:b/>
                <w:bCs/>
              </w:rPr>
              <w:t>projekta 17. punkts nav atbalstāms</w:t>
            </w:r>
            <w:r w:rsidRPr="006F7EF1">
              <w:t>.</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78D4456" w14:textId="64275845" w:rsidR="009A4219" w:rsidRPr="00B2692D" w:rsidRDefault="009A4219" w:rsidP="00056A66">
            <w:pPr>
              <w:pStyle w:val="naisc"/>
              <w:spacing w:before="0" w:after="0"/>
              <w:jc w:val="left"/>
            </w:pPr>
            <w:r w:rsidRPr="00B2692D">
              <w:lastRenderedPageBreak/>
              <w:t>Ņemts vērā</w:t>
            </w:r>
            <w:r w:rsidR="002B2A78" w:rsidRPr="00B2692D">
              <w:t xml:space="preserve">, noteikumu projekta 17. punkts </w:t>
            </w:r>
            <w:r w:rsidR="003F256F" w:rsidRPr="00B2692D">
              <w:t>svītrots pamatojoties uz to, ka 2021.</w:t>
            </w:r>
            <w:r w:rsidR="007B5EC1">
              <w:t> </w:t>
            </w:r>
            <w:r w:rsidR="003F256F" w:rsidRPr="00B2692D">
              <w:t>gada 8.</w:t>
            </w:r>
            <w:r w:rsidR="007B5EC1">
              <w:t> </w:t>
            </w:r>
            <w:r w:rsidR="003F256F" w:rsidRPr="00B2692D">
              <w:t>jūnijā stā</w:t>
            </w:r>
            <w:r w:rsidR="003A0F7F">
              <w:t>jas</w:t>
            </w:r>
            <w:r w:rsidR="003F256F" w:rsidRPr="00B2692D">
              <w:t xml:space="preserve"> spēkā grozījumi Komercdarbības atbalsta kontroles likumā, kuros ir definēts nelikumīgs komercdarbības atbalsts</w:t>
            </w:r>
            <w:r w:rsidR="00056A66">
              <w:t xml:space="preserve"> </w:t>
            </w:r>
            <w:r w:rsidR="00491159">
              <w:lastRenderedPageBreak/>
              <w:t>(piemēram, pārkāpjot tiesību aktu)</w:t>
            </w:r>
            <w:r w:rsidR="003F256F" w:rsidRPr="00B2692D">
              <w:t xml:space="preserve">, </w:t>
            </w:r>
            <w:r w:rsidR="00F26F3D">
              <w:t>kā arī</w:t>
            </w:r>
            <w:r w:rsidR="003F256F" w:rsidRPr="00B2692D">
              <w:t xml:space="preserve"> noteikts, ka to atgūst atbalsta sniedzējs</w:t>
            </w:r>
            <w:r w:rsidR="002B2A78" w:rsidRPr="00B2692D">
              <w:t>.</w:t>
            </w:r>
          </w:p>
          <w:p w14:paraId="62A6E5C9" w14:textId="7DB4E17F" w:rsidR="00701220" w:rsidRPr="00B2692D" w:rsidRDefault="003F256F" w:rsidP="00056A66">
            <w:pPr>
              <w:pStyle w:val="Vienkrsteksts"/>
              <w:rPr>
                <w:rFonts w:ascii="Times New Roman" w:hAnsi="Times New Roman"/>
                <w:sz w:val="24"/>
                <w:szCs w:val="24"/>
              </w:rPr>
            </w:pPr>
            <w:r w:rsidRPr="00B2692D">
              <w:rPr>
                <w:rFonts w:ascii="Times New Roman" w:hAnsi="Times New Roman"/>
                <w:sz w:val="24"/>
                <w:szCs w:val="24"/>
              </w:rPr>
              <w:t xml:space="preserve">Papildus vēlamies uzsvērt, ka </w:t>
            </w:r>
            <w:r w:rsidR="002B2A78" w:rsidRPr="00B2692D">
              <w:rPr>
                <w:rFonts w:ascii="Times New Roman" w:hAnsi="Times New Roman"/>
                <w:sz w:val="24"/>
                <w:szCs w:val="24"/>
              </w:rPr>
              <w:t>regula Nr. 2015/1589 ir tieši piemērojama</w:t>
            </w:r>
            <w:r w:rsidRPr="00B2692D">
              <w:rPr>
                <w:rFonts w:ascii="Times New Roman" w:hAnsi="Times New Roman"/>
                <w:sz w:val="24"/>
                <w:szCs w:val="24"/>
              </w:rPr>
              <w:t xml:space="preserve"> un </w:t>
            </w:r>
            <w:r w:rsidR="002B2A78" w:rsidRPr="00B2692D">
              <w:rPr>
                <w:rFonts w:ascii="Times New Roman" w:hAnsi="Times New Roman"/>
                <w:sz w:val="24"/>
                <w:szCs w:val="24"/>
              </w:rPr>
              <w:t>n</w:t>
            </w:r>
            <w:r w:rsidR="00701220" w:rsidRPr="00B2692D">
              <w:rPr>
                <w:rFonts w:ascii="Times New Roman" w:hAnsi="Times New Roman"/>
                <w:sz w:val="24"/>
                <w:szCs w:val="24"/>
              </w:rPr>
              <w:t>elikumīgu valsts atbalstu ir jāatgūst jebkurā gadījumā, neatkarīgi no tā, kurš ir izdarījis pārkāpumu</w:t>
            </w:r>
            <w:r w:rsidR="00F01FA4" w:rsidRPr="00B2692D">
              <w:rPr>
                <w:rFonts w:ascii="Times New Roman" w:hAnsi="Times New Roman"/>
                <w:sz w:val="24"/>
                <w:szCs w:val="24"/>
              </w:rPr>
              <w:t>.</w:t>
            </w:r>
          </w:p>
          <w:p w14:paraId="3C38726A" w14:textId="6D1DF7E8" w:rsidR="003F256F" w:rsidRPr="00B2692D" w:rsidRDefault="00701220" w:rsidP="00056A66">
            <w:pPr>
              <w:pStyle w:val="Vienkrsteksts"/>
              <w:rPr>
                <w:rFonts w:ascii="Times New Roman" w:hAnsi="Times New Roman"/>
                <w:sz w:val="24"/>
                <w:szCs w:val="24"/>
              </w:rPr>
            </w:pPr>
            <w:r w:rsidRPr="00B2692D">
              <w:rPr>
                <w:rFonts w:ascii="Times New Roman" w:hAnsi="Times New Roman"/>
                <w:sz w:val="24"/>
                <w:szCs w:val="24"/>
              </w:rPr>
              <w:t xml:space="preserve">Praksē ir bijuši </w:t>
            </w:r>
            <w:proofErr w:type="spellStart"/>
            <w:r w:rsidRPr="00B2692D">
              <w:rPr>
                <w:rFonts w:ascii="Times New Roman" w:hAnsi="Times New Roman"/>
                <w:sz w:val="24"/>
                <w:szCs w:val="24"/>
              </w:rPr>
              <w:t>aEK</w:t>
            </w:r>
            <w:proofErr w:type="spellEnd"/>
            <w:r w:rsidRPr="00B2692D">
              <w:rPr>
                <w:rFonts w:ascii="Times New Roman" w:hAnsi="Times New Roman"/>
                <w:sz w:val="24"/>
                <w:szCs w:val="24"/>
              </w:rPr>
              <w:t xml:space="preserve"> tiesas lēmumi par valsts atbalsta atgūšanu gadījumos, kad pretendents </w:t>
            </w:r>
            <w:r w:rsidR="00F5163A" w:rsidRPr="00B2692D">
              <w:rPr>
                <w:rFonts w:ascii="Times New Roman" w:hAnsi="Times New Roman"/>
                <w:sz w:val="24"/>
                <w:szCs w:val="24"/>
              </w:rPr>
              <w:t>nav neko pārkāpis</w:t>
            </w:r>
            <w:r w:rsidRPr="00B2692D">
              <w:rPr>
                <w:rFonts w:ascii="Times New Roman" w:hAnsi="Times New Roman"/>
                <w:sz w:val="24"/>
                <w:szCs w:val="24"/>
              </w:rPr>
              <w:t>, bet valsts</w:t>
            </w:r>
            <w:r w:rsidR="003F256F" w:rsidRPr="00B2692D">
              <w:rPr>
                <w:rFonts w:ascii="Times New Roman" w:hAnsi="Times New Roman"/>
                <w:sz w:val="24"/>
                <w:szCs w:val="24"/>
              </w:rPr>
              <w:t xml:space="preserve"> vai atbalsta sniedzējs</w:t>
            </w:r>
            <w:r w:rsidRPr="00B2692D">
              <w:rPr>
                <w:rFonts w:ascii="Times New Roman" w:hAnsi="Times New Roman"/>
                <w:sz w:val="24"/>
                <w:szCs w:val="24"/>
              </w:rPr>
              <w:t xml:space="preserve"> ir piešķīr</w:t>
            </w:r>
            <w:r w:rsidR="003F256F" w:rsidRPr="00B2692D">
              <w:rPr>
                <w:rFonts w:ascii="Times New Roman" w:hAnsi="Times New Roman"/>
                <w:sz w:val="24"/>
                <w:szCs w:val="24"/>
              </w:rPr>
              <w:t>is</w:t>
            </w:r>
            <w:r w:rsidRPr="00B2692D">
              <w:rPr>
                <w:rFonts w:ascii="Times New Roman" w:hAnsi="Times New Roman"/>
                <w:sz w:val="24"/>
                <w:szCs w:val="24"/>
              </w:rPr>
              <w:t xml:space="preserve"> tādu atbalstu, kas kropļo konkurenci</w:t>
            </w:r>
            <w:r w:rsidR="003F256F" w:rsidRPr="00B2692D">
              <w:rPr>
                <w:rFonts w:ascii="Times New Roman" w:hAnsi="Times New Roman"/>
                <w:sz w:val="24"/>
                <w:szCs w:val="24"/>
              </w:rPr>
              <w:t xml:space="preserve">, piemēram, 2019. gada 5. marta spriedums lietā </w:t>
            </w:r>
            <w:proofErr w:type="spellStart"/>
            <w:r w:rsidR="003F256F" w:rsidRPr="00B2692D">
              <w:rPr>
                <w:rFonts w:ascii="Times New Roman" w:hAnsi="Times New Roman"/>
                <w:i/>
                <w:sz w:val="24"/>
                <w:szCs w:val="24"/>
              </w:rPr>
              <w:t>Estii</w:t>
            </w:r>
            <w:proofErr w:type="spellEnd"/>
            <w:r w:rsidR="003F256F" w:rsidRPr="00B2692D">
              <w:rPr>
                <w:rFonts w:ascii="Times New Roman" w:hAnsi="Times New Roman"/>
                <w:i/>
                <w:sz w:val="24"/>
                <w:szCs w:val="24"/>
              </w:rPr>
              <w:t xml:space="preserve"> </w:t>
            </w:r>
            <w:proofErr w:type="spellStart"/>
            <w:r w:rsidR="003F256F" w:rsidRPr="00B2692D">
              <w:rPr>
                <w:rFonts w:ascii="Times New Roman" w:hAnsi="Times New Roman"/>
                <w:i/>
                <w:sz w:val="24"/>
                <w:szCs w:val="24"/>
              </w:rPr>
              <w:t>Pagar</w:t>
            </w:r>
            <w:proofErr w:type="spellEnd"/>
            <w:r w:rsidR="003F256F" w:rsidRPr="00B2692D">
              <w:rPr>
                <w:rFonts w:ascii="Times New Roman" w:hAnsi="Times New Roman"/>
                <w:i/>
                <w:sz w:val="24"/>
                <w:szCs w:val="24"/>
              </w:rPr>
              <w:t xml:space="preserve"> C-349/17</w:t>
            </w:r>
            <w:r w:rsidR="003F256F" w:rsidRPr="00B2692D">
              <w:rPr>
                <w:rFonts w:ascii="Times New Roman" w:hAnsi="Times New Roman"/>
                <w:sz w:val="24"/>
                <w:szCs w:val="24"/>
              </w:rPr>
              <w:t xml:space="preserve">. </w:t>
            </w:r>
          </w:p>
          <w:p w14:paraId="2CBCB936" w14:textId="6C3C4C07" w:rsidR="009A4219" w:rsidRPr="00B2692D" w:rsidRDefault="003F256F" w:rsidP="00091852">
            <w:pPr>
              <w:jc w:val="both"/>
            </w:pPr>
            <w:r w:rsidRPr="00B2692D">
              <w:t xml:space="preserve">Atbilstoši sprieduma lietā </w:t>
            </w:r>
            <w:proofErr w:type="spellStart"/>
            <w:r w:rsidRPr="00B2692D">
              <w:rPr>
                <w:i/>
              </w:rPr>
              <w:t>Esti</w:t>
            </w:r>
            <w:proofErr w:type="spellEnd"/>
            <w:r w:rsidRPr="00B2692D">
              <w:rPr>
                <w:i/>
              </w:rPr>
              <w:t xml:space="preserve"> </w:t>
            </w:r>
            <w:proofErr w:type="spellStart"/>
            <w:r w:rsidRPr="00B2692D">
              <w:rPr>
                <w:i/>
              </w:rPr>
              <w:t>Pagar</w:t>
            </w:r>
            <w:proofErr w:type="spellEnd"/>
            <w:r w:rsidRPr="00B2692D">
              <w:t xml:space="preserve"> </w:t>
            </w:r>
            <w:r w:rsidRPr="00B2692D">
              <w:rPr>
                <w:i/>
              </w:rPr>
              <w:t>C-349/17</w:t>
            </w:r>
            <w:r w:rsidRPr="00B2692D">
              <w:t xml:space="preserve"> 104.–106. punktam valsts iestāde, ja tā ir kļūdaini </w:t>
            </w:r>
            <w:r w:rsidRPr="00B2692D">
              <w:lastRenderedPageBreak/>
              <w:t>piemērojusi attiecīgo komercdarbības atbalsta regulējumu, nevar radīt šī atbalsta saņēmējam tiesisko paļāvību par šī atbalsta likumību. Tas nozīmē, ka atbalsts ir uzskatāms par nelikumīgi piešķirtu arī tad, ja atbalsta sniedzējs ir kļūdaini piemērojis regulu nosacījumus, piešķirot atbalstu, un šādā gadījumā atbalsta sniedzējs nevar nodrošināt tiesisko paļāvību atbalsta saņēmējam par šī atbalsta likumību.</w:t>
            </w:r>
          </w:p>
        </w:tc>
        <w:tc>
          <w:tcPr>
            <w:tcW w:w="2886" w:type="dxa"/>
            <w:gridSpan w:val="2"/>
            <w:tcBorders>
              <w:top w:val="single" w:sz="4" w:space="0" w:color="auto"/>
              <w:left w:val="single" w:sz="4" w:space="0" w:color="auto"/>
              <w:bottom w:val="single" w:sz="4" w:space="0" w:color="auto"/>
            </w:tcBorders>
            <w:shd w:val="clear" w:color="auto" w:fill="auto"/>
          </w:tcPr>
          <w:p w14:paraId="5F1A28C7" w14:textId="70CF679B" w:rsidR="009A4219" w:rsidRPr="00D01DC0" w:rsidRDefault="003F256F" w:rsidP="00056A66">
            <w:pPr>
              <w:jc w:val="both"/>
            </w:pPr>
            <w:r>
              <w:lastRenderedPageBreak/>
              <w:t>-</w:t>
            </w:r>
          </w:p>
        </w:tc>
      </w:tr>
      <w:tr w:rsidR="009A4219" w:rsidRPr="00871617" w14:paraId="62548AA2" w14:textId="77777777" w:rsidTr="00056A6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9877BF" w14:textId="0D7508B0" w:rsidR="009A4219" w:rsidRDefault="00B05CBC" w:rsidP="00056A66">
            <w:pPr>
              <w:pStyle w:val="naisc"/>
              <w:spacing w:before="0" w:after="0"/>
            </w:pPr>
            <w:r>
              <w:lastRenderedPageBreak/>
              <w:t>7.</w:t>
            </w:r>
          </w:p>
        </w:tc>
        <w:tc>
          <w:tcPr>
            <w:tcW w:w="280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8E2166E" w14:textId="0F2C9A76" w:rsidR="00871617" w:rsidRPr="00871617" w:rsidRDefault="00871617" w:rsidP="00056A66">
            <w:r w:rsidRPr="00871617">
              <w:t>4. Apdrošinātājs var pretendēt uz daļēju kompensāciju, ja:</w:t>
            </w:r>
          </w:p>
          <w:p w14:paraId="17075AC3" w14:textId="5CE94032" w:rsidR="009A4219" w:rsidRDefault="00871617" w:rsidP="00056A66">
            <w:pPr>
              <w:jc w:val="both"/>
            </w:pPr>
            <w:r w:rsidRPr="00871617">
              <w:t xml:space="preserve">4.4. tas ir izmaksājis lauksaimniekam apdrošināšanas atlīdzību par sausuma radītajiem zaudējumiem ar nosacījumu, ka lauksaimniekam izmaksātā zaudējumu atlīdzības daļa </w:t>
            </w:r>
            <w:r w:rsidRPr="00871617">
              <w:lastRenderedPageBreak/>
              <w:t>nepārsniedz 60 procentu no lauksaimnieka kopējās sausuma radīto zaudējumu vērtības kārtējā gadā</w:t>
            </w:r>
            <w:r>
              <w:t>.</w:t>
            </w:r>
          </w:p>
          <w:p w14:paraId="7B50B0BA" w14:textId="77777777" w:rsidR="00871617" w:rsidRDefault="00871617" w:rsidP="00056A66">
            <w:pPr>
              <w:jc w:val="both"/>
            </w:pPr>
          </w:p>
          <w:p w14:paraId="09368DB8" w14:textId="1031ADE7" w:rsidR="00871617" w:rsidRPr="00871617" w:rsidRDefault="00871617" w:rsidP="00056A66">
            <w:pPr>
              <w:jc w:val="both"/>
            </w:pPr>
            <w:r w:rsidRPr="00D76722">
              <w:rPr>
                <w:bCs/>
              </w:rPr>
              <w:t>Skatīt anotācijas I sadaļas 2. punktu.</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5C7ADA3" w14:textId="5A1ECE2D" w:rsidR="00B05CBC" w:rsidRPr="00B05CBC" w:rsidRDefault="00B05CBC" w:rsidP="00056A66">
            <w:pPr>
              <w:spacing w:before="100" w:beforeAutospacing="1"/>
              <w:jc w:val="both"/>
              <w:rPr>
                <w:b/>
                <w:bCs/>
                <w:color w:val="000000"/>
              </w:rPr>
            </w:pPr>
            <w:r w:rsidRPr="00D76722">
              <w:rPr>
                <w:b/>
                <w:bCs/>
                <w:color w:val="000000"/>
              </w:rPr>
              <w:lastRenderedPageBreak/>
              <w:t>Tieslietu ministrija (</w:t>
            </w:r>
            <w:r>
              <w:rPr>
                <w:b/>
                <w:bCs/>
                <w:color w:val="000000"/>
              </w:rPr>
              <w:t>18</w:t>
            </w:r>
            <w:r w:rsidRPr="00D76722">
              <w:rPr>
                <w:b/>
                <w:bCs/>
                <w:color w:val="000000"/>
              </w:rPr>
              <w:t>.0</w:t>
            </w:r>
            <w:r>
              <w:rPr>
                <w:b/>
                <w:bCs/>
                <w:color w:val="000000"/>
              </w:rPr>
              <w:t>5</w:t>
            </w:r>
            <w:r w:rsidRPr="00D76722">
              <w:rPr>
                <w:b/>
                <w:bCs/>
                <w:color w:val="000000"/>
              </w:rPr>
              <w:t>.2021.)</w:t>
            </w:r>
          </w:p>
          <w:p w14:paraId="4CAE4649" w14:textId="1C00624C" w:rsidR="00871617" w:rsidRPr="00871617" w:rsidRDefault="00871617" w:rsidP="00056A66">
            <w:pPr>
              <w:pStyle w:val="Paraststmeklis"/>
              <w:tabs>
                <w:tab w:val="left" w:pos="0"/>
                <w:tab w:val="left" w:pos="142"/>
                <w:tab w:val="left" w:pos="1134"/>
                <w:tab w:val="left" w:pos="1418"/>
                <w:tab w:val="left" w:pos="1843"/>
              </w:tabs>
              <w:spacing w:before="0" w:beforeAutospacing="0" w:after="0" w:afterAutospacing="0"/>
              <w:jc w:val="both"/>
            </w:pPr>
            <w:r w:rsidRPr="00871617">
              <w:t xml:space="preserve">4. Projekta anotācijā norādīts, “lai nodrošinātu to, ka apdrošinātāji lauksaimniekiem izmaksā pārlieku lielu atlīdzību un tādējādi arī valsts atbalsts būtu salīdzinoši liels, noteikumu projekta 4.4. apakšpunktā noteikta maksimālā atlīdzības daļa – 60% no lauksaimnieka kopējās sausuma radīto zaudējumu vērtības kārtējā gadā”. </w:t>
            </w:r>
          </w:p>
          <w:p w14:paraId="54CB47DE" w14:textId="77777777" w:rsidR="00871617" w:rsidRPr="003A0F7F" w:rsidRDefault="00871617" w:rsidP="00056A66">
            <w:pPr>
              <w:pStyle w:val="Paraststmeklis"/>
              <w:tabs>
                <w:tab w:val="left" w:pos="142"/>
                <w:tab w:val="left" w:pos="567"/>
                <w:tab w:val="left" w:pos="1134"/>
                <w:tab w:val="left" w:pos="1418"/>
                <w:tab w:val="left" w:pos="1843"/>
              </w:tabs>
              <w:spacing w:before="0" w:beforeAutospacing="0" w:after="0" w:afterAutospacing="0"/>
              <w:jc w:val="both"/>
            </w:pPr>
            <w:r w:rsidRPr="00871617">
              <w:t xml:space="preserve">Norādām, ka nav saprotams, vai projekta 4.4. apakšpunkta mērķis ir ierobežot kompensācijas apmēru, vai arī to nodrošināt pēc iespējas lielākā </w:t>
            </w:r>
            <w:r w:rsidRPr="00871617">
              <w:lastRenderedPageBreak/>
              <w:t xml:space="preserve">apmērā, tomēr ne vairāk kā projekta 4.4. </w:t>
            </w:r>
            <w:r w:rsidRPr="003A0F7F">
              <w:t xml:space="preserve">apakšpunktā noteiktajā apmērā. </w:t>
            </w:r>
          </w:p>
          <w:p w14:paraId="0CE78039" w14:textId="12B17537" w:rsidR="009A4219" w:rsidRPr="00871617" w:rsidRDefault="00871617" w:rsidP="00056A66">
            <w:pPr>
              <w:pStyle w:val="Paraststmeklis"/>
              <w:tabs>
                <w:tab w:val="left" w:pos="0"/>
                <w:tab w:val="left" w:pos="142"/>
                <w:tab w:val="left" w:pos="1134"/>
                <w:tab w:val="left" w:pos="1418"/>
                <w:tab w:val="left" w:pos="1843"/>
              </w:tabs>
              <w:spacing w:before="0" w:beforeAutospacing="0" w:after="0" w:afterAutospacing="0"/>
              <w:jc w:val="both"/>
            </w:pPr>
            <w:r w:rsidRPr="003A0F7F">
              <w:t>Tiesiskās skaidrības nodrošināšanai, lūdzam precizēt projekta anotācijā norādīto skaidrojumu par konkrētā regulējuma mērķi.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4B3930" w14:textId="77777777" w:rsidR="009A4219" w:rsidRDefault="000D29F8" w:rsidP="00056A66">
            <w:pPr>
              <w:pStyle w:val="naisc"/>
              <w:spacing w:before="0" w:after="0"/>
              <w:jc w:val="left"/>
            </w:pPr>
            <w:r>
              <w:lastRenderedPageBreak/>
              <w:t xml:space="preserve">Ņemts vērā. </w:t>
            </w:r>
          </w:p>
          <w:p w14:paraId="282EBCE9" w14:textId="58CCADD9" w:rsidR="008D7C57" w:rsidRPr="00871617" w:rsidRDefault="008D7C57" w:rsidP="00056A66">
            <w:pPr>
              <w:pStyle w:val="naisc"/>
              <w:spacing w:before="0" w:after="0"/>
              <w:jc w:val="left"/>
            </w:pPr>
            <w:r>
              <w:t>Precizēts skaidrojums anotācijā.</w:t>
            </w:r>
          </w:p>
        </w:tc>
        <w:tc>
          <w:tcPr>
            <w:tcW w:w="2886" w:type="dxa"/>
            <w:gridSpan w:val="2"/>
            <w:tcBorders>
              <w:top w:val="single" w:sz="4" w:space="0" w:color="auto"/>
              <w:left w:val="single" w:sz="4" w:space="0" w:color="auto"/>
              <w:bottom w:val="single" w:sz="4" w:space="0" w:color="auto"/>
            </w:tcBorders>
            <w:shd w:val="clear" w:color="auto" w:fill="FFFFFF" w:themeFill="background1"/>
          </w:tcPr>
          <w:p w14:paraId="5309E503" w14:textId="77777777" w:rsidR="000D29F8" w:rsidRPr="00871617" w:rsidRDefault="000D29F8" w:rsidP="00056A66">
            <w:r w:rsidRPr="00871617">
              <w:t>4. Apdrošinātājs var pretendēt uz daļēju kompensāciju, ja:</w:t>
            </w:r>
          </w:p>
          <w:p w14:paraId="3DA38B31" w14:textId="77777777" w:rsidR="000D29F8" w:rsidRDefault="000D29F8" w:rsidP="00056A66">
            <w:pPr>
              <w:jc w:val="both"/>
            </w:pPr>
            <w:r w:rsidRPr="00871617">
              <w:t xml:space="preserve">4.4. tas ir izmaksājis lauksaimniekam apdrošināšanas atlīdzību par sausuma radītajiem zaudējumiem ar nosacījumu, ka lauksaimniekam izmaksātā zaudējumu atlīdzības daļa </w:t>
            </w:r>
            <w:r w:rsidRPr="00871617">
              <w:lastRenderedPageBreak/>
              <w:t>nepārsniedz 60 procentu no lauksaimnieka kopējās sausuma radīto zaudējumu vērtības kārtējā gadā</w:t>
            </w:r>
            <w:r>
              <w:t>.</w:t>
            </w:r>
          </w:p>
          <w:p w14:paraId="5EDB7EC0" w14:textId="77777777" w:rsidR="00871617" w:rsidRDefault="00871617" w:rsidP="00056A66">
            <w:pPr>
              <w:pStyle w:val="naisf"/>
              <w:tabs>
                <w:tab w:val="left" w:pos="1134"/>
              </w:tabs>
              <w:spacing w:before="0" w:after="0"/>
              <w:ind w:firstLine="0"/>
              <w:rPr>
                <w:bCs/>
              </w:rPr>
            </w:pPr>
          </w:p>
          <w:p w14:paraId="241204F2" w14:textId="36E734A5" w:rsidR="009A4219" w:rsidRPr="00871617" w:rsidRDefault="00871617" w:rsidP="00056A66">
            <w:pPr>
              <w:pStyle w:val="naisf"/>
              <w:tabs>
                <w:tab w:val="left" w:pos="1134"/>
              </w:tabs>
              <w:spacing w:before="0" w:after="0"/>
              <w:ind w:firstLine="0"/>
            </w:pPr>
            <w:r w:rsidRPr="00D76722">
              <w:rPr>
                <w:bCs/>
              </w:rPr>
              <w:t>Skatīt</w:t>
            </w:r>
            <w:r>
              <w:rPr>
                <w:bCs/>
              </w:rPr>
              <w:t xml:space="preserve"> precizētās </w:t>
            </w:r>
            <w:r w:rsidRPr="00D76722">
              <w:rPr>
                <w:bCs/>
              </w:rPr>
              <w:t>anotācijas I sadaļas 2. punktu.</w:t>
            </w:r>
          </w:p>
        </w:tc>
      </w:tr>
      <w:tr w:rsidR="00192561" w:rsidRPr="003F7316" w14:paraId="7F3A8D19" w14:textId="77777777" w:rsidTr="001608DA">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03663EEB" w14:textId="77777777" w:rsidR="00192561" w:rsidRPr="003F7316" w:rsidRDefault="00192561" w:rsidP="00056A66">
            <w:pPr>
              <w:pStyle w:val="naiskr"/>
              <w:spacing w:before="0" w:after="0"/>
            </w:pPr>
          </w:p>
          <w:p w14:paraId="0488787E" w14:textId="77777777" w:rsidR="00192561" w:rsidRPr="003F7316" w:rsidRDefault="00192561" w:rsidP="00056A66">
            <w:pPr>
              <w:pStyle w:val="naiskr"/>
              <w:spacing w:before="0" w:after="0"/>
            </w:pPr>
            <w:r w:rsidRPr="003F7316">
              <w:t>Atbildīgā amatpersona</w:t>
            </w:r>
          </w:p>
        </w:tc>
        <w:tc>
          <w:tcPr>
            <w:tcW w:w="9443" w:type="dxa"/>
            <w:gridSpan w:val="4"/>
          </w:tcPr>
          <w:p w14:paraId="02833951" w14:textId="77777777" w:rsidR="00192561" w:rsidRPr="003F7316" w:rsidRDefault="00192561" w:rsidP="00056A66">
            <w:pPr>
              <w:pStyle w:val="naiskr"/>
              <w:spacing w:before="0" w:after="0"/>
              <w:ind w:hanging="773"/>
            </w:pPr>
            <w:r w:rsidRPr="003F7316">
              <w:t>  </w:t>
            </w:r>
          </w:p>
        </w:tc>
      </w:tr>
      <w:tr w:rsidR="00192561" w:rsidRPr="003F7316" w14:paraId="6B3DCA85" w14:textId="77777777" w:rsidTr="001608DA">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0443EC87" w14:textId="77777777" w:rsidR="00192561" w:rsidRPr="003F7316" w:rsidRDefault="00192561" w:rsidP="00056A66">
            <w:pPr>
              <w:pStyle w:val="naiskr"/>
              <w:spacing w:before="0" w:after="0"/>
              <w:ind w:firstLine="720"/>
            </w:pPr>
          </w:p>
        </w:tc>
        <w:tc>
          <w:tcPr>
            <w:tcW w:w="9443" w:type="dxa"/>
            <w:gridSpan w:val="4"/>
            <w:tcBorders>
              <w:top w:val="single" w:sz="6" w:space="0" w:color="000000"/>
            </w:tcBorders>
          </w:tcPr>
          <w:p w14:paraId="3CD5A593" w14:textId="77777777" w:rsidR="00192561" w:rsidRPr="003F7316" w:rsidRDefault="00192561" w:rsidP="00056A66">
            <w:pPr>
              <w:pStyle w:val="naisc"/>
              <w:spacing w:before="0" w:after="0"/>
              <w:ind w:firstLine="720"/>
            </w:pPr>
            <w:r w:rsidRPr="003F7316">
              <w:t>(paraksts*)</w:t>
            </w:r>
          </w:p>
        </w:tc>
      </w:tr>
    </w:tbl>
    <w:p w14:paraId="3C8F5384" w14:textId="77777777" w:rsidR="00D06941" w:rsidRPr="003F7316" w:rsidRDefault="001649C0" w:rsidP="00056A66">
      <w:pPr>
        <w:pStyle w:val="naisf"/>
        <w:spacing w:before="0" w:after="0"/>
        <w:ind w:firstLine="720"/>
      </w:pPr>
      <w:r w:rsidRPr="003F7316">
        <w:t>Piezīme. * Dokumenta rekvizītu "paraksts" neaizpilda, ja elektroniskais dokuments ir sagatavots atbilstoši normatīvajiem aktiem par elektronisko dokumentu noformēšanu.</w:t>
      </w:r>
    </w:p>
    <w:p w14:paraId="6183CAE3" w14:textId="77777777" w:rsidR="001649C0" w:rsidRPr="003F7316" w:rsidRDefault="001649C0" w:rsidP="00056A66">
      <w:pPr>
        <w:pStyle w:val="naisf"/>
        <w:spacing w:before="0" w:after="0"/>
        <w:ind w:firstLine="3402"/>
      </w:pPr>
      <w:r w:rsidRPr="003F7316">
        <w:t>Ligija Ozoliņa</w:t>
      </w:r>
    </w:p>
    <w:tbl>
      <w:tblPr>
        <w:tblW w:w="0" w:type="auto"/>
        <w:tblLook w:val="00A0" w:firstRow="1" w:lastRow="0" w:firstColumn="1" w:lastColumn="0" w:noHBand="0" w:noVBand="0"/>
      </w:tblPr>
      <w:tblGrid>
        <w:gridCol w:w="8268"/>
      </w:tblGrid>
      <w:tr w:rsidR="001649C0" w:rsidRPr="003F7316" w14:paraId="1248853F" w14:textId="77777777" w:rsidTr="00F10AC2">
        <w:tc>
          <w:tcPr>
            <w:tcW w:w="8268" w:type="dxa"/>
            <w:tcBorders>
              <w:top w:val="single" w:sz="4" w:space="0" w:color="000000"/>
            </w:tcBorders>
          </w:tcPr>
          <w:p w14:paraId="180B61CD" w14:textId="77777777" w:rsidR="001649C0" w:rsidRPr="003F7316" w:rsidRDefault="001649C0" w:rsidP="00056A66">
            <w:pPr>
              <w:jc w:val="center"/>
            </w:pPr>
            <w:r w:rsidRPr="003F7316">
              <w:t>(par projektu atbildīgās amatpersonas vārds un uzvārds)</w:t>
            </w:r>
          </w:p>
          <w:p w14:paraId="07B3A834" w14:textId="77777777" w:rsidR="001649C0" w:rsidRPr="003F7316" w:rsidRDefault="001649C0" w:rsidP="00056A66">
            <w:pPr>
              <w:jc w:val="center"/>
            </w:pPr>
          </w:p>
        </w:tc>
      </w:tr>
      <w:tr w:rsidR="001649C0" w:rsidRPr="003F7316" w14:paraId="22ED4BE9" w14:textId="77777777" w:rsidTr="00F10AC2">
        <w:tc>
          <w:tcPr>
            <w:tcW w:w="8268" w:type="dxa"/>
            <w:tcBorders>
              <w:bottom w:val="single" w:sz="4" w:space="0" w:color="000000"/>
            </w:tcBorders>
          </w:tcPr>
          <w:p w14:paraId="032C77C4" w14:textId="77777777" w:rsidR="00432E51" w:rsidRPr="003F7316" w:rsidRDefault="00432E51" w:rsidP="00056A66">
            <w:pPr>
              <w:jc w:val="center"/>
              <w:rPr>
                <w:iCs/>
              </w:rPr>
            </w:pPr>
            <w:r w:rsidRPr="003F7316">
              <w:rPr>
                <w:iCs/>
              </w:rPr>
              <w:t>ZM Lauku attīstības atbalsta departamenta</w:t>
            </w:r>
          </w:p>
          <w:p w14:paraId="5BFB3E51" w14:textId="77777777" w:rsidR="00432E51" w:rsidRPr="003F7316" w:rsidRDefault="00432E51" w:rsidP="00056A66">
            <w:pPr>
              <w:jc w:val="center"/>
              <w:rPr>
                <w:iCs/>
              </w:rPr>
            </w:pPr>
            <w:r w:rsidRPr="003F7316">
              <w:rPr>
                <w:iCs/>
              </w:rPr>
              <w:t>Valsts atbalsta plānošanas nodaļas</w:t>
            </w:r>
          </w:p>
          <w:p w14:paraId="50929865" w14:textId="77777777" w:rsidR="001649C0" w:rsidRPr="003F7316" w:rsidRDefault="00432E51" w:rsidP="00056A66">
            <w:pPr>
              <w:jc w:val="center"/>
              <w:rPr>
                <w:iCs/>
              </w:rPr>
            </w:pPr>
            <w:r w:rsidRPr="003F7316">
              <w:rPr>
                <w:iCs/>
              </w:rPr>
              <w:t>Vecākā referente</w:t>
            </w:r>
          </w:p>
        </w:tc>
        <w:bookmarkStart w:id="3" w:name="_GoBack"/>
        <w:bookmarkEnd w:id="3"/>
      </w:tr>
      <w:tr w:rsidR="001649C0" w:rsidRPr="003F7316" w14:paraId="06F34186" w14:textId="77777777" w:rsidTr="00F10AC2">
        <w:tc>
          <w:tcPr>
            <w:tcW w:w="8268" w:type="dxa"/>
            <w:tcBorders>
              <w:top w:val="single" w:sz="4" w:space="0" w:color="000000"/>
            </w:tcBorders>
          </w:tcPr>
          <w:p w14:paraId="0485EEBB" w14:textId="77777777" w:rsidR="001649C0" w:rsidRPr="003F7316" w:rsidRDefault="001649C0" w:rsidP="00056A66">
            <w:pPr>
              <w:jc w:val="center"/>
            </w:pPr>
            <w:r w:rsidRPr="003F7316">
              <w:t>(amats)</w:t>
            </w:r>
          </w:p>
          <w:p w14:paraId="2124418B" w14:textId="77777777" w:rsidR="00D06941" w:rsidRPr="003F7316" w:rsidRDefault="00D06941" w:rsidP="00056A66">
            <w:pPr>
              <w:jc w:val="center"/>
            </w:pPr>
          </w:p>
        </w:tc>
      </w:tr>
      <w:tr w:rsidR="001649C0" w:rsidRPr="003F7316" w14:paraId="5E9B01B8" w14:textId="77777777" w:rsidTr="00F10AC2">
        <w:tc>
          <w:tcPr>
            <w:tcW w:w="8268" w:type="dxa"/>
            <w:tcBorders>
              <w:bottom w:val="single" w:sz="4" w:space="0" w:color="000000"/>
            </w:tcBorders>
          </w:tcPr>
          <w:p w14:paraId="3D2564DB" w14:textId="77777777" w:rsidR="001649C0" w:rsidRPr="003F7316" w:rsidRDefault="001649C0" w:rsidP="00056A66">
            <w:pPr>
              <w:jc w:val="center"/>
              <w:rPr>
                <w:iCs/>
              </w:rPr>
            </w:pPr>
            <w:r w:rsidRPr="003F7316">
              <w:rPr>
                <w:iCs/>
              </w:rPr>
              <w:t xml:space="preserve">Tel. </w:t>
            </w:r>
            <w:r w:rsidR="00432E51" w:rsidRPr="003F7316">
              <w:t>67027301</w:t>
            </w:r>
          </w:p>
        </w:tc>
      </w:tr>
      <w:tr w:rsidR="001649C0" w:rsidRPr="003F7316" w14:paraId="760B9EE0" w14:textId="77777777" w:rsidTr="00F10AC2">
        <w:tc>
          <w:tcPr>
            <w:tcW w:w="8268" w:type="dxa"/>
            <w:tcBorders>
              <w:top w:val="single" w:sz="4" w:space="0" w:color="000000"/>
            </w:tcBorders>
          </w:tcPr>
          <w:p w14:paraId="7B9DD9B7" w14:textId="77777777" w:rsidR="001649C0" w:rsidRPr="003F7316" w:rsidRDefault="001649C0" w:rsidP="00056A66">
            <w:pPr>
              <w:jc w:val="center"/>
            </w:pPr>
            <w:r w:rsidRPr="003F7316">
              <w:t>(tālruņa un faksa numurs)</w:t>
            </w:r>
          </w:p>
          <w:p w14:paraId="71B63491" w14:textId="77777777" w:rsidR="001649C0" w:rsidRPr="003F7316" w:rsidRDefault="001649C0" w:rsidP="00056A66">
            <w:pPr>
              <w:jc w:val="center"/>
            </w:pPr>
          </w:p>
        </w:tc>
      </w:tr>
      <w:tr w:rsidR="001649C0" w:rsidRPr="003F7316" w14:paraId="0822487C" w14:textId="77777777" w:rsidTr="00F10AC2">
        <w:tc>
          <w:tcPr>
            <w:tcW w:w="8268" w:type="dxa"/>
            <w:tcBorders>
              <w:bottom w:val="single" w:sz="4" w:space="0" w:color="000000"/>
            </w:tcBorders>
          </w:tcPr>
          <w:p w14:paraId="36DAEF7C" w14:textId="77777777" w:rsidR="001649C0" w:rsidRPr="003F7316" w:rsidRDefault="001649C0" w:rsidP="00056A66">
            <w:pPr>
              <w:pStyle w:val="naisf"/>
              <w:spacing w:before="0" w:after="0"/>
              <w:ind w:firstLine="0"/>
              <w:jc w:val="center"/>
              <w:rPr>
                <w:iCs/>
              </w:rPr>
            </w:pPr>
            <w:r w:rsidRPr="003F7316">
              <w:rPr>
                <w:iCs/>
              </w:rPr>
              <w:t>Ligija.Ozolina@zm.gov.lv</w:t>
            </w:r>
          </w:p>
        </w:tc>
      </w:tr>
      <w:tr w:rsidR="001649C0" w:rsidRPr="00E9706C" w14:paraId="02F0457D" w14:textId="77777777" w:rsidTr="00F10AC2">
        <w:trPr>
          <w:trHeight w:val="202"/>
        </w:trPr>
        <w:tc>
          <w:tcPr>
            <w:tcW w:w="8268" w:type="dxa"/>
            <w:tcBorders>
              <w:top w:val="single" w:sz="4" w:space="0" w:color="000000"/>
            </w:tcBorders>
          </w:tcPr>
          <w:p w14:paraId="264367C2" w14:textId="77777777" w:rsidR="001649C0" w:rsidRPr="00E9706C" w:rsidRDefault="001649C0" w:rsidP="00056A66">
            <w:pPr>
              <w:jc w:val="center"/>
            </w:pPr>
            <w:r w:rsidRPr="003F7316">
              <w:t>(e-pasta adrese)</w:t>
            </w:r>
          </w:p>
        </w:tc>
      </w:tr>
    </w:tbl>
    <w:p w14:paraId="56A66EE0" w14:textId="77777777" w:rsidR="00B93B22" w:rsidRPr="00310F26" w:rsidRDefault="00B93B22" w:rsidP="00056A66">
      <w:pPr>
        <w:pStyle w:val="naisf"/>
        <w:rPr>
          <w:iCs/>
          <w:sz w:val="20"/>
          <w:szCs w:val="20"/>
        </w:rPr>
      </w:pPr>
    </w:p>
    <w:sectPr w:rsidR="00B93B22" w:rsidRPr="00310F26" w:rsidSect="00D3765B">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A585" w14:textId="77777777" w:rsidR="00FE1687" w:rsidRDefault="00FE1687">
      <w:r>
        <w:separator/>
      </w:r>
    </w:p>
  </w:endnote>
  <w:endnote w:type="continuationSeparator" w:id="0">
    <w:p w14:paraId="3CED16FB" w14:textId="77777777" w:rsidR="00FE1687" w:rsidRDefault="00FE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0F55" w14:textId="30ED3013" w:rsidR="00053D7D" w:rsidRPr="00BB7B66" w:rsidRDefault="00BB7B66" w:rsidP="00BB7B66">
    <w:pPr>
      <w:pStyle w:val="Kjene"/>
    </w:pPr>
    <w:r w:rsidRPr="00BB7B66">
      <w:rPr>
        <w:sz w:val="20"/>
        <w:szCs w:val="20"/>
      </w:rPr>
      <w:t>ZMizz_180621_kompens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4F78" w14:textId="0D0FB48E" w:rsidR="00053D7D" w:rsidRPr="00BB7B66" w:rsidRDefault="00BB7B66" w:rsidP="00BB7B66">
    <w:pPr>
      <w:pStyle w:val="Kjene"/>
    </w:pPr>
    <w:r w:rsidRPr="00BB7B66">
      <w:rPr>
        <w:sz w:val="20"/>
        <w:szCs w:val="20"/>
      </w:rPr>
      <w:t>ZMizz_180621_kompens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F9E0" w14:textId="77777777" w:rsidR="00FE1687" w:rsidRDefault="00FE1687">
      <w:r>
        <w:separator/>
      </w:r>
    </w:p>
  </w:footnote>
  <w:footnote w:type="continuationSeparator" w:id="0">
    <w:p w14:paraId="0E9A3BED" w14:textId="77777777" w:rsidR="00FE1687" w:rsidRDefault="00FE1687">
      <w:r>
        <w:continuationSeparator/>
      </w:r>
    </w:p>
  </w:footnote>
  <w:footnote w:id="1">
    <w:p w14:paraId="2D5D220F" w14:textId="77777777" w:rsidR="006F7EF1" w:rsidRPr="00AC2203" w:rsidRDefault="006F7EF1" w:rsidP="006F7EF1">
      <w:pPr>
        <w:pStyle w:val="Vresteksts"/>
      </w:pPr>
      <w:r w:rsidRPr="00AC2203">
        <w:rPr>
          <w:rStyle w:val="Vresatsauce"/>
          <w:color w:val="000000" w:themeColor="text1"/>
        </w:rPr>
        <w:footnoteRef/>
      </w:r>
      <w:r w:rsidRPr="00AC2203">
        <w:rPr>
          <w:color w:val="000000" w:themeColor="text1"/>
        </w:rPr>
        <w:t xml:space="preserve"> Satversmes tiesas 2011. gada 11. janvāra spriedums lietā Nr. 2010-40-03, 10. punkts.</w:t>
      </w:r>
    </w:p>
  </w:footnote>
  <w:footnote w:id="2">
    <w:p w14:paraId="68F069B2" w14:textId="77777777" w:rsidR="006F7EF1" w:rsidRPr="00AC2203" w:rsidRDefault="006F7EF1" w:rsidP="006F7EF1">
      <w:pPr>
        <w:pStyle w:val="Vresteksts"/>
      </w:pPr>
      <w:r w:rsidRPr="00AC2203">
        <w:rPr>
          <w:rStyle w:val="Vresatsauce"/>
        </w:rPr>
        <w:footnoteRef/>
      </w:r>
      <w:r w:rsidRPr="00AC2203">
        <w:t xml:space="preserve"> </w:t>
      </w:r>
      <w:r w:rsidRPr="00AC2203">
        <w:rPr>
          <w:color w:val="000000" w:themeColor="text1"/>
        </w:rPr>
        <w:t>Satversmes tiesas 2011. gada 11. janvāra spriedums lietā Nr. 2010-40-03, 10.4. apakšpunkts.</w:t>
      </w:r>
    </w:p>
  </w:footnote>
  <w:footnote w:id="3">
    <w:p w14:paraId="6A13C01B" w14:textId="77777777" w:rsidR="006F7EF1" w:rsidRDefault="006F7EF1" w:rsidP="006F7EF1">
      <w:pPr>
        <w:pStyle w:val="Vresteksts"/>
      </w:pPr>
      <w:r w:rsidRPr="00AC2203">
        <w:rPr>
          <w:rStyle w:val="Vresatsauce"/>
        </w:rPr>
        <w:footnoteRef/>
      </w:r>
      <w:r w:rsidRPr="00AC2203">
        <w:t xml:space="preserve"> </w:t>
      </w:r>
      <w:r w:rsidRPr="00AC2203">
        <w:rPr>
          <w:color w:val="000000" w:themeColor="text1"/>
        </w:rPr>
        <w:t>Satversmes tiesas 2011. gada 6. maija spriedums lietā Nr. 2010-57-03, 13.3.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B9CB"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1008A64" w14:textId="77777777"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D1A7"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B73E0">
      <w:rPr>
        <w:rStyle w:val="Lappusesnumurs"/>
        <w:noProof/>
      </w:rPr>
      <w:t>5</w:t>
    </w:r>
    <w:r>
      <w:rPr>
        <w:rStyle w:val="Lappusesnumurs"/>
      </w:rPr>
      <w:fldChar w:fldCharType="end"/>
    </w:r>
  </w:p>
  <w:p w14:paraId="347FCB2F" w14:textId="77777777"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E0C"/>
    <w:multiLevelType w:val="hybridMultilevel"/>
    <w:tmpl w:val="20AA6CC0"/>
    <w:lvl w:ilvl="0" w:tplc="813ECF40">
      <w:start w:val="1"/>
      <w:numFmt w:val="decimal"/>
      <w:lvlText w:val="%1."/>
      <w:lvlJc w:val="left"/>
      <w:pPr>
        <w:ind w:left="1080" w:hanging="360"/>
      </w:pPr>
      <w:rPr>
        <w:rFonts w:ascii="Times New Roman" w:eastAsia="Times New Roman" w:hAnsi="Times New Roman" w:cs="Times New Roman"/>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7D00BD"/>
    <w:multiLevelType w:val="hybridMultilevel"/>
    <w:tmpl w:val="24E25A9A"/>
    <w:lvl w:ilvl="0" w:tplc="39BA00B8">
      <w:start w:val="1"/>
      <w:numFmt w:val="decimal"/>
      <w:lvlText w:val="%1."/>
      <w:lvlJc w:val="left"/>
      <w:pPr>
        <w:ind w:left="1069" w:hanging="360"/>
      </w:pPr>
      <w:rPr>
        <w:rFonts w:ascii="Times New Roman" w:eastAsia="Times New Roman"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A010369"/>
    <w:multiLevelType w:val="hybridMultilevel"/>
    <w:tmpl w:val="A67EC78A"/>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AF06D78"/>
    <w:multiLevelType w:val="multilevel"/>
    <w:tmpl w:val="C43E3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8A5"/>
    <w:rsid w:val="000008A6"/>
    <w:rsid w:val="0000182C"/>
    <w:rsid w:val="00001E4F"/>
    <w:rsid w:val="00001F89"/>
    <w:rsid w:val="00003C53"/>
    <w:rsid w:val="0000456E"/>
    <w:rsid w:val="000055EA"/>
    <w:rsid w:val="000064C8"/>
    <w:rsid w:val="00006BF1"/>
    <w:rsid w:val="00006EBC"/>
    <w:rsid w:val="0000768C"/>
    <w:rsid w:val="00007F66"/>
    <w:rsid w:val="000102B0"/>
    <w:rsid w:val="0001078C"/>
    <w:rsid w:val="0001118D"/>
    <w:rsid w:val="0001131B"/>
    <w:rsid w:val="0001131F"/>
    <w:rsid w:val="00011663"/>
    <w:rsid w:val="0001249F"/>
    <w:rsid w:val="000125C0"/>
    <w:rsid w:val="0001270C"/>
    <w:rsid w:val="00012C47"/>
    <w:rsid w:val="000136AA"/>
    <w:rsid w:val="00013B4C"/>
    <w:rsid w:val="00013BF6"/>
    <w:rsid w:val="0001554C"/>
    <w:rsid w:val="00015B94"/>
    <w:rsid w:val="00015DE5"/>
    <w:rsid w:val="00016556"/>
    <w:rsid w:val="000172E2"/>
    <w:rsid w:val="00017449"/>
    <w:rsid w:val="000201E5"/>
    <w:rsid w:val="00020249"/>
    <w:rsid w:val="00022261"/>
    <w:rsid w:val="00022338"/>
    <w:rsid w:val="00022390"/>
    <w:rsid w:val="0002296A"/>
    <w:rsid w:val="00022B0F"/>
    <w:rsid w:val="00022B9A"/>
    <w:rsid w:val="00023A64"/>
    <w:rsid w:val="00023FD6"/>
    <w:rsid w:val="00024049"/>
    <w:rsid w:val="0002416A"/>
    <w:rsid w:val="00024CCD"/>
    <w:rsid w:val="00024D20"/>
    <w:rsid w:val="000253DB"/>
    <w:rsid w:val="0002571D"/>
    <w:rsid w:val="00025DBC"/>
    <w:rsid w:val="00026014"/>
    <w:rsid w:val="000278E7"/>
    <w:rsid w:val="00027A63"/>
    <w:rsid w:val="00027F9D"/>
    <w:rsid w:val="000307B5"/>
    <w:rsid w:val="00030C48"/>
    <w:rsid w:val="000320F6"/>
    <w:rsid w:val="00032457"/>
    <w:rsid w:val="0003413A"/>
    <w:rsid w:val="000349CA"/>
    <w:rsid w:val="0003557A"/>
    <w:rsid w:val="00035C06"/>
    <w:rsid w:val="000366DF"/>
    <w:rsid w:val="00036C76"/>
    <w:rsid w:val="000376CD"/>
    <w:rsid w:val="0004043A"/>
    <w:rsid w:val="00040A5C"/>
    <w:rsid w:val="00040E73"/>
    <w:rsid w:val="00040E91"/>
    <w:rsid w:val="000422FC"/>
    <w:rsid w:val="00042490"/>
    <w:rsid w:val="00043005"/>
    <w:rsid w:val="0004345F"/>
    <w:rsid w:val="00044026"/>
    <w:rsid w:val="000447DE"/>
    <w:rsid w:val="00044C55"/>
    <w:rsid w:val="00045644"/>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6A66"/>
    <w:rsid w:val="000579E6"/>
    <w:rsid w:val="00057C0E"/>
    <w:rsid w:val="0006083C"/>
    <w:rsid w:val="00060E03"/>
    <w:rsid w:val="00061122"/>
    <w:rsid w:val="00061B26"/>
    <w:rsid w:val="00062105"/>
    <w:rsid w:val="000632A7"/>
    <w:rsid w:val="000641CE"/>
    <w:rsid w:val="00064A6A"/>
    <w:rsid w:val="00064B7B"/>
    <w:rsid w:val="00065271"/>
    <w:rsid w:val="00066176"/>
    <w:rsid w:val="0006618D"/>
    <w:rsid w:val="00066885"/>
    <w:rsid w:val="0006694E"/>
    <w:rsid w:val="00066A37"/>
    <w:rsid w:val="00066BE4"/>
    <w:rsid w:val="00066D9F"/>
    <w:rsid w:val="00066F05"/>
    <w:rsid w:val="00070887"/>
    <w:rsid w:val="00070C56"/>
    <w:rsid w:val="00070CD1"/>
    <w:rsid w:val="00072344"/>
    <w:rsid w:val="00072628"/>
    <w:rsid w:val="000728ED"/>
    <w:rsid w:val="000733F5"/>
    <w:rsid w:val="000733FF"/>
    <w:rsid w:val="0007577A"/>
    <w:rsid w:val="000769FE"/>
    <w:rsid w:val="000775D0"/>
    <w:rsid w:val="000775D1"/>
    <w:rsid w:val="00080E26"/>
    <w:rsid w:val="00081B0F"/>
    <w:rsid w:val="000821DD"/>
    <w:rsid w:val="0008283D"/>
    <w:rsid w:val="00083090"/>
    <w:rsid w:val="00083214"/>
    <w:rsid w:val="00083226"/>
    <w:rsid w:val="00083B8F"/>
    <w:rsid w:val="00084B11"/>
    <w:rsid w:val="00085322"/>
    <w:rsid w:val="0008656F"/>
    <w:rsid w:val="00086AB9"/>
    <w:rsid w:val="00086BCE"/>
    <w:rsid w:val="00086F36"/>
    <w:rsid w:val="00090168"/>
    <w:rsid w:val="00090C76"/>
    <w:rsid w:val="00091033"/>
    <w:rsid w:val="0009156A"/>
    <w:rsid w:val="00091834"/>
    <w:rsid w:val="00091852"/>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2815"/>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1C2"/>
    <w:rsid w:val="000C52E4"/>
    <w:rsid w:val="000C56FC"/>
    <w:rsid w:val="000C7907"/>
    <w:rsid w:val="000C7A11"/>
    <w:rsid w:val="000C7F5E"/>
    <w:rsid w:val="000D00AC"/>
    <w:rsid w:val="000D0AED"/>
    <w:rsid w:val="000D29F8"/>
    <w:rsid w:val="000D2BCC"/>
    <w:rsid w:val="000D2C82"/>
    <w:rsid w:val="000D32D1"/>
    <w:rsid w:val="000D3537"/>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3AA1"/>
    <w:rsid w:val="000E45EB"/>
    <w:rsid w:val="000E4AA1"/>
    <w:rsid w:val="000E5509"/>
    <w:rsid w:val="000E5570"/>
    <w:rsid w:val="000E585F"/>
    <w:rsid w:val="000E66F8"/>
    <w:rsid w:val="000E697A"/>
    <w:rsid w:val="000E745B"/>
    <w:rsid w:val="000E7966"/>
    <w:rsid w:val="000E7AC5"/>
    <w:rsid w:val="000F054F"/>
    <w:rsid w:val="000F079D"/>
    <w:rsid w:val="000F0D9D"/>
    <w:rsid w:val="000F186A"/>
    <w:rsid w:val="000F1D56"/>
    <w:rsid w:val="000F2534"/>
    <w:rsid w:val="000F28D9"/>
    <w:rsid w:val="000F2D43"/>
    <w:rsid w:val="000F2D5B"/>
    <w:rsid w:val="000F2F9A"/>
    <w:rsid w:val="000F3AA0"/>
    <w:rsid w:val="000F4AEB"/>
    <w:rsid w:val="000F4B40"/>
    <w:rsid w:val="000F4C3B"/>
    <w:rsid w:val="000F4E7B"/>
    <w:rsid w:val="000F57C3"/>
    <w:rsid w:val="000F5C37"/>
    <w:rsid w:val="000F5DF0"/>
    <w:rsid w:val="000F5FF9"/>
    <w:rsid w:val="000F6A0B"/>
    <w:rsid w:val="000F6CE8"/>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375"/>
    <w:rsid w:val="0011043F"/>
    <w:rsid w:val="00110450"/>
    <w:rsid w:val="00110AA9"/>
    <w:rsid w:val="0011254D"/>
    <w:rsid w:val="00113306"/>
    <w:rsid w:val="001139C2"/>
    <w:rsid w:val="00113A60"/>
    <w:rsid w:val="0011447D"/>
    <w:rsid w:val="00114559"/>
    <w:rsid w:val="00114EA9"/>
    <w:rsid w:val="00115ED0"/>
    <w:rsid w:val="0011683C"/>
    <w:rsid w:val="00117394"/>
    <w:rsid w:val="001179E8"/>
    <w:rsid w:val="0012021B"/>
    <w:rsid w:val="0012052C"/>
    <w:rsid w:val="001215F7"/>
    <w:rsid w:val="0012222D"/>
    <w:rsid w:val="00122365"/>
    <w:rsid w:val="00122744"/>
    <w:rsid w:val="001255E6"/>
    <w:rsid w:val="001259AE"/>
    <w:rsid w:val="00125FFB"/>
    <w:rsid w:val="0012665A"/>
    <w:rsid w:val="00127A63"/>
    <w:rsid w:val="00130205"/>
    <w:rsid w:val="0013053A"/>
    <w:rsid w:val="0013066A"/>
    <w:rsid w:val="00130835"/>
    <w:rsid w:val="00131579"/>
    <w:rsid w:val="001315EF"/>
    <w:rsid w:val="00131E54"/>
    <w:rsid w:val="00131F39"/>
    <w:rsid w:val="00132375"/>
    <w:rsid w:val="00132E73"/>
    <w:rsid w:val="00133505"/>
    <w:rsid w:val="00133E35"/>
    <w:rsid w:val="00134188"/>
    <w:rsid w:val="00135CD6"/>
    <w:rsid w:val="001362EE"/>
    <w:rsid w:val="00136884"/>
    <w:rsid w:val="00136C15"/>
    <w:rsid w:val="00137403"/>
    <w:rsid w:val="00137662"/>
    <w:rsid w:val="00140706"/>
    <w:rsid w:val="00140F58"/>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2908"/>
    <w:rsid w:val="001530CF"/>
    <w:rsid w:val="00153F12"/>
    <w:rsid w:val="001543DB"/>
    <w:rsid w:val="0015443D"/>
    <w:rsid w:val="00154DEA"/>
    <w:rsid w:val="00155473"/>
    <w:rsid w:val="00155DC2"/>
    <w:rsid w:val="001561C1"/>
    <w:rsid w:val="00156D90"/>
    <w:rsid w:val="00156E9F"/>
    <w:rsid w:val="00157A57"/>
    <w:rsid w:val="00157DB6"/>
    <w:rsid w:val="00157EC2"/>
    <w:rsid w:val="001608DA"/>
    <w:rsid w:val="00160D72"/>
    <w:rsid w:val="00162A68"/>
    <w:rsid w:val="00162E08"/>
    <w:rsid w:val="001633F1"/>
    <w:rsid w:val="001649C0"/>
    <w:rsid w:val="0016531E"/>
    <w:rsid w:val="0016565C"/>
    <w:rsid w:val="00166123"/>
    <w:rsid w:val="00166314"/>
    <w:rsid w:val="00166746"/>
    <w:rsid w:val="00167590"/>
    <w:rsid w:val="00167918"/>
    <w:rsid w:val="001679CB"/>
    <w:rsid w:val="00167B84"/>
    <w:rsid w:val="00167C1E"/>
    <w:rsid w:val="00167FA1"/>
    <w:rsid w:val="00170381"/>
    <w:rsid w:val="0017043B"/>
    <w:rsid w:val="001706A1"/>
    <w:rsid w:val="00170914"/>
    <w:rsid w:val="00170DF2"/>
    <w:rsid w:val="00171B2D"/>
    <w:rsid w:val="00171FEF"/>
    <w:rsid w:val="00172C33"/>
    <w:rsid w:val="00173619"/>
    <w:rsid w:val="00174841"/>
    <w:rsid w:val="00174B8F"/>
    <w:rsid w:val="001761FD"/>
    <w:rsid w:val="00177A6E"/>
    <w:rsid w:val="00177D61"/>
    <w:rsid w:val="00180125"/>
    <w:rsid w:val="001808CA"/>
    <w:rsid w:val="00180923"/>
    <w:rsid w:val="00180CE5"/>
    <w:rsid w:val="00181BAA"/>
    <w:rsid w:val="00181D2D"/>
    <w:rsid w:val="0018210A"/>
    <w:rsid w:val="00182A1C"/>
    <w:rsid w:val="00182DE0"/>
    <w:rsid w:val="00182F8D"/>
    <w:rsid w:val="001835D1"/>
    <w:rsid w:val="0018386C"/>
    <w:rsid w:val="00183A20"/>
    <w:rsid w:val="00184479"/>
    <w:rsid w:val="001846B5"/>
    <w:rsid w:val="0018472C"/>
    <w:rsid w:val="00184838"/>
    <w:rsid w:val="001853B8"/>
    <w:rsid w:val="00185755"/>
    <w:rsid w:val="001858FE"/>
    <w:rsid w:val="00186024"/>
    <w:rsid w:val="00187398"/>
    <w:rsid w:val="00187D52"/>
    <w:rsid w:val="00187F73"/>
    <w:rsid w:val="00187FB0"/>
    <w:rsid w:val="001902E9"/>
    <w:rsid w:val="00190327"/>
    <w:rsid w:val="00190A0A"/>
    <w:rsid w:val="0019198D"/>
    <w:rsid w:val="00192399"/>
    <w:rsid w:val="00192561"/>
    <w:rsid w:val="001926F2"/>
    <w:rsid w:val="00193BCE"/>
    <w:rsid w:val="001946C5"/>
    <w:rsid w:val="00194B87"/>
    <w:rsid w:val="00195557"/>
    <w:rsid w:val="0019569A"/>
    <w:rsid w:val="00195962"/>
    <w:rsid w:val="00197533"/>
    <w:rsid w:val="001977E7"/>
    <w:rsid w:val="00197A0B"/>
    <w:rsid w:val="00197CCA"/>
    <w:rsid w:val="001A0D8A"/>
    <w:rsid w:val="001A192D"/>
    <w:rsid w:val="001A1BBF"/>
    <w:rsid w:val="001A236A"/>
    <w:rsid w:val="001A2BE0"/>
    <w:rsid w:val="001A43AA"/>
    <w:rsid w:val="001A57E5"/>
    <w:rsid w:val="001A6E8A"/>
    <w:rsid w:val="001A7B68"/>
    <w:rsid w:val="001A7C72"/>
    <w:rsid w:val="001B0711"/>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A5C"/>
    <w:rsid w:val="001C5EA2"/>
    <w:rsid w:val="001C6608"/>
    <w:rsid w:val="001C675F"/>
    <w:rsid w:val="001C6C7D"/>
    <w:rsid w:val="001D0907"/>
    <w:rsid w:val="001D1CB1"/>
    <w:rsid w:val="001D2AC0"/>
    <w:rsid w:val="001D2DBA"/>
    <w:rsid w:val="001D2FD0"/>
    <w:rsid w:val="001D316F"/>
    <w:rsid w:val="001D3830"/>
    <w:rsid w:val="001D3963"/>
    <w:rsid w:val="001D3BA6"/>
    <w:rsid w:val="001D5564"/>
    <w:rsid w:val="001D674F"/>
    <w:rsid w:val="001D695A"/>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0A13"/>
    <w:rsid w:val="001F3009"/>
    <w:rsid w:val="001F3358"/>
    <w:rsid w:val="001F35CB"/>
    <w:rsid w:val="001F390F"/>
    <w:rsid w:val="001F3AA6"/>
    <w:rsid w:val="001F48A6"/>
    <w:rsid w:val="001F5CD1"/>
    <w:rsid w:val="001F689E"/>
    <w:rsid w:val="001F6A24"/>
    <w:rsid w:val="001F7257"/>
    <w:rsid w:val="001F7739"/>
    <w:rsid w:val="0020011B"/>
    <w:rsid w:val="00200532"/>
    <w:rsid w:val="002008BB"/>
    <w:rsid w:val="00201235"/>
    <w:rsid w:val="0020187E"/>
    <w:rsid w:val="00201DC6"/>
    <w:rsid w:val="00202375"/>
    <w:rsid w:val="002025EA"/>
    <w:rsid w:val="00202884"/>
    <w:rsid w:val="00202E44"/>
    <w:rsid w:val="00203556"/>
    <w:rsid w:val="00203DA3"/>
    <w:rsid w:val="0020466D"/>
    <w:rsid w:val="00204D0F"/>
    <w:rsid w:val="00204DB6"/>
    <w:rsid w:val="00205263"/>
    <w:rsid w:val="002056ED"/>
    <w:rsid w:val="00205C3A"/>
    <w:rsid w:val="00211793"/>
    <w:rsid w:val="00211C11"/>
    <w:rsid w:val="00212345"/>
    <w:rsid w:val="00214361"/>
    <w:rsid w:val="00214809"/>
    <w:rsid w:val="002149A1"/>
    <w:rsid w:val="00214E7A"/>
    <w:rsid w:val="002154DC"/>
    <w:rsid w:val="00215BFE"/>
    <w:rsid w:val="00215C44"/>
    <w:rsid w:val="002163AD"/>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423"/>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897"/>
    <w:rsid w:val="00236DE1"/>
    <w:rsid w:val="002372EE"/>
    <w:rsid w:val="002372FD"/>
    <w:rsid w:val="0023764D"/>
    <w:rsid w:val="0024003C"/>
    <w:rsid w:val="0024020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AF8"/>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8ED"/>
    <w:rsid w:val="002629E4"/>
    <w:rsid w:val="00263FE3"/>
    <w:rsid w:val="00265593"/>
    <w:rsid w:val="002674C4"/>
    <w:rsid w:val="002675EA"/>
    <w:rsid w:val="00267BC5"/>
    <w:rsid w:val="00267CBE"/>
    <w:rsid w:val="00267E0B"/>
    <w:rsid w:val="00270680"/>
    <w:rsid w:val="00270AC5"/>
    <w:rsid w:val="00271079"/>
    <w:rsid w:val="00271103"/>
    <w:rsid w:val="002711DD"/>
    <w:rsid w:val="002721FA"/>
    <w:rsid w:val="0027230C"/>
    <w:rsid w:val="00272B99"/>
    <w:rsid w:val="002731DD"/>
    <w:rsid w:val="002731FE"/>
    <w:rsid w:val="0027380D"/>
    <w:rsid w:val="0027468E"/>
    <w:rsid w:val="00274826"/>
    <w:rsid w:val="00275005"/>
    <w:rsid w:val="002752AB"/>
    <w:rsid w:val="002756D6"/>
    <w:rsid w:val="0027573C"/>
    <w:rsid w:val="00275D80"/>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58D"/>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3F42"/>
    <w:rsid w:val="002A424B"/>
    <w:rsid w:val="002A48E4"/>
    <w:rsid w:val="002A4C3E"/>
    <w:rsid w:val="002A56BC"/>
    <w:rsid w:val="002A5C53"/>
    <w:rsid w:val="002A5CCA"/>
    <w:rsid w:val="002A5E9C"/>
    <w:rsid w:val="002A66DD"/>
    <w:rsid w:val="002A6AD6"/>
    <w:rsid w:val="002A6DE8"/>
    <w:rsid w:val="002A72CC"/>
    <w:rsid w:val="002A76AB"/>
    <w:rsid w:val="002A7A4F"/>
    <w:rsid w:val="002A7AFE"/>
    <w:rsid w:val="002B01DB"/>
    <w:rsid w:val="002B0412"/>
    <w:rsid w:val="002B099F"/>
    <w:rsid w:val="002B09C0"/>
    <w:rsid w:val="002B1127"/>
    <w:rsid w:val="002B13B3"/>
    <w:rsid w:val="002B183D"/>
    <w:rsid w:val="002B1DBF"/>
    <w:rsid w:val="002B207F"/>
    <w:rsid w:val="002B291D"/>
    <w:rsid w:val="002B2940"/>
    <w:rsid w:val="002B2A48"/>
    <w:rsid w:val="002B2A78"/>
    <w:rsid w:val="002B2BEE"/>
    <w:rsid w:val="002B31AD"/>
    <w:rsid w:val="002B3EA7"/>
    <w:rsid w:val="002B4BAE"/>
    <w:rsid w:val="002B538B"/>
    <w:rsid w:val="002B581B"/>
    <w:rsid w:val="002C0351"/>
    <w:rsid w:val="002C169C"/>
    <w:rsid w:val="002C1986"/>
    <w:rsid w:val="002C2892"/>
    <w:rsid w:val="002C37BF"/>
    <w:rsid w:val="002C3936"/>
    <w:rsid w:val="002C58AB"/>
    <w:rsid w:val="002C669B"/>
    <w:rsid w:val="002C6D84"/>
    <w:rsid w:val="002C6DBE"/>
    <w:rsid w:val="002C7D1F"/>
    <w:rsid w:val="002C7D21"/>
    <w:rsid w:val="002D1564"/>
    <w:rsid w:val="002D1CA4"/>
    <w:rsid w:val="002D2C09"/>
    <w:rsid w:val="002D2C45"/>
    <w:rsid w:val="002D4969"/>
    <w:rsid w:val="002D4EE1"/>
    <w:rsid w:val="002D4F49"/>
    <w:rsid w:val="002D778E"/>
    <w:rsid w:val="002D7838"/>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58D3"/>
    <w:rsid w:val="002F6E62"/>
    <w:rsid w:val="002F797A"/>
    <w:rsid w:val="003000F8"/>
    <w:rsid w:val="00300257"/>
    <w:rsid w:val="00300483"/>
    <w:rsid w:val="00301C91"/>
    <w:rsid w:val="00301D7E"/>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2A6"/>
    <w:rsid w:val="0031146F"/>
    <w:rsid w:val="0031158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397"/>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5FAC"/>
    <w:rsid w:val="0034649B"/>
    <w:rsid w:val="00346EB6"/>
    <w:rsid w:val="00347EDB"/>
    <w:rsid w:val="003506B6"/>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357"/>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555D"/>
    <w:rsid w:val="0037709C"/>
    <w:rsid w:val="00377353"/>
    <w:rsid w:val="0037736B"/>
    <w:rsid w:val="00381F57"/>
    <w:rsid w:val="0038216E"/>
    <w:rsid w:val="003822E5"/>
    <w:rsid w:val="00382976"/>
    <w:rsid w:val="003830B8"/>
    <w:rsid w:val="00383262"/>
    <w:rsid w:val="003837D9"/>
    <w:rsid w:val="0038424E"/>
    <w:rsid w:val="0038678E"/>
    <w:rsid w:val="00387613"/>
    <w:rsid w:val="00393A55"/>
    <w:rsid w:val="003A00E4"/>
    <w:rsid w:val="003A0F7F"/>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75"/>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25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91"/>
    <w:rsid w:val="003E7CFE"/>
    <w:rsid w:val="003F1200"/>
    <w:rsid w:val="003F1421"/>
    <w:rsid w:val="003F1844"/>
    <w:rsid w:val="003F241E"/>
    <w:rsid w:val="003F256F"/>
    <w:rsid w:val="003F28C0"/>
    <w:rsid w:val="003F451B"/>
    <w:rsid w:val="003F52B2"/>
    <w:rsid w:val="003F6234"/>
    <w:rsid w:val="003F6347"/>
    <w:rsid w:val="003F716E"/>
    <w:rsid w:val="003F7316"/>
    <w:rsid w:val="00400061"/>
    <w:rsid w:val="0040008A"/>
    <w:rsid w:val="004003AB"/>
    <w:rsid w:val="0040068A"/>
    <w:rsid w:val="00400813"/>
    <w:rsid w:val="004013AD"/>
    <w:rsid w:val="00402215"/>
    <w:rsid w:val="00402C35"/>
    <w:rsid w:val="004036D6"/>
    <w:rsid w:val="0040405B"/>
    <w:rsid w:val="00404195"/>
    <w:rsid w:val="00404211"/>
    <w:rsid w:val="004042A4"/>
    <w:rsid w:val="00404346"/>
    <w:rsid w:val="004043F3"/>
    <w:rsid w:val="00404DAA"/>
    <w:rsid w:val="00404DDD"/>
    <w:rsid w:val="0040578B"/>
    <w:rsid w:val="004065D6"/>
    <w:rsid w:val="0040687D"/>
    <w:rsid w:val="0040709D"/>
    <w:rsid w:val="0040713F"/>
    <w:rsid w:val="0040747E"/>
    <w:rsid w:val="004075A3"/>
    <w:rsid w:val="0040776B"/>
    <w:rsid w:val="004104C7"/>
    <w:rsid w:val="00410C48"/>
    <w:rsid w:val="00410D45"/>
    <w:rsid w:val="004121AF"/>
    <w:rsid w:val="00413F6E"/>
    <w:rsid w:val="00414606"/>
    <w:rsid w:val="004159AC"/>
    <w:rsid w:val="00415EFA"/>
    <w:rsid w:val="00416277"/>
    <w:rsid w:val="00416E24"/>
    <w:rsid w:val="004205EA"/>
    <w:rsid w:val="0042063D"/>
    <w:rsid w:val="00421163"/>
    <w:rsid w:val="00422B23"/>
    <w:rsid w:val="004231B1"/>
    <w:rsid w:val="00423A60"/>
    <w:rsid w:val="0042462F"/>
    <w:rsid w:val="00424907"/>
    <w:rsid w:val="004264DD"/>
    <w:rsid w:val="0042651C"/>
    <w:rsid w:val="00426D46"/>
    <w:rsid w:val="00426E9B"/>
    <w:rsid w:val="00427D55"/>
    <w:rsid w:val="0043233C"/>
    <w:rsid w:val="00432E51"/>
    <w:rsid w:val="004330E7"/>
    <w:rsid w:val="00433999"/>
    <w:rsid w:val="004345A6"/>
    <w:rsid w:val="0043514B"/>
    <w:rsid w:val="00435B2F"/>
    <w:rsid w:val="00435C1C"/>
    <w:rsid w:val="00435E03"/>
    <w:rsid w:val="00435E07"/>
    <w:rsid w:val="00436F98"/>
    <w:rsid w:val="004373E1"/>
    <w:rsid w:val="004374A3"/>
    <w:rsid w:val="00437818"/>
    <w:rsid w:val="00437A7E"/>
    <w:rsid w:val="00437B6C"/>
    <w:rsid w:val="00440144"/>
    <w:rsid w:val="004402E6"/>
    <w:rsid w:val="0044064E"/>
    <w:rsid w:val="00440805"/>
    <w:rsid w:val="004412E1"/>
    <w:rsid w:val="00441554"/>
    <w:rsid w:val="00441AA5"/>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93"/>
    <w:rsid w:val="004520CD"/>
    <w:rsid w:val="00452DF3"/>
    <w:rsid w:val="004534F5"/>
    <w:rsid w:val="004534FA"/>
    <w:rsid w:val="0045367D"/>
    <w:rsid w:val="00453765"/>
    <w:rsid w:val="004541D1"/>
    <w:rsid w:val="004542FC"/>
    <w:rsid w:val="00454565"/>
    <w:rsid w:val="00454EC3"/>
    <w:rsid w:val="0045530A"/>
    <w:rsid w:val="004554AE"/>
    <w:rsid w:val="004554C3"/>
    <w:rsid w:val="00455FB6"/>
    <w:rsid w:val="0045702C"/>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BF5"/>
    <w:rsid w:val="00472E49"/>
    <w:rsid w:val="004732BB"/>
    <w:rsid w:val="00474758"/>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468"/>
    <w:rsid w:val="004828DC"/>
    <w:rsid w:val="00482A2E"/>
    <w:rsid w:val="00482FF7"/>
    <w:rsid w:val="00483098"/>
    <w:rsid w:val="0048375B"/>
    <w:rsid w:val="00483AF0"/>
    <w:rsid w:val="00483AFB"/>
    <w:rsid w:val="0048402B"/>
    <w:rsid w:val="0048414A"/>
    <w:rsid w:val="00484F0D"/>
    <w:rsid w:val="00485874"/>
    <w:rsid w:val="00485C56"/>
    <w:rsid w:val="00486B79"/>
    <w:rsid w:val="00486CA2"/>
    <w:rsid w:val="00490B25"/>
    <w:rsid w:val="00490FD6"/>
    <w:rsid w:val="00491159"/>
    <w:rsid w:val="004911C4"/>
    <w:rsid w:val="00492509"/>
    <w:rsid w:val="00492E72"/>
    <w:rsid w:val="004943A9"/>
    <w:rsid w:val="00494495"/>
    <w:rsid w:val="00494CC8"/>
    <w:rsid w:val="004955E7"/>
    <w:rsid w:val="0049589C"/>
    <w:rsid w:val="00495EF1"/>
    <w:rsid w:val="00496ED4"/>
    <w:rsid w:val="00496F19"/>
    <w:rsid w:val="00497D4A"/>
    <w:rsid w:val="00497DEC"/>
    <w:rsid w:val="004A0441"/>
    <w:rsid w:val="004A084C"/>
    <w:rsid w:val="004A15B3"/>
    <w:rsid w:val="004A1D01"/>
    <w:rsid w:val="004A2A54"/>
    <w:rsid w:val="004A2ED4"/>
    <w:rsid w:val="004A2EF3"/>
    <w:rsid w:val="004A337C"/>
    <w:rsid w:val="004A396F"/>
    <w:rsid w:val="004A3B0D"/>
    <w:rsid w:val="004A4796"/>
    <w:rsid w:val="004A52F5"/>
    <w:rsid w:val="004A55AF"/>
    <w:rsid w:val="004A56CD"/>
    <w:rsid w:val="004A5D3A"/>
    <w:rsid w:val="004A6897"/>
    <w:rsid w:val="004A692B"/>
    <w:rsid w:val="004A6EB6"/>
    <w:rsid w:val="004A794C"/>
    <w:rsid w:val="004B0D8B"/>
    <w:rsid w:val="004B2A45"/>
    <w:rsid w:val="004B3567"/>
    <w:rsid w:val="004B3EC7"/>
    <w:rsid w:val="004B41D5"/>
    <w:rsid w:val="004B5664"/>
    <w:rsid w:val="004B6C3D"/>
    <w:rsid w:val="004B7A4B"/>
    <w:rsid w:val="004B7B65"/>
    <w:rsid w:val="004B7D8F"/>
    <w:rsid w:val="004C03B1"/>
    <w:rsid w:val="004C2107"/>
    <w:rsid w:val="004C3F71"/>
    <w:rsid w:val="004C5FC6"/>
    <w:rsid w:val="004C6435"/>
    <w:rsid w:val="004C649B"/>
    <w:rsid w:val="004C6AA2"/>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2EEF"/>
    <w:rsid w:val="004E329F"/>
    <w:rsid w:val="004E35E8"/>
    <w:rsid w:val="004E50F0"/>
    <w:rsid w:val="004E5E47"/>
    <w:rsid w:val="004E6A03"/>
    <w:rsid w:val="004E7316"/>
    <w:rsid w:val="004F0070"/>
    <w:rsid w:val="004F0468"/>
    <w:rsid w:val="004F0C51"/>
    <w:rsid w:val="004F19CF"/>
    <w:rsid w:val="004F1FF4"/>
    <w:rsid w:val="004F263C"/>
    <w:rsid w:val="004F2BB1"/>
    <w:rsid w:val="004F2EC7"/>
    <w:rsid w:val="004F35A6"/>
    <w:rsid w:val="004F3CE8"/>
    <w:rsid w:val="004F66C1"/>
    <w:rsid w:val="004F6BFB"/>
    <w:rsid w:val="004F7E4A"/>
    <w:rsid w:val="004F7F41"/>
    <w:rsid w:val="00501098"/>
    <w:rsid w:val="0050147C"/>
    <w:rsid w:val="005014B0"/>
    <w:rsid w:val="0050182B"/>
    <w:rsid w:val="00501B52"/>
    <w:rsid w:val="00502579"/>
    <w:rsid w:val="005029F7"/>
    <w:rsid w:val="00503BD4"/>
    <w:rsid w:val="00503D4C"/>
    <w:rsid w:val="00504C0C"/>
    <w:rsid w:val="00504E48"/>
    <w:rsid w:val="00505AF7"/>
    <w:rsid w:val="005070FF"/>
    <w:rsid w:val="0050714E"/>
    <w:rsid w:val="005074E8"/>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2BE3"/>
    <w:rsid w:val="00523378"/>
    <w:rsid w:val="0052550F"/>
    <w:rsid w:val="00526C0F"/>
    <w:rsid w:val="0052702A"/>
    <w:rsid w:val="0052713F"/>
    <w:rsid w:val="005301A1"/>
    <w:rsid w:val="00530397"/>
    <w:rsid w:val="00530D2D"/>
    <w:rsid w:val="00530F73"/>
    <w:rsid w:val="005320D4"/>
    <w:rsid w:val="00532D76"/>
    <w:rsid w:val="00533B8E"/>
    <w:rsid w:val="00533F6C"/>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933"/>
    <w:rsid w:val="00551A50"/>
    <w:rsid w:val="00551D5A"/>
    <w:rsid w:val="00551EC3"/>
    <w:rsid w:val="00553281"/>
    <w:rsid w:val="00553750"/>
    <w:rsid w:val="00553CB5"/>
    <w:rsid w:val="00554A44"/>
    <w:rsid w:val="00554C53"/>
    <w:rsid w:val="00554F18"/>
    <w:rsid w:val="00555220"/>
    <w:rsid w:val="00555577"/>
    <w:rsid w:val="005555F0"/>
    <w:rsid w:val="00555739"/>
    <w:rsid w:val="00555BC9"/>
    <w:rsid w:val="00556E75"/>
    <w:rsid w:val="0056069A"/>
    <w:rsid w:val="00560745"/>
    <w:rsid w:val="00560C3B"/>
    <w:rsid w:val="00561EA1"/>
    <w:rsid w:val="00562799"/>
    <w:rsid w:val="00562B2C"/>
    <w:rsid w:val="005642BE"/>
    <w:rsid w:val="00564514"/>
    <w:rsid w:val="00564804"/>
    <w:rsid w:val="00565598"/>
    <w:rsid w:val="00565B5A"/>
    <w:rsid w:val="00565CB3"/>
    <w:rsid w:val="00565D98"/>
    <w:rsid w:val="00566AC2"/>
    <w:rsid w:val="00567E8F"/>
    <w:rsid w:val="005702D6"/>
    <w:rsid w:val="005706BB"/>
    <w:rsid w:val="00570AC8"/>
    <w:rsid w:val="005722B7"/>
    <w:rsid w:val="00572588"/>
    <w:rsid w:val="00573A50"/>
    <w:rsid w:val="00573BC5"/>
    <w:rsid w:val="005746D2"/>
    <w:rsid w:val="00574E8A"/>
    <w:rsid w:val="005751F9"/>
    <w:rsid w:val="00577775"/>
    <w:rsid w:val="00577847"/>
    <w:rsid w:val="0058121A"/>
    <w:rsid w:val="00581863"/>
    <w:rsid w:val="00581EA3"/>
    <w:rsid w:val="0058205A"/>
    <w:rsid w:val="0058260B"/>
    <w:rsid w:val="00582BAC"/>
    <w:rsid w:val="00582FE5"/>
    <w:rsid w:val="005834DE"/>
    <w:rsid w:val="0058396C"/>
    <w:rsid w:val="00584D1E"/>
    <w:rsid w:val="0058605A"/>
    <w:rsid w:val="00586795"/>
    <w:rsid w:val="00586B82"/>
    <w:rsid w:val="005870B7"/>
    <w:rsid w:val="0058718A"/>
    <w:rsid w:val="005876A0"/>
    <w:rsid w:val="00587E13"/>
    <w:rsid w:val="00590932"/>
    <w:rsid w:val="005933AA"/>
    <w:rsid w:val="0059341A"/>
    <w:rsid w:val="005940AA"/>
    <w:rsid w:val="00594613"/>
    <w:rsid w:val="00594614"/>
    <w:rsid w:val="00594E10"/>
    <w:rsid w:val="00595B2E"/>
    <w:rsid w:val="005960C3"/>
    <w:rsid w:val="00596289"/>
    <w:rsid w:val="00596306"/>
    <w:rsid w:val="00596487"/>
    <w:rsid w:val="005A04B4"/>
    <w:rsid w:val="005A0809"/>
    <w:rsid w:val="005A0B47"/>
    <w:rsid w:val="005A0B91"/>
    <w:rsid w:val="005A1494"/>
    <w:rsid w:val="005A162F"/>
    <w:rsid w:val="005A23CC"/>
    <w:rsid w:val="005A2EBA"/>
    <w:rsid w:val="005A2FC5"/>
    <w:rsid w:val="005A311D"/>
    <w:rsid w:val="005A3590"/>
    <w:rsid w:val="005A3CD7"/>
    <w:rsid w:val="005A4412"/>
    <w:rsid w:val="005A4A1C"/>
    <w:rsid w:val="005A5BD8"/>
    <w:rsid w:val="005A647C"/>
    <w:rsid w:val="005A692A"/>
    <w:rsid w:val="005A6AB8"/>
    <w:rsid w:val="005B03A1"/>
    <w:rsid w:val="005B11C2"/>
    <w:rsid w:val="005B152A"/>
    <w:rsid w:val="005B16A5"/>
    <w:rsid w:val="005B1768"/>
    <w:rsid w:val="005B180A"/>
    <w:rsid w:val="005B382C"/>
    <w:rsid w:val="005B3C11"/>
    <w:rsid w:val="005B40DA"/>
    <w:rsid w:val="005B4226"/>
    <w:rsid w:val="005B5AA4"/>
    <w:rsid w:val="005B656B"/>
    <w:rsid w:val="005B71B3"/>
    <w:rsid w:val="005B7213"/>
    <w:rsid w:val="005B76A4"/>
    <w:rsid w:val="005B7DF9"/>
    <w:rsid w:val="005C0475"/>
    <w:rsid w:val="005C04A7"/>
    <w:rsid w:val="005C0A03"/>
    <w:rsid w:val="005C17A4"/>
    <w:rsid w:val="005C27CC"/>
    <w:rsid w:val="005C2F5C"/>
    <w:rsid w:val="005C370D"/>
    <w:rsid w:val="005C4361"/>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5CC9"/>
    <w:rsid w:val="005D6217"/>
    <w:rsid w:val="005D67F7"/>
    <w:rsid w:val="005D735F"/>
    <w:rsid w:val="005D7D7E"/>
    <w:rsid w:val="005D7F39"/>
    <w:rsid w:val="005E0B59"/>
    <w:rsid w:val="005E1105"/>
    <w:rsid w:val="005E162F"/>
    <w:rsid w:val="005E1FD5"/>
    <w:rsid w:val="005E214B"/>
    <w:rsid w:val="005E2C60"/>
    <w:rsid w:val="005E31F6"/>
    <w:rsid w:val="005E3622"/>
    <w:rsid w:val="005E479A"/>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263"/>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17D59"/>
    <w:rsid w:val="006200A9"/>
    <w:rsid w:val="00620F69"/>
    <w:rsid w:val="00622225"/>
    <w:rsid w:val="00622958"/>
    <w:rsid w:val="00622D03"/>
    <w:rsid w:val="00622D27"/>
    <w:rsid w:val="00622DCD"/>
    <w:rsid w:val="00622F57"/>
    <w:rsid w:val="00623A10"/>
    <w:rsid w:val="00623DD5"/>
    <w:rsid w:val="00624269"/>
    <w:rsid w:val="00624A34"/>
    <w:rsid w:val="00625096"/>
    <w:rsid w:val="0062568D"/>
    <w:rsid w:val="006256D3"/>
    <w:rsid w:val="00626391"/>
    <w:rsid w:val="00626579"/>
    <w:rsid w:val="006267F5"/>
    <w:rsid w:val="0062709F"/>
    <w:rsid w:val="006270B1"/>
    <w:rsid w:val="00627337"/>
    <w:rsid w:val="00630069"/>
    <w:rsid w:val="00630583"/>
    <w:rsid w:val="00630D2E"/>
    <w:rsid w:val="00630D39"/>
    <w:rsid w:val="006310CC"/>
    <w:rsid w:val="00631971"/>
    <w:rsid w:val="00631E19"/>
    <w:rsid w:val="0063254A"/>
    <w:rsid w:val="00633E76"/>
    <w:rsid w:val="00633EC9"/>
    <w:rsid w:val="006340F5"/>
    <w:rsid w:val="00634542"/>
    <w:rsid w:val="006353D7"/>
    <w:rsid w:val="00635E4D"/>
    <w:rsid w:val="0063620C"/>
    <w:rsid w:val="006375D7"/>
    <w:rsid w:val="00637625"/>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482"/>
    <w:rsid w:val="00646B09"/>
    <w:rsid w:val="00646B50"/>
    <w:rsid w:val="00647422"/>
    <w:rsid w:val="00647E6B"/>
    <w:rsid w:val="00650E84"/>
    <w:rsid w:val="0065198B"/>
    <w:rsid w:val="00651C13"/>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A4F"/>
    <w:rsid w:val="00667BBD"/>
    <w:rsid w:val="00671066"/>
    <w:rsid w:val="00671149"/>
    <w:rsid w:val="00671615"/>
    <w:rsid w:val="00671741"/>
    <w:rsid w:val="00671766"/>
    <w:rsid w:val="006719CC"/>
    <w:rsid w:val="00672914"/>
    <w:rsid w:val="006735E8"/>
    <w:rsid w:val="006744C3"/>
    <w:rsid w:val="0067537F"/>
    <w:rsid w:val="00675765"/>
    <w:rsid w:val="00676410"/>
    <w:rsid w:val="00677B23"/>
    <w:rsid w:val="00680509"/>
    <w:rsid w:val="006805CB"/>
    <w:rsid w:val="00681A4A"/>
    <w:rsid w:val="00681CAA"/>
    <w:rsid w:val="00681CC1"/>
    <w:rsid w:val="0068233B"/>
    <w:rsid w:val="0068295A"/>
    <w:rsid w:val="00682E11"/>
    <w:rsid w:val="00683063"/>
    <w:rsid w:val="00683081"/>
    <w:rsid w:val="00684C95"/>
    <w:rsid w:val="006850D3"/>
    <w:rsid w:val="00685249"/>
    <w:rsid w:val="006856B9"/>
    <w:rsid w:val="00685BDE"/>
    <w:rsid w:val="00686085"/>
    <w:rsid w:val="006863EA"/>
    <w:rsid w:val="00687B9B"/>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2BE9"/>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3FA"/>
    <w:rsid w:val="006B48EB"/>
    <w:rsid w:val="006B4C00"/>
    <w:rsid w:val="006B56FC"/>
    <w:rsid w:val="006B6104"/>
    <w:rsid w:val="006B6239"/>
    <w:rsid w:val="006B6DDA"/>
    <w:rsid w:val="006B73C1"/>
    <w:rsid w:val="006B73D9"/>
    <w:rsid w:val="006B7DF0"/>
    <w:rsid w:val="006B7E74"/>
    <w:rsid w:val="006C0932"/>
    <w:rsid w:val="006C0D75"/>
    <w:rsid w:val="006C1668"/>
    <w:rsid w:val="006C17B6"/>
    <w:rsid w:val="006C1B7E"/>
    <w:rsid w:val="006C1C48"/>
    <w:rsid w:val="006C27CC"/>
    <w:rsid w:val="006C34C6"/>
    <w:rsid w:val="006C3B4C"/>
    <w:rsid w:val="006C3C1D"/>
    <w:rsid w:val="006C3F28"/>
    <w:rsid w:val="006C41FF"/>
    <w:rsid w:val="006C4B5E"/>
    <w:rsid w:val="006C5145"/>
    <w:rsid w:val="006C5E07"/>
    <w:rsid w:val="006C652C"/>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0E"/>
    <w:rsid w:val="006E1559"/>
    <w:rsid w:val="006E1B01"/>
    <w:rsid w:val="006E21C0"/>
    <w:rsid w:val="006E3E3D"/>
    <w:rsid w:val="006E46AE"/>
    <w:rsid w:val="006E4836"/>
    <w:rsid w:val="006E5DDD"/>
    <w:rsid w:val="006E6708"/>
    <w:rsid w:val="006E71FC"/>
    <w:rsid w:val="006E7811"/>
    <w:rsid w:val="006E7ECF"/>
    <w:rsid w:val="006F04DA"/>
    <w:rsid w:val="006F0557"/>
    <w:rsid w:val="006F0EA3"/>
    <w:rsid w:val="006F14E5"/>
    <w:rsid w:val="006F1B5D"/>
    <w:rsid w:val="006F206B"/>
    <w:rsid w:val="006F212B"/>
    <w:rsid w:val="006F31CC"/>
    <w:rsid w:val="006F37F7"/>
    <w:rsid w:val="006F3A0B"/>
    <w:rsid w:val="006F3AEC"/>
    <w:rsid w:val="006F478F"/>
    <w:rsid w:val="006F4A61"/>
    <w:rsid w:val="006F4ADC"/>
    <w:rsid w:val="006F643D"/>
    <w:rsid w:val="006F675C"/>
    <w:rsid w:val="006F6D13"/>
    <w:rsid w:val="006F7759"/>
    <w:rsid w:val="006F78F2"/>
    <w:rsid w:val="006F7D95"/>
    <w:rsid w:val="006F7EF1"/>
    <w:rsid w:val="00700608"/>
    <w:rsid w:val="00700D41"/>
    <w:rsid w:val="00700FE5"/>
    <w:rsid w:val="00701220"/>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196"/>
    <w:rsid w:val="007116C7"/>
    <w:rsid w:val="00711835"/>
    <w:rsid w:val="00711C5A"/>
    <w:rsid w:val="00711F21"/>
    <w:rsid w:val="0071221C"/>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07"/>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49"/>
    <w:rsid w:val="0074250D"/>
    <w:rsid w:val="0074258A"/>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29B4"/>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765"/>
    <w:rsid w:val="00792971"/>
    <w:rsid w:val="007935C6"/>
    <w:rsid w:val="007940FD"/>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097B"/>
    <w:rsid w:val="007A27BD"/>
    <w:rsid w:val="007A294A"/>
    <w:rsid w:val="007A3D32"/>
    <w:rsid w:val="007A4A58"/>
    <w:rsid w:val="007A4C96"/>
    <w:rsid w:val="007A508A"/>
    <w:rsid w:val="007A51A6"/>
    <w:rsid w:val="007A523D"/>
    <w:rsid w:val="007A5629"/>
    <w:rsid w:val="007A56E5"/>
    <w:rsid w:val="007A60CA"/>
    <w:rsid w:val="007A67B2"/>
    <w:rsid w:val="007A6950"/>
    <w:rsid w:val="007A6F0F"/>
    <w:rsid w:val="007A708C"/>
    <w:rsid w:val="007A75B5"/>
    <w:rsid w:val="007A7985"/>
    <w:rsid w:val="007A7ABE"/>
    <w:rsid w:val="007B03C5"/>
    <w:rsid w:val="007B0607"/>
    <w:rsid w:val="007B07C2"/>
    <w:rsid w:val="007B0CDA"/>
    <w:rsid w:val="007B2297"/>
    <w:rsid w:val="007B26E1"/>
    <w:rsid w:val="007B3045"/>
    <w:rsid w:val="007B437A"/>
    <w:rsid w:val="007B4629"/>
    <w:rsid w:val="007B4C0F"/>
    <w:rsid w:val="007B5E25"/>
    <w:rsid w:val="007B5EC1"/>
    <w:rsid w:val="007B6E0E"/>
    <w:rsid w:val="007B73E0"/>
    <w:rsid w:val="007C27FB"/>
    <w:rsid w:val="007C2848"/>
    <w:rsid w:val="007C2CBB"/>
    <w:rsid w:val="007C309C"/>
    <w:rsid w:val="007C4209"/>
    <w:rsid w:val="007C5EB9"/>
    <w:rsid w:val="007C62C0"/>
    <w:rsid w:val="007C6DC6"/>
    <w:rsid w:val="007C7449"/>
    <w:rsid w:val="007C78F7"/>
    <w:rsid w:val="007C7EA5"/>
    <w:rsid w:val="007D1271"/>
    <w:rsid w:val="007D1A95"/>
    <w:rsid w:val="007D1D21"/>
    <w:rsid w:val="007D1E45"/>
    <w:rsid w:val="007D245E"/>
    <w:rsid w:val="007D3764"/>
    <w:rsid w:val="007D485A"/>
    <w:rsid w:val="007D54FF"/>
    <w:rsid w:val="007D57D4"/>
    <w:rsid w:val="007D5BC4"/>
    <w:rsid w:val="007D5DA2"/>
    <w:rsid w:val="007D6315"/>
    <w:rsid w:val="007D67B6"/>
    <w:rsid w:val="007D724A"/>
    <w:rsid w:val="007D75A3"/>
    <w:rsid w:val="007E028A"/>
    <w:rsid w:val="007E0E0A"/>
    <w:rsid w:val="007E0EF2"/>
    <w:rsid w:val="007E16E2"/>
    <w:rsid w:val="007E18EC"/>
    <w:rsid w:val="007E19FE"/>
    <w:rsid w:val="007E1AAC"/>
    <w:rsid w:val="007E2BC7"/>
    <w:rsid w:val="007E3B9C"/>
    <w:rsid w:val="007E4282"/>
    <w:rsid w:val="007E4568"/>
    <w:rsid w:val="007E46BC"/>
    <w:rsid w:val="007E4A2F"/>
    <w:rsid w:val="007E4C88"/>
    <w:rsid w:val="007E54ED"/>
    <w:rsid w:val="007E5C4A"/>
    <w:rsid w:val="007E66F9"/>
    <w:rsid w:val="007E6915"/>
    <w:rsid w:val="007E70F3"/>
    <w:rsid w:val="007E74CA"/>
    <w:rsid w:val="007E7AD3"/>
    <w:rsid w:val="007F0070"/>
    <w:rsid w:val="007F0441"/>
    <w:rsid w:val="007F04AD"/>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A62"/>
    <w:rsid w:val="00806E55"/>
    <w:rsid w:val="008075CE"/>
    <w:rsid w:val="00807E1E"/>
    <w:rsid w:val="00811011"/>
    <w:rsid w:val="00812179"/>
    <w:rsid w:val="008124E2"/>
    <w:rsid w:val="00812B98"/>
    <w:rsid w:val="00813000"/>
    <w:rsid w:val="00813928"/>
    <w:rsid w:val="00815321"/>
    <w:rsid w:val="008154E6"/>
    <w:rsid w:val="008166DB"/>
    <w:rsid w:val="008172FD"/>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06B4"/>
    <w:rsid w:val="00831250"/>
    <w:rsid w:val="00831D8D"/>
    <w:rsid w:val="00832C7E"/>
    <w:rsid w:val="008333B7"/>
    <w:rsid w:val="008336EC"/>
    <w:rsid w:val="008337B9"/>
    <w:rsid w:val="00834FD2"/>
    <w:rsid w:val="00835084"/>
    <w:rsid w:val="00835184"/>
    <w:rsid w:val="00835569"/>
    <w:rsid w:val="00835802"/>
    <w:rsid w:val="00836295"/>
    <w:rsid w:val="008363E4"/>
    <w:rsid w:val="008370EE"/>
    <w:rsid w:val="00837249"/>
    <w:rsid w:val="008373E9"/>
    <w:rsid w:val="008402F2"/>
    <w:rsid w:val="0084093F"/>
    <w:rsid w:val="0084098A"/>
    <w:rsid w:val="00840DB0"/>
    <w:rsid w:val="00840EDE"/>
    <w:rsid w:val="008417D0"/>
    <w:rsid w:val="00841827"/>
    <w:rsid w:val="008418A5"/>
    <w:rsid w:val="008423F8"/>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16D8"/>
    <w:rsid w:val="00852CA0"/>
    <w:rsid w:val="00852D85"/>
    <w:rsid w:val="00852F6C"/>
    <w:rsid w:val="0085465C"/>
    <w:rsid w:val="00854967"/>
    <w:rsid w:val="00854C2F"/>
    <w:rsid w:val="0085540B"/>
    <w:rsid w:val="00855511"/>
    <w:rsid w:val="0085582C"/>
    <w:rsid w:val="00855D52"/>
    <w:rsid w:val="00855E15"/>
    <w:rsid w:val="00855FD3"/>
    <w:rsid w:val="008563DC"/>
    <w:rsid w:val="00856E83"/>
    <w:rsid w:val="00857086"/>
    <w:rsid w:val="008572BE"/>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24A"/>
    <w:rsid w:val="0086552B"/>
    <w:rsid w:val="008655A2"/>
    <w:rsid w:val="0086584F"/>
    <w:rsid w:val="008671C7"/>
    <w:rsid w:val="00867EB8"/>
    <w:rsid w:val="00870335"/>
    <w:rsid w:val="00870514"/>
    <w:rsid w:val="00870AA2"/>
    <w:rsid w:val="00871617"/>
    <w:rsid w:val="00871A51"/>
    <w:rsid w:val="00871C08"/>
    <w:rsid w:val="00873D37"/>
    <w:rsid w:val="00873D88"/>
    <w:rsid w:val="0087433B"/>
    <w:rsid w:val="00874607"/>
    <w:rsid w:val="0087621E"/>
    <w:rsid w:val="008767B2"/>
    <w:rsid w:val="00876B8F"/>
    <w:rsid w:val="00877328"/>
    <w:rsid w:val="0087787A"/>
    <w:rsid w:val="00877BD5"/>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05EA"/>
    <w:rsid w:val="008B16DE"/>
    <w:rsid w:val="008B251F"/>
    <w:rsid w:val="008B2602"/>
    <w:rsid w:val="008B2727"/>
    <w:rsid w:val="008B275D"/>
    <w:rsid w:val="008B285B"/>
    <w:rsid w:val="008B316B"/>
    <w:rsid w:val="008B5059"/>
    <w:rsid w:val="008B5BF2"/>
    <w:rsid w:val="008B6934"/>
    <w:rsid w:val="008B6CF8"/>
    <w:rsid w:val="008B72F6"/>
    <w:rsid w:val="008B7F38"/>
    <w:rsid w:val="008C119E"/>
    <w:rsid w:val="008C1E24"/>
    <w:rsid w:val="008C296B"/>
    <w:rsid w:val="008C2A46"/>
    <w:rsid w:val="008C30FA"/>
    <w:rsid w:val="008C3EB7"/>
    <w:rsid w:val="008C4278"/>
    <w:rsid w:val="008C520E"/>
    <w:rsid w:val="008C563B"/>
    <w:rsid w:val="008C567E"/>
    <w:rsid w:val="008C5DEE"/>
    <w:rsid w:val="008C5F39"/>
    <w:rsid w:val="008C6285"/>
    <w:rsid w:val="008C7182"/>
    <w:rsid w:val="008C7268"/>
    <w:rsid w:val="008C7CA5"/>
    <w:rsid w:val="008C7D9D"/>
    <w:rsid w:val="008D0416"/>
    <w:rsid w:val="008D0CB6"/>
    <w:rsid w:val="008D13B6"/>
    <w:rsid w:val="008D13C6"/>
    <w:rsid w:val="008D1B04"/>
    <w:rsid w:val="008D2F8B"/>
    <w:rsid w:val="008D3235"/>
    <w:rsid w:val="008D33C8"/>
    <w:rsid w:val="008D3893"/>
    <w:rsid w:val="008D412B"/>
    <w:rsid w:val="008D45CD"/>
    <w:rsid w:val="008D55F1"/>
    <w:rsid w:val="008D5CD7"/>
    <w:rsid w:val="008D718E"/>
    <w:rsid w:val="008D7C56"/>
    <w:rsid w:val="008D7C57"/>
    <w:rsid w:val="008D7FC0"/>
    <w:rsid w:val="008E09C5"/>
    <w:rsid w:val="008E0A88"/>
    <w:rsid w:val="008E0AA7"/>
    <w:rsid w:val="008E2355"/>
    <w:rsid w:val="008E2480"/>
    <w:rsid w:val="008E2C87"/>
    <w:rsid w:val="008E3151"/>
    <w:rsid w:val="008E3386"/>
    <w:rsid w:val="008E378C"/>
    <w:rsid w:val="008E428B"/>
    <w:rsid w:val="008E4BF1"/>
    <w:rsid w:val="008E5410"/>
    <w:rsid w:val="008E5A3F"/>
    <w:rsid w:val="008E6EC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9BF"/>
    <w:rsid w:val="00903D3A"/>
    <w:rsid w:val="009044B9"/>
    <w:rsid w:val="009047B1"/>
    <w:rsid w:val="00904C86"/>
    <w:rsid w:val="00905399"/>
    <w:rsid w:val="00905951"/>
    <w:rsid w:val="0090680D"/>
    <w:rsid w:val="00906DF7"/>
    <w:rsid w:val="00906FF2"/>
    <w:rsid w:val="009100A5"/>
    <w:rsid w:val="0091045D"/>
    <w:rsid w:val="00911956"/>
    <w:rsid w:val="0091231A"/>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B5E"/>
    <w:rsid w:val="00920F59"/>
    <w:rsid w:val="00921251"/>
    <w:rsid w:val="0092170B"/>
    <w:rsid w:val="00921861"/>
    <w:rsid w:val="0092189E"/>
    <w:rsid w:val="00921980"/>
    <w:rsid w:val="009219FD"/>
    <w:rsid w:val="00921DF7"/>
    <w:rsid w:val="00924559"/>
    <w:rsid w:val="00924580"/>
    <w:rsid w:val="00924F70"/>
    <w:rsid w:val="009257B0"/>
    <w:rsid w:val="009258BD"/>
    <w:rsid w:val="00925DEB"/>
    <w:rsid w:val="009263C0"/>
    <w:rsid w:val="0092703A"/>
    <w:rsid w:val="0092783E"/>
    <w:rsid w:val="009301F5"/>
    <w:rsid w:val="009302D4"/>
    <w:rsid w:val="00930342"/>
    <w:rsid w:val="009307F2"/>
    <w:rsid w:val="00930CEC"/>
    <w:rsid w:val="00930F4A"/>
    <w:rsid w:val="00931BD6"/>
    <w:rsid w:val="0093299D"/>
    <w:rsid w:val="0093331E"/>
    <w:rsid w:val="00933596"/>
    <w:rsid w:val="0093375E"/>
    <w:rsid w:val="00933BEF"/>
    <w:rsid w:val="009355CF"/>
    <w:rsid w:val="009357F0"/>
    <w:rsid w:val="009369BC"/>
    <w:rsid w:val="00937159"/>
    <w:rsid w:val="00937533"/>
    <w:rsid w:val="0093787E"/>
    <w:rsid w:val="00937A0C"/>
    <w:rsid w:val="009412CC"/>
    <w:rsid w:val="00941986"/>
    <w:rsid w:val="009424A8"/>
    <w:rsid w:val="00942DE9"/>
    <w:rsid w:val="0094388B"/>
    <w:rsid w:val="00943D09"/>
    <w:rsid w:val="00944826"/>
    <w:rsid w:val="009452FF"/>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6CE3"/>
    <w:rsid w:val="0095776B"/>
    <w:rsid w:val="00957E23"/>
    <w:rsid w:val="00961487"/>
    <w:rsid w:val="009615EA"/>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8E4"/>
    <w:rsid w:val="00975D5F"/>
    <w:rsid w:val="00975EC7"/>
    <w:rsid w:val="00976D65"/>
    <w:rsid w:val="00977CE6"/>
    <w:rsid w:val="009807AC"/>
    <w:rsid w:val="00980C18"/>
    <w:rsid w:val="009810E9"/>
    <w:rsid w:val="00981278"/>
    <w:rsid w:val="0098141C"/>
    <w:rsid w:val="00981AA9"/>
    <w:rsid w:val="00981C91"/>
    <w:rsid w:val="00983132"/>
    <w:rsid w:val="00983314"/>
    <w:rsid w:val="00983977"/>
    <w:rsid w:val="00983DF2"/>
    <w:rsid w:val="0098433A"/>
    <w:rsid w:val="00984C19"/>
    <w:rsid w:val="00985675"/>
    <w:rsid w:val="00985939"/>
    <w:rsid w:val="009862A9"/>
    <w:rsid w:val="0098637F"/>
    <w:rsid w:val="00986A83"/>
    <w:rsid w:val="00986A9B"/>
    <w:rsid w:val="00986B9C"/>
    <w:rsid w:val="00986CD5"/>
    <w:rsid w:val="00987001"/>
    <w:rsid w:val="009877BC"/>
    <w:rsid w:val="00987BAB"/>
    <w:rsid w:val="0099036A"/>
    <w:rsid w:val="0099054F"/>
    <w:rsid w:val="009906BF"/>
    <w:rsid w:val="009913F3"/>
    <w:rsid w:val="00991DA1"/>
    <w:rsid w:val="00991DE9"/>
    <w:rsid w:val="009927F1"/>
    <w:rsid w:val="0099299D"/>
    <w:rsid w:val="009936C4"/>
    <w:rsid w:val="009948ED"/>
    <w:rsid w:val="00994F0A"/>
    <w:rsid w:val="00995833"/>
    <w:rsid w:val="00995ADA"/>
    <w:rsid w:val="00996245"/>
    <w:rsid w:val="0099643A"/>
    <w:rsid w:val="00997304"/>
    <w:rsid w:val="00997672"/>
    <w:rsid w:val="00997959"/>
    <w:rsid w:val="009A0BAF"/>
    <w:rsid w:val="009A1431"/>
    <w:rsid w:val="009A153D"/>
    <w:rsid w:val="009A1634"/>
    <w:rsid w:val="009A3A34"/>
    <w:rsid w:val="009A3FE2"/>
    <w:rsid w:val="009A400C"/>
    <w:rsid w:val="009A4219"/>
    <w:rsid w:val="009A4B2C"/>
    <w:rsid w:val="009A5592"/>
    <w:rsid w:val="009A5930"/>
    <w:rsid w:val="009A59BA"/>
    <w:rsid w:val="009A6417"/>
    <w:rsid w:val="009A69EB"/>
    <w:rsid w:val="009A7408"/>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4FC2"/>
    <w:rsid w:val="009B561F"/>
    <w:rsid w:val="009B5633"/>
    <w:rsid w:val="009B5773"/>
    <w:rsid w:val="009B587A"/>
    <w:rsid w:val="009B5BA5"/>
    <w:rsid w:val="009B5CA5"/>
    <w:rsid w:val="009B5D2D"/>
    <w:rsid w:val="009B77E2"/>
    <w:rsid w:val="009C0143"/>
    <w:rsid w:val="009C058F"/>
    <w:rsid w:val="009C0988"/>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1F"/>
    <w:rsid w:val="009E4DC7"/>
    <w:rsid w:val="009E50CF"/>
    <w:rsid w:val="009E660A"/>
    <w:rsid w:val="009E660C"/>
    <w:rsid w:val="009E69EB"/>
    <w:rsid w:val="009E6B64"/>
    <w:rsid w:val="009E72E5"/>
    <w:rsid w:val="009F1160"/>
    <w:rsid w:val="009F3925"/>
    <w:rsid w:val="009F46C8"/>
    <w:rsid w:val="009F4A39"/>
    <w:rsid w:val="009F4F2A"/>
    <w:rsid w:val="009F55F7"/>
    <w:rsid w:val="009F660B"/>
    <w:rsid w:val="009F671E"/>
    <w:rsid w:val="009F71B2"/>
    <w:rsid w:val="009F74BD"/>
    <w:rsid w:val="009F7ED1"/>
    <w:rsid w:val="00A0149B"/>
    <w:rsid w:val="00A01607"/>
    <w:rsid w:val="00A018D4"/>
    <w:rsid w:val="00A02F9D"/>
    <w:rsid w:val="00A03767"/>
    <w:rsid w:val="00A0389F"/>
    <w:rsid w:val="00A04834"/>
    <w:rsid w:val="00A05628"/>
    <w:rsid w:val="00A07DCF"/>
    <w:rsid w:val="00A10C3C"/>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731"/>
    <w:rsid w:val="00A30D76"/>
    <w:rsid w:val="00A30F6A"/>
    <w:rsid w:val="00A31A50"/>
    <w:rsid w:val="00A32685"/>
    <w:rsid w:val="00A32AEA"/>
    <w:rsid w:val="00A32F32"/>
    <w:rsid w:val="00A33E80"/>
    <w:rsid w:val="00A33EFE"/>
    <w:rsid w:val="00A3477C"/>
    <w:rsid w:val="00A35236"/>
    <w:rsid w:val="00A36553"/>
    <w:rsid w:val="00A36DF2"/>
    <w:rsid w:val="00A40587"/>
    <w:rsid w:val="00A4148D"/>
    <w:rsid w:val="00A418F1"/>
    <w:rsid w:val="00A43B0B"/>
    <w:rsid w:val="00A44040"/>
    <w:rsid w:val="00A44A0E"/>
    <w:rsid w:val="00A44D0E"/>
    <w:rsid w:val="00A4621D"/>
    <w:rsid w:val="00A509FB"/>
    <w:rsid w:val="00A51B65"/>
    <w:rsid w:val="00A51C19"/>
    <w:rsid w:val="00A51E04"/>
    <w:rsid w:val="00A522B5"/>
    <w:rsid w:val="00A522FD"/>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578F1"/>
    <w:rsid w:val="00A57AC7"/>
    <w:rsid w:val="00A600E6"/>
    <w:rsid w:val="00A607AF"/>
    <w:rsid w:val="00A60E72"/>
    <w:rsid w:val="00A60F9F"/>
    <w:rsid w:val="00A61B7B"/>
    <w:rsid w:val="00A61F0C"/>
    <w:rsid w:val="00A61FF0"/>
    <w:rsid w:val="00A62580"/>
    <w:rsid w:val="00A63AC9"/>
    <w:rsid w:val="00A64502"/>
    <w:rsid w:val="00A64B5F"/>
    <w:rsid w:val="00A652A5"/>
    <w:rsid w:val="00A655DB"/>
    <w:rsid w:val="00A65B9E"/>
    <w:rsid w:val="00A65E8A"/>
    <w:rsid w:val="00A65EA0"/>
    <w:rsid w:val="00A66517"/>
    <w:rsid w:val="00A67B0E"/>
    <w:rsid w:val="00A67B71"/>
    <w:rsid w:val="00A70432"/>
    <w:rsid w:val="00A718EF"/>
    <w:rsid w:val="00A72134"/>
    <w:rsid w:val="00A726A8"/>
    <w:rsid w:val="00A72951"/>
    <w:rsid w:val="00A731B6"/>
    <w:rsid w:val="00A73505"/>
    <w:rsid w:val="00A75E02"/>
    <w:rsid w:val="00A76E79"/>
    <w:rsid w:val="00A7702A"/>
    <w:rsid w:val="00A7771B"/>
    <w:rsid w:val="00A77B53"/>
    <w:rsid w:val="00A81055"/>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65A"/>
    <w:rsid w:val="00A92DD4"/>
    <w:rsid w:val="00A943CD"/>
    <w:rsid w:val="00A94D0F"/>
    <w:rsid w:val="00A94F13"/>
    <w:rsid w:val="00A9568C"/>
    <w:rsid w:val="00A95BED"/>
    <w:rsid w:val="00A95EA2"/>
    <w:rsid w:val="00A9787E"/>
    <w:rsid w:val="00A97AF9"/>
    <w:rsid w:val="00AA0539"/>
    <w:rsid w:val="00AA08E8"/>
    <w:rsid w:val="00AA0DB4"/>
    <w:rsid w:val="00AA11C5"/>
    <w:rsid w:val="00AA17E2"/>
    <w:rsid w:val="00AA1B8C"/>
    <w:rsid w:val="00AA21B7"/>
    <w:rsid w:val="00AA2246"/>
    <w:rsid w:val="00AA3827"/>
    <w:rsid w:val="00AA382D"/>
    <w:rsid w:val="00AA4591"/>
    <w:rsid w:val="00AA4A2C"/>
    <w:rsid w:val="00AA4CDF"/>
    <w:rsid w:val="00AA4E2D"/>
    <w:rsid w:val="00AA59A6"/>
    <w:rsid w:val="00AA6299"/>
    <w:rsid w:val="00AA6E05"/>
    <w:rsid w:val="00AB0262"/>
    <w:rsid w:val="00AB1228"/>
    <w:rsid w:val="00AB14A1"/>
    <w:rsid w:val="00AB1F86"/>
    <w:rsid w:val="00AB202A"/>
    <w:rsid w:val="00AB2712"/>
    <w:rsid w:val="00AB2B2D"/>
    <w:rsid w:val="00AB3187"/>
    <w:rsid w:val="00AB51B2"/>
    <w:rsid w:val="00AB5555"/>
    <w:rsid w:val="00AB55AD"/>
    <w:rsid w:val="00AB580B"/>
    <w:rsid w:val="00AB5D1B"/>
    <w:rsid w:val="00AB6918"/>
    <w:rsid w:val="00AB6B40"/>
    <w:rsid w:val="00AB740A"/>
    <w:rsid w:val="00AC01BE"/>
    <w:rsid w:val="00AC027C"/>
    <w:rsid w:val="00AC1DA5"/>
    <w:rsid w:val="00AC216B"/>
    <w:rsid w:val="00AC2308"/>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3DF"/>
    <w:rsid w:val="00AD1966"/>
    <w:rsid w:val="00AD19E8"/>
    <w:rsid w:val="00AD2B03"/>
    <w:rsid w:val="00AD2E07"/>
    <w:rsid w:val="00AD38A9"/>
    <w:rsid w:val="00AD4071"/>
    <w:rsid w:val="00AD44EA"/>
    <w:rsid w:val="00AD4782"/>
    <w:rsid w:val="00AD5236"/>
    <w:rsid w:val="00AD527D"/>
    <w:rsid w:val="00AD54E0"/>
    <w:rsid w:val="00AD758E"/>
    <w:rsid w:val="00AD7AB5"/>
    <w:rsid w:val="00AE0547"/>
    <w:rsid w:val="00AE08B7"/>
    <w:rsid w:val="00AE0DBA"/>
    <w:rsid w:val="00AE12BA"/>
    <w:rsid w:val="00AE160F"/>
    <w:rsid w:val="00AE1AA5"/>
    <w:rsid w:val="00AE21DC"/>
    <w:rsid w:val="00AE239B"/>
    <w:rsid w:val="00AE25D2"/>
    <w:rsid w:val="00AE2B47"/>
    <w:rsid w:val="00AE2CAD"/>
    <w:rsid w:val="00AE3090"/>
    <w:rsid w:val="00AE3310"/>
    <w:rsid w:val="00AE380E"/>
    <w:rsid w:val="00AE3AAD"/>
    <w:rsid w:val="00AE4189"/>
    <w:rsid w:val="00AE503A"/>
    <w:rsid w:val="00AE6302"/>
    <w:rsid w:val="00AE65EF"/>
    <w:rsid w:val="00AE68E2"/>
    <w:rsid w:val="00AE6931"/>
    <w:rsid w:val="00AE74C3"/>
    <w:rsid w:val="00AE7FB4"/>
    <w:rsid w:val="00AF0157"/>
    <w:rsid w:val="00AF1008"/>
    <w:rsid w:val="00AF2EC7"/>
    <w:rsid w:val="00AF3AC0"/>
    <w:rsid w:val="00AF4F4A"/>
    <w:rsid w:val="00B00C24"/>
    <w:rsid w:val="00B00F93"/>
    <w:rsid w:val="00B01BBE"/>
    <w:rsid w:val="00B0307F"/>
    <w:rsid w:val="00B03F92"/>
    <w:rsid w:val="00B03FA1"/>
    <w:rsid w:val="00B04224"/>
    <w:rsid w:val="00B055D8"/>
    <w:rsid w:val="00B05CBC"/>
    <w:rsid w:val="00B05FDF"/>
    <w:rsid w:val="00B06CD6"/>
    <w:rsid w:val="00B06EBC"/>
    <w:rsid w:val="00B1027E"/>
    <w:rsid w:val="00B11D2D"/>
    <w:rsid w:val="00B11E64"/>
    <w:rsid w:val="00B123F0"/>
    <w:rsid w:val="00B12575"/>
    <w:rsid w:val="00B12860"/>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0B9"/>
    <w:rsid w:val="00B2692D"/>
    <w:rsid w:val="00B26B8D"/>
    <w:rsid w:val="00B26CD8"/>
    <w:rsid w:val="00B30028"/>
    <w:rsid w:val="00B30949"/>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3ED2"/>
    <w:rsid w:val="00B455A6"/>
    <w:rsid w:val="00B465FD"/>
    <w:rsid w:val="00B46957"/>
    <w:rsid w:val="00B47B54"/>
    <w:rsid w:val="00B50E99"/>
    <w:rsid w:val="00B5115F"/>
    <w:rsid w:val="00B51926"/>
    <w:rsid w:val="00B51F9A"/>
    <w:rsid w:val="00B54B44"/>
    <w:rsid w:val="00B54DA7"/>
    <w:rsid w:val="00B553E8"/>
    <w:rsid w:val="00B57238"/>
    <w:rsid w:val="00B600C6"/>
    <w:rsid w:val="00B60167"/>
    <w:rsid w:val="00B60FC0"/>
    <w:rsid w:val="00B61665"/>
    <w:rsid w:val="00B623E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4276"/>
    <w:rsid w:val="00B75A96"/>
    <w:rsid w:val="00B763A2"/>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22A"/>
    <w:rsid w:val="00B9734D"/>
    <w:rsid w:val="00B97732"/>
    <w:rsid w:val="00B97A43"/>
    <w:rsid w:val="00BA1842"/>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B7B66"/>
    <w:rsid w:val="00BC01FC"/>
    <w:rsid w:val="00BC1570"/>
    <w:rsid w:val="00BC1F79"/>
    <w:rsid w:val="00BC2201"/>
    <w:rsid w:val="00BC2714"/>
    <w:rsid w:val="00BC2D16"/>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08A"/>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2BA"/>
    <w:rsid w:val="00C1198F"/>
    <w:rsid w:val="00C11E77"/>
    <w:rsid w:val="00C11FA1"/>
    <w:rsid w:val="00C12E21"/>
    <w:rsid w:val="00C12E65"/>
    <w:rsid w:val="00C13C20"/>
    <w:rsid w:val="00C13F74"/>
    <w:rsid w:val="00C146D3"/>
    <w:rsid w:val="00C16BE0"/>
    <w:rsid w:val="00C174A7"/>
    <w:rsid w:val="00C179AA"/>
    <w:rsid w:val="00C21359"/>
    <w:rsid w:val="00C21C39"/>
    <w:rsid w:val="00C220BF"/>
    <w:rsid w:val="00C2325C"/>
    <w:rsid w:val="00C239ED"/>
    <w:rsid w:val="00C24346"/>
    <w:rsid w:val="00C24D9D"/>
    <w:rsid w:val="00C259DC"/>
    <w:rsid w:val="00C25CF3"/>
    <w:rsid w:val="00C26052"/>
    <w:rsid w:val="00C263E9"/>
    <w:rsid w:val="00C26BB8"/>
    <w:rsid w:val="00C27107"/>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6D4"/>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3D2"/>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04C5"/>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67AF2"/>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313"/>
    <w:rsid w:val="00C8398D"/>
    <w:rsid w:val="00C84BC2"/>
    <w:rsid w:val="00C85139"/>
    <w:rsid w:val="00C85657"/>
    <w:rsid w:val="00C856F8"/>
    <w:rsid w:val="00C90414"/>
    <w:rsid w:val="00C91214"/>
    <w:rsid w:val="00C91566"/>
    <w:rsid w:val="00C91C88"/>
    <w:rsid w:val="00C939C3"/>
    <w:rsid w:val="00C94228"/>
    <w:rsid w:val="00C949AA"/>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A23"/>
    <w:rsid w:val="00CA5BDA"/>
    <w:rsid w:val="00CA5C1A"/>
    <w:rsid w:val="00CA5C39"/>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027"/>
    <w:rsid w:val="00CC2493"/>
    <w:rsid w:val="00CC2959"/>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0C11"/>
    <w:rsid w:val="00CE2184"/>
    <w:rsid w:val="00CE24B9"/>
    <w:rsid w:val="00CE280D"/>
    <w:rsid w:val="00CE3B7F"/>
    <w:rsid w:val="00CE3F2F"/>
    <w:rsid w:val="00CE3FA2"/>
    <w:rsid w:val="00CE3FAE"/>
    <w:rsid w:val="00CE41A0"/>
    <w:rsid w:val="00CE4958"/>
    <w:rsid w:val="00CE55AA"/>
    <w:rsid w:val="00CE6217"/>
    <w:rsid w:val="00CE68E2"/>
    <w:rsid w:val="00CE706E"/>
    <w:rsid w:val="00CE70B1"/>
    <w:rsid w:val="00CE734C"/>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4DD"/>
    <w:rsid w:val="00CF7853"/>
    <w:rsid w:val="00D004ED"/>
    <w:rsid w:val="00D005F4"/>
    <w:rsid w:val="00D00B0C"/>
    <w:rsid w:val="00D017F4"/>
    <w:rsid w:val="00D01DC0"/>
    <w:rsid w:val="00D01E4C"/>
    <w:rsid w:val="00D0260F"/>
    <w:rsid w:val="00D03708"/>
    <w:rsid w:val="00D04451"/>
    <w:rsid w:val="00D04A55"/>
    <w:rsid w:val="00D05B3B"/>
    <w:rsid w:val="00D0631D"/>
    <w:rsid w:val="00D06776"/>
    <w:rsid w:val="00D06941"/>
    <w:rsid w:val="00D06CB2"/>
    <w:rsid w:val="00D06E46"/>
    <w:rsid w:val="00D06F95"/>
    <w:rsid w:val="00D07813"/>
    <w:rsid w:val="00D1158C"/>
    <w:rsid w:val="00D11600"/>
    <w:rsid w:val="00D119A2"/>
    <w:rsid w:val="00D11AD8"/>
    <w:rsid w:val="00D12347"/>
    <w:rsid w:val="00D12777"/>
    <w:rsid w:val="00D12E31"/>
    <w:rsid w:val="00D137A9"/>
    <w:rsid w:val="00D137F9"/>
    <w:rsid w:val="00D13856"/>
    <w:rsid w:val="00D1387C"/>
    <w:rsid w:val="00D142F6"/>
    <w:rsid w:val="00D1458C"/>
    <w:rsid w:val="00D14E71"/>
    <w:rsid w:val="00D15063"/>
    <w:rsid w:val="00D1620E"/>
    <w:rsid w:val="00D16867"/>
    <w:rsid w:val="00D16989"/>
    <w:rsid w:val="00D16EEC"/>
    <w:rsid w:val="00D2047A"/>
    <w:rsid w:val="00D20631"/>
    <w:rsid w:val="00D207A9"/>
    <w:rsid w:val="00D207FC"/>
    <w:rsid w:val="00D20B0B"/>
    <w:rsid w:val="00D21B52"/>
    <w:rsid w:val="00D2260B"/>
    <w:rsid w:val="00D22D49"/>
    <w:rsid w:val="00D2374B"/>
    <w:rsid w:val="00D23930"/>
    <w:rsid w:val="00D23A23"/>
    <w:rsid w:val="00D24D8A"/>
    <w:rsid w:val="00D24DA4"/>
    <w:rsid w:val="00D25235"/>
    <w:rsid w:val="00D25383"/>
    <w:rsid w:val="00D25670"/>
    <w:rsid w:val="00D26721"/>
    <w:rsid w:val="00D301FF"/>
    <w:rsid w:val="00D3257F"/>
    <w:rsid w:val="00D340E2"/>
    <w:rsid w:val="00D34401"/>
    <w:rsid w:val="00D3460A"/>
    <w:rsid w:val="00D35ED0"/>
    <w:rsid w:val="00D36887"/>
    <w:rsid w:val="00D3712C"/>
    <w:rsid w:val="00D37186"/>
    <w:rsid w:val="00D37563"/>
    <w:rsid w:val="00D3765B"/>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65E9"/>
    <w:rsid w:val="00D67A9F"/>
    <w:rsid w:val="00D67C20"/>
    <w:rsid w:val="00D70C1B"/>
    <w:rsid w:val="00D70E5C"/>
    <w:rsid w:val="00D7146C"/>
    <w:rsid w:val="00D718CD"/>
    <w:rsid w:val="00D72360"/>
    <w:rsid w:val="00D7416F"/>
    <w:rsid w:val="00D755F2"/>
    <w:rsid w:val="00D75830"/>
    <w:rsid w:val="00D75B2A"/>
    <w:rsid w:val="00D75D19"/>
    <w:rsid w:val="00D75EE0"/>
    <w:rsid w:val="00D762AC"/>
    <w:rsid w:val="00D76722"/>
    <w:rsid w:val="00D7694F"/>
    <w:rsid w:val="00D775E7"/>
    <w:rsid w:val="00D77B9E"/>
    <w:rsid w:val="00D800DE"/>
    <w:rsid w:val="00D813FF"/>
    <w:rsid w:val="00D81CA9"/>
    <w:rsid w:val="00D839D8"/>
    <w:rsid w:val="00D83F9E"/>
    <w:rsid w:val="00D840C2"/>
    <w:rsid w:val="00D84562"/>
    <w:rsid w:val="00D85C16"/>
    <w:rsid w:val="00D86169"/>
    <w:rsid w:val="00D8732E"/>
    <w:rsid w:val="00D87332"/>
    <w:rsid w:val="00D874C4"/>
    <w:rsid w:val="00D91294"/>
    <w:rsid w:val="00D9186A"/>
    <w:rsid w:val="00D92739"/>
    <w:rsid w:val="00D927D0"/>
    <w:rsid w:val="00D92D47"/>
    <w:rsid w:val="00D935FD"/>
    <w:rsid w:val="00D94213"/>
    <w:rsid w:val="00D94BEB"/>
    <w:rsid w:val="00D94EA5"/>
    <w:rsid w:val="00D957BA"/>
    <w:rsid w:val="00D95F32"/>
    <w:rsid w:val="00DA024A"/>
    <w:rsid w:val="00DA0367"/>
    <w:rsid w:val="00DA07EE"/>
    <w:rsid w:val="00DA0A58"/>
    <w:rsid w:val="00DA18E9"/>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504"/>
    <w:rsid w:val="00DC25CA"/>
    <w:rsid w:val="00DC27EE"/>
    <w:rsid w:val="00DC2E4F"/>
    <w:rsid w:val="00DC384C"/>
    <w:rsid w:val="00DC40C4"/>
    <w:rsid w:val="00DC4AFD"/>
    <w:rsid w:val="00DC4D87"/>
    <w:rsid w:val="00DC4D8A"/>
    <w:rsid w:val="00DC56A7"/>
    <w:rsid w:val="00DC5865"/>
    <w:rsid w:val="00DC5E45"/>
    <w:rsid w:val="00DC6DF6"/>
    <w:rsid w:val="00DC7B01"/>
    <w:rsid w:val="00DC7BFE"/>
    <w:rsid w:val="00DD08C7"/>
    <w:rsid w:val="00DD1A10"/>
    <w:rsid w:val="00DD200D"/>
    <w:rsid w:val="00DD28BA"/>
    <w:rsid w:val="00DD2990"/>
    <w:rsid w:val="00DD2FE9"/>
    <w:rsid w:val="00DD3110"/>
    <w:rsid w:val="00DD38AF"/>
    <w:rsid w:val="00DD3A7E"/>
    <w:rsid w:val="00DD434E"/>
    <w:rsid w:val="00DD4402"/>
    <w:rsid w:val="00DD60D0"/>
    <w:rsid w:val="00DD6200"/>
    <w:rsid w:val="00DD686C"/>
    <w:rsid w:val="00DD6E86"/>
    <w:rsid w:val="00DE07A1"/>
    <w:rsid w:val="00DE0E5D"/>
    <w:rsid w:val="00DE2571"/>
    <w:rsid w:val="00DE447F"/>
    <w:rsid w:val="00DE48F0"/>
    <w:rsid w:val="00DE4A77"/>
    <w:rsid w:val="00DE68EE"/>
    <w:rsid w:val="00DE6D24"/>
    <w:rsid w:val="00DE7285"/>
    <w:rsid w:val="00DE775A"/>
    <w:rsid w:val="00DE7C40"/>
    <w:rsid w:val="00DF026C"/>
    <w:rsid w:val="00DF08F5"/>
    <w:rsid w:val="00DF0EA5"/>
    <w:rsid w:val="00DF1F1D"/>
    <w:rsid w:val="00DF2147"/>
    <w:rsid w:val="00DF23A5"/>
    <w:rsid w:val="00DF261E"/>
    <w:rsid w:val="00DF4C6E"/>
    <w:rsid w:val="00DF5660"/>
    <w:rsid w:val="00DF6666"/>
    <w:rsid w:val="00DF6CBB"/>
    <w:rsid w:val="00DF72C1"/>
    <w:rsid w:val="00DF745E"/>
    <w:rsid w:val="00DF762E"/>
    <w:rsid w:val="00E0044E"/>
    <w:rsid w:val="00E00816"/>
    <w:rsid w:val="00E0239F"/>
    <w:rsid w:val="00E0267B"/>
    <w:rsid w:val="00E02CBE"/>
    <w:rsid w:val="00E04441"/>
    <w:rsid w:val="00E05771"/>
    <w:rsid w:val="00E05F03"/>
    <w:rsid w:val="00E06370"/>
    <w:rsid w:val="00E06624"/>
    <w:rsid w:val="00E06B7B"/>
    <w:rsid w:val="00E06E20"/>
    <w:rsid w:val="00E07DD9"/>
    <w:rsid w:val="00E102F8"/>
    <w:rsid w:val="00E106D7"/>
    <w:rsid w:val="00E10C4B"/>
    <w:rsid w:val="00E119EC"/>
    <w:rsid w:val="00E12FCF"/>
    <w:rsid w:val="00E13273"/>
    <w:rsid w:val="00E13379"/>
    <w:rsid w:val="00E139EE"/>
    <w:rsid w:val="00E14A12"/>
    <w:rsid w:val="00E14D83"/>
    <w:rsid w:val="00E14FA6"/>
    <w:rsid w:val="00E15A0D"/>
    <w:rsid w:val="00E15BAD"/>
    <w:rsid w:val="00E15C45"/>
    <w:rsid w:val="00E1660D"/>
    <w:rsid w:val="00E16640"/>
    <w:rsid w:val="00E1740F"/>
    <w:rsid w:val="00E200CF"/>
    <w:rsid w:val="00E2015E"/>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0F96"/>
    <w:rsid w:val="00E411D2"/>
    <w:rsid w:val="00E41B71"/>
    <w:rsid w:val="00E41DE9"/>
    <w:rsid w:val="00E42569"/>
    <w:rsid w:val="00E434A0"/>
    <w:rsid w:val="00E4459D"/>
    <w:rsid w:val="00E44D30"/>
    <w:rsid w:val="00E455F1"/>
    <w:rsid w:val="00E45709"/>
    <w:rsid w:val="00E4597F"/>
    <w:rsid w:val="00E46CB7"/>
    <w:rsid w:val="00E46CE5"/>
    <w:rsid w:val="00E4723D"/>
    <w:rsid w:val="00E47E1D"/>
    <w:rsid w:val="00E5077C"/>
    <w:rsid w:val="00E50EC8"/>
    <w:rsid w:val="00E5159B"/>
    <w:rsid w:val="00E515C6"/>
    <w:rsid w:val="00E51942"/>
    <w:rsid w:val="00E528D7"/>
    <w:rsid w:val="00E52E0D"/>
    <w:rsid w:val="00E52FE2"/>
    <w:rsid w:val="00E54629"/>
    <w:rsid w:val="00E54715"/>
    <w:rsid w:val="00E54D6B"/>
    <w:rsid w:val="00E54E6F"/>
    <w:rsid w:val="00E54F32"/>
    <w:rsid w:val="00E55338"/>
    <w:rsid w:val="00E555C3"/>
    <w:rsid w:val="00E56455"/>
    <w:rsid w:val="00E569AF"/>
    <w:rsid w:val="00E5774E"/>
    <w:rsid w:val="00E57CD5"/>
    <w:rsid w:val="00E57EEB"/>
    <w:rsid w:val="00E60318"/>
    <w:rsid w:val="00E60BA8"/>
    <w:rsid w:val="00E61E25"/>
    <w:rsid w:val="00E61E28"/>
    <w:rsid w:val="00E61FF1"/>
    <w:rsid w:val="00E628E4"/>
    <w:rsid w:val="00E62917"/>
    <w:rsid w:val="00E647F7"/>
    <w:rsid w:val="00E65A2B"/>
    <w:rsid w:val="00E65FD2"/>
    <w:rsid w:val="00E65FF5"/>
    <w:rsid w:val="00E66857"/>
    <w:rsid w:val="00E66F1D"/>
    <w:rsid w:val="00E67013"/>
    <w:rsid w:val="00E67556"/>
    <w:rsid w:val="00E67D99"/>
    <w:rsid w:val="00E70F71"/>
    <w:rsid w:val="00E7252F"/>
    <w:rsid w:val="00E72E35"/>
    <w:rsid w:val="00E73666"/>
    <w:rsid w:val="00E73FC2"/>
    <w:rsid w:val="00E74481"/>
    <w:rsid w:val="00E74517"/>
    <w:rsid w:val="00E755D7"/>
    <w:rsid w:val="00E7566D"/>
    <w:rsid w:val="00E76E91"/>
    <w:rsid w:val="00E774B4"/>
    <w:rsid w:val="00E778F5"/>
    <w:rsid w:val="00E80E7C"/>
    <w:rsid w:val="00E80FDB"/>
    <w:rsid w:val="00E81158"/>
    <w:rsid w:val="00E81779"/>
    <w:rsid w:val="00E8205B"/>
    <w:rsid w:val="00E82444"/>
    <w:rsid w:val="00E827BA"/>
    <w:rsid w:val="00E8341C"/>
    <w:rsid w:val="00E8602B"/>
    <w:rsid w:val="00E86B42"/>
    <w:rsid w:val="00E86B5F"/>
    <w:rsid w:val="00E87D05"/>
    <w:rsid w:val="00E91F96"/>
    <w:rsid w:val="00E92E99"/>
    <w:rsid w:val="00E937A8"/>
    <w:rsid w:val="00E95B0D"/>
    <w:rsid w:val="00E968FD"/>
    <w:rsid w:val="00E96D55"/>
    <w:rsid w:val="00E96D94"/>
    <w:rsid w:val="00E97993"/>
    <w:rsid w:val="00EA0D5D"/>
    <w:rsid w:val="00EA0D83"/>
    <w:rsid w:val="00EA0E95"/>
    <w:rsid w:val="00EA1192"/>
    <w:rsid w:val="00EA153F"/>
    <w:rsid w:val="00EA2788"/>
    <w:rsid w:val="00EA2C6E"/>
    <w:rsid w:val="00EA4964"/>
    <w:rsid w:val="00EA4F1A"/>
    <w:rsid w:val="00EA5AE8"/>
    <w:rsid w:val="00EA6B13"/>
    <w:rsid w:val="00EB02DE"/>
    <w:rsid w:val="00EB0A07"/>
    <w:rsid w:val="00EB1B69"/>
    <w:rsid w:val="00EB1C78"/>
    <w:rsid w:val="00EB26E6"/>
    <w:rsid w:val="00EB288E"/>
    <w:rsid w:val="00EB3181"/>
    <w:rsid w:val="00EB360E"/>
    <w:rsid w:val="00EB3618"/>
    <w:rsid w:val="00EB3B46"/>
    <w:rsid w:val="00EB3CD0"/>
    <w:rsid w:val="00EB4F08"/>
    <w:rsid w:val="00EB53E4"/>
    <w:rsid w:val="00EB676B"/>
    <w:rsid w:val="00EC1DBF"/>
    <w:rsid w:val="00EC2E07"/>
    <w:rsid w:val="00EC43C7"/>
    <w:rsid w:val="00EC465D"/>
    <w:rsid w:val="00EC4BDB"/>
    <w:rsid w:val="00EC5C89"/>
    <w:rsid w:val="00EC6250"/>
    <w:rsid w:val="00EC66D2"/>
    <w:rsid w:val="00EC67E7"/>
    <w:rsid w:val="00EC6A23"/>
    <w:rsid w:val="00ED0A1B"/>
    <w:rsid w:val="00ED0FEC"/>
    <w:rsid w:val="00ED1B70"/>
    <w:rsid w:val="00ED21BC"/>
    <w:rsid w:val="00ED2FEC"/>
    <w:rsid w:val="00ED3F67"/>
    <w:rsid w:val="00ED428A"/>
    <w:rsid w:val="00ED440A"/>
    <w:rsid w:val="00ED6536"/>
    <w:rsid w:val="00ED7971"/>
    <w:rsid w:val="00EE0748"/>
    <w:rsid w:val="00EE2514"/>
    <w:rsid w:val="00EE29A0"/>
    <w:rsid w:val="00EE2CEA"/>
    <w:rsid w:val="00EE3042"/>
    <w:rsid w:val="00EE3365"/>
    <w:rsid w:val="00EE4151"/>
    <w:rsid w:val="00EE48DF"/>
    <w:rsid w:val="00EE4AB3"/>
    <w:rsid w:val="00EE5307"/>
    <w:rsid w:val="00EE645D"/>
    <w:rsid w:val="00EE7198"/>
    <w:rsid w:val="00EE7405"/>
    <w:rsid w:val="00EF033E"/>
    <w:rsid w:val="00EF06EC"/>
    <w:rsid w:val="00EF124E"/>
    <w:rsid w:val="00EF14FF"/>
    <w:rsid w:val="00EF17E1"/>
    <w:rsid w:val="00EF23C3"/>
    <w:rsid w:val="00EF2BFE"/>
    <w:rsid w:val="00EF2D85"/>
    <w:rsid w:val="00EF3FD2"/>
    <w:rsid w:val="00EF402C"/>
    <w:rsid w:val="00EF45E0"/>
    <w:rsid w:val="00EF4E6F"/>
    <w:rsid w:val="00EF5C82"/>
    <w:rsid w:val="00EF61CF"/>
    <w:rsid w:val="00EF61E0"/>
    <w:rsid w:val="00EF7A15"/>
    <w:rsid w:val="00F0126B"/>
    <w:rsid w:val="00F01943"/>
    <w:rsid w:val="00F01F8C"/>
    <w:rsid w:val="00F01FA4"/>
    <w:rsid w:val="00F02900"/>
    <w:rsid w:val="00F02EBC"/>
    <w:rsid w:val="00F035A6"/>
    <w:rsid w:val="00F045D8"/>
    <w:rsid w:val="00F046A0"/>
    <w:rsid w:val="00F04AD0"/>
    <w:rsid w:val="00F05C6C"/>
    <w:rsid w:val="00F05F92"/>
    <w:rsid w:val="00F07B82"/>
    <w:rsid w:val="00F10033"/>
    <w:rsid w:val="00F104F8"/>
    <w:rsid w:val="00F10848"/>
    <w:rsid w:val="00F10B68"/>
    <w:rsid w:val="00F10E42"/>
    <w:rsid w:val="00F11F55"/>
    <w:rsid w:val="00F124AD"/>
    <w:rsid w:val="00F128DB"/>
    <w:rsid w:val="00F12DEC"/>
    <w:rsid w:val="00F13151"/>
    <w:rsid w:val="00F13A54"/>
    <w:rsid w:val="00F14AB4"/>
    <w:rsid w:val="00F15523"/>
    <w:rsid w:val="00F16391"/>
    <w:rsid w:val="00F16FB5"/>
    <w:rsid w:val="00F171BF"/>
    <w:rsid w:val="00F2062B"/>
    <w:rsid w:val="00F21A18"/>
    <w:rsid w:val="00F21E61"/>
    <w:rsid w:val="00F220EA"/>
    <w:rsid w:val="00F2212C"/>
    <w:rsid w:val="00F222CD"/>
    <w:rsid w:val="00F24EA4"/>
    <w:rsid w:val="00F2550B"/>
    <w:rsid w:val="00F260DD"/>
    <w:rsid w:val="00F2625A"/>
    <w:rsid w:val="00F2690F"/>
    <w:rsid w:val="00F26F3D"/>
    <w:rsid w:val="00F26F76"/>
    <w:rsid w:val="00F27E34"/>
    <w:rsid w:val="00F31954"/>
    <w:rsid w:val="00F31A03"/>
    <w:rsid w:val="00F3283C"/>
    <w:rsid w:val="00F32D0F"/>
    <w:rsid w:val="00F334AB"/>
    <w:rsid w:val="00F343F0"/>
    <w:rsid w:val="00F34620"/>
    <w:rsid w:val="00F34AAB"/>
    <w:rsid w:val="00F34C4D"/>
    <w:rsid w:val="00F350CF"/>
    <w:rsid w:val="00F3520D"/>
    <w:rsid w:val="00F3522F"/>
    <w:rsid w:val="00F35582"/>
    <w:rsid w:val="00F35731"/>
    <w:rsid w:val="00F3581B"/>
    <w:rsid w:val="00F35F83"/>
    <w:rsid w:val="00F36AF7"/>
    <w:rsid w:val="00F36BAE"/>
    <w:rsid w:val="00F37004"/>
    <w:rsid w:val="00F376A1"/>
    <w:rsid w:val="00F37B8E"/>
    <w:rsid w:val="00F40E4D"/>
    <w:rsid w:val="00F41746"/>
    <w:rsid w:val="00F41E79"/>
    <w:rsid w:val="00F4277E"/>
    <w:rsid w:val="00F4315F"/>
    <w:rsid w:val="00F445F6"/>
    <w:rsid w:val="00F447C8"/>
    <w:rsid w:val="00F448EF"/>
    <w:rsid w:val="00F44C71"/>
    <w:rsid w:val="00F4512F"/>
    <w:rsid w:val="00F45763"/>
    <w:rsid w:val="00F45BCF"/>
    <w:rsid w:val="00F45BEA"/>
    <w:rsid w:val="00F45CFE"/>
    <w:rsid w:val="00F46877"/>
    <w:rsid w:val="00F47696"/>
    <w:rsid w:val="00F47F3E"/>
    <w:rsid w:val="00F5163A"/>
    <w:rsid w:val="00F5200E"/>
    <w:rsid w:val="00F530E6"/>
    <w:rsid w:val="00F532C7"/>
    <w:rsid w:val="00F53A77"/>
    <w:rsid w:val="00F54EE5"/>
    <w:rsid w:val="00F55358"/>
    <w:rsid w:val="00F5603C"/>
    <w:rsid w:val="00F5605C"/>
    <w:rsid w:val="00F564B9"/>
    <w:rsid w:val="00F56A81"/>
    <w:rsid w:val="00F57909"/>
    <w:rsid w:val="00F60A3E"/>
    <w:rsid w:val="00F60C1F"/>
    <w:rsid w:val="00F612D6"/>
    <w:rsid w:val="00F63400"/>
    <w:rsid w:val="00F6368F"/>
    <w:rsid w:val="00F636C6"/>
    <w:rsid w:val="00F63C78"/>
    <w:rsid w:val="00F6433D"/>
    <w:rsid w:val="00F6573E"/>
    <w:rsid w:val="00F65BDC"/>
    <w:rsid w:val="00F662EB"/>
    <w:rsid w:val="00F66841"/>
    <w:rsid w:val="00F66D72"/>
    <w:rsid w:val="00F67606"/>
    <w:rsid w:val="00F70327"/>
    <w:rsid w:val="00F707B9"/>
    <w:rsid w:val="00F70FEF"/>
    <w:rsid w:val="00F72FA8"/>
    <w:rsid w:val="00F739D5"/>
    <w:rsid w:val="00F745FA"/>
    <w:rsid w:val="00F74608"/>
    <w:rsid w:val="00F751DD"/>
    <w:rsid w:val="00F75415"/>
    <w:rsid w:val="00F773F9"/>
    <w:rsid w:val="00F774B5"/>
    <w:rsid w:val="00F802EF"/>
    <w:rsid w:val="00F8101C"/>
    <w:rsid w:val="00F817B9"/>
    <w:rsid w:val="00F81CB7"/>
    <w:rsid w:val="00F82280"/>
    <w:rsid w:val="00F8235F"/>
    <w:rsid w:val="00F82A55"/>
    <w:rsid w:val="00F83A22"/>
    <w:rsid w:val="00F83A97"/>
    <w:rsid w:val="00F83E62"/>
    <w:rsid w:val="00F844F0"/>
    <w:rsid w:val="00F84895"/>
    <w:rsid w:val="00F84E9D"/>
    <w:rsid w:val="00F8659E"/>
    <w:rsid w:val="00F86CE4"/>
    <w:rsid w:val="00F86F42"/>
    <w:rsid w:val="00F87A80"/>
    <w:rsid w:val="00F905C0"/>
    <w:rsid w:val="00F91941"/>
    <w:rsid w:val="00F91F94"/>
    <w:rsid w:val="00F92607"/>
    <w:rsid w:val="00F927C9"/>
    <w:rsid w:val="00F92E3F"/>
    <w:rsid w:val="00F93696"/>
    <w:rsid w:val="00F938D2"/>
    <w:rsid w:val="00F93F3D"/>
    <w:rsid w:val="00F96389"/>
    <w:rsid w:val="00F963BD"/>
    <w:rsid w:val="00F9650E"/>
    <w:rsid w:val="00F96B73"/>
    <w:rsid w:val="00F977C7"/>
    <w:rsid w:val="00FA0062"/>
    <w:rsid w:val="00FA0132"/>
    <w:rsid w:val="00FA0890"/>
    <w:rsid w:val="00FA0E94"/>
    <w:rsid w:val="00FA164A"/>
    <w:rsid w:val="00FA2CD7"/>
    <w:rsid w:val="00FA3517"/>
    <w:rsid w:val="00FA3F3E"/>
    <w:rsid w:val="00FA4272"/>
    <w:rsid w:val="00FA455F"/>
    <w:rsid w:val="00FA4855"/>
    <w:rsid w:val="00FA48AE"/>
    <w:rsid w:val="00FA4ACD"/>
    <w:rsid w:val="00FA6428"/>
    <w:rsid w:val="00FA7144"/>
    <w:rsid w:val="00FA7184"/>
    <w:rsid w:val="00FA7E4F"/>
    <w:rsid w:val="00FB1D9D"/>
    <w:rsid w:val="00FB3304"/>
    <w:rsid w:val="00FB41B3"/>
    <w:rsid w:val="00FB46B8"/>
    <w:rsid w:val="00FB4B38"/>
    <w:rsid w:val="00FB511A"/>
    <w:rsid w:val="00FB54BB"/>
    <w:rsid w:val="00FB5AC0"/>
    <w:rsid w:val="00FB6C91"/>
    <w:rsid w:val="00FB74E8"/>
    <w:rsid w:val="00FC00D1"/>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687"/>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0505"/>
    <w:rsid w:val="00FF1070"/>
    <w:rsid w:val="00FF13E2"/>
    <w:rsid w:val="00FF1435"/>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7B6609"/>
  <w15:docId w15:val="{946123A0-5802-48E8-A3A5-94B1152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qFormat/>
    <w:rsid w:val="005E4BC3"/>
    <w:rPr>
      <w:rFonts w:eastAsia="Calibri"/>
      <w:lang w:eastAsia="en-US"/>
    </w:rPr>
  </w:style>
  <w:style w:type="character" w:styleId="Vresatsauce">
    <w:name w:val="footnote reference"/>
    <w:basedOn w:val="Noklusjumarindkopasfonts"/>
    <w:unhideWhenUsed/>
    <w:rsid w:val="005E4BC3"/>
    <w:rPr>
      <w:vertAlign w:val="superscript"/>
    </w:rPr>
  </w:style>
  <w:style w:type="character" w:customStyle="1" w:styleId="highlight">
    <w:name w:val="highlight"/>
    <w:basedOn w:val="Noklusjumarindkopasfonts"/>
    <w:rsid w:val="005074E8"/>
  </w:style>
  <w:style w:type="paragraph" w:customStyle="1" w:styleId="tv213">
    <w:name w:val="tv213"/>
    <w:basedOn w:val="Parasts"/>
    <w:rsid w:val="001D316F"/>
    <w:pPr>
      <w:spacing w:before="100" w:beforeAutospacing="1" w:after="100" w:afterAutospacing="1"/>
    </w:pPr>
  </w:style>
  <w:style w:type="paragraph" w:styleId="Vienkrsteksts">
    <w:name w:val="Plain Text"/>
    <w:basedOn w:val="Parasts"/>
    <w:link w:val="VienkrstekstsRakstz"/>
    <w:uiPriority w:val="99"/>
    <w:unhideWhenUsed/>
    <w:rsid w:val="00701220"/>
    <w:rPr>
      <w:rFonts w:ascii="Calibri" w:eastAsiaTheme="minorHAnsi" w:hAnsi="Calibri"/>
      <w:sz w:val="22"/>
      <w:szCs w:val="22"/>
      <w:lang w:eastAsia="en-US"/>
    </w:rPr>
  </w:style>
  <w:style w:type="character" w:customStyle="1" w:styleId="VienkrstekstsRakstz">
    <w:name w:val="Vienkāršs teksts Rakstz."/>
    <w:basedOn w:val="Noklusjumarindkopasfonts"/>
    <w:link w:val="Vienkrsteksts"/>
    <w:uiPriority w:val="99"/>
    <w:rsid w:val="00701220"/>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72245948">
      <w:bodyDiv w:val="1"/>
      <w:marLeft w:val="0"/>
      <w:marRight w:val="0"/>
      <w:marTop w:val="0"/>
      <w:marBottom w:val="0"/>
      <w:divBdr>
        <w:top w:val="none" w:sz="0" w:space="0" w:color="auto"/>
        <w:left w:val="none" w:sz="0" w:space="0" w:color="auto"/>
        <w:bottom w:val="none" w:sz="0" w:space="0" w:color="auto"/>
        <w:right w:val="none" w:sz="0" w:space="0" w:color="auto"/>
      </w:divBdr>
    </w:div>
    <w:div w:id="126362466">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279722682">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92688907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1953976876">
      <w:bodyDiv w:val="1"/>
      <w:marLeft w:val="0"/>
      <w:marRight w:val="0"/>
      <w:marTop w:val="0"/>
      <w:marBottom w:val="0"/>
      <w:divBdr>
        <w:top w:val="none" w:sz="0" w:space="0" w:color="auto"/>
        <w:left w:val="none" w:sz="0" w:space="0" w:color="auto"/>
        <w:bottom w:val="none" w:sz="0" w:space="0" w:color="auto"/>
        <w:right w:val="none" w:sz="0" w:space="0" w:color="auto"/>
      </w:divBdr>
    </w:div>
    <w:div w:id="2048292288">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7B3C4-6666-4E8B-9147-3C65A99F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9</Pages>
  <Words>2046</Words>
  <Characters>14490</Characters>
  <Application>Microsoft Office Word</Application>
  <DocSecurity>0</DocSecurity>
  <Lines>120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Dzīvnieku audzēšanas un ciltsdarba likums</vt:lpstr>
    </vt:vector>
  </TitlesOfParts>
  <Manager>Lauksaimniecības departaments</Manager>
  <Company>Zemkopības Ministrija</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atbalsta piešķiršanas kārtība apdrošinātājam sausuma radīto zaudējumu atlīdzības izmaksu daļējai kompensēšanai"</dc:title>
  <dc:subject>Izziņa</dc:subject>
  <dc:creator>Ligija Ozoliņa</dc:creator>
  <dc:description>Ozoliņa 67027301 Ligija Ozolina@zm.gov.lv</dc:description>
  <cp:lastModifiedBy>Sanita Papinova</cp:lastModifiedBy>
  <cp:revision>66</cp:revision>
  <cp:lastPrinted>2020-01-29T08:25:00Z</cp:lastPrinted>
  <dcterms:created xsi:type="dcterms:W3CDTF">2021-05-18T09:47:00Z</dcterms:created>
  <dcterms:modified xsi:type="dcterms:W3CDTF">2021-06-18T05:54:00Z</dcterms:modified>
</cp:coreProperties>
</file>