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B216" w14:textId="127FFEB0" w:rsidR="00D12402" w:rsidRPr="004657E7" w:rsidRDefault="0002797D" w:rsidP="00D51BBD">
      <w:pPr>
        <w:ind w:left="567"/>
        <w:jc w:val="center"/>
        <w:rPr>
          <w:rFonts w:ascii="Times New Roman" w:hAnsi="Times New Roman" w:cs="Times New Roman"/>
          <w:b/>
          <w:bCs/>
          <w:sz w:val="28"/>
          <w:szCs w:val="28"/>
        </w:rPr>
      </w:pPr>
      <w:r w:rsidRPr="004657E7">
        <w:rPr>
          <w:rFonts w:ascii="Times New Roman" w:hAnsi="Times New Roman" w:cs="Times New Roman"/>
          <w:b/>
          <w:bCs/>
          <w:sz w:val="28"/>
          <w:szCs w:val="28"/>
        </w:rPr>
        <w:t xml:space="preserve">Informatīvais ziņojums </w:t>
      </w:r>
      <w:r w:rsidR="005B2145" w:rsidRPr="004657E7">
        <w:rPr>
          <w:rFonts w:ascii="Times New Roman" w:hAnsi="Times New Roman" w:cs="Times New Roman"/>
          <w:b/>
          <w:bCs/>
          <w:sz w:val="28"/>
          <w:szCs w:val="28"/>
        </w:rPr>
        <w:t>par Rīcības programmu zivsaimniecības attīstībai 2021.</w:t>
      </w:r>
      <w:r w:rsidR="007209A5" w:rsidRPr="004657E7">
        <w:rPr>
          <w:rFonts w:ascii="Times New Roman" w:hAnsi="Times New Roman" w:cs="Times New Roman"/>
          <w:b/>
          <w:bCs/>
          <w:sz w:val="28"/>
          <w:szCs w:val="28"/>
        </w:rPr>
        <w:t>–</w:t>
      </w:r>
      <w:r w:rsidR="005B2145" w:rsidRPr="004657E7">
        <w:rPr>
          <w:rFonts w:ascii="Times New Roman" w:hAnsi="Times New Roman" w:cs="Times New Roman"/>
          <w:b/>
          <w:bCs/>
          <w:sz w:val="28"/>
          <w:szCs w:val="28"/>
        </w:rPr>
        <w:t>2027.</w:t>
      </w:r>
      <w:r w:rsidR="005C595D" w:rsidRPr="004657E7">
        <w:rPr>
          <w:rFonts w:ascii="Times New Roman" w:hAnsi="Times New Roman" w:cs="Times New Roman"/>
          <w:b/>
          <w:bCs/>
          <w:sz w:val="28"/>
          <w:szCs w:val="28"/>
        </w:rPr>
        <w:t xml:space="preserve"> </w:t>
      </w:r>
      <w:r w:rsidR="005B2145" w:rsidRPr="004657E7">
        <w:rPr>
          <w:rFonts w:ascii="Times New Roman" w:hAnsi="Times New Roman" w:cs="Times New Roman"/>
          <w:b/>
          <w:bCs/>
          <w:sz w:val="28"/>
          <w:szCs w:val="28"/>
        </w:rPr>
        <w:t>gadam</w:t>
      </w:r>
    </w:p>
    <w:p w14:paraId="403475DC" w14:textId="7A7A6445" w:rsidR="00F24335" w:rsidRPr="004657E7" w:rsidRDefault="00F24335" w:rsidP="00FB4A36">
      <w:pPr>
        <w:rPr>
          <w:rFonts w:ascii="Times New Roman" w:hAnsi="Times New Roman" w:cs="Times New Roman"/>
          <w:sz w:val="28"/>
          <w:szCs w:val="28"/>
        </w:rPr>
      </w:pPr>
    </w:p>
    <w:p w14:paraId="71BF5FBF" w14:textId="28138B85" w:rsidR="005B2145" w:rsidRPr="00B24E4E" w:rsidRDefault="00FF0D7E" w:rsidP="00FB4A36">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cs="Times New Roman"/>
          <w:sz w:val="28"/>
          <w:szCs w:val="28"/>
        </w:rPr>
        <w:t>2020.</w:t>
      </w:r>
      <w:r w:rsidR="007209A5" w:rsidRPr="00B24E4E">
        <w:rPr>
          <w:rFonts w:ascii="Times New Roman" w:hAnsi="Times New Roman" w:cs="Times New Roman"/>
          <w:sz w:val="28"/>
          <w:szCs w:val="28"/>
        </w:rPr>
        <w:t> </w:t>
      </w:r>
      <w:r w:rsidRPr="00B24E4E">
        <w:rPr>
          <w:rFonts w:ascii="Times New Roman" w:hAnsi="Times New Roman" w:cs="Times New Roman"/>
          <w:sz w:val="28"/>
          <w:szCs w:val="28"/>
        </w:rPr>
        <w:t>gada 21.</w:t>
      </w:r>
      <w:r w:rsidR="007209A5" w:rsidRPr="00B24E4E">
        <w:rPr>
          <w:rFonts w:ascii="Times New Roman" w:hAnsi="Times New Roman" w:cs="Times New Roman"/>
          <w:sz w:val="28"/>
          <w:szCs w:val="28"/>
        </w:rPr>
        <w:t> </w:t>
      </w:r>
      <w:r w:rsidRPr="00B24E4E">
        <w:rPr>
          <w:rFonts w:ascii="Times New Roman" w:hAnsi="Times New Roman" w:cs="Times New Roman"/>
          <w:sz w:val="28"/>
          <w:szCs w:val="28"/>
        </w:rPr>
        <w:t>jūlijā Eiropas Savienības (turpmāk – ES) dalībvalstis Eiropadomes ārkārtas sanāksmē vienojās par ES daudzgadu budžetu 2021.–2027.</w:t>
      </w:r>
      <w:r w:rsidR="00CD4524" w:rsidRPr="00B24E4E">
        <w:rPr>
          <w:rFonts w:ascii="Times New Roman" w:hAnsi="Times New Roman" w:cs="Times New Roman"/>
          <w:sz w:val="28"/>
          <w:szCs w:val="28"/>
        </w:rPr>
        <w:t xml:space="preserve"> </w:t>
      </w:r>
      <w:r w:rsidRPr="00B24E4E">
        <w:rPr>
          <w:rFonts w:ascii="Times New Roman" w:hAnsi="Times New Roman" w:cs="Times New Roman"/>
          <w:sz w:val="28"/>
          <w:szCs w:val="28"/>
        </w:rPr>
        <w:t xml:space="preserve">gadam. Tā ietvaros Eiropas Jūrlietu, zivsaimniecības un akvakultūras fonda </w:t>
      </w:r>
      <w:r w:rsidR="00170E34" w:rsidRPr="00B24E4E">
        <w:rPr>
          <w:rFonts w:ascii="Times New Roman" w:hAnsi="Times New Roman" w:cs="Times New Roman"/>
          <w:sz w:val="28"/>
          <w:szCs w:val="28"/>
        </w:rPr>
        <w:t>(turpmāk – EJZAF) īstenošanai dalītās un Eiropas Komisijas (turpmāk – EK) tiešās un netiešās pārvaldības pasākumu īstenošanai laikposmam no 2021. gada 1. janvāra līdz 2027. gada 31. decembrim ir atvēlēts finansējums 6,1 mljrd. </w:t>
      </w:r>
      <w:proofErr w:type="spellStart"/>
      <w:r w:rsidR="00170E34" w:rsidRPr="00B24E4E">
        <w:rPr>
          <w:rFonts w:ascii="Times New Roman" w:hAnsi="Times New Roman" w:cs="Times New Roman"/>
          <w:i/>
          <w:sz w:val="28"/>
          <w:szCs w:val="28"/>
        </w:rPr>
        <w:t>euro</w:t>
      </w:r>
      <w:proofErr w:type="spellEnd"/>
      <w:r w:rsidR="00170E34" w:rsidRPr="00B24E4E">
        <w:rPr>
          <w:rFonts w:ascii="Times New Roman" w:hAnsi="Times New Roman" w:cs="Times New Roman"/>
          <w:sz w:val="28"/>
          <w:szCs w:val="28"/>
        </w:rPr>
        <w:t xml:space="preserve"> faktiskajās cenās.</w:t>
      </w:r>
      <w:r w:rsidR="005B6F75" w:rsidRPr="00B24E4E">
        <w:rPr>
          <w:rFonts w:ascii="Times New Roman" w:hAnsi="Times New Roman" w:cs="Times New Roman"/>
          <w:sz w:val="28"/>
          <w:szCs w:val="28"/>
        </w:rPr>
        <w:t xml:space="preserve"> Tas palīdzēs īstenot Kopējo zivsaimniecības politiku un </w:t>
      </w:r>
      <w:r w:rsidR="00946D13" w:rsidRPr="00B24E4E">
        <w:rPr>
          <w:rFonts w:ascii="Times New Roman" w:hAnsi="Times New Roman" w:cs="Times New Roman"/>
          <w:sz w:val="28"/>
          <w:szCs w:val="28"/>
        </w:rPr>
        <w:t xml:space="preserve">Eiropas </w:t>
      </w:r>
      <w:r w:rsidR="005B6F75" w:rsidRPr="00B24E4E">
        <w:rPr>
          <w:rFonts w:ascii="Times New Roman" w:hAnsi="Times New Roman" w:cs="Times New Roman"/>
          <w:sz w:val="28"/>
          <w:szCs w:val="28"/>
        </w:rPr>
        <w:t>Savienības jūrlietu politikas elementus.</w:t>
      </w:r>
    </w:p>
    <w:p w14:paraId="3568A087" w14:textId="483A1834" w:rsidR="005B6F75" w:rsidRPr="00B24E4E" w:rsidRDefault="003925C6" w:rsidP="00FB4A36">
      <w:pPr>
        <w:pStyle w:val="Sarakstarindkopa"/>
        <w:numPr>
          <w:ilvl w:val="0"/>
          <w:numId w:val="5"/>
        </w:numPr>
        <w:tabs>
          <w:tab w:val="left" w:pos="1134"/>
          <w:tab w:val="left" w:pos="3417"/>
        </w:tabs>
        <w:ind w:left="709" w:hanging="480"/>
        <w:contextualSpacing w:val="0"/>
        <w:jc w:val="both"/>
        <w:rPr>
          <w:rFonts w:ascii="Times New Roman" w:hAnsi="Times New Roman" w:cs="Times New Roman"/>
          <w:sz w:val="28"/>
          <w:szCs w:val="28"/>
        </w:rPr>
      </w:pPr>
      <w:r w:rsidRPr="00B24E4E">
        <w:rPr>
          <w:rFonts w:ascii="Times New Roman" w:hAnsi="Times New Roman" w:cs="Times New Roman"/>
          <w:sz w:val="28"/>
          <w:szCs w:val="28"/>
        </w:rPr>
        <w:t>EJZAF īstenošanas ietvaru noteiks Kopīgo noteikumu regula</w:t>
      </w:r>
      <w:r w:rsidRPr="00B24E4E">
        <w:rPr>
          <w:rStyle w:val="Vresatsauce"/>
          <w:rFonts w:ascii="Times New Roman" w:hAnsi="Times New Roman" w:cs="Times New Roman"/>
          <w:sz w:val="28"/>
          <w:szCs w:val="28"/>
        </w:rPr>
        <w:footnoteReference w:id="1"/>
      </w:r>
      <w:r w:rsidR="007209A5" w:rsidRPr="00B24E4E">
        <w:rPr>
          <w:rFonts w:ascii="Times New Roman" w:hAnsi="Times New Roman" w:cs="Times New Roman"/>
          <w:sz w:val="28"/>
          <w:szCs w:val="28"/>
        </w:rPr>
        <w:t xml:space="preserve"> </w:t>
      </w:r>
      <w:r w:rsidRPr="00B24E4E">
        <w:rPr>
          <w:rFonts w:ascii="Times New Roman" w:hAnsi="Times New Roman" w:cs="Times New Roman"/>
          <w:sz w:val="28"/>
          <w:szCs w:val="28"/>
        </w:rPr>
        <w:t>(turpmāk – KNR) un EJZAF regula. Kavējoties vienošanās panākšanai par ES daudzgadu budžetu, kavējās arī KNR un EJZ</w:t>
      </w:r>
      <w:r w:rsidR="00F14225" w:rsidRPr="00B24E4E">
        <w:rPr>
          <w:rFonts w:ascii="Times New Roman" w:hAnsi="Times New Roman" w:cs="Times New Roman"/>
          <w:sz w:val="28"/>
          <w:szCs w:val="28"/>
        </w:rPr>
        <w:t>A</w:t>
      </w:r>
      <w:r w:rsidRPr="00B24E4E">
        <w:rPr>
          <w:rFonts w:ascii="Times New Roman" w:hAnsi="Times New Roman" w:cs="Times New Roman"/>
          <w:sz w:val="28"/>
          <w:szCs w:val="28"/>
        </w:rPr>
        <w:t>F regulas izstrāde</w:t>
      </w:r>
      <w:r w:rsidR="00674476" w:rsidRPr="00B24E4E">
        <w:rPr>
          <w:rFonts w:ascii="Times New Roman" w:hAnsi="Times New Roman" w:cs="Times New Roman"/>
          <w:sz w:val="28"/>
          <w:szCs w:val="28"/>
        </w:rPr>
        <w:t xml:space="preserve"> un apstiprināšana</w:t>
      </w:r>
      <w:r w:rsidRPr="00B24E4E">
        <w:rPr>
          <w:rFonts w:ascii="Times New Roman" w:hAnsi="Times New Roman" w:cs="Times New Roman"/>
          <w:sz w:val="28"/>
          <w:szCs w:val="28"/>
        </w:rPr>
        <w:t xml:space="preserve">. Plānots, ka </w:t>
      </w:r>
      <w:r w:rsidR="00674476" w:rsidRPr="00B24E4E">
        <w:rPr>
          <w:rFonts w:ascii="Times New Roman" w:hAnsi="Times New Roman" w:cs="Times New Roman"/>
          <w:sz w:val="28"/>
          <w:szCs w:val="28"/>
        </w:rPr>
        <w:t xml:space="preserve">ES likumdevēju saskaņotais EJZAF regulas projekts stāsies spēkā </w:t>
      </w:r>
      <w:r w:rsidR="00170E34" w:rsidRPr="00B24E4E">
        <w:rPr>
          <w:rFonts w:ascii="Times New Roman" w:hAnsi="Times New Roman" w:cs="Times New Roman"/>
          <w:sz w:val="28"/>
          <w:szCs w:val="28"/>
        </w:rPr>
        <w:t>2021.</w:t>
      </w:r>
      <w:r w:rsidR="007209A5" w:rsidRPr="00B24E4E">
        <w:rPr>
          <w:rFonts w:ascii="Times New Roman" w:hAnsi="Times New Roman" w:cs="Times New Roman"/>
          <w:sz w:val="28"/>
          <w:szCs w:val="28"/>
        </w:rPr>
        <w:t xml:space="preserve"> </w:t>
      </w:r>
      <w:r w:rsidR="00170E34" w:rsidRPr="00B24E4E">
        <w:rPr>
          <w:rFonts w:ascii="Times New Roman" w:hAnsi="Times New Roman" w:cs="Times New Roman"/>
          <w:sz w:val="28"/>
          <w:szCs w:val="28"/>
        </w:rPr>
        <w:t>gada jūlijā</w:t>
      </w:r>
      <w:r w:rsidR="00615A08" w:rsidRPr="00B24E4E">
        <w:rPr>
          <w:rFonts w:ascii="Times New Roman" w:hAnsi="Times New Roman" w:cs="Times New Roman"/>
          <w:sz w:val="28"/>
          <w:szCs w:val="28"/>
        </w:rPr>
        <w:t xml:space="preserve"> </w:t>
      </w:r>
      <w:r w:rsidR="007209A5" w:rsidRPr="00B24E4E">
        <w:rPr>
          <w:rFonts w:ascii="Times New Roman" w:hAnsi="Times New Roman" w:cs="Times New Roman"/>
          <w:sz w:val="28"/>
          <w:szCs w:val="28"/>
        </w:rPr>
        <w:t>un pēc t</w:t>
      </w:r>
      <w:r w:rsidR="00A55C89" w:rsidRPr="00B24E4E">
        <w:rPr>
          <w:rFonts w:ascii="Times New Roman" w:hAnsi="Times New Roman" w:cs="Times New Roman"/>
          <w:sz w:val="28"/>
          <w:szCs w:val="28"/>
        </w:rPr>
        <w:t>am</w:t>
      </w:r>
      <w:r w:rsidR="00615A08" w:rsidRPr="00B24E4E">
        <w:rPr>
          <w:rFonts w:ascii="Times New Roman" w:hAnsi="Times New Roman" w:cs="Times New Roman"/>
          <w:sz w:val="28"/>
          <w:szCs w:val="28"/>
        </w:rPr>
        <w:t xml:space="preserve"> otrā līmeņa ES tiesību akti.</w:t>
      </w:r>
    </w:p>
    <w:p w14:paraId="4098CB72" w14:textId="0826134C" w:rsidR="00837A51" w:rsidRPr="00B24E4E" w:rsidRDefault="00F40CE1" w:rsidP="00FB4A36">
      <w:pPr>
        <w:pStyle w:val="Sarakstarindkopa"/>
        <w:numPr>
          <w:ilvl w:val="0"/>
          <w:numId w:val="5"/>
        </w:numPr>
        <w:tabs>
          <w:tab w:val="left" w:pos="1134"/>
          <w:tab w:val="left" w:pos="3417"/>
        </w:tabs>
        <w:ind w:left="709" w:hanging="480"/>
        <w:contextualSpacing w:val="0"/>
        <w:jc w:val="both"/>
        <w:rPr>
          <w:rFonts w:ascii="Times New Roman" w:hAnsi="Times New Roman" w:cs="Times New Roman"/>
          <w:sz w:val="28"/>
          <w:szCs w:val="28"/>
        </w:rPr>
      </w:pPr>
      <w:r w:rsidRPr="00B24E4E">
        <w:rPr>
          <w:rFonts w:ascii="Times New Roman" w:hAnsi="Times New Roman" w:cs="Times New Roman"/>
          <w:sz w:val="28"/>
          <w:szCs w:val="28"/>
        </w:rPr>
        <w:t xml:space="preserve">EJZAF regulas projekts (turpmāk – EJZAF regula) </w:t>
      </w:r>
      <w:r w:rsidR="00837A51" w:rsidRPr="00B24E4E">
        <w:rPr>
          <w:rFonts w:ascii="Times New Roman" w:hAnsi="Times New Roman" w:cs="Times New Roman"/>
          <w:sz w:val="28"/>
          <w:szCs w:val="28"/>
        </w:rPr>
        <w:t xml:space="preserve">nosaka </w:t>
      </w:r>
      <w:r w:rsidRPr="00B24E4E">
        <w:rPr>
          <w:rFonts w:ascii="Times New Roman" w:hAnsi="Times New Roman" w:cs="Times New Roman"/>
          <w:sz w:val="28"/>
          <w:szCs w:val="28"/>
        </w:rPr>
        <w:t xml:space="preserve">Latvijai pieejamo finansējuma apjomu, </w:t>
      </w:r>
      <w:r w:rsidR="00837A51" w:rsidRPr="00B24E4E">
        <w:rPr>
          <w:rFonts w:ascii="Times New Roman" w:hAnsi="Times New Roman" w:cs="Times New Roman"/>
          <w:sz w:val="28"/>
          <w:szCs w:val="28"/>
        </w:rPr>
        <w:t xml:space="preserve">Savienības prioritātes un </w:t>
      </w:r>
      <w:r w:rsidR="007209A5" w:rsidRPr="00B24E4E">
        <w:rPr>
          <w:rFonts w:ascii="Times New Roman" w:hAnsi="Times New Roman" w:cs="Times New Roman"/>
          <w:sz w:val="28"/>
          <w:szCs w:val="28"/>
        </w:rPr>
        <w:t xml:space="preserve">saistībā ar tām </w:t>
      </w:r>
      <w:r w:rsidR="00706874" w:rsidRPr="00B24E4E">
        <w:rPr>
          <w:rFonts w:ascii="Times New Roman" w:hAnsi="Times New Roman" w:cs="Times New Roman"/>
          <w:sz w:val="28"/>
          <w:szCs w:val="28"/>
        </w:rPr>
        <w:t>īstenojamos</w:t>
      </w:r>
      <w:r w:rsidR="00837A51" w:rsidRPr="00B24E4E">
        <w:rPr>
          <w:rFonts w:ascii="Times New Roman" w:hAnsi="Times New Roman" w:cs="Times New Roman"/>
          <w:sz w:val="28"/>
          <w:szCs w:val="28"/>
        </w:rPr>
        <w:t xml:space="preserve"> konkrētos mērķus. Savukārt</w:t>
      </w:r>
      <w:r w:rsidR="007209A5" w:rsidRPr="00B24E4E">
        <w:rPr>
          <w:rFonts w:ascii="Times New Roman" w:hAnsi="Times New Roman" w:cs="Times New Roman"/>
          <w:sz w:val="28"/>
          <w:szCs w:val="28"/>
        </w:rPr>
        <w:t>,</w:t>
      </w:r>
      <w:r w:rsidR="00837A51" w:rsidRPr="00B24E4E">
        <w:rPr>
          <w:rFonts w:ascii="Times New Roman" w:hAnsi="Times New Roman" w:cs="Times New Roman"/>
          <w:sz w:val="28"/>
          <w:szCs w:val="28"/>
        </w:rPr>
        <w:t xml:space="preserve"> izstrādājot programmu EJZAF īstenošanai, konkrēto mērķu ietvaros īstenojamās darbības izvēlas dalībvalsts at</w:t>
      </w:r>
      <w:r w:rsidR="007209A5" w:rsidRPr="00B24E4E">
        <w:rPr>
          <w:rFonts w:ascii="Times New Roman" w:hAnsi="Times New Roman" w:cs="Times New Roman"/>
          <w:sz w:val="28"/>
          <w:szCs w:val="28"/>
        </w:rPr>
        <w:t xml:space="preserve">karībā no </w:t>
      </w:r>
      <w:r w:rsidR="00837A51" w:rsidRPr="00B24E4E">
        <w:rPr>
          <w:rFonts w:ascii="Times New Roman" w:hAnsi="Times New Roman" w:cs="Times New Roman"/>
          <w:sz w:val="28"/>
          <w:szCs w:val="28"/>
        </w:rPr>
        <w:t>stip</w:t>
      </w:r>
      <w:r w:rsidR="007209A5" w:rsidRPr="00B24E4E">
        <w:rPr>
          <w:rFonts w:ascii="Times New Roman" w:hAnsi="Times New Roman" w:cs="Times New Roman"/>
          <w:sz w:val="28"/>
          <w:szCs w:val="28"/>
        </w:rPr>
        <w:t>r</w:t>
      </w:r>
      <w:r w:rsidR="00837A51" w:rsidRPr="00B24E4E">
        <w:rPr>
          <w:rFonts w:ascii="Times New Roman" w:hAnsi="Times New Roman" w:cs="Times New Roman"/>
          <w:sz w:val="28"/>
          <w:szCs w:val="28"/>
        </w:rPr>
        <w:t>o un vājo pušu, iespēju un draudu izvērtējuma, kā arī ņemot vērā Kopējās zivsaimniecības politikas ietvaru un politikas iniciatīvas un mērķus, kas noteikti Zaļ</w:t>
      </w:r>
      <w:r w:rsidR="007209A5" w:rsidRPr="00B24E4E">
        <w:rPr>
          <w:rFonts w:ascii="Times New Roman" w:hAnsi="Times New Roman" w:cs="Times New Roman"/>
          <w:sz w:val="28"/>
          <w:szCs w:val="28"/>
        </w:rPr>
        <w:t>aj</w:t>
      </w:r>
      <w:r w:rsidR="00837A51" w:rsidRPr="00B24E4E">
        <w:rPr>
          <w:rFonts w:ascii="Times New Roman" w:hAnsi="Times New Roman" w:cs="Times New Roman"/>
          <w:sz w:val="28"/>
          <w:szCs w:val="28"/>
        </w:rPr>
        <w:t>ā kurs</w:t>
      </w:r>
      <w:r w:rsidR="007209A5" w:rsidRPr="00B24E4E">
        <w:rPr>
          <w:rFonts w:ascii="Times New Roman" w:hAnsi="Times New Roman" w:cs="Times New Roman"/>
          <w:sz w:val="28"/>
          <w:szCs w:val="28"/>
        </w:rPr>
        <w:t>ā</w:t>
      </w:r>
      <w:r w:rsidR="00837A51" w:rsidRPr="00B24E4E">
        <w:rPr>
          <w:rFonts w:ascii="Times New Roman" w:hAnsi="Times New Roman" w:cs="Times New Roman"/>
          <w:sz w:val="28"/>
          <w:szCs w:val="28"/>
        </w:rPr>
        <w:t>.</w:t>
      </w:r>
      <w:r w:rsidR="00044ADF" w:rsidRPr="00B24E4E">
        <w:rPr>
          <w:rFonts w:ascii="Times New Roman" w:hAnsi="Times New Roman" w:cs="Times New Roman"/>
          <w:sz w:val="28"/>
          <w:szCs w:val="28"/>
        </w:rPr>
        <w:t xml:space="preserve"> </w:t>
      </w:r>
      <w:r w:rsidR="004E3123" w:rsidRPr="00B24E4E">
        <w:rPr>
          <w:rFonts w:ascii="Times New Roman" w:hAnsi="Times New Roman" w:cs="Times New Roman"/>
          <w:sz w:val="28"/>
          <w:szCs w:val="28"/>
        </w:rPr>
        <w:t>Izstrādāto programmu apstiprina EK.</w:t>
      </w:r>
    </w:p>
    <w:p w14:paraId="7E872B07" w14:textId="211486B4" w:rsidR="005B6F75" w:rsidRPr="00B24E4E" w:rsidRDefault="00E83358" w:rsidP="00F14225">
      <w:pPr>
        <w:pStyle w:val="Sarakstarindkopa"/>
        <w:numPr>
          <w:ilvl w:val="0"/>
          <w:numId w:val="5"/>
        </w:numPr>
        <w:tabs>
          <w:tab w:val="left" w:pos="1134"/>
          <w:tab w:val="left" w:pos="3417"/>
        </w:tabs>
        <w:ind w:left="709" w:hanging="480"/>
        <w:contextualSpacing w:val="0"/>
        <w:jc w:val="both"/>
        <w:rPr>
          <w:rFonts w:ascii="Times New Roman" w:hAnsi="Times New Roman" w:cs="Times New Roman"/>
          <w:sz w:val="28"/>
          <w:szCs w:val="28"/>
        </w:rPr>
      </w:pPr>
      <w:r w:rsidRPr="00B24E4E">
        <w:rPr>
          <w:rFonts w:ascii="Times New Roman" w:hAnsi="Times New Roman" w:cs="Times New Roman"/>
          <w:sz w:val="28"/>
          <w:szCs w:val="28"/>
        </w:rPr>
        <w:t>EJZAF īstenošanai</w:t>
      </w:r>
      <w:r w:rsidR="005B6F75" w:rsidRPr="00B24E4E">
        <w:rPr>
          <w:rFonts w:ascii="Times New Roman" w:hAnsi="Times New Roman" w:cs="Times New Roman"/>
          <w:sz w:val="28"/>
          <w:szCs w:val="28"/>
        </w:rPr>
        <w:t xml:space="preserve"> </w:t>
      </w:r>
      <w:r w:rsidR="00DD5959" w:rsidRPr="00B24E4E">
        <w:rPr>
          <w:rFonts w:ascii="Times New Roman" w:hAnsi="Times New Roman" w:cs="Times New Roman"/>
          <w:sz w:val="28"/>
          <w:szCs w:val="28"/>
        </w:rPr>
        <w:t xml:space="preserve">Zemkopības ministrija ir </w:t>
      </w:r>
      <w:r w:rsidR="007209A5" w:rsidRPr="00B24E4E">
        <w:rPr>
          <w:rFonts w:ascii="Times New Roman" w:hAnsi="Times New Roman" w:cs="Times New Roman"/>
          <w:sz w:val="28"/>
          <w:szCs w:val="28"/>
        </w:rPr>
        <w:t>sagatavo</w:t>
      </w:r>
      <w:r w:rsidR="00DD5959" w:rsidRPr="00B24E4E">
        <w:rPr>
          <w:rFonts w:ascii="Times New Roman" w:hAnsi="Times New Roman" w:cs="Times New Roman"/>
          <w:sz w:val="28"/>
          <w:szCs w:val="28"/>
        </w:rPr>
        <w:t>jusi Rīcības programmas zivsaimniecības attīstībai 2021.</w:t>
      </w:r>
      <w:r w:rsidR="007209A5" w:rsidRPr="00B24E4E">
        <w:rPr>
          <w:rFonts w:ascii="Times New Roman" w:hAnsi="Times New Roman" w:cs="Times New Roman"/>
          <w:sz w:val="28"/>
          <w:szCs w:val="28"/>
        </w:rPr>
        <w:t>–</w:t>
      </w:r>
      <w:r w:rsidR="00DD5959" w:rsidRPr="00B24E4E">
        <w:rPr>
          <w:rFonts w:ascii="Times New Roman" w:hAnsi="Times New Roman" w:cs="Times New Roman"/>
          <w:sz w:val="28"/>
          <w:szCs w:val="28"/>
        </w:rPr>
        <w:t>2027.</w:t>
      </w:r>
      <w:r w:rsidR="007209A5" w:rsidRPr="00B24E4E">
        <w:rPr>
          <w:rFonts w:ascii="Times New Roman" w:hAnsi="Times New Roman" w:cs="Times New Roman"/>
          <w:sz w:val="28"/>
          <w:szCs w:val="28"/>
        </w:rPr>
        <w:t> </w:t>
      </w:r>
      <w:r w:rsidR="00DD5959" w:rsidRPr="00B24E4E">
        <w:rPr>
          <w:rFonts w:ascii="Times New Roman" w:hAnsi="Times New Roman" w:cs="Times New Roman"/>
          <w:sz w:val="28"/>
          <w:szCs w:val="28"/>
        </w:rPr>
        <w:t xml:space="preserve">gadam (turpmāk – ZRP) projektu. </w:t>
      </w:r>
    </w:p>
    <w:p w14:paraId="61E3BD19" w14:textId="26A3E6CE" w:rsidR="00837A51" w:rsidRPr="00B24E4E" w:rsidRDefault="00837A51" w:rsidP="00FB4A36">
      <w:pPr>
        <w:tabs>
          <w:tab w:val="left" w:pos="1134"/>
          <w:tab w:val="left" w:pos="3417"/>
        </w:tabs>
        <w:jc w:val="center"/>
        <w:rPr>
          <w:rFonts w:ascii="Times New Roman" w:hAnsi="Times New Roman" w:cs="Times New Roman"/>
          <w:b/>
          <w:bCs/>
          <w:sz w:val="28"/>
          <w:szCs w:val="28"/>
        </w:rPr>
      </w:pPr>
      <w:r w:rsidRPr="00B24E4E">
        <w:rPr>
          <w:rFonts w:ascii="Times New Roman" w:hAnsi="Times New Roman" w:cs="Times New Roman"/>
          <w:b/>
          <w:bCs/>
          <w:sz w:val="28"/>
          <w:szCs w:val="28"/>
        </w:rPr>
        <w:t>Sabiedrības līdzdalība</w:t>
      </w:r>
    </w:p>
    <w:p w14:paraId="6BEC9094" w14:textId="00AB43B1" w:rsidR="00175F57" w:rsidRPr="00B24E4E" w:rsidRDefault="00175F57" w:rsidP="00FB4A36">
      <w:pPr>
        <w:pStyle w:val="Sarakstarindkopa"/>
        <w:numPr>
          <w:ilvl w:val="0"/>
          <w:numId w:val="5"/>
        </w:numPr>
        <w:tabs>
          <w:tab w:val="left" w:pos="1134"/>
          <w:tab w:val="left" w:pos="3417"/>
        </w:tabs>
        <w:ind w:left="709" w:hanging="480"/>
        <w:contextualSpacing w:val="0"/>
        <w:jc w:val="both"/>
        <w:rPr>
          <w:rFonts w:ascii="Times New Roman" w:hAnsi="Times New Roman" w:cs="Times New Roman"/>
          <w:sz w:val="28"/>
          <w:szCs w:val="28"/>
        </w:rPr>
      </w:pPr>
      <w:r w:rsidRPr="00B24E4E">
        <w:rPr>
          <w:rFonts w:ascii="Times New Roman" w:hAnsi="Times New Roman" w:cs="Times New Roman"/>
          <w:sz w:val="28"/>
          <w:szCs w:val="28"/>
        </w:rPr>
        <w:t xml:space="preserve">ZRP projektam visā tā izstrādes gaitā ir nodrošināta sabiedrības līdzdalība. Jau sākotnējā izstrādes posmā tika organizētas </w:t>
      </w:r>
      <w:r w:rsidR="006E4427" w:rsidRPr="00B24E4E">
        <w:rPr>
          <w:rFonts w:ascii="Times New Roman" w:hAnsi="Times New Roman" w:cs="Times New Roman"/>
          <w:sz w:val="28"/>
          <w:szCs w:val="28"/>
        </w:rPr>
        <w:t xml:space="preserve">gan </w:t>
      </w:r>
      <w:r w:rsidRPr="00B24E4E">
        <w:rPr>
          <w:rFonts w:ascii="Times New Roman" w:hAnsi="Times New Roman" w:cs="Times New Roman"/>
          <w:sz w:val="28"/>
          <w:szCs w:val="28"/>
        </w:rPr>
        <w:t xml:space="preserve">tematiskas diskusijas ar </w:t>
      </w:r>
      <w:r w:rsidR="007209A5" w:rsidRPr="00B24E4E">
        <w:rPr>
          <w:rFonts w:ascii="Times New Roman" w:hAnsi="Times New Roman" w:cs="Times New Roman"/>
          <w:sz w:val="28"/>
          <w:szCs w:val="28"/>
        </w:rPr>
        <w:t xml:space="preserve">pārstāvjiem no </w:t>
      </w:r>
      <w:r w:rsidRPr="00B24E4E">
        <w:rPr>
          <w:rFonts w:ascii="Times New Roman" w:hAnsi="Times New Roman" w:cs="Times New Roman"/>
          <w:sz w:val="28"/>
          <w:szCs w:val="28"/>
        </w:rPr>
        <w:t>zivsaimniecības nozares, vietēj</w:t>
      </w:r>
      <w:r w:rsidR="007209A5" w:rsidRPr="00B24E4E">
        <w:rPr>
          <w:rFonts w:ascii="Times New Roman" w:hAnsi="Times New Roman" w:cs="Times New Roman"/>
          <w:sz w:val="28"/>
          <w:szCs w:val="28"/>
        </w:rPr>
        <w:t>ām</w:t>
      </w:r>
      <w:r w:rsidRPr="00B24E4E">
        <w:rPr>
          <w:rFonts w:ascii="Times New Roman" w:hAnsi="Times New Roman" w:cs="Times New Roman"/>
          <w:sz w:val="28"/>
          <w:szCs w:val="28"/>
        </w:rPr>
        <w:t xml:space="preserve"> rīcības grup</w:t>
      </w:r>
      <w:r w:rsidR="007209A5" w:rsidRPr="00B24E4E">
        <w:rPr>
          <w:rFonts w:ascii="Times New Roman" w:hAnsi="Times New Roman" w:cs="Times New Roman"/>
          <w:sz w:val="28"/>
          <w:szCs w:val="28"/>
        </w:rPr>
        <w:t>ām</w:t>
      </w:r>
      <w:r w:rsidRPr="00B24E4E">
        <w:rPr>
          <w:rFonts w:ascii="Times New Roman" w:hAnsi="Times New Roman" w:cs="Times New Roman"/>
          <w:sz w:val="28"/>
          <w:szCs w:val="28"/>
        </w:rPr>
        <w:t xml:space="preserve">, kuras īsteno </w:t>
      </w:r>
      <w:r w:rsidR="00996C64" w:rsidRPr="00B24E4E">
        <w:rPr>
          <w:rFonts w:ascii="Times New Roman" w:hAnsi="Times New Roman" w:cs="Times New Roman"/>
          <w:sz w:val="28"/>
          <w:szCs w:val="28"/>
        </w:rPr>
        <w:t xml:space="preserve">šī plānošanas perioda </w:t>
      </w:r>
      <w:r w:rsidR="000C69F1" w:rsidRPr="00B24E4E">
        <w:rPr>
          <w:rFonts w:ascii="Times New Roman" w:hAnsi="Times New Roman" w:cs="Times New Roman"/>
          <w:sz w:val="28"/>
          <w:szCs w:val="28"/>
        </w:rPr>
        <w:t>sabiedrības virzītas vietējās</w:t>
      </w:r>
      <w:r w:rsidRPr="00B24E4E">
        <w:rPr>
          <w:rFonts w:ascii="Times New Roman" w:hAnsi="Times New Roman" w:cs="Times New Roman"/>
          <w:sz w:val="28"/>
          <w:szCs w:val="28"/>
        </w:rPr>
        <w:t xml:space="preserve"> attīstības stratēģijas, zinātnisk</w:t>
      </w:r>
      <w:r w:rsidR="007209A5" w:rsidRPr="00B24E4E">
        <w:rPr>
          <w:rFonts w:ascii="Times New Roman" w:hAnsi="Times New Roman" w:cs="Times New Roman"/>
          <w:sz w:val="28"/>
          <w:szCs w:val="28"/>
        </w:rPr>
        <w:t>ajām</w:t>
      </w:r>
      <w:r w:rsidRPr="00B24E4E">
        <w:rPr>
          <w:rFonts w:ascii="Times New Roman" w:hAnsi="Times New Roman" w:cs="Times New Roman"/>
          <w:sz w:val="28"/>
          <w:szCs w:val="28"/>
        </w:rPr>
        <w:t xml:space="preserve"> institūcij</w:t>
      </w:r>
      <w:r w:rsidR="00E531D5" w:rsidRPr="00B24E4E">
        <w:rPr>
          <w:rFonts w:ascii="Times New Roman" w:hAnsi="Times New Roman" w:cs="Times New Roman"/>
          <w:sz w:val="28"/>
          <w:szCs w:val="28"/>
        </w:rPr>
        <w:t>ām</w:t>
      </w:r>
      <w:r w:rsidRPr="00B24E4E">
        <w:rPr>
          <w:rFonts w:ascii="Times New Roman" w:hAnsi="Times New Roman" w:cs="Times New Roman"/>
          <w:sz w:val="28"/>
          <w:szCs w:val="28"/>
        </w:rPr>
        <w:t xml:space="preserve"> un valsts pārvaldes iestā</w:t>
      </w:r>
      <w:r w:rsidR="007209A5" w:rsidRPr="00B24E4E">
        <w:rPr>
          <w:rFonts w:ascii="Times New Roman" w:hAnsi="Times New Roman" w:cs="Times New Roman"/>
          <w:sz w:val="28"/>
          <w:szCs w:val="28"/>
        </w:rPr>
        <w:t>dēm</w:t>
      </w:r>
      <w:r w:rsidRPr="00B24E4E">
        <w:rPr>
          <w:rFonts w:ascii="Times New Roman" w:hAnsi="Times New Roman" w:cs="Times New Roman"/>
          <w:sz w:val="28"/>
          <w:szCs w:val="28"/>
        </w:rPr>
        <w:t xml:space="preserve"> un citiem partneriem, </w:t>
      </w:r>
      <w:r w:rsidR="006E4427" w:rsidRPr="00B24E4E">
        <w:rPr>
          <w:rFonts w:ascii="Times New Roman" w:hAnsi="Times New Roman" w:cs="Times New Roman"/>
          <w:sz w:val="28"/>
          <w:szCs w:val="28"/>
        </w:rPr>
        <w:t xml:space="preserve">gan </w:t>
      </w:r>
      <w:r w:rsidR="00996C64" w:rsidRPr="00B24E4E">
        <w:rPr>
          <w:rFonts w:ascii="Times New Roman" w:hAnsi="Times New Roman" w:cs="Times New Roman"/>
          <w:sz w:val="28"/>
          <w:szCs w:val="28"/>
        </w:rPr>
        <w:t xml:space="preserve">projekts </w:t>
      </w:r>
      <w:r w:rsidRPr="00B24E4E">
        <w:rPr>
          <w:rFonts w:ascii="Times New Roman" w:hAnsi="Times New Roman" w:cs="Times New Roman"/>
          <w:sz w:val="28"/>
          <w:szCs w:val="28"/>
        </w:rPr>
        <w:t xml:space="preserve">apspriests Zivsaimniecības konsultatīvajā padomē, kā arī </w:t>
      </w:r>
      <w:r w:rsidR="006E4427" w:rsidRPr="00B24E4E">
        <w:rPr>
          <w:rFonts w:ascii="Times New Roman" w:hAnsi="Times New Roman" w:cs="Times New Roman"/>
          <w:sz w:val="28"/>
          <w:szCs w:val="28"/>
        </w:rPr>
        <w:t xml:space="preserve">nodrošināta </w:t>
      </w:r>
      <w:r w:rsidR="00E83358" w:rsidRPr="00B24E4E">
        <w:rPr>
          <w:rFonts w:ascii="Times New Roman" w:hAnsi="Times New Roman" w:cs="Times New Roman"/>
          <w:sz w:val="28"/>
          <w:szCs w:val="28"/>
        </w:rPr>
        <w:t xml:space="preserve">tā </w:t>
      </w:r>
      <w:r w:rsidRPr="00B24E4E">
        <w:rPr>
          <w:rFonts w:ascii="Times New Roman" w:hAnsi="Times New Roman" w:cs="Times New Roman"/>
          <w:sz w:val="28"/>
          <w:szCs w:val="28"/>
        </w:rPr>
        <w:t>publiskā apspriešana</w:t>
      </w:r>
      <w:r w:rsidR="006E4427" w:rsidRPr="00B24E4E">
        <w:rPr>
          <w:rFonts w:ascii="Times New Roman" w:hAnsi="Times New Roman" w:cs="Times New Roman"/>
          <w:sz w:val="28"/>
          <w:szCs w:val="28"/>
        </w:rPr>
        <w:t>.</w:t>
      </w:r>
      <w:r w:rsidRPr="00B24E4E">
        <w:rPr>
          <w:rFonts w:ascii="Times New Roman" w:hAnsi="Times New Roman" w:cs="Times New Roman"/>
          <w:sz w:val="28"/>
          <w:szCs w:val="28"/>
        </w:rPr>
        <w:t xml:space="preserve"> Ievērojot diskusijās partner</w:t>
      </w:r>
      <w:r w:rsidR="007209A5" w:rsidRPr="00B24E4E">
        <w:rPr>
          <w:rFonts w:ascii="Times New Roman" w:hAnsi="Times New Roman" w:cs="Times New Roman"/>
          <w:sz w:val="28"/>
          <w:szCs w:val="28"/>
        </w:rPr>
        <w:t>u</w:t>
      </w:r>
      <w:r w:rsidRPr="00B24E4E">
        <w:rPr>
          <w:rFonts w:ascii="Times New Roman" w:hAnsi="Times New Roman" w:cs="Times New Roman"/>
          <w:sz w:val="28"/>
          <w:szCs w:val="28"/>
        </w:rPr>
        <w:t xml:space="preserve"> s</w:t>
      </w:r>
      <w:r w:rsidR="007209A5" w:rsidRPr="00B24E4E">
        <w:rPr>
          <w:rFonts w:ascii="Times New Roman" w:hAnsi="Times New Roman" w:cs="Times New Roman"/>
          <w:sz w:val="28"/>
          <w:szCs w:val="28"/>
        </w:rPr>
        <w:t>nieg</w:t>
      </w:r>
      <w:r w:rsidRPr="00B24E4E">
        <w:rPr>
          <w:rFonts w:ascii="Times New Roman" w:hAnsi="Times New Roman" w:cs="Times New Roman"/>
          <w:sz w:val="28"/>
          <w:szCs w:val="28"/>
        </w:rPr>
        <w:t xml:space="preserve">tos </w:t>
      </w:r>
      <w:r w:rsidRPr="00B24E4E">
        <w:rPr>
          <w:rFonts w:ascii="Times New Roman" w:hAnsi="Times New Roman" w:cs="Times New Roman"/>
          <w:sz w:val="28"/>
          <w:szCs w:val="28"/>
        </w:rPr>
        <w:lastRenderedPageBreak/>
        <w:t>viedokļus,</w:t>
      </w:r>
      <w:r w:rsidR="006E4427" w:rsidRPr="00B24E4E">
        <w:rPr>
          <w:rFonts w:ascii="Times New Roman" w:hAnsi="Times New Roman" w:cs="Times New Roman"/>
          <w:sz w:val="28"/>
          <w:szCs w:val="28"/>
        </w:rPr>
        <w:t xml:space="preserve"> ZRP projekts tika precizēts.</w:t>
      </w:r>
      <w:r w:rsidR="00837A51" w:rsidRPr="00B24E4E">
        <w:rPr>
          <w:rFonts w:ascii="Times New Roman" w:hAnsi="Times New Roman" w:cs="Times New Roman"/>
          <w:sz w:val="28"/>
          <w:szCs w:val="28"/>
        </w:rPr>
        <w:t xml:space="preserve"> Vienlaikus Zemkopības ministrija </w:t>
      </w:r>
      <w:r w:rsidR="00A700EC" w:rsidRPr="00B24E4E">
        <w:rPr>
          <w:rFonts w:ascii="Times New Roman" w:hAnsi="Times New Roman" w:cs="Times New Roman"/>
          <w:sz w:val="28"/>
          <w:szCs w:val="28"/>
        </w:rPr>
        <w:t xml:space="preserve">turpina </w:t>
      </w:r>
      <w:r w:rsidR="00837A51" w:rsidRPr="00B24E4E">
        <w:rPr>
          <w:rFonts w:ascii="Times New Roman" w:hAnsi="Times New Roman" w:cs="Times New Roman"/>
          <w:sz w:val="28"/>
          <w:szCs w:val="28"/>
        </w:rPr>
        <w:t>neformālas konsultācijas ar EK par ZRP projektu.</w:t>
      </w:r>
    </w:p>
    <w:p w14:paraId="7F0FC6CF" w14:textId="4550914D" w:rsidR="00DD5959" w:rsidRPr="00B24E4E" w:rsidRDefault="00F24335" w:rsidP="00FB4A36">
      <w:pPr>
        <w:tabs>
          <w:tab w:val="left" w:pos="1134"/>
          <w:tab w:val="left" w:pos="3417"/>
        </w:tabs>
        <w:jc w:val="center"/>
        <w:rPr>
          <w:rFonts w:ascii="Times New Roman" w:hAnsi="Times New Roman" w:cs="Times New Roman"/>
          <w:b/>
          <w:bCs/>
          <w:sz w:val="28"/>
          <w:szCs w:val="28"/>
        </w:rPr>
      </w:pPr>
      <w:r w:rsidRPr="00B24E4E">
        <w:rPr>
          <w:rFonts w:ascii="Times New Roman" w:hAnsi="Times New Roman" w:cs="Times New Roman"/>
          <w:b/>
          <w:bCs/>
          <w:sz w:val="28"/>
          <w:szCs w:val="28"/>
        </w:rPr>
        <w:t>ZRP īstenojam</w:t>
      </w:r>
      <w:r w:rsidR="00423232" w:rsidRPr="00B24E4E">
        <w:rPr>
          <w:rFonts w:ascii="Times New Roman" w:hAnsi="Times New Roman" w:cs="Times New Roman"/>
          <w:b/>
          <w:bCs/>
          <w:sz w:val="28"/>
          <w:szCs w:val="28"/>
        </w:rPr>
        <w:t xml:space="preserve">ie konkrētie mērķi un </w:t>
      </w:r>
      <w:r w:rsidRPr="00B24E4E">
        <w:rPr>
          <w:rFonts w:ascii="Times New Roman" w:hAnsi="Times New Roman" w:cs="Times New Roman"/>
          <w:b/>
          <w:bCs/>
          <w:sz w:val="28"/>
          <w:szCs w:val="28"/>
        </w:rPr>
        <w:t>darbības</w:t>
      </w:r>
    </w:p>
    <w:p w14:paraId="700E097D" w14:textId="61842D06" w:rsidR="00F24335" w:rsidRPr="00B24E4E" w:rsidRDefault="00F24335" w:rsidP="0018339B">
      <w:pPr>
        <w:pStyle w:val="Sarakstarindkopa"/>
        <w:numPr>
          <w:ilvl w:val="0"/>
          <w:numId w:val="5"/>
        </w:numPr>
        <w:tabs>
          <w:tab w:val="left" w:pos="1134"/>
          <w:tab w:val="left" w:pos="3417"/>
        </w:tabs>
        <w:spacing w:line="240" w:lineRule="auto"/>
        <w:ind w:left="709" w:hanging="357"/>
        <w:contextualSpacing w:val="0"/>
        <w:jc w:val="both"/>
        <w:rPr>
          <w:rFonts w:ascii="Times New Roman" w:hAnsi="Times New Roman" w:cs="Times New Roman"/>
          <w:sz w:val="28"/>
          <w:szCs w:val="28"/>
        </w:rPr>
      </w:pPr>
      <w:r w:rsidRPr="00B24E4E">
        <w:rPr>
          <w:rFonts w:ascii="Times New Roman" w:hAnsi="Times New Roman" w:cs="Times New Roman"/>
          <w:sz w:val="28"/>
          <w:szCs w:val="28"/>
        </w:rPr>
        <w:t>ZRP īstenošanai ir izvēlētas trīs</w:t>
      </w:r>
      <w:r w:rsidR="00265628" w:rsidRPr="00B24E4E">
        <w:rPr>
          <w:rFonts w:ascii="Times New Roman" w:hAnsi="Times New Roman" w:cs="Times New Roman"/>
          <w:sz w:val="28"/>
          <w:szCs w:val="28"/>
        </w:rPr>
        <w:t xml:space="preserve"> no</w:t>
      </w:r>
      <w:r w:rsidRPr="00B24E4E">
        <w:rPr>
          <w:rFonts w:ascii="Times New Roman" w:hAnsi="Times New Roman" w:cs="Times New Roman"/>
          <w:sz w:val="28"/>
          <w:szCs w:val="28"/>
        </w:rPr>
        <w:t xml:space="preserve"> EJZAF regul</w:t>
      </w:r>
      <w:r w:rsidR="00D070FA" w:rsidRPr="00B24E4E">
        <w:rPr>
          <w:rFonts w:ascii="Times New Roman" w:hAnsi="Times New Roman" w:cs="Times New Roman"/>
          <w:sz w:val="28"/>
          <w:szCs w:val="28"/>
        </w:rPr>
        <w:t xml:space="preserve">ā </w:t>
      </w:r>
      <w:r w:rsidRPr="00B24E4E">
        <w:rPr>
          <w:rFonts w:ascii="Times New Roman" w:hAnsi="Times New Roman" w:cs="Times New Roman"/>
          <w:sz w:val="28"/>
          <w:szCs w:val="28"/>
        </w:rPr>
        <w:t>noteikt</w:t>
      </w:r>
      <w:r w:rsidR="00265628" w:rsidRPr="00B24E4E">
        <w:rPr>
          <w:rFonts w:ascii="Times New Roman" w:hAnsi="Times New Roman" w:cs="Times New Roman"/>
          <w:sz w:val="28"/>
          <w:szCs w:val="28"/>
        </w:rPr>
        <w:t>ajām</w:t>
      </w:r>
      <w:r w:rsidRPr="00B24E4E">
        <w:rPr>
          <w:rFonts w:ascii="Times New Roman" w:hAnsi="Times New Roman" w:cs="Times New Roman"/>
          <w:sz w:val="28"/>
          <w:szCs w:val="28"/>
        </w:rPr>
        <w:t xml:space="preserve"> prioritāt</w:t>
      </w:r>
      <w:r w:rsidR="00265628" w:rsidRPr="00B24E4E">
        <w:rPr>
          <w:rFonts w:ascii="Times New Roman" w:hAnsi="Times New Roman" w:cs="Times New Roman"/>
          <w:sz w:val="28"/>
          <w:szCs w:val="28"/>
        </w:rPr>
        <w:t>ēm</w:t>
      </w:r>
      <w:r w:rsidR="00961946" w:rsidRPr="00B24E4E">
        <w:rPr>
          <w:rFonts w:ascii="Times New Roman" w:hAnsi="Times New Roman" w:cs="Times New Roman"/>
          <w:sz w:val="28"/>
          <w:szCs w:val="28"/>
        </w:rPr>
        <w:t>. V</w:t>
      </w:r>
      <w:r w:rsidR="0018339B" w:rsidRPr="00B24E4E">
        <w:rPr>
          <w:rFonts w:ascii="Times New Roman" w:hAnsi="Times New Roman" w:cs="Times New Roman"/>
          <w:sz w:val="28"/>
          <w:szCs w:val="28"/>
        </w:rPr>
        <w:t xml:space="preserve">ienlaikus </w:t>
      </w:r>
      <w:r w:rsidR="00961946" w:rsidRPr="00B24E4E">
        <w:rPr>
          <w:rFonts w:ascii="Times New Roman" w:hAnsi="Times New Roman" w:cs="Times New Roman"/>
          <w:sz w:val="28"/>
          <w:szCs w:val="28"/>
        </w:rPr>
        <w:t xml:space="preserve">tā </w:t>
      </w:r>
      <w:r w:rsidR="0018339B" w:rsidRPr="00B24E4E">
        <w:rPr>
          <w:rFonts w:ascii="Times New Roman" w:hAnsi="Times New Roman" w:cs="Times New Roman"/>
          <w:sz w:val="28"/>
          <w:szCs w:val="28"/>
        </w:rPr>
        <w:t>snie</w:t>
      </w:r>
      <w:r w:rsidR="00961946" w:rsidRPr="00B24E4E">
        <w:rPr>
          <w:rFonts w:ascii="Times New Roman" w:hAnsi="Times New Roman" w:cs="Times New Roman"/>
          <w:sz w:val="28"/>
          <w:szCs w:val="28"/>
        </w:rPr>
        <w:t>gs</w:t>
      </w:r>
      <w:r w:rsidR="0018339B" w:rsidRPr="00B24E4E">
        <w:rPr>
          <w:rFonts w:ascii="Times New Roman" w:hAnsi="Times New Roman" w:cs="Times New Roman"/>
          <w:sz w:val="28"/>
          <w:szCs w:val="28"/>
        </w:rPr>
        <w:t xml:space="preserve"> ieguldījumu </w:t>
      </w:r>
      <w:r w:rsidR="00961946" w:rsidRPr="00B24E4E">
        <w:rPr>
          <w:rFonts w:ascii="Times New Roman" w:hAnsi="Times New Roman" w:cs="Times New Roman"/>
          <w:sz w:val="28"/>
          <w:szCs w:val="28"/>
        </w:rPr>
        <w:t xml:space="preserve">patērētāju nodrošinājumā ar kvalitatīvu un pietiekamu pārtiku, kopējā </w:t>
      </w:r>
      <w:r w:rsidR="0018339B" w:rsidRPr="00B24E4E">
        <w:rPr>
          <w:rFonts w:ascii="Times New Roman" w:hAnsi="Times New Roman" w:cs="Times New Roman"/>
          <w:sz w:val="28"/>
          <w:szCs w:val="28"/>
        </w:rPr>
        <w:t>ekonomikas transformācijā un produktivitātes kāpināšanā</w:t>
      </w:r>
      <w:r w:rsidR="00961946" w:rsidRPr="00B24E4E">
        <w:rPr>
          <w:rFonts w:ascii="Times New Roman" w:hAnsi="Times New Roman" w:cs="Times New Roman"/>
          <w:sz w:val="28"/>
          <w:szCs w:val="28"/>
        </w:rPr>
        <w:t xml:space="preserve">, </w:t>
      </w:r>
      <w:r w:rsidR="0018339B" w:rsidRPr="00B24E4E">
        <w:rPr>
          <w:rFonts w:ascii="Times New Roman" w:hAnsi="Times New Roman" w:cs="Times New Roman"/>
          <w:sz w:val="28"/>
          <w:szCs w:val="28"/>
        </w:rPr>
        <w:t>vides ilgtspēj</w:t>
      </w:r>
      <w:r w:rsidR="00961946" w:rsidRPr="00B24E4E">
        <w:rPr>
          <w:rFonts w:ascii="Times New Roman" w:hAnsi="Times New Roman" w:cs="Times New Roman"/>
          <w:sz w:val="28"/>
          <w:szCs w:val="28"/>
        </w:rPr>
        <w:t>ā</w:t>
      </w:r>
      <w:r w:rsidR="0018339B" w:rsidRPr="00B24E4E">
        <w:rPr>
          <w:rFonts w:ascii="Times New Roman" w:hAnsi="Times New Roman" w:cs="Times New Roman"/>
          <w:sz w:val="28"/>
          <w:szCs w:val="28"/>
        </w:rPr>
        <w:t xml:space="preserve">, </w:t>
      </w:r>
      <w:r w:rsidR="00E227C7" w:rsidRPr="00B24E4E">
        <w:rPr>
          <w:rFonts w:ascii="Times New Roman" w:hAnsi="Times New Roman" w:cs="Times New Roman"/>
          <w:sz w:val="28"/>
          <w:szCs w:val="28"/>
        </w:rPr>
        <w:t xml:space="preserve">lai </w:t>
      </w:r>
      <w:r w:rsidR="00961946" w:rsidRPr="00B24E4E">
        <w:rPr>
          <w:rFonts w:ascii="Times New Roman" w:hAnsi="Times New Roman" w:cs="Times New Roman"/>
          <w:sz w:val="28"/>
          <w:szCs w:val="28"/>
        </w:rPr>
        <w:t>pielāgo</w:t>
      </w:r>
      <w:r w:rsidR="00E227C7" w:rsidRPr="00B24E4E">
        <w:rPr>
          <w:rFonts w:ascii="Times New Roman" w:hAnsi="Times New Roman" w:cs="Times New Roman"/>
          <w:sz w:val="28"/>
          <w:szCs w:val="28"/>
        </w:rPr>
        <w:t>to</w:t>
      </w:r>
      <w:r w:rsidR="00961946" w:rsidRPr="00B24E4E">
        <w:rPr>
          <w:rFonts w:ascii="Times New Roman" w:hAnsi="Times New Roman" w:cs="Times New Roman"/>
          <w:sz w:val="28"/>
          <w:szCs w:val="28"/>
        </w:rPr>
        <w:t xml:space="preserve">s </w:t>
      </w:r>
      <w:r w:rsidR="0018339B" w:rsidRPr="00B24E4E">
        <w:rPr>
          <w:rFonts w:ascii="Times New Roman" w:hAnsi="Times New Roman" w:cs="Times New Roman"/>
          <w:sz w:val="28"/>
          <w:szCs w:val="28"/>
        </w:rPr>
        <w:t>klimata pārmaiņ</w:t>
      </w:r>
      <w:r w:rsidR="00961946" w:rsidRPr="00B24E4E">
        <w:rPr>
          <w:rFonts w:ascii="Times New Roman" w:hAnsi="Times New Roman" w:cs="Times New Roman"/>
          <w:sz w:val="28"/>
          <w:szCs w:val="28"/>
        </w:rPr>
        <w:t>ām un to</w:t>
      </w:r>
      <w:r w:rsidR="0018339B" w:rsidRPr="00B24E4E">
        <w:rPr>
          <w:rFonts w:ascii="Times New Roman" w:hAnsi="Times New Roman" w:cs="Times New Roman"/>
          <w:sz w:val="28"/>
          <w:szCs w:val="28"/>
        </w:rPr>
        <w:t xml:space="preserve"> mazināšan</w:t>
      </w:r>
      <w:r w:rsidR="00E227C7" w:rsidRPr="00B24E4E">
        <w:rPr>
          <w:rFonts w:ascii="Times New Roman" w:hAnsi="Times New Roman" w:cs="Times New Roman"/>
          <w:sz w:val="28"/>
          <w:szCs w:val="28"/>
        </w:rPr>
        <w:t>ai</w:t>
      </w:r>
      <w:r w:rsidR="0018339B" w:rsidRPr="00B24E4E">
        <w:rPr>
          <w:rFonts w:ascii="Times New Roman" w:hAnsi="Times New Roman" w:cs="Times New Roman"/>
          <w:sz w:val="28"/>
          <w:szCs w:val="28"/>
        </w:rPr>
        <w:t xml:space="preserve">, </w:t>
      </w:r>
      <w:r w:rsidR="00961946" w:rsidRPr="00B24E4E">
        <w:rPr>
          <w:rFonts w:ascii="Times New Roman" w:hAnsi="Times New Roman" w:cs="Times New Roman"/>
          <w:sz w:val="28"/>
          <w:szCs w:val="28"/>
        </w:rPr>
        <w:t xml:space="preserve">kā arī </w:t>
      </w:r>
      <w:r w:rsidR="0018339B" w:rsidRPr="00B24E4E">
        <w:rPr>
          <w:rFonts w:ascii="Times New Roman" w:hAnsi="Times New Roman" w:cs="Times New Roman"/>
          <w:sz w:val="28"/>
          <w:szCs w:val="28"/>
        </w:rPr>
        <w:t>bioloģiskās daudzveidības saglabāšan</w:t>
      </w:r>
      <w:r w:rsidR="00961946" w:rsidRPr="00B24E4E">
        <w:rPr>
          <w:rFonts w:ascii="Times New Roman" w:hAnsi="Times New Roman" w:cs="Times New Roman"/>
          <w:sz w:val="28"/>
          <w:szCs w:val="28"/>
        </w:rPr>
        <w:t>ā</w:t>
      </w:r>
      <w:r w:rsidR="0018339B" w:rsidRPr="00B24E4E">
        <w:rPr>
          <w:rFonts w:ascii="Times New Roman" w:hAnsi="Times New Roman" w:cs="Times New Roman"/>
          <w:sz w:val="28"/>
          <w:szCs w:val="28"/>
        </w:rPr>
        <w:t>.</w:t>
      </w:r>
    </w:p>
    <w:p w14:paraId="30F7B349" w14:textId="61E1E2B1" w:rsidR="002863A1" w:rsidRPr="00B24E4E" w:rsidRDefault="002863A1" w:rsidP="00FB4A36">
      <w:pPr>
        <w:pStyle w:val="Sarakstarindkopa"/>
        <w:numPr>
          <w:ilvl w:val="0"/>
          <w:numId w:val="5"/>
        </w:numPr>
        <w:spacing w:line="240" w:lineRule="auto"/>
        <w:ind w:left="709" w:hanging="357"/>
        <w:contextualSpacing w:val="0"/>
        <w:jc w:val="both"/>
        <w:rPr>
          <w:rFonts w:ascii="Times New Roman" w:hAnsi="Times New Roman" w:cs="Times New Roman"/>
          <w:sz w:val="28"/>
          <w:szCs w:val="28"/>
        </w:rPr>
      </w:pPr>
      <w:r w:rsidRPr="00B24E4E">
        <w:rPr>
          <w:rFonts w:ascii="Times New Roman" w:hAnsi="Times New Roman" w:cs="Times New Roman"/>
          <w:b/>
          <w:bCs/>
          <w:sz w:val="28"/>
          <w:szCs w:val="28"/>
        </w:rPr>
        <w:t>1.</w:t>
      </w:r>
      <w:r w:rsidR="007209A5" w:rsidRPr="00B24E4E">
        <w:rPr>
          <w:rFonts w:ascii="Times New Roman" w:hAnsi="Times New Roman" w:cs="Times New Roman"/>
          <w:b/>
          <w:bCs/>
          <w:sz w:val="28"/>
          <w:szCs w:val="28"/>
        </w:rPr>
        <w:t> </w:t>
      </w:r>
      <w:r w:rsidRPr="00B24E4E">
        <w:rPr>
          <w:rFonts w:ascii="Times New Roman" w:hAnsi="Times New Roman" w:cs="Times New Roman"/>
          <w:b/>
          <w:bCs/>
          <w:sz w:val="28"/>
          <w:szCs w:val="28"/>
        </w:rPr>
        <w:t>prioritāt</w:t>
      </w:r>
      <w:r w:rsidR="007209A5" w:rsidRPr="00B24E4E">
        <w:rPr>
          <w:rFonts w:ascii="Times New Roman" w:hAnsi="Times New Roman" w:cs="Times New Roman"/>
          <w:b/>
          <w:bCs/>
          <w:sz w:val="28"/>
          <w:szCs w:val="28"/>
        </w:rPr>
        <w:t>ē</w:t>
      </w:r>
      <w:r w:rsidR="00D62782" w:rsidRPr="00B24E4E">
        <w:rPr>
          <w:rFonts w:ascii="Times New Roman" w:hAnsi="Times New Roman" w:cs="Times New Roman"/>
          <w:b/>
          <w:bCs/>
          <w:sz w:val="28"/>
          <w:szCs w:val="28"/>
        </w:rPr>
        <w:t xml:space="preserve"> “</w:t>
      </w:r>
      <w:r w:rsidRPr="00B24E4E">
        <w:rPr>
          <w:rFonts w:ascii="Times New Roman" w:hAnsi="Times New Roman" w:cs="Times New Roman"/>
          <w:b/>
          <w:bCs/>
          <w:sz w:val="28"/>
          <w:szCs w:val="28"/>
        </w:rPr>
        <w:t>Veicināt ilgtspējīgu zvejniecību un ūdens bioloģisko resursu atjaunošanu un saglabāšanu</w:t>
      </w:r>
      <w:r w:rsidR="00D62782" w:rsidRPr="00B24E4E">
        <w:rPr>
          <w:rFonts w:ascii="Times New Roman" w:hAnsi="Times New Roman" w:cs="Times New Roman"/>
          <w:b/>
          <w:bCs/>
          <w:sz w:val="28"/>
          <w:szCs w:val="28"/>
        </w:rPr>
        <w:t>”</w:t>
      </w:r>
      <w:r w:rsidR="00D62782" w:rsidRPr="00B24E4E">
        <w:rPr>
          <w:rFonts w:ascii="Times New Roman" w:hAnsi="Times New Roman" w:cs="Times New Roman"/>
          <w:sz w:val="28"/>
          <w:szCs w:val="28"/>
        </w:rPr>
        <w:t xml:space="preserve"> plānots īstenot četrus EJZAF regul</w:t>
      </w:r>
      <w:r w:rsidR="00D070FA" w:rsidRPr="00B24E4E">
        <w:rPr>
          <w:rFonts w:ascii="Times New Roman" w:hAnsi="Times New Roman" w:cs="Times New Roman"/>
          <w:sz w:val="28"/>
          <w:szCs w:val="28"/>
        </w:rPr>
        <w:t xml:space="preserve">ā </w:t>
      </w:r>
      <w:r w:rsidR="00D62782" w:rsidRPr="00B24E4E">
        <w:rPr>
          <w:rFonts w:ascii="Times New Roman" w:hAnsi="Times New Roman" w:cs="Times New Roman"/>
          <w:sz w:val="28"/>
          <w:szCs w:val="28"/>
        </w:rPr>
        <w:t xml:space="preserve">noteiktos </w:t>
      </w:r>
      <w:r w:rsidR="00E801FC" w:rsidRPr="00B24E4E">
        <w:rPr>
          <w:rFonts w:ascii="Times New Roman" w:hAnsi="Times New Roman" w:cs="Times New Roman"/>
          <w:sz w:val="28"/>
          <w:szCs w:val="28"/>
        </w:rPr>
        <w:t xml:space="preserve">konkrētos </w:t>
      </w:r>
      <w:r w:rsidR="00D62782" w:rsidRPr="00B24E4E">
        <w:rPr>
          <w:rFonts w:ascii="Times New Roman" w:hAnsi="Times New Roman" w:cs="Times New Roman"/>
          <w:sz w:val="28"/>
          <w:szCs w:val="28"/>
        </w:rPr>
        <w:t>mērķus.</w:t>
      </w:r>
      <w:r w:rsidRPr="00B24E4E">
        <w:rPr>
          <w:rFonts w:ascii="Times New Roman" w:hAnsi="Times New Roman" w:cs="Times New Roman"/>
          <w:sz w:val="28"/>
          <w:szCs w:val="28"/>
        </w:rPr>
        <w:t xml:space="preserve"> </w:t>
      </w:r>
    </w:p>
    <w:p w14:paraId="2D82C2B9" w14:textId="31C279EB" w:rsidR="00D070FA" w:rsidRPr="00B24E4E" w:rsidRDefault="002863A1" w:rsidP="00FB4A36">
      <w:pPr>
        <w:pStyle w:val="Sarakstarindkopa"/>
        <w:numPr>
          <w:ilvl w:val="0"/>
          <w:numId w:val="5"/>
        </w:numPr>
        <w:ind w:left="709"/>
        <w:contextualSpacing w:val="0"/>
        <w:rPr>
          <w:rFonts w:ascii="Times New Roman" w:hAnsi="Times New Roman" w:cs="Times New Roman"/>
          <w:b/>
          <w:bCs/>
          <w:sz w:val="28"/>
          <w:szCs w:val="28"/>
        </w:rPr>
      </w:pPr>
      <w:r w:rsidRPr="00B24E4E">
        <w:rPr>
          <w:rFonts w:ascii="Times New Roman" w:hAnsi="Times New Roman" w:cs="Times New Roman"/>
          <w:b/>
          <w:bCs/>
          <w:sz w:val="28"/>
          <w:szCs w:val="28"/>
        </w:rPr>
        <w:t xml:space="preserve">Konkrētais mērķis: </w:t>
      </w:r>
      <w:r w:rsidR="007209A5" w:rsidRPr="00B24E4E">
        <w:rPr>
          <w:rFonts w:ascii="Times New Roman" w:hAnsi="Times New Roman" w:cs="Times New Roman"/>
          <w:b/>
          <w:bCs/>
          <w:sz w:val="28"/>
          <w:szCs w:val="28"/>
        </w:rPr>
        <w:t>e</w:t>
      </w:r>
      <w:r w:rsidRPr="00B24E4E">
        <w:rPr>
          <w:rFonts w:ascii="Times New Roman" w:hAnsi="Times New Roman" w:cs="Times New Roman"/>
          <w:b/>
          <w:bCs/>
          <w:sz w:val="28"/>
          <w:szCs w:val="28"/>
        </w:rPr>
        <w:t>konomiski, sociāli un ekoloģiski ilgtspējīgu zvejas darbību stiprināšana</w:t>
      </w:r>
      <w:r w:rsidR="00D070FA" w:rsidRPr="00B24E4E">
        <w:rPr>
          <w:rFonts w:ascii="Times New Roman" w:hAnsi="Times New Roman" w:cs="Times New Roman"/>
          <w:b/>
          <w:bCs/>
          <w:sz w:val="28"/>
          <w:szCs w:val="28"/>
        </w:rPr>
        <w:t>.</w:t>
      </w:r>
    </w:p>
    <w:p w14:paraId="2E395C07" w14:textId="44C8AF11" w:rsidR="007B4E5E" w:rsidRPr="00B24E4E" w:rsidRDefault="00044ADF" w:rsidP="00FB4A36">
      <w:pPr>
        <w:pStyle w:val="Sarakstarindkopa"/>
        <w:contextualSpacing w:val="0"/>
        <w:jc w:val="both"/>
        <w:rPr>
          <w:rFonts w:ascii="Times New Roman" w:hAnsi="Times New Roman" w:cs="Times New Roman"/>
          <w:b/>
          <w:bCs/>
          <w:sz w:val="28"/>
          <w:szCs w:val="28"/>
        </w:rPr>
      </w:pPr>
      <w:r w:rsidRPr="00B24E4E">
        <w:rPr>
          <w:rFonts w:ascii="Times New Roman" w:hAnsi="Times New Roman" w:cs="Times New Roman"/>
          <w:sz w:val="28"/>
          <w:szCs w:val="28"/>
        </w:rPr>
        <w:t>Lai</w:t>
      </w:r>
      <w:r w:rsidR="00FB5C61" w:rsidRPr="00B24E4E">
        <w:rPr>
          <w:rFonts w:ascii="Times New Roman" w:hAnsi="Times New Roman" w:cs="Times New Roman"/>
          <w:sz w:val="28"/>
          <w:szCs w:val="28"/>
        </w:rPr>
        <w:t xml:space="preserve"> veicinātu zvejniecības konkurētspēju un ilgtspējīgu </w:t>
      </w:r>
      <w:r w:rsidR="004F605A" w:rsidRPr="00B24E4E">
        <w:rPr>
          <w:rFonts w:ascii="Times New Roman" w:hAnsi="Times New Roman" w:cs="Times New Roman"/>
          <w:sz w:val="28"/>
          <w:szCs w:val="28"/>
        </w:rPr>
        <w:t>darbību</w:t>
      </w:r>
      <w:r w:rsidR="00FB5C61" w:rsidRPr="00B24E4E">
        <w:rPr>
          <w:rFonts w:ascii="Times New Roman" w:hAnsi="Times New Roman" w:cs="Times New Roman"/>
          <w:sz w:val="28"/>
          <w:szCs w:val="28"/>
        </w:rPr>
        <w:t>, tiks</w:t>
      </w:r>
      <w:r w:rsidRPr="00B24E4E">
        <w:rPr>
          <w:rFonts w:ascii="Times New Roman" w:hAnsi="Times New Roman" w:cs="Times New Roman"/>
          <w:sz w:val="28"/>
          <w:szCs w:val="28"/>
        </w:rPr>
        <w:t xml:space="preserve"> sekmēt</w:t>
      </w:r>
      <w:r w:rsidR="00FB5C61" w:rsidRPr="00B24E4E">
        <w:rPr>
          <w:rFonts w:ascii="Times New Roman" w:hAnsi="Times New Roman" w:cs="Times New Roman"/>
          <w:sz w:val="28"/>
          <w:szCs w:val="28"/>
        </w:rPr>
        <w:t xml:space="preserve">a </w:t>
      </w:r>
      <w:r w:rsidRPr="00B24E4E">
        <w:rPr>
          <w:rFonts w:ascii="Times New Roman" w:hAnsi="Times New Roman" w:cs="Times New Roman"/>
          <w:sz w:val="28"/>
          <w:szCs w:val="28"/>
        </w:rPr>
        <w:t>inovācij</w:t>
      </w:r>
      <w:r w:rsidR="00A209D8" w:rsidRPr="00B24E4E">
        <w:rPr>
          <w:rFonts w:ascii="Times New Roman" w:hAnsi="Times New Roman" w:cs="Times New Roman"/>
          <w:sz w:val="28"/>
          <w:szCs w:val="28"/>
        </w:rPr>
        <w:t xml:space="preserve">u </w:t>
      </w:r>
      <w:r w:rsidR="004F605A" w:rsidRPr="00B24E4E">
        <w:rPr>
          <w:rFonts w:ascii="Times New Roman" w:hAnsi="Times New Roman" w:cs="Times New Roman"/>
          <w:sz w:val="28"/>
          <w:szCs w:val="28"/>
        </w:rPr>
        <w:t>attīstība</w:t>
      </w:r>
      <w:r w:rsidRPr="00B24E4E">
        <w:rPr>
          <w:rFonts w:ascii="Times New Roman" w:hAnsi="Times New Roman" w:cs="Times New Roman"/>
          <w:sz w:val="28"/>
          <w:szCs w:val="28"/>
        </w:rPr>
        <w:t>, pilotprojektu īstenošan</w:t>
      </w:r>
      <w:r w:rsidR="00FB5C61" w:rsidRPr="00B24E4E">
        <w:rPr>
          <w:rFonts w:ascii="Times New Roman" w:hAnsi="Times New Roman" w:cs="Times New Roman"/>
          <w:sz w:val="28"/>
          <w:szCs w:val="28"/>
        </w:rPr>
        <w:t>a</w:t>
      </w:r>
      <w:r w:rsidRPr="00B24E4E">
        <w:rPr>
          <w:rFonts w:ascii="Times New Roman" w:hAnsi="Times New Roman" w:cs="Times New Roman"/>
          <w:sz w:val="28"/>
          <w:szCs w:val="28"/>
        </w:rPr>
        <w:t xml:space="preserve"> ar mērķi</w:t>
      </w:r>
      <w:r w:rsidR="00E801FC" w:rsidRPr="00B24E4E">
        <w:rPr>
          <w:rFonts w:ascii="Times New Roman" w:hAnsi="Times New Roman" w:cs="Times New Roman"/>
          <w:sz w:val="28"/>
          <w:szCs w:val="28"/>
        </w:rPr>
        <w:t xml:space="preserve"> </w:t>
      </w:r>
      <w:r w:rsidRPr="00B24E4E">
        <w:rPr>
          <w:rFonts w:ascii="Times New Roman" w:hAnsi="Times New Roman" w:cs="Times New Roman"/>
          <w:sz w:val="28"/>
          <w:szCs w:val="28"/>
        </w:rPr>
        <w:t>veicin</w:t>
      </w:r>
      <w:r w:rsidR="00E801FC" w:rsidRPr="00B24E4E">
        <w:rPr>
          <w:rFonts w:ascii="Times New Roman" w:hAnsi="Times New Roman" w:cs="Times New Roman"/>
          <w:sz w:val="28"/>
          <w:szCs w:val="28"/>
        </w:rPr>
        <w:t>ā</w:t>
      </w:r>
      <w:r w:rsidRPr="00B24E4E">
        <w:rPr>
          <w:rFonts w:ascii="Times New Roman" w:hAnsi="Times New Roman" w:cs="Times New Roman"/>
          <w:sz w:val="28"/>
          <w:szCs w:val="28"/>
        </w:rPr>
        <w:t>t</w:t>
      </w:r>
      <w:r w:rsidR="00D62782" w:rsidRPr="00B24E4E">
        <w:rPr>
          <w:rFonts w:ascii="Times New Roman" w:hAnsi="Times New Roman" w:cs="Times New Roman"/>
          <w:sz w:val="28"/>
          <w:szCs w:val="28"/>
        </w:rPr>
        <w:t xml:space="preserve"> zinātnes un zvejniecības </w:t>
      </w:r>
      <w:r w:rsidR="00610086" w:rsidRPr="00B24E4E">
        <w:rPr>
          <w:rFonts w:ascii="Times New Roman" w:hAnsi="Times New Roman" w:cs="Times New Roman"/>
          <w:sz w:val="28"/>
          <w:szCs w:val="28"/>
        </w:rPr>
        <w:t xml:space="preserve">nozares </w:t>
      </w:r>
      <w:r w:rsidR="00D62782" w:rsidRPr="00B24E4E">
        <w:rPr>
          <w:rFonts w:ascii="Times New Roman" w:hAnsi="Times New Roman" w:cs="Times New Roman"/>
          <w:sz w:val="28"/>
          <w:szCs w:val="28"/>
        </w:rPr>
        <w:t xml:space="preserve">sadarbību jaunu vai ievērojami uzlabotu </w:t>
      </w:r>
      <w:r w:rsidR="00E801FC" w:rsidRPr="00B24E4E">
        <w:rPr>
          <w:rFonts w:ascii="Times New Roman" w:hAnsi="Times New Roman" w:cs="Times New Roman"/>
          <w:sz w:val="28"/>
          <w:szCs w:val="28"/>
        </w:rPr>
        <w:t xml:space="preserve">pievienotās vērtības </w:t>
      </w:r>
      <w:r w:rsidR="00D62782" w:rsidRPr="00B24E4E">
        <w:rPr>
          <w:rFonts w:ascii="Times New Roman" w:hAnsi="Times New Roman" w:cs="Times New Roman"/>
          <w:sz w:val="28"/>
          <w:szCs w:val="28"/>
        </w:rPr>
        <w:t>produktu radīšanā, jaunu procesu</w:t>
      </w:r>
      <w:r w:rsidR="00E801FC" w:rsidRPr="00B24E4E">
        <w:rPr>
          <w:rFonts w:ascii="Times New Roman" w:hAnsi="Times New Roman" w:cs="Times New Roman"/>
          <w:sz w:val="28"/>
          <w:szCs w:val="28"/>
        </w:rPr>
        <w:t>,</w:t>
      </w:r>
      <w:r w:rsidR="00D62782" w:rsidRPr="00B24E4E">
        <w:rPr>
          <w:rFonts w:ascii="Times New Roman" w:hAnsi="Times New Roman" w:cs="Times New Roman"/>
          <w:sz w:val="28"/>
          <w:szCs w:val="28"/>
        </w:rPr>
        <w:t xml:space="preserve"> metožu</w:t>
      </w:r>
      <w:r w:rsidR="00E801FC" w:rsidRPr="00B24E4E">
        <w:rPr>
          <w:rFonts w:ascii="Times New Roman" w:hAnsi="Times New Roman" w:cs="Times New Roman"/>
          <w:sz w:val="28"/>
          <w:szCs w:val="28"/>
        </w:rPr>
        <w:t xml:space="preserve"> un tehnoloģiju</w:t>
      </w:r>
      <w:r w:rsidR="00D62782" w:rsidRPr="00B24E4E">
        <w:rPr>
          <w:rFonts w:ascii="Times New Roman" w:hAnsi="Times New Roman" w:cs="Times New Roman"/>
          <w:sz w:val="28"/>
          <w:szCs w:val="28"/>
        </w:rPr>
        <w:t xml:space="preserve"> izstrādāšanā, </w:t>
      </w:r>
      <w:r w:rsidR="00EC3451" w:rsidRPr="00B24E4E">
        <w:rPr>
          <w:rFonts w:ascii="Times New Roman" w:hAnsi="Times New Roman" w:cs="Times New Roman"/>
          <w:sz w:val="28"/>
          <w:szCs w:val="28"/>
        </w:rPr>
        <w:t>tostarp</w:t>
      </w:r>
      <w:r w:rsidR="00D3325A" w:rsidRPr="00B24E4E">
        <w:rPr>
          <w:rFonts w:ascii="Times New Roman" w:hAnsi="Times New Roman" w:cs="Times New Roman"/>
          <w:sz w:val="28"/>
          <w:szCs w:val="28"/>
        </w:rPr>
        <w:t xml:space="preserve"> </w:t>
      </w:r>
      <w:r w:rsidR="00EC3451" w:rsidRPr="00B24E4E">
        <w:rPr>
          <w:rFonts w:ascii="Times New Roman" w:hAnsi="Times New Roman" w:cs="Times New Roman"/>
          <w:sz w:val="28"/>
          <w:szCs w:val="28"/>
        </w:rPr>
        <w:t>resursu efektivitāt</w:t>
      </w:r>
      <w:r w:rsidR="00D3325A" w:rsidRPr="00B24E4E">
        <w:rPr>
          <w:rFonts w:ascii="Times New Roman" w:hAnsi="Times New Roman" w:cs="Times New Roman"/>
          <w:sz w:val="28"/>
          <w:szCs w:val="28"/>
        </w:rPr>
        <w:t>i</w:t>
      </w:r>
      <w:r w:rsidR="00EC3451" w:rsidRPr="00B24E4E">
        <w:rPr>
          <w:rFonts w:ascii="Times New Roman" w:hAnsi="Times New Roman" w:cs="Times New Roman"/>
          <w:sz w:val="28"/>
          <w:szCs w:val="28"/>
        </w:rPr>
        <w:t xml:space="preserve"> un vides ilgtspēj</w:t>
      </w:r>
      <w:r w:rsidR="00D3325A" w:rsidRPr="00B24E4E">
        <w:rPr>
          <w:rFonts w:ascii="Times New Roman" w:hAnsi="Times New Roman" w:cs="Times New Roman"/>
          <w:sz w:val="28"/>
          <w:szCs w:val="28"/>
        </w:rPr>
        <w:t>u</w:t>
      </w:r>
      <w:r w:rsidR="00EC3451" w:rsidRPr="00B24E4E">
        <w:rPr>
          <w:rFonts w:ascii="Times New Roman" w:hAnsi="Times New Roman" w:cs="Times New Roman"/>
          <w:sz w:val="28"/>
          <w:szCs w:val="28"/>
        </w:rPr>
        <w:t xml:space="preserve"> veicinoši risinājumi</w:t>
      </w:r>
      <w:r w:rsidR="00D62782" w:rsidRPr="00B24E4E">
        <w:rPr>
          <w:rFonts w:ascii="Times New Roman" w:hAnsi="Times New Roman" w:cs="Times New Roman"/>
          <w:sz w:val="28"/>
          <w:szCs w:val="28"/>
        </w:rPr>
        <w:t xml:space="preserve">, </w:t>
      </w:r>
      <w:r w:rsidR="00EC3451" w:rsidRPr="00B24E4E">
        <w:rPr>
          <w:rFonts w:ascii="Times New Roman" w:hAnsi="Times New Roman" w:cs="Times New Roman"/>
          <w:sz w:val="28"/>
          <w:szCs w:val="28"/>
        </w:rPr>
        <w:t>piemēram,</w:t>
      </w:r>
      <w:r w:rsidR="00D62782" w:rsidRPr="00B24E4E">
        <w:rPr>
          <w:rFonts w:ascii="Times New Roman" w:hAnsi="Times New Roman" w:cs="Times New Roman"/>
          <w:sz w:val="28"/>
          <w:szCs w:val="28"/>
        </w:rPr>
        <w:t xml:space="preserve"> ūdens bioloģisko resursu un ūdens vides aizsardzība</w:t>
      </w:r>
      <w:r w:rsidR="00EC3451" w:rsidRPr="00B24E4E">
        <w:rPr>
          <w:rFonts w:ascii="Times New Roman" w:hAnsi="Times New Roman" w:cs="Times New Roman"/>
          <w:sz w:val="28"/>
          <w:szCs w:val="28"/>
        </w:rPr>
        <w:t xml:space="preserve">i </w:t>
      </w:r>
      <w:r w:rsidR="00D62782" w:rsidRPr="00B24E4E">
        <w:rPr>
          <w:rFonts w:ascii="Times New Roman" w:hAnsi="Times New Roman" w:cs="Times New Roman"/>
          <w:sz w:val="28"/>
          <w:szCs w:val="28"/>
        </w:rPr>
        <w:t>un atjaunošana</w:t>
      </w:r>
      <w:r w:rsidR="00EC3451" w:rsidRPr="00B24E4E">
        <w:rPr>
          <w:rFonts w:ascii="Times New Roman" w:hAnsi="Times New Roman" w:cs="Times New Roman"/>
          <w:sz w:val="28"/>
          <w:szCs w:val="28"/>
        </w:rPr>
        <w:t>i</w:t>
      </w:r>
      <w:r w:rsidR="00D62782" w:rsidRPr="00B24E4E">
        <w:rPr>
          <w:rFonts w:ascii="Times New Roman" w:hAnsi="Times New Roman" w:cs="Times New Roman"/>
          <w:sz w:val="28"/>
          <w:szCs w:val="28"/>
        </w:rPr>
        <w:t xml:space="preserve">, </w:t>
      </w:r>
      <w:r w:rsidR="005F2486" w:rsidRPr="00B24E4E">
        <w:rPr>
          <w:rFonts w:ascii="Times New Roman" w:hAnsi="Times New Roman" w:cs="Times New Roman"/>
          <w:sz w:val="28"/>
          <w:szCs w:val="28"/>
        </w:rPr>
        <w:t xml:space="preserve">kā arī </w:t>
      </w:r>
      <w:r w:rsidR="00D62782" w:rsidRPr="00B24E4E">
        <w:rPr>
          <w:rFonts w:ascii="Times New Roman" w:hAnsi="Times New Roman" w:cs="Times New Roman"/>
          <w:sz w:val="28"/>
          <w:szCs w:val="28"/>
        </w:rPr>
        <w:t xml:space="preserve">piesārņojuma mazināšanai. </w:t>
      </w:r>
      <w:r w:rsidR="00D3325A" w:rsidRPr="00B24E4E">
        <w:rPr>
          <w:rFonts w:ascii="Times New Roman" w:hAnsi="Times New Roman" w:cs="Times New Roman"/>
          <w:sz w:val="28"/>
          <w:szCs w:val="28"/>
        </w:rPr>
        <w:t>Lai</w:t>
      </w:r>
      <w:r w:rsidR="007B4E5E" w:rsidRPr="00B24E4E">
        <w:rPr>
          <w:rFonts w:ascii="Times New Roman" w:hAnsi="Times New Roman" w:cs="Times New Roman"/>
          <w:sz w:val="28"/>
          <w:szCs w:val="28"/>
        </w:rPr>
        <w:t xml:space="preserve"> </w:t>
      </w:r>
      <w:r w:rsidR="00D3325A" w:rsidRPr="00B24E4E">
        <w:rPr>
          <w:rFonts w:ascii="Times New Roman" w:hAnsi="Times New Roman" w:cs="Times New Roman"/>
          <w:sz w:val="28"/>
          <w:szCs w:val="28"/>
        </w:rPr>
        <w:t>kāpinātu</w:t>
      </w:r>
      <w:r w:rsidR="007B4E5E" w:rsidRPr="00B24E4E">
        <w:rPr>
          <w:rFonts w:ascii="Times New Roman" w:hAnsi="Times New Roman" w:cs="Times New Roman"/>
          <w:sz w:val="28"/>
          <w:szCs w:val="28"/>
        </w:rPr>
        <w:t xml:space="preserve"> pievienoto vērtību zvejas produktiem, </w:t>
      </w:r>
      <w:r w:rsidR="00D3325A" w:rsidRPr="00B24E4E">
        <w:rPr>
          <w:rFonts w:ascii="Times New Roman" w:hAnsi="Times New Roman" w:cs="Times New Roman"/>
          <w:sz w:val="28"/>
          <w:szCs w:val="28"/>
        </w:rPr>
        <w:t xml:space="preserve">tiks </w:t>
      </w:r>
      <w:r w:rsidR="007B4E5E" w:rsidRPr="00B24E4E">
        <w:rPr>
          <w:rFonts w:ascii="Times New Roman" w:hAnsi="Times New Roman" w:cs="Times New Roman"/>
          <w:sz w:val="28"/>
          <w:szCs w:val="28"/>
        </w:rPr>
        <w:t>atbalst</w:t>
      </w:r>
      <w:r w:rsidR="00D3325A" w:rsidRPr="00B24E4E">
        <w:rPr>
          <w:rFonts w:ascii="Times New Roman" w:hAnsi="Times New Roman" w:cs="Times New Roman"/>
          <w:sz w:val="28"/>
          <w:szCs w:val="28"/>
        </w:rPr>
        <w:t>īti</w:t>
      </w:r>
      <w:r w:rsidR="007B4E5E" w:rsidRPr="00B24E4E">
        <w:rPr>
          <w:rFonts w:ascii="Times New Roman" w:hAnsi="Times New Roman" w:cs="Times New Roman"/>
          <w:sz w:val="28"/>
          <w:szCs w:val="28"/>
        </w:rPr>
        <w:t xml:space="preserve"> kolektīv</w:t>
      </w:r>
      <w:r w:rsidR="00D3325A" w:rsidRPr="00B24E4E">
        <w:rPr>
          <w:rFonts w:ascii="Times New Roman" w:hAnsi="Times New Roman" w:cs="Times New Roman"/>
          <w:sz w:val="28"/>
          <w:szCs w:val="28"/>
        </w:rPr>
        <w:t xml:space="preserve">i </w:t>
      </w:r>
      <w:r w:rsidR="007B4E5E" w:rsidRPr="00B24E4E">
        <w:rPr>
          <w:rFonts w:ascii="Times New Roman" w:hAnsi="Times New Roman" w:cs="Times New Roman"/>
          <w:sz w:val="28"/>
          <w:szCs w:val="28"/>
        </w:rPr>
        <w:t>ieguldījum</w:t>
      </w:r>
      <w:r w:rsidR="00D3325A" w:rsidRPr="00B24E4E">
        <w:rPr>
          <w:rFonts w:ascii="Times New Roman" w:hAnsi="Times New Roman" w:cs="Times New Roman"/>
          <w:sz w:val="28"/>
          <w:szCs w:val="28"/>
        </w:rPr>
        <w:t>i</w:t>
      </w:r>
      <w:r w:rsidR="007B4E5E" w:rsidRPr="00B24E4E">
        <w:rPr>
          <w:rFonts w:ascii="Times New Roman" w:hAnsi="Times New Roman" w:cs="Times New Roman"/>
          <w:sz w:val="28"/>
          <w:szCs w:val="28"/>
        </w:rPr>
        <w:t xml:space="preserve"> </w:t>
      </w:r>
      <w:r w:rsidR="00D3325A" w:rsidRPr="00B24E4E">
        <w:rPr>
          <w:rFonts w:ascii="Times New Roman" w:hAnsi="Times New Roman" w:cs="Times New Roman"/>
          <w:sz w:val="28"/>
          <w:szCs w:val="28"/>
        </w:rPr>
        <w:t xml:space="preserve">ražošanai nepieciešamajā </w:t>
      </w:r>
      <w:r w:rsidR="007B4E5E" w:rsidRPr="00B24E4E">
        <w:rPr>
          <w:rFonts w:ascii="Times New Roman" w:hAnsi="Times New Roman" w:cs="Times New Roman"/>
          <w:sz w:val="28"/>
          <w:szCs w:val="28"/>
        </w:rPr>
        <w:t>infrastruktūrā</w:t>
      </w:r>
      <w:r w:rsidR="005F2486" w:rsidRPr="00B24E4E">
        <w:rPr>
          <w:rFonts w:ascii="Times New Roman" w:hAnsi="Times New Roman" w:cs="Times New Roman"/>
          <w:sz w:val="28"/>
          <w:szCs w:val="28"/>
        </w:rPr>
        <w:t> –</w:t>
      </w:r>
      <w:r w:rsidR="00423232" w:rsidRPr="00B24E4E">
        <w:rPr>
          <w:rFonts w:ascii="Times New Roman" w:hAnsi="Times New Roman" w:cs="Times New Roman"/>
          <w:sz w:val="28"/>
          <w:szCs w:val="28"/>
        </w:rPr>
        <w:t xml:space="preserve"> </w:t>
      </w:r>
      <w:r w:rsidR="007B4E5E" w:rsidRPr="00B24E4E">
        <w:rPr>
          <w:rFonts w:ascii="Times New Roman" w:hAnsi="Times New Roman" w:cs="Times New Roman"/>
          <w:sz w:val="28"/>
          <w:szCs w:val="28"/>
        </w:rPr>
        <w:t>būvēs, tehnoloģijās un aprīkojumā</w:t>
      </w:r>
      <w:r w:rsidR="00610086" w:rsidRPr="00B24E4E">
        <w:rPr>
          <w:rFonts w:ascii="Times New Roman" w:hAnsi="Times New Roman" w:cs="Times New Roman"/>
          <w:sz w:val="28"/>
          <w:szCs w:val="28"/>
        </w:rPr>
        <w:t>, kā arī tiks veicināts zvejas komersantu sniegums resursu efektīvā izmantošanā</w:t>
      </w:r>
      <w:r w:rsidR="00423232" w:rsidRPr="00B24E4E">
        <w:rPr>
          <w:rFonts w:ascii="Times New Roman" w:hAnsi="Times New Roman" w:cs="Times New Roman"/>
          <w:sz w:val="28"/>
          <w:szCs w:val="28"/>
        </w:rPr>
        <w:t xml:space="preserve">. </w:t>
      </w:r>
      <w:r w:rsidR="00610086" w:rsidRPr="00B24E4E">
        <w:rPr>
          <w:rFonts w:ascii="Times New Roman" w:hAnsi="Times New Roman" w:cs="Times New Roman"/>
          <w:sz w:val="28"/>
          <w:szCs w:val="28"/>
        </w:rPr>
        <w:t xml:space="preserve">Piekrastes zvejas konkurētspējas kāpināšanai paredzēts sniegt atbalstu </w:t>
      </w:r>
      <w:proofErr w:type="spellStart"/>
      <w:r w:rsidR="00610086" w:rsidRPr="00B24E4E">
        <w:rPr>
          <w:rFonts w:ascii="Times New Roman" w:hAnsi="Times New Roman" w:cs="Times New Roman"/>
          <w:sz w:val="28"/>
          <w:szCs w:val="28"/>
        </w:rPr>
        <w:t>darījumdarbības</w:t>
      </w:r>
      <w:proofErr w:type="spellEnd"/>
      <w:r w:rsidR="00610086" w:rsidRPr="00B24E4E">
        <w:rPr>
          <w:rFonts w:ascii="Times New Roman" w:hAnsi="Times New Roman" w:cs="Times New Roman"/>
          <w:sz w:val="28"/>
          <w:szCs w:val="28"/>
        </w:rPr>
        <w:t xml:space="preserve"> plānu īstenošanai. Tādējādi piekrastes zvejniekiem būs iespēja veikt investīcijas</w:t>
      </w:r>
      <w:r w:rsidR="005F2486" w:rsidRPr="00B24E4E">
        <w:rPr>
          <w:rFonts w:ascii="Times New Roman" w:hAnsi="Times New Roman" w:cs="Times New Roman"/>
          <w:sz w:val="28"/>
          <w:szCs w:val="28"/>
        </w:rPr>
        <w:t>,</w:t>
      </w:r>
      <w:r w:rsidR="00610086" w:rsidRPr="00B24E4E">
        <w:rPr>
          <w:rFonts w:ascii="Times New Roman" w:hAnsi="Times New Roman" w:cs="Times New Roman"/>
          <w:sz w:val="28"/>
          <w:szCs w:val="28"/>
        </w:rPr>
        <w:t xml:space="preserve"> ne tikai </w:t>
      </w:r>
      <w:r w:rsidR="005F2486" w:rsidRPr="00B24E4E">
        <w:rPr>
          <w:rFonts w:ascii="Times New Roman" w:hAnsi="Times New Roman" w:cs="Times New Roman"/>
          <w:sz w:val="28"/>
          <w:szCs w:val="28"/>
        </w:rPr>
        <w:t xml:space="preserve">lai radītu </w:t>
      </w:r>
      <w:r w:rsidR="00610086" w:rsidRPr="00B24E4E">
        <w:rPr>
          <w:rFonts w:ascii="Times New Roman" w:hAnsi="Times New Roman" w:cs="Times New Roman"/>
          <w:sz w:val="28"/>
          <w:szCs w:val="28"/>
        </w:rPr>
        <w:t>pievienot</w:t>
      </w:r>
      <w:r w:rsidR="005F2486" w:rsidRPr="00B24E4E">
        <w:rPr>
          <w:rFonts w:ascii="Times New Roman" w:hAnsi="Times New Roman" w:cs="Times New Roman"/>
          <w:sz w:val="28"/>
          <w:szCs w:val="28"/>
        </w:rPr>
        <w:t>o</w:t>
      </w:r>
      <w:r w:rsidR="00610086" w:rsidRPr="00B24E4E">
        <w:rPr>
          <w:rFonts w:ascii="Times New Roman" w:hAnsi="Times New Roman" w:cs="Times New Roman"/>
          <w:sz w:val="28"/>
          <w:szCs w:val="28"/>
        </w:rPr>
        <w:t xml:space="preserve"> vērtīb</w:t>
      </w:r>
      <w:r w:rsidR="005F2486" w:rsidRPr="00B24E4E">
        <w:rPr>
          <w:rFonts w:ascii="Times New Roman" w:hAnsi="Times New Roman" w:cs="Times New Roman"/>
          <w:sz w:val="28"/>
          <w:szCs w:val="28"/>
        </w:rPr>
        <w:t>u</w:t>
      </w:r>
      <w:r w:rsidR="00610086" w:rsidRPr="00B24E4E">
        <w:rPr>
          <w:rFonts w:ascii="Times New Roman" w:hAnsi="Times New Roman" w:cs="Times New Roman"/>
          <w:sz w:val="28"/>
          <w:szCs w:val="28"/>
        </w:rPr>
        <w:t xml:space="preserve"> nozvejotajai produkcijai, bet arī </w:t>
      </w:r>
      <w:r w:rsidR="005F2486" w:rsidRPr="00B24E4E">
        <w:rPr>
          <w:rFonts w:ascii="Times New Roman" w:hAnsi="Times New Roman" w:cs="Times New Roman"/>
          <w:sz w:val="28"/>
          <w:szCs w:val="28"/>
        </w:rPr>
        <w:t xml:space="preserve">lai efektīvi izmantotu </w:t>
      </w:r>
      <w:r w:rsidR="00610086" w:rsidRPr="00B24E4E">
        <w:rPr>
          <w:rFonts w:ascii="Times New Roman" w:hAnsi="Times New Roman" w:cs="Times New Roman"/>
          <w:sz w:val="28"/>
          <w:szCs w:val="28"/>
        </w:rPr>
        <w:t>resurs</w:t>
      </w:r>
      <w:r w:rsidR="005F2486" w:rsidRPr="00B24E4E">
        <w:rPr>
          <w:rFonts w:ascii="Times New Roman" w:hAnsi="Times New Roman" w:cs="Times New Roman"/>
          <w:sz w:val="28"/>
          <w:szCs w:val="28"/>
        </w:rPr>
        <w:t>u</w:t>
      </w:r>
      <w:r w:rsidR="00610086" w:rsidRPr="00B24E4E">
        <w:rPr>
          <w:rFonts w:ascii="Times New Roman" w:hAnsi="Times New Roman" w:cs="Times New Roman"/>
          <w:sz w:val="28"/>
          <w:szCs w:val="28"/>
        </w:rPr>
        <w:t xml:space="preserve">s un </w:t>
      </w:r>
      <w:r w:rsidR="005F2486" w:rsidRPr="00B24E4E">
        <w:rPr>
          <w:rFonts w:ascii="Times New Roman" w:hAnsi="Times New Roman" w:cs="Times New Roman"/>
          <w:sz w:val="28"/>
          <w:szCs w:val="28"/>
        </w:rPr>
        <w:t xml:space="preserve">veicinātu </w:t>
      </w:r>
      <w:r w:rsidR="00D04BAB" w:rsidRPr="00B24E4E">
        <w:rPr>
          <w:rFonts w:ascii="Times New Roman" w:hAnsi="Times New Roman" w:cs="Times New Roman"/>
          <w:sz w:val="28"/>
          <w:szCs w:val="28"/>
        </w:rPr>
        <w:t>vides ilgtspēj</w:t>
      </w:r>
      <w:r w:rsidR="005F2486" w:rsidRPr="00B24E4E">
        <w:rPr>
          <w:rFonts w:ascii="Times New Roman" w:hAnsi="Times New Roman" w:cs="Times New Roman"/>
          <w:sz w:val="28"/>
          <w:szCs w:val="28"/>
        </w:rPr>
        <w:t>u</w:t>
      </w:r>
      <w:r w:rsidR="00D04BAB" w:rsidRPr="00B24E4E">
        <w:rPr>
          <w:rFonts w:ascii="Times New Roman" w:hAnsi="Times New Roman" w:cs="Times New Roman"/>
          <w:sz w:val="28"/>
          <w:szCs w:val="28"/>
        </w:rPr>
        <w:t>.</w:t>
      </w:r>
      <w:r w:rsidR="00610086" w:rsidRPr="00B24E4E">
        <w:rPr>
          <w:rFonts w:ascii="Times New Roman" w:hAnsi="Times New Roman" w:cs="Times New Roman"/>
          <w:sz w:val="28"/>
          <w:szCs w:val="28"/>
        </w:rPr>
        <w:t xml:space="preserve"> </w:t>
      </w:r>
      <w:r w:rsidR="00D04BAB" w:rsidRPr="00B24E4E">
        <w:rPr>
          <w:rFonts w:ascii="Times New Roman" w:hAnsi="Times New Roman" w:cs="Times New Roman"/>
          <w:sz w:val="28"/>
          <w:szCs w:val="28"/>
        </w:rPr>
        <w:t xml:space="preserve">Sociāli ilgtspējīgas zvejas sekmēšanai tiks veicinātas </w:t>
      </w:r>
      <w:r w:rsidR="005F2486" w:rsidRPr="00B24E4E">
        <w:rPr>
          <w:rFonts w:ascii="Times New Roman" w:hAnsi="Times New Roman" w:cs="Times New Roman"/>
          <w:sz w:val="28"/>
          <w:szCs w:val="28"/>
        </w:rPr>
        <w:t xml:space="preserve">saskaņā ar </w:t>
      </w:r>
      <w:r w:rsidR="00D04BAB" w:rsidRPr="00B24E4E">
        <w:rPr>
          <w:rFonts w:ascii="Times New Roman" w:hAnsi="Times New Roman" w:cs="Times New Roman"/>
          <w:sz w:val="28"/>
          <w:szCs w:val="28"/>
        </w:rPr>
        <w:t>regul</w:t>
      </w:r>
      <w:r w:rsidR="005F2486" w:rsidRPr="00B24E4E">
        <w:rPr>
          <w:rFonts w:ascii="Times New Roman" w:hAnsi="Times New Roman" w:cs="Times New Roman"/>
          <w:sz w:val="28"/>
          <w:szCs w:val="28"/>
        </w:rPr>
        <w:t>u</w:t>
      </w:r>
      <w:r w:rsidR="00D04BAB" w:rsidRPr="00B24E4E">
        <w:rPr>
          <w:rFonts w:ascii="Times New Roman" w:hAnsi="Times New Roman" w:cs="Times New Roman"/>
          <w:sz w:val="28"/>
          <w:szCs w:val="28"/>
        </w:rPr>
        <w:t xml:space="preserve"> pieļaujamās investīcijas zvejnieku higiēnas, drošības un darba apstākļu uzlabošanai uz zvejas kuģiem sabalansētajos zvejas flotes segmentos, savukārt ekoloģiskās ilgtspējas nodrošināšanai </w:t>
      </w:r>
      <w:r w:rsidR="005F2486" w:rsidRPr="00B24E4E">
        <w:rPr>
          <w:rFonts w:ascii="Times New Roman" w:hAnsi="Times New Roman" w:cs="Times New Roman"/>
          <w:sz w:val="28"/>
          <w:szCs w:val="28"/>
        </w:rPr>
        <w:t>–</w:t>
      </w:r>
      <w:r w:rsidR="00D04BAB" w:rsidRPr="00B24E4E">
        <w:rPr>
          <w:rFonts w:ascii="Times New Roman" w:hAnsi="Times New Roman" w:cs="Times New Roman"/>
          <w:sz w:val="28"/>
          <w:szCs w:val="28"/>
        </w:rPr>
        <w:t xml:space="preserve"> investīcijas zvejas rīku selektivitātē.</w:t>
      </w:r>
      <w:r w:rsidR="00364769" w:rsidRPr="00B24E4E">
        <w:rPr>
          <w:rFonts w:ascii="Times New Roman" w:hAnsi="Times New Roman" w:cs="Times New Roman"/>
          <w:sz w:val="28"/>
          <w:szCs w:val="28"/>
        </w:rPr>
        <w:t xml:space="preserve"> </w:t>
      </w:r>
      <w:r w:rsidR="00D04BAB" w:rsidRPr="00B24E4E">
        <w:rPr>
          <w:rFonts w:ascii="Times New Roman" w:hAnsi="Times New Roman" w:cs="Times New Roman"/>
          <w:sz w:val="28"/>
          <w:szCs w:val="28"/>
        </w:rPr>
        <w:t>Lai veicinātu paaudžu nomaiņu zvejniecībā</w:t>
      </w:r>
      <w:r w:rsidR="005F2486" w:rsidRPr="00B24E4E">
        <w:rPr>
          <w:rFonts w:ascii="Times New Roman" w:hAnsi="Times New Roman" w:cs="Times New Roman"/>
          <w:sz w:val="28"/>
          <w:szCs w:val="28"/>
        </w:rPr>
        <w:t>,</w:t>
      </w:r>
      <w:r w:rsidR="00D04BAB" w:rsidRPr="00B24E4E">
        <w:rPr>
          <w:rFonts w:ascii="Times New Roman" w:hAnsi="Times New Roman" w:cs="Times New Roman"/>
          <w:sz w:val="28"/>
          <w:szCs w:val="28"/>
        </w:rPr>
        <w:t xml:space="preserve"> plānots atbalsts pirmā zvejas kuģa iegādei jaunajiem zvejniekiem. </w:t>
      </w:r>
      <w:r w:rsidR="00316240" w:rsidRPr="00B24E4E">
        <w:rPr>
          <w:rFonts w:ascii="Times New Roman" w:hAnsi="Times New Roman" w:cs="Times New Roman"/>
          <w:color w:val="000000" w:themeColor="text1"/>
          <w:sz w:val="28"/>
          <w:szCs w:val="28"/>
        </w:rPr>
        <w:t>Galvenās mērķgrupas</w:t>
      </w:r>
      <w:r w:rsidR="006C47AC" w:rsidRPr="00B24E4E">
        <w:rPr>
          <w:rFonts w:ascii="Times New Roman" w:hAnsi="Times New Roman" w:cs="Times New Roman"/>
          <w:color w:val="000000" w:themeColor="text1"/>
          <w:sz w:val="28"/>
          <w:szCs w:val="28"/>
        </w:rPr>
        <w:t xml:space="preserve"> </w:t>
      </w:r>
      <w:r w:rsidR="00364769" w:rsidRPr="00B24E4E">
        <w:rPr>
          <w:rFonts w:ascii="Times New Roman" w:hAnsi="Times New Roman" w:cs="Times New Roman"/>
          <w:color w:val="000000" w:themeColor="text1"/>
          <w:sz w:val="28"/>
          <w:szCs w:val="28"/>
        </w:rPr>
        <w:t xml:space="preserve">atkarībā no atbalstāmās darbības veida </w:t>
      </w:r>
      <w:r w:rsidR="00316240" w:rsidRPr="00B24E4E">
        <w:rPr>
          <w:rFonts w:ascii="Times New Roman" w:hAnsi="Times New Roman" w:cs="Times New Roman"/>
          <w:color w:val="000000" w:themeColor="text1"/>
          <w:sz w:val="28"/>
          <w:szCs w:val="28"/>
        </w:rPr>
        <w:t>ir</w:t>
      </w:r>
      <w:r w:rsidR="006C47AC" w:rsidRPr="00B24E4E">
        <w:rPr>
          <w:rFonts w:ascii="Times New Roman" w:hAnsi="Times New Roman" w:cs="Times New Roman"/>
          <w:color w:val="000000" w:themeColor="text1"/>
          <w:sz w:val="28"/>
          <w:szCs w:val="28"/>
        </w:rPr>
        <w:t xml:space="preserve"> komersanti zvejniecībā, t</w:t>
      </w:r>
      <w:r w:rsidR="005F2486" w:rsidRPr="00B24E4E">
        <w:rPr>
          <w:rFonts w:ascii="Times New Roman" w:hAnsi="Times New Roman" w:cs="Times New Roman"/>
          <w:color w:val="000000" w:themeColor="text1"/>
          <w:sz w:val="28"/>
          <w:szCs w:val="28"/>
        </w:rPr>
        <w:t xml:space="preserve">ostarp </w:t>
      </w:r>
      <w:r w:rsidR="006C47AC" w:rsidRPr="00B24E4E">
        <w:rPr>
          <w:rFonts w:ascii="Times New Roman" w:hAnsi="Times New Roman" w:cs="Times New Roman"/>
          <w:color w:val="000000" w:themeColor="text1"/>
          <w:sz w:val="28"/>
          <w:szCs w:val="28"/>
        </w:rPr>
        <w:t xml:space="preserve">piekrastes zvejniecībā, </w:t>
      </w:r>
      <w:r w:rsidR="00364769" w:rsidRPr="00B24E4E">
        <w:rPr>
          <w:rFonts w:ascii="Times New Roman" w:hAnsi="Times New Roman" w:cs="Times New Roman"/>
          <w:color w:val="000000" w:themeColor="text1"/>
          <w:sz w:val="28"/>
          <w:szCs w:val="28"/>
        </w:rPr>
        <w:t>atzīt</w:t>
      </w:r>
      <w:r w:rsidR="00316240" w:rsidRPr="00B24E4E">
        <w:rPr>
          <w:rFonts w:ascii="Times New Roman" w:hAnsi="Times New Roman" w:cs="Times New Roman"/>
          <w:color w:val="000000" w:themeColor="text1"/>
          <w:sz w:val="28"/>
          <w:szCs w:val="28"/>
        </w:rPr>
        <w:t>as</w:t>
      </w:r>
      <w:r w:rsidR="00364769" w:rsidRPr="00B24E4E">
        <w:rPr>
          <w:rFonts w:ascii="Times New Roman" w:hAnsi="Times New Roman" w:cs="Times New Roman"/>
          <w:color w:val="000000" w:themeColor="text1"/>
          <w:sz w:val="28"/>
          <w:szCs w:val="28"/>
        </w:rPr>
        <w:t xml:space="preserve"> zvejas produktu </w:t>
      </w:r>
      <w:r w:rsidR="006C47AC" w:rsidRPr="00B24E4E">
        <w:rPr>
          <w:rFonts w:ascii="Times New Roman" w:hAnsi="Times New Roman" w:cs="Times New Roman"/>
          <w:color w:val="000000" w:themeColor="text1"/>
          <w:sz w:val="28"/>
          <w:szCs w:val="28"/>
        </w:rPr>
        <w:t>ražotāju organizācij</w:t>
      </w:r>
      <w:r w:rsidR="00316240" w:rsidRPr="00B24E4E">
        <w:rPr>
          <w:rFonts w:ascii="Times New Roman" w:hAnsi="Times New Roman" w:cs="Times New Roman"/>
          <w:color w:val="000000" w:themeColor="text1"/>
          <w:sz w:val="28"/>
          <w:szCs w:val="28"/>
        </w:rPr>
        <w:t>as</w:t>
      </w:r>
      <w:r w:rsidR="00364769" w:rsidRPr="00B24E4E">
        <w:rPr>
          <w:rFonts w:ascii="Times New Roman" w:hAnsi="Times New Roman" w:cs="Times New Roman"/>
          <w:color w:val="000000" w:themeColor="text1"/>
          <w:sz w:val="28"/>
          <w:szCs w:val="28"/>
        </w:rPr>
        <w:t>, zinātnisk</w:t>
      </w:r>
      <w:r w:rsidR="00316240" w:rsidRPr="00B24E4E">
        <w:rPr>
          <w:rFonts w:ascii="Times New Roman" w:hAnsi="Times New Roman" w:cs="Times New Roman"/>
          <w:color w:val="000000" w:themeColor="text1"/>
          <w:sz w:val="28"/>
          <w:szCs w:val="28"/>
        </w:rPr>
        <w:t>ās</w:t>
      </w:r>
      <w:r w:rsidR="00364769" w:rsidRPr="00B24E4E">
        <w:rPr>
          <w:rFonts w:ascii="Times New Roman" w:hAnsi="Times New Roman" w:cs="Times New Roman"/>
          <w:color w:val="000000" w:themeColor="text1"/>
          <w:sz w:val="28"/>
          <w:szCs w:val="28"/>
        </w:rPr>
        <w:t xml:space="preserve"> institūcij</w:t>
      </w:r>
      <w:r w:rsidR="00316240" w:rsidRPr="00B24E4E">
        <w:rPr>
          <w:rFonts w:ascii="Times New Roman" w:hAnsi="Times New Roman" w:cs="Times New Roman"/>
          <w:color w:val="000000" w:themeColor="text1"/>
          <w:sz w:val="28"/>
          <w:szCs w:val="28"/>
        </w:rPr>
        <w:t>as</w:t>
      </w:r>
      <w:r w:rsidR="00364769" w:rsidRPr="00B24E4E">
        <w:rPr>
          <w:rFonts w:ascii="Times New Roman" w:hAnsi="Times New Roman" w:cs="Times New Roman"/>
          <w:color w:val="000000" w:themeColor="text1"/>
          <w:sz w:val="28"/>
          <w:szCs w:val="28"/>
        </w:rPr>
        <w:t xml:space="preserve"> sadarbībā ar zivsaimniecības nevalstiskajām organizācijām</w:t>
      </w:r>
      <w:r w:rsidR="005F2486" w:rsidRPr="00B24E4E">
        <w:rPr>
          <w:rFonts w:ascii="Times New Roman" w:hAnsi="Times New Roman" w:cs="Times New Roman"/>
          <w:color w:val="000000" w:themeColor="text1"/>
          <w:sz w:val="28"/>
          <w:szCs w:val="28"/>
        </w:rPr>
        <w:t xml:space="preserve"> un</w:t>
      </w:r>
      <w:r w:rsidR="00364769" w:rsidRPr="00B24E4E">
        <w:rPr>
          <w:rFonts w:ascii="Times New Roman" w:hAnsi="Times New Roman" w:cs="Times New Roman"/>
          <w:color w:val="000000" w:themeColor="text1"/>
          <w:sz w:val="28"/>
          <w:szCs w:val="28"/>
        </w:rPr>
        <w:t xml:space="preserve"> zvejnieki</w:t>
      </w:r>
      <w:r w:rsidR="006C47AC" w:rsidRPr="00B24E4E">
        <w:rPr>
          <w:rFonts w:ascii="Times New Roman" w:hAnsi="Times New Roman" w:cs="Times New Roman"/>
          <w:color w:val="000000" w:themeColor="text1"/>
          <w:sz w:val="28"/>
          <w:szCs w:val="28"/>
        </w:rPr>
        <w:t>.</w:t>
      </w:r>
    </w:p>
    <w:p w14:paraId="18E8EDFD" w14:textId="7DBFCA31" w:rsidR="00FB4A36" w:rsidRPr="00B24E4E" w:rsidRDefault="007B4E5E" w:rsidP="00FB4A36">
      <w:pPr>
        <w:pStyle w:val="Sarakstarindkopa"/>
        <w:numPr>
          <w:ilvl w:val="0"/>
          <w:numId w:val="5"/>
        </w:numPr>
        <w:ind w:left="709"/>
        <w:contextualSpacing w:val="0"/>
        <w:jc w:val="both"/>
        <w:rPr>
          <w:rFonts w:ascii="Times New Roman" w:hAnsi="Times New Roman" w:cs="Times New Roman"/>
          <w:b/>
          <w:bCs/>
          <w:sz w:val="28"/>
          <w:szCs w:val="28"/>
        </w:rPr>
      </w:pPr>
      <w:r w:rsidRPr="00B24E4E">
        <w:rPr>
          <w:rFonts w:ascii="Times New Roman" w:hAnsi="Times New Roman" w:cs="Times New Roman"/>
          <w:b/>
          <w:bCs/>
          <w:sz w:val="28"/>
          <w:szCs w:val="28"/>
        </w:rPr>
        <w:t xml:space="preserve">Konkrētais mērķis: </w:t>
      </w:r>
      <w:r w:rsidR="00C164FE" w:rsidRPr="00B24E4E">
        <w:rPr>
          <w:rFonts w:ascii="Times New Roman" w:hAnsi="Times New Roman" w:cs="Times New Roman"/>
          <w:b/>
          <w:bCs/>
          <w:sz w:val="28"/>
          <w:szCs w:val="28"/>
        </w:rPr>
        <w:t>v</w:t>
      </w:r>
      <w:r w:rsidRPr="00B24E4E">
        <w:rPr>
          <w:rFonts w:ascii="Times New Roman" w:hAnsi="Times New Roman" w:cs="Times New Roman"/>
          <w:b/>
          <w:bCs/>
          <w:sz w:val="28"/>
          <w:szCs w:val="28"/>
        </w:rPr>
        <w:t>eicināt zvejas jaudas pielāgošanu zvejas iespējām pastāvīgas pārtraukšanas gadījumos un veicināt pietiekamu dzīves līmeni zvejas darbību pagaidu pārtraukšanas gadījumos</w:t>
      </w:r>
      <w:r w:rsidR="00364769" w:rsidRPr="00B24E4E">
        <w:rPr>
          <w:rFonts w:ascii="Times New Roman" w:hAnsi="Times New Roman" w:cs="Times New Roman"/>
          <w:b/>
          <w:bCs/>
          <w:sz w:val="28"/>
          <w:szCs w:val="28"/>
        </w:rPr>
        <w:t>.</w:t>
      </w:r>
      <w:r w:rsidRPr="00B24E4E">
        <w:rPr>
          <w:rFonts w:ascii="Times New Roman" w:hAnsi="Times New Roman" w:cs="Times New Roman"/>
          <w:b/>
          <w:bCs/>
          <w:sz w:val="28"/>
          <w:szCs w:val="28"/>
        </w:rPr>
        <w:t xml:space="preserve"> </w:t>
      </w:r>
    </w:p>
    <w:p w14:paraId="5C351601" w14:textId="69FD9A11" w:rsidR="007B4E5E" w:rsidRPr="00B24E4E" w:rsidRDefault="00364769" w:rsidP="00FB4A36">
      <w:pPr>
        <w:pStyle w:val="Sarakstarindkopa"/>
        <w:numPr>
          <w:ilvl w:val="0"/>
          <w:numId w:val="5"/>
        </w:numPr>
        <w:ind w:left="709"/>
        <w:contextualSpacing w:val="0"/>
        <w:jc w:val="both"/>
        <w:rPr>
          <w:rFonts w:ascii="Times New Roman" w:hAnsi="Times New Roman" w:cs="Times New Roman"/>
          <w:b/>
          <w:bCs/>
          <w:sz w:val="28"/>
          <w:szCs w:val="28"/>
        </w:rPr>
      </w:pPr>
      <w:r w:rsidRPr="00B24E4E">
        <w:rPr>
          <w:rFonts w:ascii="Times New Roman" w:hAnsi="Times New Roman" w:cs="Times New Roman"/>
          <w:sz w:val="28"/>
          <w:szCs w:val="28"/>
        </w:rPr>
        <w:lastRenderedPageBreak/>
        <w:t>L</w:t>
      </w:r>
      <w:r w:rsidR="005F2486" w:rsidRPr="00B24E4E">
        <w:rPr>
          <w:rFonts w:ascii="Times New Roman" w:hAnsi="Times New Roman" w:cs="Times New Roman"/>
          <w:sz w:val="28"/>
          <w:szCs w:val="28"/>
        </w:rPr>
        <w:t>ai nodrošinātu l</w:t>
      </w:r>
      <w:r w:rsidRPr="00B24E4E">
        <w:rPr>
          <w:rFonts w:ascii="Times New Roman" w:hAnsi="Times New Roman" w:cs="Times New Roman"/>
          <w:sz w:val="28"/>
          <w:szCs w:val="28"/>
        </w:rPr>
        <w:t>īdzsvar</w:t>
      </w:r>
      <w:r w:rsidR="005F2486" w:rsidRPr="00B24E4E">
        <w:rPr>
          <w:rFonts w:ascii="Times New Roman" w:hAnsi="Times New Roman" w:cs="Times New Roman"/>
          <w:sz w:val="28"/>
          <w:szCs w:val="28"/>
        </w:rPr>
        <w:t>u</w:t>
      </w:r>
      <w:r w:rsidRPr="00B24E4E">
        <w:rPr>
          <w:rFonts w:ascii="Times New Roman" w:hAnsi="Times New Roman" w:cs="Times New Roman"/>
          <w:sz w:val="28"/>
          <w:szCs w:val="28"/>
        </w:rPr>
        <w:t xml:space="preserve"> starp </w:t>
      </w:r>
      <w:r w:rsidR="006F2FEC" w:rsidRPr="00B24E4E">
        <w:rPr>
          <w:rFonts w:ascii="Times New Roman" w:hAnsi="Times New Roman" w:cs="Times New Roman"/>
          <w:sz w:val="28"/>
          <w:szCs w:val="28"/>
        </w:rPr>
        <w:t>zvejas flotes segmentu kapacitāti un tiem pieejamajiem zvejas resursiem, kas ir būtisks Kopējās zivsaimniecības politikas mērķis ceļā uz ūdens dzīvo resursu izmantošanas ilgtspēju, atbalsts tiek iezīmēts Latvijas zvejas flotes sabalansēšanai</w:t>
      </w:r>
      <w:r w:rsidR="006F2FEC" w:rsidRPr="00B24E4E">
        <w:rPr>
          <w:rFonts w:ascii="Times New Roman" w:hAnsi="Times New Roman" w:cs="Times New Roman"/>
          <w:b/>
          <w:bCs/>
          <w:sz w:val="28"/>
          <w:szCs w:val="28"/>
        </w:rPr>
        <w:t xml:space="preserve"> </w:t>
      </w:r>
      <w:r w:rsidR="006F2FEC" w:rsidRPr="00B24E4E">
        <w:rPr>
          <w:rFonts w:ascii="Times New Roman" w:hAnsi="Times New Roman" w:cs="Times New Roman"/>
          <w:sz w:val="28"/>
          <w:szCs w:val="28"/>
        </w:rPr>
        <w:t>g</w:t>
      </w:r>
      <w:r w:rsidR="007B4E5E" w:rsidRPr="00B24E4E">
        <w:rPr>
          <w:rFonts w:ascii="Times New Roman" w:hAnsi="Times New Roman" w:cs="Times New Roman"/>
          <w:sz w:val="28"/>
          <w:szCs w:val="28"/>
        </w:rPr>
        <w:t>alīga</w:t>
      </w:r>
      <w:r w:rsidR="006F2FEC" w:rsidRPr="00B24E4E">
        <w:rPr>
          <w:rFonts w:ascii="Times New Roman" w:hAnsi="Times New Roman" w:cs="Times New Roman"/>
          <w:sz w:val="28"/>
          <w:szCs w:val="28"/>
        </w:rPr>
        <w:t>s</w:t>
      </w:r>
      <w:r w:rsidR="007B4E5E" w:rsidRPr="00B24E4E">
        <w:rPr>
          <w:rFonts w:ascii="Times New Roman" w:hAnsi="Times New Roman" w:cs="Times New Roman"/>
          <w:sz w:val="28"/>
          <w:szCs w:val="28"/>
        </w:rPr>
        <w:t xml:space="preserve"> zvejas darbību pārtraukšan</w:t>
      </w:r>
      <w:r w:rsidR="006F2FEC" w:rsidRPr="00B24E4E">
        <w:rPr>
          <w:rFonts w:ascii="Times New Roman" w:hAnsi="Times New Roman" w:cs="Times New Roman"/>
          <w:sz w:val="28"/>
          <w:szCs w:val="28"/>
        </w:rPr>
        <w:t xml:space="preserve">as veidā, vienlaikus </w:t>
      </w:r>
      <w:r w:rsidR="00AC1E61" w:rsidRPr="00B24E4E">
        <w:rPr>
          <w:rFonts w:ascii="Times New Roman" w:hAnsi="Times New Roman" w:cs="Times New Roman"/>
          <w:sz w:val="28"/>
          <w:szCs w:val="28"/>
        </w:rPr>
        <w:t xml:space="preserve">atbalstu </w:t>
      </w:r>
      <w:r w:rsidR="006F2FEC" w:rsidRPr="00B24E4E">
        <w:rPr>
          <w:rFonts w:ascii="Times New Roman" w:hAnsi="Times New Roman" w:cs="Times New Roman"/>
          <w:sz w:val="28"/>
          <w:szCs w:val="28"/>
        </w:rPr>
        <w:t>nodrošinot arī zvejniekiem – zvejas kuģu apkalpes locekļiem, kas zvejas flotes sabalansēšanas dēļ zaudē darbu zvejniecībā. Savukārt, lai</w:t>
      </w:r>
      <w:r w:rsidR="007B4E5E" w:rsidRPr="00B24E4E">
        <w:rPr>
          <w:rFonts w:ascii="Times New Roman" w:hAnsi="Times New Roman" w:cs="Times New Roman"/>
          <w:sz w:val="28"/>
          <w:szCs w:val="28"/>
        </w:rPr>
        <w:t xml:space="preserve"> </w:t>
      </w:r>
      <w:r w:rsidR="006F2FEC" w:rsidRPr="00B24E4E">
        <w:rPr>
          <w:rFonts w:ascii="Times New Roman" w:hAnsi="Times New Roman" w:cs="Times New Roman"/>
          <w:sz w:val="28"/>
          <w:szCs w:val="28"/>
        </w:rPr>
        <w:t xml:space="preserve">plānošanas periodā </w:t>
      </w:r>
      <w:r w:rsidR="007B4E5E" w:rsidRPr="00B24E4E">
        <w:rPr>
          <w:rFonts w:ascii="Times New Roman" w:hAnsi="Times New Roman" w:cs="Times New Roman"/>
          <w:sz w:val="28"/>
          <w:szCs w:val="28"/>
        </w:rPr>
        <w:t>nodrošināt</w:t>
      </w:r>
      <w:r w:rsidR="006F2FEC" w:rsidRPr="00B24E4E">
        <w:rPr>
          <w:rFonts w:ascii="Times New Roman" w:hAnsi="Times New Roman" w:cs="Times New Roman"/>
          <w:sz w:val="28"/>
          <w:szCs w:val="28"/>
        </w:rPr>
        <w:t xml:space="preserve">u </w:t>
      </w:r>
      <w:r w:rsidR="007B4E5E" w:rsidRPr="00B24E4E">
        <w:rPr>
          <w:rFonts w:ascii="Times New Roman" w:hAnsi="Times New Roman" w:cs="Times New Roman"/>
          <w:sz w:val="28"/>
          <w:szCs w:val="28"/>
        </w:rPr>
        <w:t>sociālekonomisko atbalstu zvejniecībā, sā</w:t>
      </w:r>
      <w:r w:rsidR="00AC1E61" w:rsidRPr="00B24E4E">
        <w:rPr>
          <w:rFonts w:ascii="Times New Roman" w:hAnsi="Times New Roman" w:cs="Times New Roman"/>
          <w:sz w:val="28"/>
          <w:szCs w:val="28"/>
        </w:rPr>
        <w:t>k</w:t>
      </w:r>
      <w:r w:rsidR="007B4E5E" w:rsidRPr="00B24E4E">
        <w:rPr>
          <w:rFonts w:ascii="Times New Roman" w:hAnsi="Times New Roman" w:cs="Times New Roman"/>
          <w:sz w:val="28"/>
          <w:szCs w:val="28"/>
        </w:rPr>
        <w:t xml:space="preserve">oties </w:t>
      </w:r>
      <w:r w:rsidR="006F2FEC" w:rsidRPr="00B24E4E">
        <w:rPr>
          <w:rFonts w:ascii="Times New Roman" w:hAnsi="Times New Roman" w:cs="Times New Roman"/>
          <w:sz w:val="28"/>
          <w:szCs w:val="28"/>
        </w:rPr>
        <w:t xml:space="preserve">ārkārtas bioloģisko ūdens resursu </w:t>
      </w:r>
      <w:r w:rsidR="007B4E5E" w:rsidRPr="00B24E4E">
        <w:rPr>
          <w:rFonts w:ascii="Times New Roman" w:hAnsi="Times New Roman" w:cs="Times New Roman"/>
          <w:sz w:val="28"/>
          <w:szCs w:val="28"/>
        </w:rPr>
        <w:t xml:space="preserve">saglabāšanas pasākumiem, </w:t>
      </w:r>
      <w:r w:rsidR="006F2FEC" w:rsidRPr="00B24E4E">
        <w:rPr>
          <w:rFonts w:ascii="Times New Roman" w:hAnsi="Times New Roman" w:cs="Times New Roman"/>
          <w:sz w:val="28"/>
          <w:szCs w:val="28"/>
        </w:rPr>
        <w:t>ko ierosina Eiropas Komisija</w:t>
      </w:r>
      <w:r w:rsidR="007B4E5E" w:rsidRPr="00B24E4E">
        <w:rPr>
          <w:rFonts w:ascii="Times New Roman" w:hAnsi="Times New Roman" w:cs="Times New Roman"/>
          <w:sz w:val="28"/>
          <w:szCs w:val="28"/>
        </w:rPr>
        <w:t xml:space="preserve">, reģionālās zivsaimniecības pārvaldības organizācijas </w:t>
      </w:r>
      <w:r w:rsidR="006F2FEC" w:rsidRPr="00B24E4E">
        <w:rPr>
          <w:rFonts w:ascii="Times New Roman" w:hAnsi="Times New Roman" w:cs="Times New Roman"/>
          <w:sz w:val="28"/>
          <w:szCs w:val="28"/>
        </w:rPr>
        <w:t xml:space="preserve">vai </w:t>
      </w:r>
      <w:r w:rsidR="007B4E5E" w:rsidRPr="00B24E4E">
        <w:rPr>
          <w:rFonts w:ascii="Times New Roman" w:hAnsi="Times New Roman" w:cs="Times New Roman"/>
          <w:sz w:val="28"/>
          <w:szCs w:val="28"/>
        </w:rPr>
        <w:t>dalībvalsts kompetentās iestādes</w:t>
      </w:r>
      <w:r w:rsidR="006F2FEC" w:rsidRPr="00B24E4E">
        <w:rPr>
          <w:rFonts w:ascii="Times New Roman" w:hAnsi="Times New Roman" w:cs="Times New Roman"/>
          <w:sz w:val="28"/>
          <w:szCs w:val="28"/>
        </w:rPr>
        <w:t xml:space="preserve">, </w:t>
      </w:r>
      <w:r w:rsidR="006F2FEC" w:rsidRPr="00B24E4E">
        <w:rPr>
          <w:rFonts w:ascii="Times New Roman" w:hAnsi="Times New Roman" w:cs="Times New Roman"/>
          <w:color w:val="000000" w:themeColor="text1"/>
          <w:sz w:val="28"/>
          <w:szCs w:val="28"/>
        </w:rPr>
        <w:t xml:space="preserve">tiek paredzēts atbalsts </w:t>
      </w:r>
      <w:r w:rsidR="00AC1E61" w:rsidRPr="00B24E4E">
        <w:rPr>
          <w:rFonts w:ascii="Times New Roman" w:hAnsi="Times New Roman" w:cs="Times New Roman"/>
          <w:color w:val="000000" w:themeColor="text1"/>
          <w:sz w:val="28"/>
          <w:szCs w:val="28"/>
        </w:rPr>
        <w:t xml:space="preserve">dīkstāves izdevumu segšanai </w:t>
      </w:r>
      <w:r w:rsidR="006F2FEC" w:rsidRPr="00B24E4E">
        <w:rPr>
          <w:rFonts w:ascii="Times New Roman" w:hAnsi="Times New Roman" w:cs="Times New Roman"/>
          <w:color w:val="000000" w:themeColor="text1"/>
          <w:sz w:val="28"/>
          <w:szCs w:val="28"/>
        </w:rPr>
        <w:t>zvejas darbību pagaidu pārtraukšanas gadījumā</w:t>
      </w:r>
      <w:r w:rsidR="007B4E5E" w:rsidRPr="00B24E4E">
        <w:rPr>
          <w:rFonts w:ascii="Times New Roman" w:hAnsi="Times New Roman" w:cs="Times New Roman"/>
          <w:color w:val="000000" w:themeColor="text1"/>
          <w:sz w:val="28"/>
          <w:szCs w:val="28"/>
        </w:rPr>
        <w:t xml:space="preserve">. </w:t>
      </w:r>
      <w:r w:rsidR="00316240" w:rsidRPr="00B24E4E">
        <w:rPr>
          <w:rFonts w:ascii="Times New Roman" w:hAnsi="Times New Roman" w:cs="Times New Roman"/>
          <w:color w:val="000000" w:themeColor="text1"/>
          <w:sz w:val="28"/>
          <w:szCs w:val="28"/>
        </w:rPr>
        <w:t>Galvenās mērķgrupas</w:t>
      </w:r>
      <w:r w:rsidR="00AB104E" w:rsidRPr="00B24E4E">
        <w:rPr>
          <w:rFonts w:ascii="Times New Roman" w:hAnsi="Times New Roman" w:cs="Times New Roman"/>
          <w:color w:val="000000" w:themeColor="text1"/>
          <w:sz w:val="28"/>
          <w:szCs w:val="28"/>
        </w:rPr>
        <w:t xml:space="preserve"> </w:t>
      </w:r>
      <w:r w:rsidR="00FB4A36" w:rsidRPr="00B24E4E">
        <w:rPr>
          <w:rFonts w:ascii="Times New Roman" w:hAnsi="Times New Roman" w:cs="Times New Roman"/>
          <w:color w:val="000000" w:themeColor="text1"/>
          <w:sz w:val="28"/>
          <w:szCs w:val="28"/>
        </w:rPr>
        <w:t xml:space="preserve">atkarībā no </w:t>
      </w:r>
      <w:r w:rsidR="00AC1E61" w:rsidRPr="00B24E4E">
        <w:rPr>
          <w:rFonts w:ascii="Times New Roman" w:hAnsi="Times New Roman" w:cs="Times New Roman"/>
          <w:color w:val="000000" w:themeColor="text1"/>
          <w:sz w:val="28"/>
          <w:szCs w:val="28"/>
        </w:rPr>
        <w:t xml:space="preserve">īstenotās darbības saistībā ar </w:t>
      </w:r>
      <w:r w:rsidR="006F2FEC" w:rsidRPr="00B24E4E">
        <w:rPr>
          <w:rFonts w:ascii="Times New Roman" w:hAnsi="Times New Roman" w:cs="Times New Roman"/>
          <w:color w:val="000000" w:themeColor="text1"/>
          <w:sz w:val="28"/>
          <w:szCs w:val="28"/>
        </w:rPr>
        <w:t>konkrēt</w:t>
      </w:r>
      <w:r w:rsidR="00AC1E61" w:rsidRPr="00B24E4E">
        <w:rPr>
          <w:rFonts w:ascii="Times New Roman" w:hAnsi="Times New Roman" w:cs="Times New Roman"/>
          <w:color w:val="000000" w:themeColor="text1"/>
          <w:sz w:val="28"/>
          <w:szCs w:val="28"/>
        </w:rPr>
        <w:t>o</w:t>
      </w:r>
      <w:r w:rsidR="006F2FEC" w:rsidRPr="00B24E4E">
        <w:rPr>
          <w:rFonts w:ascii="Times New Roman" w:hAnsi="Times New Roman" w:cs="Times New Roman"/>
          <w:color w:val="000000" w:themeColor="text1"/>
          <w:sz w:val="28"/>
          <w:szCs w:val="28"/>
        </w:rPr>
        <w:t xml:space="preserve"> mērķ</w:t>
      </w:r>
      <w:r w:rsidR="00AC1E61" w:rsidRPr="00B24E4E">
        <w:rPr>
          <w:rFonts w:ascii="Times New Roman" w:hAnsi="Times New Roman" w:cs="Times New Roman"/>
          <w:color w:val="000000" w:themeColor="text1"/>
          <w:sz w:val="28"/>
          <w:szCs w:val="28"/>
        </w:rPr>
        <w:t>i</w:t>
      </w:r>
      <w:r w:rsidR="006F2FEC" w:rsidRPr="00B24E4E">
        <w:rPr>
          <w:rFonts w:ascii="Times New Roman" w:hAnsi="Times New Roman" w:cs="Times New Roman"/>
          <w:color w:val="000000" w:themeColor="text1"/>
          <w:sz w:val="28"/>
          <w:szCs w:val="28"/>
        </w:rPr>
        <w:t xml:space="preserve"> </w:t>
      </w:r>
      <w:r w:rsidR="00316240" w:rsidRPr="00B24E4E">
        <w:rPr>
          <w:rFonts w:ascii="Times New Roman" w:hAnsi="Times New Roman" w:cs="Times New Roman"/>
          <w:color w:val="000000" w:themeColor="text1"/>
          <w:sz w:val="28"/>
          <w:szCs w:val="28"/>
        </w:rPr>
        <w:t>ir</w:t>
      </w:r>
      <w:r w:rsidR="00AB104E" w:rsidRPr="00B24E4E">
        <w:rPr>
          <w:rFonts w:ascii="Times New Roman" w:hAnsi="Times New Roman" w:cs="Times New Roman"/>
          <w:color w:val="000000" w:themeColor="text1"/>
          <w:sz w:val="28"/>
          <w:szCs w:val="28"/>
        </w:rPr>
        <w:t xml:space="preserve"> komersanti zvejniecībā, </w:t>
      </w:r>
      <w:r w:rsidR="00AC1E61" w:rsidRPr="00B24E4E">
        <w:rPr>
          <w:rFonts w:ascii="Times New Roman" w:hAnsi="Times New Roman" w:cs="Times New Roman"/>
          <w:color w:val="000000" w:themeColor="text1"/>
          <w:sz w:val="28"/>
          <w:szCs w:val="28"/>
        </w:rPr>
        <w:t>tostarp</w:t>
      </w:r>
      <w:r w:rsidR="00AB104E" w:rsidRPr="00B24E4E">
        <w:rPr>
          <w:rFonts w:ascii="Times New Roman" w:hAnsi="Times New Roman" w:cs="Times New Roman"/>
          <w:color w:val="000000" w:themeColor="text1"/>
          <w:sz w:val="28"/>
          <w:szCs w:val="28"/>
        </w:rPr>
        <w:t xml:space="preserve"> piekrastes zvejniecībā</w:t>
      </w:r>
      <w:r w:rsidR="00361904" w:rsidRPr="00B24E4E">
        <w:rPr>
          <w:rFonts w:ascii="Times New Roman" w:hAnsi="Times New Roman" w:cs="Times New Roman"/>
          <w:color w:val="000000" w:themeColor="text1"/>
          <w:sz w:val="28"/>
          <w:szCs w:val="28"/>
        </w:rPr>
        <w:t xml:space="preserve"> un zvejnieki</w:t>
      </w:r>
      <w:r w:rsidR="00AC1E61" w:rsidRPr="00B24E4E">
        <w:rPr>
          <w:rFonts w:ascii="Times New Roman" w:hAnsi="Times New Roman" w:cs="Times New Roman"/>
          <w:color w:val="000000" w:themeColor="text1"/>
          <w:sz w:val="28"/>
          <w:szCs w:val="28"/>
        </w:rPr>
        <w:t>, kas ir</w:t>
      </w:r>
      <w:r w:rsidR="00FB4A36" w:rsidRPr="00B24E4E">
        <w:rPr>
          <w:rFonts w:ascii="Times New Roman" w:hAnsi="Times New Roman" w:cs="Times New Roman"/>
          <w:color w:val="000000" w:themeColor="text1"/>
          <w:sz w:val="28"/>
          <w:szCs w:val="28"/>
        </w:rPr>
        <w:t xml:space="preserve"> zvejas kuģu </w:t>
      </w:r>
      <w:r w:rsidR="00361904" w:rsidRPr="00B24E4E">
        <w:rPr>
          <w:rFonts w:ascii="Times New Roman" w:hAnsi="Times New Roman" w:cs="Times New Roman"/>
          <w:color w:val="000000" w:themeColor="text1"/>
          <w:sz w:val="28"/>
          <w:szCs w:val="28"/>
        </w:rPr>
        <w:t>apkalpes locekļi.</w:t>
      </w:r>
    </w:p>
    <w:p w14:paraId="70186B0C" w14:textId="410C7743" w:rsidR="002863A1" w:rsidRPr="00B24E4E" w:rsidRDefault="002863A1" w:rsidP="00FB4A36">
      <w:pPr>
        <w:pStyle w:val="Sarakstarindkopa"/>
        <w:numPr>
          <w:ilvl w:val="0"/>
          <w:numId w:val="5"/>
        </w:numPr>
        <w:ind w:left="709"/>
        <w:contextualSpacing w:val="0"/>
        <w:rPr>
          <w:rFonts w:ascii="Times New Roman" w:hAnsi="Times New Roman" w:cs="Times New Roman"/>
          <w:b/>
          <w:bCs/>
          <w:sz w:val="28"/>
          <w:szCs w:val="28"/>
        </w:rPr>
      </w:pPr>
      <w:r w:rsidRPr="00B24E4E">
        <w:rPr>
          <w:rFonts w:ascii="Times New Roman" w:hAnsi="Times New Roman" w:cs="Times New Roman"/>
          <w:b/>
          <w:bCs/>
          <w:sz w:val="28"/>
          <w:szCs w:val="28"/>
        </w:rPr>
        <w:t xml:space="preserve">Konkrētais mērķis: </w:t>
      </w:r>
      <w:r w:rsidR="00AC1E61" w:rsidRPr="00B24E4E">
        <w:rPr>
          <w:rFonts w:ascii="Times New Roman" w:hAnsi="Times New Roman" w:cs="Times New Roman"/>
          <w:b/>
          <w:bCs/>
          <w:sz w:val="28"/>
          <w:szCs w:val="28"/>
        </w:rPr>
        <w:t>v</w:t>
      </w:r>
      <w:r w:rsidRPr="00B24E4E">
        <w:rPr>
          <w:rFonts w:ascii="Times New Roman" w:hAnsi="Times New Roman" w:cs="Times New Roman"/>
          <w:b/>
          <w:bCs/>
          <w:sz w:val="28"/>
          <w:szCs w:val="28"/>
        </w:rPr>
        <w:t xml:space="preserve">eicināt efektīvu zivsaimniecības kontroli un izpildi, tostarp cīņu pret </w:t>
      </w:r>
      <w:r w:rsidR="00EE1636" w:rsidRPr="00B24E4E">
        <w:rPr>
          <w:rFonts w:ascii="Times New Roman" w:hAnsi="Times New Roman" w:cs="Times New Roman"/>
          <w:b/>
          <w:bCs/>
          <w:sz w:val="28"/>
          <w:szCs w:val="28"/>
        </w:rPr>
        <w:t>nelegālu, nereģistrētu un neregulētu (</w:t>
      </w:r>
      <w:r w:rsidRPr="00B24E4E">
        <w:rPr>
          <w:rFonts w:ascii="Times New Roman" w:hAnsi="Times New Roman" w:cs="Times New Roman"/>
          <w:b/>
          <w:bCs/>
          <w:sz w:val="28"/>
          <w:szCs w:val="28"/>
        </w:rPr>
        <w:t>NNN</w:t>
      </w:r>
      <w:r w:rsidR="00EE1636" w:rsidRPr="00B24E4E">
        <w:rPr>
          <w:rFonts w:ascii="Times New Roman" w:hAnsi="Times New Roman" w:cs="Times New Roman"/>
          <w:b/>
          <w:bCs/>
          <w:sz w:val="28"/>
          <w:szCs w:val="28"/>
        </w:rPr>
        <w:t>)</w:t>
      </w:r>
      <w:r w:rsidRPr="00B24E4E">
        <w:rPr>
          <w:rFonts w:ascii="Times New Roman" w:hAnsi="Times New Roman" w:cs="Times New Roman"/>
          <w:b/>
          <w:bCs/>
          <w:sz w:val="28"/>
          <w:szCs w:val="28"/>
        </w:rPr>
        <w:t xml:space="preserve"> zveju, kā arī ticamus datus uz zināšanām balstītu lēmumu pieņemšanai</w:t>
      </w:r>
      <w:r w:rsidR="00FB4A36" w:rsidRPr="00B24E4E">
        <w:rPr>
          <w:rFonts w:ascii="Times New Roman" w:hAnsi="Times New Roman" w:cs="Times New Roman"/>
          <w:b/>
          <w:bCs/>
          <w:sz w:val="28"/>
          <w:szCs w:val="28"/>
        </w:rPr>
        <w:t>.</w:t>
      </w:r>
    </w:p>
    <w:p w14:paraId="27934B71" w14:textId="6A1BCCEB" w:rsidR="00CC05A1" w:rsidRPr="00B24E4E" w:rsidRDefault="005D32D5" w:rsidP="003873A1">
      <w:pPr>
        <w:pStyle w:val="Sarakstarindkopa"/>
        <w:numPr>
          <w:ilvl w:val="0"/>
          <w:numId w:val="5"/>
        </w:numPr>
        <w:ind w:left="709"/>
        <w:contextualSpacing w:val="0"/>
        <w:jc w:val="both"/>
        <w:rPr>
          <w:rFonts w:ascii="Times New Roman" w:hAnsi="Times New Roman" w:cs="Times New Roman"/>
          <w:b/>
          <w:bCs/>
          <w:color w:val="000000" w:themeColor="text1"/>
          <w:sz w:val="28"/>
          <w:szCs w:val="28"/>
        </w:rPr>
      </w:pPr>
      <w:r w:rsidRPr="00B24E4E">
        <w:rPr>
          <w:rFonts w:ascii="Times New Roman" w:hAnsi="Times New Roman" w:cs="Times New Roman"/>
          <w:sz w:val="28"/>
          <w:szCs w:val="28"/>
        </w:rPr>
        <w:t xml:space="preserve">Konkrētā mērķa ietvaros tiek nodrošināts atbalsts divu būtisku Kopējās zivsaimniecības politikas pamatelementu īstenošanai. </w:t>
      </w:r>
      <w:r w:rsidR="00B90B02" w:rsidRPr="00B24E4E">
        <w:rPr>
          <w:rFonts w:ascii="Times New Roman" w:hAnsi="Times New Roman" w:cs="Times New Roman"/>
          <w:sz w:val="28"/>
          <w:szCs w:val="28"/>
        </w:rPr>
        <w:t xml:space="preserve">Lai nodrošinātu ES </w:t>
      </w:r>
      <w:r w:rsidR="00B133A4" w:rsidRPr="00B24E4E">
        <w:rPr>
          <w:rFonts w:ascii="Times New Roman" w:hAnsi="Times New Roman" w:cs="Times New Roman"/>
          <w:sz w:val="28"/>
          <w:szCs w:val="28"/>
        </w:rPr>
        <w:t>normatīvajos aktos</w:t>
      </w:r>
      <w:r w:rsidR="00B90B02" w:rsidRPr="00B24E4E">
        <w:rPr>
          <w:rFonts w:ascii="Times New Roman" w:hAnsi="Times New Roman" w:cs="Times New Roman"/>
          <w:sz w:val="28"/>
          <w:szCs w:val="28"/>
        </w:rPr>
        <w:t xml:space="preserve"> noteiktās prasības dalībvalstīm attiecībā uz zvejas kontroles funkciju nodrošinājumu, tostarp zvejas produktu izsekojamību, novērstu pārkāpumus un nelegālu, nereģistrētu un neregulētu zveju, tostarp </w:t>
      </w:r>
      <w:r w:rsidR="00CC05A1" w:rsidRPr="00B24E4E">
        <w:rPr>
          <w:rFonts w:ascii="Times New Roman" w:hAnsi="Times New Roman" w:cs="Times New Roman"/>
          <w:sz w:val="28"/>
          <w:szCs w:val="28"/>
        </w:rPr>
        <w:t xml:space="preserve">izveidotu un īstenotu </w:t>
      </w:r>
      <w:r w:rsidR="00B90B02" w:rsidRPr="00B24E4E">
        <w:rPr>
          <w:rFonts w:ascii="Times New Roman" w:hAnsi="Times New Roman" w:cs="Times New Roman"/>
          <w:sz w:val="28"/>
          <w:szCs w:val="28"/>
        </w:rPr>
        <w:t>uzraudzības sistēm</w:t>
      </w:r>
      <w:r w:rsidR="00CC05A1" w:rsidRPr="00B24E4E">
        <w:rPr>
          <w:rFonts w:ascii="Times New Roman" w:hAnsi="Times New Roman" w:cs="Times New Roman"/>
          <w:sz w:val="28"/>
          <w:szCs w:val="28"/>
        </w:rPr>
        <w:t xml:space="preserve">u </w:t>
      </w:r>
      <w:r w:rsidR="00B90B02" w:rsidRPr="00B24E4E">
        <w:rPr>
          <w:rFonts w:ascii="Times New Roman" w:hAnsi="Times New Roman" w:cs="Times New Roman"/>
          <w:sz w:val="28"/>
          <w:szCs w:val="28"/>
        </w:rPr>
        <w:t xml:space="preserve">saskaņā </w:t>
      </w:r>
      <w:r w:rsidR="009D7F7E" w:rsidRPr="00B24E4E">
        <w:rPr>
          <w:rFonts w:ascii="Times New Roman" w:hAnsi="Times New Roman" w:cs="Times New Roman"/>
          <w:sz w:val="28"/>
          <w:szCs w:val="28"/>
        </w:rPr>
        <w:t>ar Kopējās zivsaimniecības politikas regulējumā noteikto</w:t>
      </w:r>
      <w:r w:rsidR="00B90B02" w:rsidRPr="00B24E4E">
        <w:rPr>
          <w:rFonts w:ascii="Times New Roman" w:hAnsi="Times New Roman" w:cs="Times New Roman"/>
          <w:sz w:val="28"/>
          <w:szCs w:val="28"/>
        </w:rPr>
        <w:t xml:space="preserve">, ietverot </w:t>
      </w:r>
      <w:r w:rsidR="00AC1E61" w:rsidRPr="00B24E4E">
        <w:rPr>
          <w:rFonts w:ascii="Times New Roman" w:hAnsi="Times New Roman" w:cs="Times New Roman"/>
          <w:sz w:val="28"/>
          <w:szCs w:val="28"/>
        </w:rPr>
        <w:t xml:space="preserve">arī </w:t>
      </w:r>
      <w:r w:rsidR="00B90B02" w:rsidRPr="00B24E4E">
        <w:rPr>
          <w:rFonts w:ascii="Times New Roman" w:hAnsi="Times New Roman" w:cs="Times New Roman"/>
          <w:sz w:val="28"/>
          <w:szCs w:val="28"/>
        </w:rPr>
        <w:t>atbalstu zvejas kontroles kapacitātes nodrošināšanai un stiprināšanai, darbības izmaksām, aprīkojumam, apmācīb</w:t>
      </w:r>
      <w:r w:rsidR="00AC1E61" w:rsidRPr="00B24E4E">
        <w:rPr>
          <w:rFonts w:ascii="Times New Roman" w:hAnsi="Times New Roman" w:cs="Times New Roman"/>
          <w:sz w:val="28"/>
          <w:szCs w:val="28"/>
        </w:rPr>
        <w:t>ai</w:t>
      </w:r>
      <w:r w:rsidR="00B90B02" w:rsidRPr="00B24E4E">
        <w:rPr>
          <w:rFonts w:ascii="Times New Roman" w:hAnsi="Times New Roman" w:cs="Times New Roman"/>
          <w:sz w:val="28"/>
          <w:szCs w:val="28"/>
        </w:rPr>
        <w:t xml:space="preserve"> un starpvalstu sadarbībai, informācijas tehnoloģijām un digitalizācijai, kā arī citām darbībām</w:t>
      </w:r>
      <w:r w:rsidR="00AC1E61" w:rsidRPr="00B24E4E">
        <w:rPr>
          <w:rFonts w:ascii="Times New Roman" w:hAnsi="Times New Roman" w:cs="Times New Roman"/>
          <w:sz w:val="28"/>
          <w:szCs w:val="28"/>
        </w:rPr>
        <w:t>,</w:t>
      </w:r>
      <w:r w:rsidR="00B90B02" w:rsidRPr="00B24E4E">
        <w:rPr>
          <w:rFonts w:ascii="Times New Roman" w:hAnsi="Times New Roman" w:cs="Times New Roman"/>
          <w:sz w:val="28"/>
          <w:szCs w:val="28"/>
        </w:rPr>
        <w:t xml:space="preserve"> paredzēts atbalst</w:t>
      </w:r>
      <w:r w:rsidR="00AC1E61" w:rsidRPr="00B24E4E">
        <w:rPr>
          <w:rFonts w:ascii="Times New Roman" w:hAnsi="Times New Roman" w:cs="Times New Roman"/>
          <w:sz w:val="28"/>
          <w:szCs w:val="28"/>
        </w:rPr>
        <w:t>s</w:t>
      </w:r>
      <w:r w:rsidR="00B90B02" w:rsidRPr="00B24E4E">
        <w:rPr>
          <w:rFonts w:ascii="Times New Roman" w:hAnsi="Times New Roman" w:cs="Times New Roman"/>
          <w:sz w:val="28"/>
          <w:szCs w:val="28"/>
        </w:rPr>
        <w:t xml:space="preserve"> darbībai </w:t>
      </w:r>
      <w:r w:rsidR="00AC1E61" w:rsidRPr="00B24E4E">
        <w:rPr>
          <w:rFonts w:ascii="Times New Roman" w:hAnsi="Times New Roman" w:cs="Times New Roman"/>
          <w:sz w:val="28"/>
          <w:szCs w:val="28"/>
        </w:rPr>
        <w:t>“K</w:t>
      </w:r>
      <w:r w:rsidR="00B90B02" w:rsidRPr="00B24E4E">
        <w:rPr>
          <w:rFonts w:ascii="Times New Roman" w:hAnsi="Times New Roman" w:cs="Times New Roman"/>
          <w:sz w:val="28"/>
          <w:szCs w:val="28"/>
        </w:rPr>
        <w:t>ontrole un noteikumu izpilde</w:t>
      </w:r>
      <w:r w:rsidR="00AC1E61" w:rsidRPr="00B24E4E">
        <w:rPr>
          <w:rFonts w:ascii="Times New Roman" w:hAnsi="Times New Roman" w:cs="Times New Roman"/>
          <w:sz w:val="28"/>
          <w:szCs w:val="28"/>
        </w:rPr>
        <w:t>”</w:t>
      </w:r>
      <w:r w:rsidR="00B90B02" w:rsidRPr="00B24E4E">
        <w:rPr>
          <w:rFonts w:ascii="Times New Roman" w:hAnsi="Times New Roman" w:cs="Times New Roman"/>
          <w:sz w:val="28"/>
          <w:szCs w:val="28"/>
        </w:rPr>
        <w:t>.</w:t>
      </w:r>
      <w:r w:rsidR="00CC05A1" w:rsidRPr="00B24E4E">
        <w:rPr>
          <w:rFonts w:ascii="Times New Roman" w:hAnsi="Times New Roman" w:cs="Times New Roman"/>
          <w:sz w:val="28"/>
          <w:szCs w:val="28"/>
        </w:rPr>
        <w:t xml:space="preserve"> </w:t>
      </w:r>
      <w:r w:rsidR="00B90B02" w:rsidRPr="00B24E4E">
        <w:rPr>
          <w:rFonts w:ascii="Times New Roman" w:hAnsi="Times New Roman" w:cs="Times New Roman"/>
          <w:sz w:val="28"/>
          <w:szCs w:val="28"/>
        </w:rPr>
        <w:t xml:space="preserve">Savukārt ES </w:t>
      </w:r>
      <w:r w:rsidR="006A7905" w:rsidRPr="00B24E4E">
        <w:rPr>
          <w:rFonts w:ascii="Times New Roman" w:hAnsi="Times New Roman" w:cs="Times New Roman"/>
          <w:sz w:val="28"/>
          <w:szCs w:val="28"/>
        </w:rPr>
        <w:t>normatīvajos aktos</w:t>
      </w:r>
      <w:r w:rsidR="00B90B02" w:rsidRPr="00B24E4E">
        <w:rPr>
          <w:rFonts w:ascii="Times New Roman" w:hAnsi="Times New Roman" w:cs="Times New Roman"/>
          <w:sz w:val="28"/>
          <w:szCs w:val="28"/>
        </w:rPr>
        <w:t xml:space="preserve"> noteikt</w:t>
      </w:r>
      <w:r w:rsidR="00CC05A1" w:rsidRPr="00B24E4E">
        <w:rPr>
          <w:rFonts w:ascii="Times New Roman" w:hAnsi="Times New Roman" w:cs="Times New Roman"/>
          <w:sz w:val="28"/>
          <w:szCs w:val="28"/>
        </w:rPr>
        <w:t>o</w:t>
      </w:r>
      <w:r w:rsidR="00B90B02" w:rsidRPr="00B24E4E">
        <w:rPr>
          <w:rFonts w:ascii="Times New Roman" w:hAnsi="Times New Roman" w:cs="Times New Roman"/>
          <w:sz w:val="28"/>
          <w:szCs w:val="28"/>
        </w:rPr>
        <w:t xml:space="preserve"> prasīb</w:t>
      </w:r>
      <w:r w:rsidR="00CC05A1" w:rsidRPr="00B24E4E">
        <w:rPr>
          <w:rFonts w:ascii="Times New Roman" w:hAnsi="Times New Roman" w:cs="Times New Roman"/>
          <w:sz w:val="28"/>
          <w:szCs w:val="28"/>
        </w:rPr>
        <w:t xml:space="preserve">u izpildei zivsaimniecības </w:t>
      </w:r>
      <w:r w:rsidR="002863A1" w:rsidRPr="00B24E4E">
        <w:rPr>
          <w:rFonts w:ascii="Times New Roman" w:hAnsi="Times New Roman" w:cs="Times New Roman"/>
          <w:sz w:val="28"/>
          <w:szCs w:val="28"/>
        </w:rPr>
        <w:t>bioloģisko, tehnisko, vides un sociālekonomisko datu vākšan</w:t>
      </w:r>
      <w:r w:rsidR="00CC05A1" w:rsidRPr="00B24E4E">
        <w:rPr>
          <w:rFonts w:ascii="Times New Roman" w:hAnsi="Times New Roman" w:cs="Times New Roman"/>
          <w:sz w:val="28"/>
          <w:szCs w:val="28"/>
        </w:rPr>
        <w:t>ā</w:t>
      </w:r>
      <w:r w:rsidR="002863A1" w:rsidRPr="00B24E4E">
        <w:rPr>
          <w:rFonts w:ascii="Times New Roman" w:hAnsi="Times New Roman" w:cs="Times New Roman"/>
          <w:sz w:val="28"/>
          <w:szCs w:val="28"/>
        </w:rPr>
        <w:t>, pārvaldīšan</w:t>
      </w:r>
      <w:r w:rsidR="00CC05A1" w:rsidRPr="00B24E4E">
        <w:rPr>
          <w:rFonts w:ascii="Times New Roman" w:hAnsi="Times New Roman" w:cs="Times New Roman"/>
          <w:sz w:val="28"/>
          <w:szCs w:val="28"/>
        </w:rPr>
        <w:t xml:space="preserve">ā </w:t>
      </w:r>
      <w:r w:rsidR="002863A1" w:rsidRPr="00B24E4E">
        <w:rPr>
          <w:rFonts w:ascii="Times New Roman" w:hAnsi="Times New Roman" w:cs="Times New Roman"/>
          <w:sz w:val="28"/>
          <w:szCs w:val="28"/>
        </w:rPr>
        <w:t>un izmantošan</w:t>
      </w:r>
      <w:r w:rsidR="00CC05A1" w:rsidRPr="00B24E4E">
        <w:rPr>
          <w:rFonts w:ascii="Times New Roman" w:hAnsi="Times New Roman" w:cs="Times New Roman"/>
          <w:sz w:val="28"/>
          <w:szCs w:val="28"/>
        </w:rPr>
        <w:t>ā</w:t>
      </w:r>
      <w:r w:rsidR="002863A1" w:rsidRPr="00B24E4E">
        <w:rPr>
          <w:rFonts w:ascii="Times New Roman" w:hAnsi="Times New Roman" w:cs="Times New Roman"/>
          <w:sz w:val="28"/>
          <w:szCs w:val="28"/>
        </w:rPr>
        <w:t xml:space="preserve"> saskaņā ar ES daudzgadu programmu, kā arī Jūras stratēģijas pamatdirektīvas ieviešanas vajadzībām</w:t>
      </w:r>
      <w:r w:rsidR="00CC05A1" w:rsidRPr="00B24E4E">
        <w:rPr>
          <w:rFonts w:ascii="Times New Roman" w:hAnsi="Times New Roman" w:cs="Times New Roman"/>
          <w:sz w:val="28"/>
          <w:szCs w:val="28"/>
        </w:rPr>
        <w:t xml:space="preserve"> tiek paredzēts atbalsts darbībai </w:t>
      </w:r>
      <w:r w:rsidR="00AC1E61" w:rsidRPr="00B24E4E">
        <w:rPr>
          <w:rFonts w:ascii="Times New Roman" w:hAnsi="Times New Roman" w:cs="Times New Roman"/>
          <w:sz w:val="28"/>
          <w:szCs w:val="28"/>
        </w:rPr>
        <w:t>“D</w:t>
      </w:r>
      <w:r w:rsidR="00C333EF" w:rsidRPr="00B24E4E">
        <w:rPr>
          <w:rFonts w:ascii="Times New Roman" w:hAnsi="Times New Roman" w:cs="Times New Roman"/>
          <w:sz w:val="28"/>
          <w:szCs w:val="28"/>
        </w:rPr>
        <w:t>atu vākšana un apstrāde zivsaimniecības pārvaldības un zinātniskiem mērķiem</w:t>
      </w:r>
      <w:r w:rsidR="00AC1E61" w:rsidRPr="00B24E4E">
        <w:rPr>
          <w:rFonts w:ascii="Times New Roman" w:hAnsi="Times New Roman" w:cs="Times New Roman"/>
          <w:sz w:val="28"/>
          <w:szCs w:val="28"/>
        </w:rPr>
        <w:t>”</w:t>
      </w:r>
      <w:r w:rsidR="002863A1" w:rsidRPr="00B24E4E">
        <w:rPr>
          <w:rFonts w:ascii="Times New Roman" w:hAnsi="Times New Roman" w:cs="Times New Roman"/>
          <w:sz w:val="28"/>
          <w:szCs w:val="28"/>
        </w:rPr>
        <w:t xml:space="preserve">. </w:t>
      </w:r>
      <w:r w:rsidR="00CC05A1" w:rsidRPr="00B24E4E">
        <w:rPr>
          <w:rFonts w:ascii="Times New Roman" w:hAnsi="Times New Roman" w:cs="Times New Roman"/>
          <w:sz w:val="28"/>
          <w:szCs w:val="28"/>
        </w:rPr>
        <w:t xml:space="preserve">Tas </w:t>
      </w:r>
      <w:r w:rsidR="002863A1" w:rsidRPr="00B24E4E">
        <w:rPr>
          <w:rFonts w:ascii="Times New Roman" w:hAnsi="Times New Roman" w:cs="Times New Roman"/>
          <w:sz w:val="28"/>
          <w:szCs w:val="28"/>
        </w:rPr>
        <w:t>nodrošinā</w:t>
      </w:r>
      <w:r w:rsidR="00CC05A1" w:rsidRPr="00B24E4E">
        <w:rPr>
          <w:rFonts w:ascii="Times New Roman" w:hAnsi="Times New Roman" w:cs="Times New Roman"/>
          <w:sz w:val="28"/>
          <w:szCs w:val="28"/>
        </w:rPr>
        <w:t>s pieeju</w:t>
      </w:r>
      <w:r w:rsidR="002863A1" w:rsidRPr="00B24E4E">
        <w:rPr>
          <w:rFonts w:ascii="Times New Roman" w:hAnsi="Times New Roman" w:cs="Times New Roman"/>
          <w:sz w:val="28"/>
          <w:szCs w:val="28"/>
        </w:rPr>
        <w:t xml:space="preserve"> kvalitatīviem un apjomīgākiem zivsaimniecības un ūdens dzīvo resursu datiem un zinātnisk</w:t>
      </w:r>
      <w:r w:rsidR="009D7F7E" w:rsidRPr="00B24E4E">
        <w:rPr>
          <w:rFonts w:ascii="Times New Roman" w:hAnsi="Times New Roman" w:cs="Times New Roman"/>
          <w:sz w:val="28"/>
          <w:szCs w:val="28"/>
        </w:rPr>
        <w:t>am</w:t>
      </w:r>
      <w:r w:rsidR="002863A1" w:rsidRPr="00B24E4E">
        <w:rPr>
          <w:rFonts w:ascii="Times New Roman" w:hAnsi="Times New Roman" w:cs="Times New Roman"/>
          <w:sz w:val="28"/>
          <w:szCs w:val="28"/>
        </w:rPr>
        <w:t xml:space="preserve"> padoma</w:t>
      </w:r>
      <w:r w:rsidR="009D7F7E" w:rsidRPr="00B24E4E">
        <w:rPr>
          <w:rFonts w:ascii="Times New Roman" w:hAnsi="Times New Roman" w:cs="Times New Roman"/>
          <w:sz w:val="28"/>
          <w:szCs w:val="28"/>
        </w:rPr>
        <w:t>m</w:t>
      </w:r>
      <w:r w:rsidR="002863A1" w:rsidRPr="00B24E4E">
        <w:rPr>
          <w:rFonts w:ascii="Times New Roman" w:hAnsi="Times New Roman" w:cs="Times New Roman"/>
          <w:sz w:val="28"/>
          <w:szCs w:val="28"/>
        </w:rPr>
        <w:t xml:space="preserve"> jūras dzīvo resursu ilgtspēja</w:t>
      </w:r>
      <w:r w:rsidR="009D7F7E" w:rsidRPr="00B24E4E">
        <w:rPr>
          <w:rFonts w:ascii="Times New Roman" w:hAnsi="Times New Roman" w:cs="Times New Roman"/>
          <w:sz w:val="28"/>
          <w:szCs w:val="28"/>
        </w:rPr>
        <w:t>i</w:t>
      </w:r>
      <w:r w:rsidR="002863A1" w:rsidRPr="00B24E4E">
        <w:rPr>
          <w:rFonts w:ascii="Times New Roman" w:hAnsi="Times New Roman" w:cs="Times New Roman"/>
          <w:sz w:val="28"/>
          <w:szCs w:val="28"/>
        </w:rPr>
        <w:t>.</w:t>
      </w:r>
      <w:r w:rsidR="006B384B" w:rsidRPr="00B24E4E">
        <w:rPr>
          <w:rFonts w:ascii="Times New Roman" w:hAnsi="Times New Roman" w:cs="Times New Roman"/>
          <w:sz w:val="28"/>
          <w:szCs w:val="28"/>
        </w:rPr>
        <w:t xml:space="preserve"> </w:t>
      </w:r>
      <w:r w:rsidR="00B90B02" w:rsidRPr="00B24E4E">
        <w:rPr>
          <w:rFonts w:ascii="Times New Roman" w:hAnsi="Times New Roman" w:cs="Times New Roman"/>
          <w:sz w:val="28"/>
          <w:szCs w:val="28"/>
        </w:rPr>
        <w:t xml:space="preserve">Konkrētā mērķa ietvaros īstenotajām darbībām </w:t>
      </w:r>
      <w:r w:rsidR="00BD58AA" w:rsidRPr="00B24E4E">
        <w:rPr>
          <w:rFonts w:ascii="Times New Roman" w:hAnsi="Times New Roman" w:cs="Times New Roman"/>
          <w:sz w:val="28"/>
          <w:szCs w:val="28"/>
        </w:rPr>
        <w:t>EJZF regula</w:t>
      </w:r>
      <w:r w:rsidR="00B90B02" w:rsidRPr="00B24E4E">
        <w:rPr>
          <w:rFonts w:ascii="Times New Roman" w:hAnsi="Times New Roman" w:cs="Times New Roman"/>
          <w:sz w:val="28"/>
          <w:szCs w:val="28"/>
        </w:rPr>
        <w:t xml:space="preserve"> </w:t>
      </w:r>
      <w:r w:rsidR="00BD58AA" w:rsidRPr="00B24E4E">
        <w:rPr>
          <w:rFonts w:ascii="Times New Roman" w:hAnsi="Times New Roman" w:cs="Times New Roman"/>
          <w:sz w:val="28"/>
          <w:szCs w:val="28"/>
        </w:rPr>
        <w:t>nosaka</w:t>
      </w:r>
      <w:r w:rsidR="00B90B02" w:rsidRPr="00B24E4E">
        <w:rPr>
          <w:rFonts w:ascii="Times New Roman" w:hAnsi="Times New Roman" w:cs="Times New Roman"/>
          <w:sz w:val="28"/>
          <w:szCs w:val="28"/>
        </w:rPr>
        <w:t xml:space="preserve"> obligātu prasību novirzīt vismaz 15 procentus no kopējā ZRP publiskā finansējuma.</w:t>
      </w:r>
      <w:r w:rsidR="00CC05A1" w:rsidRPr="00B24E4E">
        <w:rPr>
          <w:rFonts w:ascii="Times New Roman" w:hAnsi="Times New Roman" w:cs="Times New Roman"/>
          <w:sz w:val="28"/>
          <w:szCs w:val="28"/>
        </w:rPr>
        <w:t xml:space="preserve"> </w:t>
      </w:r>
      <w:r w:rsidR="008100F6" w:rsidRPr="00B24E4E">
        <w:rPr>
          <w:rFonts w:ascii="Times New Roman" w:hAnsi="Times New Roman" w:cs="Times New Roman"/>
          <w:sz w:val="28"/>
          <w:szCs w:val="28"/>
        </w:rPr>
        <w:t xml:space="preserve">Atbalsts </w:t>
      </w:r>
      <w:r w:rsidR="00C333EF" w:rsidRPr="00B24E4E">
        <w:rPr>
          <w:rFonts w:ascii="Times New Roman" w:hAnsi="Times New Roman" w:cs="Times New Roman"/>
          <w:sz w:val="28"/>
          <w:szCs w:val="28"/>
        </w:rPr>
        <w:t>zvejas kontroles darbībām</w:t>
      </w:r>
      <w:r w:rsidR="009D7F7E" w:rsidRPr="00B24E4E">
        <w:rPr>
          <w:rFonts w:ascii="Times New Roman" w:hAnsi="Times New Roman" w:cs="Times New Roman"/>
          <w:sz w:val="28"/>
          <w:szCs w:val="28"/>
        </w:rPr>
        <w:t xml:space="preserve"> galvenokārt </w:t>
      </w:r>
      <w:r w:rsidR="008100F6" w:rsidRPr="00B24E4E">
        <w:rPr>
          <w:rFonts w:ascii="Times New Roman" w:hAnsi="Times New Roman" w:cs="Times New Roman"/>
          <w:sz w:val="28"/>
          <w:szCs w:val="28"/>
        </w:rPr>
        <w:t xml:space="preserve">paredzēts </w:t>
      </w:r>
      <w:r w:rsidR="009D7F7E" w:rsidRPr="00B24E4E">
        <w:rPr>
          <w:rFonts w:ascii="Times New Roman" w:hAnsi="Times New Roman" w:cs="Times New Roman"/>
          <w:sz w:val="28"/>
          <w:szCs w:val="28"/>
        </w:rPr>
        <w:t xml:space="preserve">atbildīgajām </w:t>
      </w:r>
      <w:r w:rsidR="008100F6" w:rsidRPr="00B24E4E">
        <w:rPr>
          <w:rFonts w:ascii="Times New Roman" w:hAnsi="Times New Roman" w:cs="Times New Roman"/>
          <w:sz w:val="28"/>
          <w:szCs w:val="28"/>
        </w:rPr>
        <w:t>v</w:t>
      </w:r>
      <w:r w:rsidR="00A02164" w:rsidRPr="00B24E4E">
        <w:rPr>
          <w:rFonts w:ascii="Times New Roman" w:hAnsi="Times New Roman" w:cs="Times New Roman"/>
          <w:sz w:val="28"/>
          <w:szCs w:val="28"/>
        </w:rPr>
        <w:t>alsts pārvaldes iestād</w:t>
      </w:r>
      <w:r w:rsidR="009D7F7E" w:rsidRPr="00B24E4E">
        <w:rPr>
          <w:rFonts w:ascii="Times New Roman" w:hAnsi="Times New Roman" w:cs="Times New Roman"/>
          <w:sz w:val="28"/>
          <w:szCs w:val="28"/>
        </w:rPr>
        <w:t>ēm</w:t>
      </w:r>
      <w:r w:rsidR="00A02164" w:rsidRPr="00B24E4E">
        <w:rPr>
          <w:rFonts w:ascii="Times New Roman" w:hAnsi="Times New Roman" w:cs="Times New Roman"/>
          <w:sz w:val="28"/>
          <w:szCs w:val="28"/>
        </w:rPr>
        <w:t>,</w:t>
      </w:r>
      <w:r w:rsidR="009D7F7E" w:rsidRPr="00B24E4E">
        <w:rPr>
          <w:rFonts w:ascii="Times New Roman" w:hAnsi="Times New Roman" w:cs="Times New Roman"/>
          <w:sz w:val="28"/>
          <w:szCs w:val="28"/>
        </w:rPr>
        <w:t xml:space="preserve"> kas</w:t>
      </w:r>
      <w:r w:rsidR="00A02164" w:rsidRPr="00B24E4E">
        <w:rPr>
          <w:rFonts w:ascii="Times New Roman" w:hAnsi="Times New Roman" w:cs="Times New Roman"/>
          <w:sz w:val="28"/>
          <w:szCs w:val="28"/>
        </w:rPr>
        <w:t xml:space="preserve"> zvejniecību regulējošos normatīvajos aktos noteiktajā kārtībā veic zvejas pārbaudi Latvijas Republikas ūdeņos, kā arī kontrolē zivju izkraušanu, pārbauda tirdzniecības un transporta objektus, jebkuras noliktavas un ražošanas telpas</w:t>
      </w:r>
      <w:r w:rsidR="008100F6" w:rsidRPr="00B24E4E">
        <w:rPr>
          <w:rFonts w:ascii="Times New Roman" w:hAnsi="Times New Roman" w:cs="Times New Roman"/>
          <w:sz w:val="28"/>
          <w:szCs w:val="28"/>
        </w:rPr>
        <w:t xml:space="preserve">, kā arī </w:t>
      </w:r>
      <w:r w:rsidR="00A02164" w:rsidRPr="00B24E4E">
        <w:rPr>
          <w:rFonts w:ascii="Times New Roman" w:hAnsi="Times New Roman" w:cs="Times New Roman"/>
          <w:sz w:val="28"/>
          <w:szCs w:val="28"/>
        </w:rPr>
        <w:t>Valsts informācijas sistēmas "Latvijas Zivsaimniecības integrētā kontroles un informācijas sistēma" turētāja</w:t>
      </w:r>
      <w:r w:rsidR="009D7F7E" w:rsidRPr="00B24E4E">
        <w:rPr>
          <w:rFonts w:ascii="Times New Roman" w:hAnsi="Times New Roman" w:cs="Times New Roman"/>
          <w:sz w:val="28"/>
          <w:szCs w:val="28"/>
        </w:rPr>
        <w:t>m</w:t>
      </w:r>
      <w:r w:rsidR="00A02164" w:rsidRPr="00B24E4E">
        <w:rPr>
          <w:rFonts w:ascii="Times New Roman" w:hAnsi="Times New Roman" w:cs="Times New Roman"/>
          <w:sz w:val="28"/>
          <w:szCs w:val="28"/>
        </w:rPr>
        <w:t xml:space="preserve">. </w:t>
      </w:r>
      <w:r w:rsidR="00281CED" w:rsidRPr="00B24E4E">
        <w:rPr>
          <w:rFonts w:ascii="Times New Roman" w:hAnsi="Times New Roman" w:cs="Times New Roman"/>
          <w:color w:val="000000" w:themeColor="text1"/>
          <w:sz w:val="28"/>
          <w:szCs w:val="28"/>
        </w:rPr>
        <w:t xml:space="preserve">Atbalsts </w:t>
      </w:r>
      <w:r w:rsidR="00C333EF" w:rsidRPr="00B24E4E">
        <w:rPr>
          <w:rFonts w:ascii="Times New Roman" w:hAnsi="Times New Roman" w:cs="Times New Roman"/>
          <w:color w:val="000000" w:themeColor="text1"/>
          <w:sz w:val="28"/>
          <w:szCs w:val="28"/>
        </w:rPr>
        <w:lastRenderedPageBreak/>
        <w:t xml:space="preserve">zivsaimniecības datu vākšanai </w:t>
      </w:r>
      <w:r w:rsidR="00903FA7" w:rsidRPr="00B24E4E">
        <w:rPr>
          <w:rFonts w:ascii="Times New Roman" w:hAnsi="Times New Roman" w:cs="Times New Roman"/>
          <w:color w:val="000000" w:themeColor="text1"/>
          <w:sz w:val="28"/>
          <w:szCs w:val="28"/>
        </w:rPr>
        <w:t xml:space="preserve">paredzēts </w:t>
      </w:r>
      <w:r w:rsidR="0061375B" w:rsidRPr="00B24E4E">
        <w:rPr>
          <w:rFonts w:ascii="Times New Roman" w:hAnsi="Times New Roman" w:cs="Times New Roman"/>
          <w:color w:val="000000" w:themeColor="text1"/>
          <w:sz w:val="28"/>
          <w:szCs w:val="28"/>
        </w:rPr>
        <w:t>valsts zinātniskajam institūtam “</w:t>
      </w:r>
      <w:r w:rsidR="00CC05A1" w:rsidRPr="00B24E4E">
        <w:rPr>
          <w:rFonts w:ascii="Times New Roman" w:hAnsi="Times New Roman" w:cs="Times New Roman"/>
          <w:color w:val="000000" w:themeColor="text1"/>
          <w:sz w:val="28"/>
          <w:szCs w:val="28"/>
        </w:rPr>
        <w:t>Pārtikas drošības, dzīvnieku veselības un vides zinātnisk</w:t>
      </w:r>
      <w:r w:rsidR="002F4B8B" w:rsidRPr="00B24E4E">
        <w:rPr>
          <w:rFonts w:ascii="Times New Roman" w:hAnsi="Times New Roman" w:cs="Times New Roman"/>
          <w:color w:val="000000" w:themeColor="text1"/>
          <w:sz w:val="28"/>
          <w:szCs w:val="28"/>
        </w:rPr>
        <w:t>ais</w:t>
      </w:r>
      <w:r w:rsidR="00CC05A1" w:rsidRPr="00B24E4E">
        <w:rPr>
          <w:rFonts w:ascii="Times New Roman" w:hAnsi="Times New Roman" w:cs="Times New Roman"/>
          <w:color w:val="000000" w:themeColor="text1"/>
          <w:sz w:val="28"/>
          <w:szCs w:val="28"/>
        </w:rPr>
        <w:t xml:space="preserve"> institūt</w:t>
      </w:r>
      <w:r w:rsidR="002F4B8B" w:rsidRPr="00B24E4E">
        <w:rPr>
          <w:rFonts w:ascii="Times New Roman" w:hAnsi="Times New Roman" w:cs="Times New Roman"/>
          <w:color w:val="000000" w:themeColor="text1"/>
          <w:sz w:val="28"/>
          <w:szCs w:val="28"/>
        </w:rPr>
        <w:t>s</w:t>
      </w:r>
      <w:r w:rsidR="00CC05A1" w:rsidRPr="00B24E4E">
        <w:rPr>
          <w:rFonts w:ascii="Times New Roman" w:hAnsi="Times New Roman" w:cs="Times New Roman"/>
          <w:color w:val="000000" w:themeColor="text1"/>
          <w:sz w:val="28"/>
          <w:szCs w:val="28"/>
        </w:rPr>
        <w:t xml:space="preserve"> </w:t>
      </w:r>
      <w:r w:rsidR="00AC1E61" w:rsidRPr="00B24E4E">
        <w:rPr>
          <w:rFonts w:ascii="Times New Roman" w:hAnsi="Times New Roman" w:cs="Times New Roman"/>
          <w:color w:val="000000" w:themeColor="text1"/>
          <w:sz w:val="28"/>
          <w:szCs w:val="28"/>
        </w:rPr>
        <w:t>“</w:t>
      </w:r>
      <w:r w:rsidR="00CC05A1" w:rsidRPr="00B24E4E">
        <w:rPr>
          <w:rFonts w:ascii="Times New Roman" w:hAnsi="Times New Roman" w:cs="Times New Roman"/>
          <w:color w:val="000000" w:themeColor="text1"/>
          <w:sz w:val="28"/>
          <w:szCs w:val="28"/>
        </w:rPr>
        <w:t>BIOR”</w:t>
      </w:r>
      <w:r w:rsidR="002F4B8B" w:rsidRPr="00B24E4E">
        <w:rPr>
          <w:rFonts w:ascii="Times New Roman" w:hAnsi="Times New Roman" w:cs="Times New Roman"/>
          <w:color w:val="000000" w:themeColor="text1"/>
          <w:sz w:val="28"/>
          <w:szCs w:val="28"/>
        </w:rPr>
        <w:t>”</w:t>
      </w:r>
      <w:r w:rsidR="00EC5723" w:rsidRPr="00B24E4E">
        <w:rPr>
          <w:rFonts w:ascii="Times New Roman" w:hAnsi="Times New Roman" w:cs="Times New Roman"/>
          <w:color w:val="000000" w:themeColor="text1"/>
          <w:sz w:val="28"/>
          <w:szCs w:val="28"/>
        </w:rPr>
        <w:t xml:space="preserve"> </w:t>
      </w:r>
      <w:r w:rsidR="00CC05A1" w:rsidRPr="00B24E4E">
        <w:rPr>
          <w:rFonts w:ascii="Times New Roman" w:hAnsi="Times New Roman" w:cs="Times New Roman"/>
          <w:color w:val="000000" w:themeColor="text1"/>
          <w:sz w:val="28"/>
          <w:szCs w:val="28"/>
        </w:rPr>
        <w:t>zivsaimniecības datu vākšanas nodrošināšanai.</w:t>
      </w:r>
      <w:r w:rsidR="00CC05A1" w:rsidRPr="00B24E4E">
        <w:rPr>
          <w:rFonts w:ascii="Times New Roman" w:hAnsi="Times New Roman" w:cs="Times New Roman"/>
          <w:b/>
          <w:bCs/>
          <w:color w:val="000000" w:themeColor="text1"/>
          <w:sz w:val="28"/>
          <w:szCs w:val="28"/>
        </w:rPr>
        <w:t xml:space="preserve"> </w:t>
      </w:r>
    </w:p>
    <w:p w14:paraId="68BB54D6" w14:textId="4791353A" w:rsidR="006B384B" w:rsidRPr="00B24E4E" w:rsidRDefault="006B384B" w:rsidP="005D32D5">
      <w:pPr>
        <w:pStyle w:val="Sarakstarindkopa"/>
        <w:numPr>
          <w:ilvl w:val="0"/>
          <w:numId w:val="5"/>
        </w:numPr>
        <w:ind w:left="709"/>
        <w:jc w:val="both"/>
        <w:rPr>
          <w:rFonts w:ascii="Times New Roman" w:hAnsi="Times New Roman" w:cs="Times New Roman"/>
          <w:b/>
          <w:bCs/>
          <w:sz w:val="28"/>
          <w:szCs w:val="28"/>
        </w:rPr>
      </w:pPr>
      <w:r w:rsidRPr="00B24E4E">
        <w:rPr>
          <w:rFonts w:ascii="Times New Roman" w:hAnsi="Times New Roman" w:cs="Times New Roman"/>
          <w:b/>
          <w:bCs/>
          <w:sz w:val="28"/>
          <w:szCs w:val="28"/>
        </w:rPr>
        <w:t xml:space="preserve">Konkrētais mērķis: </w:t>
      </w:r>
      <w:r w:rsidR="00AC1E61" w:rsidRPr="00B24E4E">
        <w:rPr>
          <w:rFonts w:ascii="Times New Roman" w:hAnsi="Times New Roman" w:cs="Times New Roman"/>
          <w:b/>
          <w:bCs/>
          <w:sz w:val="28"/>
          <w:szCs w:val="28"/>
        </w:rPr>
        <w:t>i</w:t>
      </w:r>
      <w:r w:rsidRPr="00B24E4E">
        <w:rPr>
          <w:rFonts w:ascii="Times New Roman" w:hAnsi="Times New Roman" w:cs="Times New Roman"/>
          <w:b/>
          <w:bCs/>
          <w:sz w:val="28"/>
          <w:szCs w:val="28"/>
        </w:rPr>
        <w:t>eguldījums ūdens bioloģiskās daudzveidības un ekosistēmu aizsardzībā un atjaunošanā</w:t>
      </w:r>
      <w:r w:rsidR="00AC1E61" w:rsidRPr="00B24E4E">
        <w:rPr>
          <w:rFonts w:ascii="Times New Roman" w:hAnsi="Times New Roman" w:cs="Times New Roman"/>
          <w:b/>
          <w:bCs/>
          <w:sz w:val="28"/>
          <w:szCs w:val="28"/>
        </w:rPr>
        <w:t>.</w:t>
      </w:r>
    </w:p>
    <w:p w14:paraId="07F97619" w14:textId="0F68343D" w:rsidR="006B384B" w:rsidRPr="00B24E4E" w:rsidRDefault="006F255A" w:rsidP="00E201F9">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cs="Times New Roman"/>
          <w:sz w:val="28"/>
          <w:szCs w:val="28"/>
        </w:rPr>
        <w:t>Lai sekmētu ieguldījumus ūdens bioloģiskās daudzveidības un ekosistēmu aizsardzībā un atjaunošanā Kopējās zivsaimniecīb</w:t>
      </w:r>
      <w:r w:rsidR="00E201F9" w:rsidRPr="00B24E4E">
        <w:rPr>
          <w:rFonts w:ascii="Times New Roman" w:hAnsi="Times New Roman" w:cs="Times New Roman"/>
          <w:sz w:val="28"/>
          <w:szCs w:val="28"/>
        </w:rPr>
        <w:t xml:space="preserve">as politikas ietvarā, </w:t>
      </w:r>
      <w:r w:rsidR="006B384B" w:rsidRPr="00B24E4E">
        <w:rPr>
          <w:rFonts w:ascii="Times New Roman" w:hAnsi="Times New Roman" w:cs="Times New Roman"/>
          <w:sz w:val="28"/>
          <w:szCs w:val="28"/>
        </w:rPr>
        <w:t xml:space="preserve">paredzēts atbalsts </w:t>
      </w:r>
      <w:r w:rsidR="00AC1E61" w:rsidRPr="00B24E4E">
        <w:rPr>
          <w:rFonts w:ascii="Times New Roman" w:hAnsi="Times New Roman" w:cs="Times New Roman"/>
          <w:sz w:val="28"/>
          <w:szCs w:val="28"/>
        </w:rPr>
        <w:t xml:space="preserve">zivju dzīvotņu kvalitātes uzlabošanai </w:t>
      </w:r>
      <w:r w:rsidR="00E201F9" w:rsidRPr="00B24E4E">
        <w:rPr>
          <w:rFonts w:ascii="Times New Roman" w:hAnsi="Times New Roman" w:cs="Times New Roman"/>
          <w:sz w:val="28"/>
          <w:szCs w:val="28"/>
        </w:rPr>
        <w:t xml:space="preserve">bioloģiskās daudzveidības saglabāšanas nolūkā, jo īpaši </w:t>
      </w:r>
      <w:r w:rsidR="006B384B" w:rsidRPr="00B24E4E">
        <w:rPr>
          <w:rFonts w:ascii="Times New Roman" w:hAnsi="Times New Roman" w:cs="Times New Roman"/>
          <w:sz w:val="28"/>
          <w:szCs w:val="28"/>
        </w:rPr>
        <w:t xml:space="preserve">zivju sugu, īpaši migrējošo </w:t>
      </w:r>
      <w:proofErr w:type="spellStart"/>
      <w:r w:rsidR="006B384B" w:rsidRPr="00B24E4E">
        <w:rPr>
          <w:rFonts w:ascii="Times New Roman" w:hAnsi="Times New Roman" w:cs="Times New Roman"/>
          <w:sz w:val="28"/>
          <w:szCs w:val="28"/>
        </w:rPr>
        <w:t>ceļotājzivju</w:t>
      </w:r>
      <w:proofErr w:type="spellEnd"/>
      <w:r w:rsidR="006B384B" w:rsidRPr="00B24E4E">
        <w:rPr>
          <w:rFonts w:ascii="Times New Roman" w:hAnsi="Times New Roman" w:cs="Times New Roman"/>
          <w:sz w:val="28"/>
          <w:szCs w:val="28"/>
        </w:rPr>
        <w:t xml:space="preserve"> resursu saglabāšan</w:t>
      </w:r>
      <w:r w:rsidR="00B5546D" w:rsidRPr="00B24E4E">
        <w:rPr>
          <w:rFonts w:ascii="Times New Roman" w:hAnsi="Times New Roman" w:cs="Times New Roman"/>
          <w:sz w:val="28"/>
          <w:szCs w:val="28"/>
        </w:rPr>
        <w:t>ai</w:t>
      </w:r>
      <w:r w:rsidR="006B384B" w:rsidRPr="00B24E4E">
        <w:rPr>
          <w:rFonts w:ascii="Times New Roman" w:hAnsi="Times New Roman" w:cs="Times New Roman"/>
          <w:sz w:val="28"/>
          <w:szCs w:val="28"/>
        </w:rPr>
        <w:t xml:space="preserve">. </w:t>
      </w:r>
      <w:r w:rsidR="00E201F9" w:rsidRPr="00B24E4E">
        <w:rPr>
          <w:rFonts w:ascii="Times New Roman" w:hAnsi="Times New Roman" w:cs="Times New Roman"/>
          <w:sz w:val="28"/>
          <w:szCs w:val="28"/>
        </w:rPr>
        <w:t>Savukārt aizsargājamo jūras zīdītāju nodarīto būtisko zaudējumu kompensēšanai piekrastes zvejniecībā atbilstoši Roņu apsaimniekošanas (aizsardzības) plān</w:t>
      </w:r>
      <w:r w:rsidR="00AC1E61" w:rsidRPr="00B24E4E">
        <w:rPr>
          <w:rFonts w:ascii="Times New Roman" w:hAnsi="Times New Roman" w:cs="Times New Roman"/>
          <w:sz w:val="28"/>
          <w:szCs w:val="28"/>
        </w:rPr>
        <w:t>ā</w:t>
      </w:r>
      <w:r w:rsidR="00E201F9" w:rsidRPr="00B24E4E">
        <w:rPr>
          <w:rFonts w:ascii="Times New Roman" w:hAnsi="Times New Roman" w:cs="Times New Roman"/>
          <w:sz w:val="28"/>
          <w:szCs w:val="28"/>
        </w:rPr>
        <w:t xml:space="preserve"> konstatētajam paredzēts atbalsts piekrastes zvejniecībai. Lai sekmētu</w:t>
      </w:r>
      <w:r w:rsidR="00B5546D" w:rsidRPr="00B24E4E">
        <w:rPr>
          <w:rFonts w:ascii="Times New Roman" w:hAnsi="Times New Roman" w:cs="Times New Roman"/>
          <w:sz w:val="28"/>
          <w:szCs w:val="28"/>
        </w:rPr>
        <w:t xml:space="preserve"> zināšanu par jūras vides stāvokli pilnveidi, atbalsts paredzēts</w:t>
      </w:r>
      <w:r w:rsidR="00E201F9" w:rsidRPr="00B24E4E">
        <w:rPr>
          <w:rFonts w:ascii="Times New Roman" w:hAnsi="Times New Roman" w:cs="Times New Roman"/>
          <w:sz w:val="28"/>
          <w:szCs w:val="28"/>
        </w:rPr>
        <w:t xml:space="preserve"> </w:t>
      </w:r>
      <w:r w:rsidR="00B5546D" w:rsidRPr="00B24E4E">
        <w:rPr>
          <w:rFonts w:ascii="Times New Roman" w:hAnsi="Times New Roman" w:cs="Times New Roman"/>
          <w:sz w:val="28"/>
          <w:szCs w:val="28"/>
        </w:rPr>
        <w:t xml:space="preserve">darbībai </w:t>
      </w:r>
      <w:r w:rsidR="00AC1E61" w:rsidRPr="00B24E4E">
        <w:rPr>
          <w:rFonts w:ascii="Times New Roman" w:hAnsi="Times New Roman" w:cs="Times New Roman"/>
          <w:sz w:val="28"/>
          <w:szCs w:val="28"/>
        </w:rPr>
        <w:t>“I</w:t>
      </w:r>
      <w:r w:rsidR="00E201F9" w:rsidRPr="00B24E4E">
        <w:rPr>
          <w:rFonts w:ascii="Times New Roman" w:hAnsi="Times New Roman" w:cs="Times New Roman"/>
          <w:sz w:val="28"/>
          <w:szCs w:val="28"/>
        </w:rPr>
        <w:t>ntegrētā jūrlietu politika</w:t>
      </w:r>
      <w:r w:rsidR="00AC1E61" w:rsidRPr="00B24E4E">
        <w:rPr>
          <w:rFonts w:ascii="Times New Roman" w:hAnsi="Times New Roman" w:cs="Times New Roman"/>
          <w:sz w:val="28"/>
          <w:szCs w:val="28"/>
        </w:rPr>
        <w:t>”</w:t>
      </w:r>
      <w:r w:rsidR="00B5546D" w:rsidRPr="00B24E4E">
        <w:rPr>
          <w:rFonts w:ascii="Times New Roman" w:hAnsi="Times New Roman" w:cs="Times New Roman"/>
          <w:sz w:val="28"/>
          <w:szCs w:val="28"/>
        </w:rPr>
        <w:t xml:space="preserve">. Galvenās mērķgrupas </w:t>
      </w:r>
      <w:r w:rsidR="00E201F9" w:rsidRPr="00B24E4E">
        <w:rPr>
          <w:rFonts w:ascii="Times New Roman" w:hAnsi="Times New Roman" w:cs="Times New Roman"/>
          <w:sz w:val="28"/>
          <w:szCs w:val="28"/>
        </w:rPr>
        <w:t xml:space="preserve">atkarībā no konkrētā mērķa ietvaros īstenotās darbības </w:t>
      </w:r>
      <w:r w:rsidR="00B5546D" w:rsidRPr="00B24E4E">
        <w:rPr>
          <w:rFonts w:ascii="Times New Roman" w:hAnsi="Times New Roman" w:cs="Times New Roman"/>
          <w:sz w:val="28"/>
          <w:szCs w:val="28"/>
        </w:rPr>
        <w:t>ir zinātniskie institūti, valsts pārvaldes iestādes, pašvaldības, biedrības</w:t>
      </w:r>
      <w:r w:rsidR="00AC1E61" w:rsidRPr="00B24E4E">
        <w:rPr>
          <w:rFonts w:ascii="Times New Roman" w:hAnsi="Times New Roman" w:cs="Times New Roman"/>
          <w:sz w:val="28"/>
          <w:szCs w:val="28"/>
        </w:rPr>
        <w:t xml:space="preserve"> un</w:t>
      </w:r>
      <w:r w:rsidR="00B5546D" w:rsidRPr="00B24E4E">
        <w:rPr>
          <w:rFonts w:ascii="Times New Roman" w:hAnsi="Times New Roman" w:cs="Times New Roman"/>
          <w:sz w:val="28"/>
          <w:szCs w:val="28"/>
        </w:rPr>
        <w:t xml:space="preserve"> komersanti piekrastes zvejniecībā.</w:t>
      </w:r>
    </w:p>
    <w:p w14:paraId="42DF8C28" w14:textId="63671D42" w:rsidR="006B384B" w:rsidRPr="00B24E4E" w:rsidRDefault="006B384B" w:rsidP="006063B8">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cs="Times New Roman"/>
          <w:b/>
          <w:bCs/>
          <w:sz w:val="28"/>
          <w:szCs w:val="28"/>
        </w:rPr>
        <w:t>2.</w:t>
      </w:r>
      <w:r w:rsidR="00AC1E61" w:rsidRPr="00B24E4E">
        <w:rPr>
          <w:rFonts w:ascii="Times New Roman" w:hAnsi="Times New Roman" w:cs="Times New Roman"/>
          <w:b/>
          <w:bCs/>
          <w:sz w:val="28"/>
          <w:szCs w:val="28"/>
        </w:rPr>
        <w:t> </w:t>
      </w:r>
      <w:r w:rsidRPr="00B24E4E">
        <w:rPr>
          <w:rFonts w:ascii="Times New Roman" w:hAnsi="Times New Roman" w:cs="Times New Roman"/>
          <w:b/>
          <w:bCs/>
          <w:sz w:val="28"/>
          <w:szCs w:val="28"/>
        </w:rPr>
        <w:t>prioritāt</w:t>
      </w:r>
      <w:r w:rsidR="00AC1E61" w:rsidRPr="00B24E4E">
        <w:rPr>
          <w:rFonts w:ascii="Times New Roman" w:hAnsi="Times New Roman" w:cs="Times New Roman"/>
          <w:b/>
          <w:bCs/>
          <w:sz w:val="28"/>
          <w:szCs w:val="28"/>
        </w:rPr>
        <w:t>ē</w:t>
      </w:r>
      <w:r w:rsidRPr="00B24E4E">
        <w:rPr>
          <w:rFonts w:ascii="Times New Roman" w:hAnsi="Times New Roman" w:cs="Times New Roman"/>
          <w:b/>
          <w:bCs/>
          <w:sz w:val="28"/>
          <w:szCs w:val="28"/>
        </w:rPr>
        <w:t xml:space="preserve"> </w:t>
      </w:r>
      <w:r w:rsidR="0042536C" w:rsidRPr="00B24E4E">
        <w:rPr>
          <w:rFonts w:ascii="Times New Roman" w:hAnsi="Times New Roman" w:cs="Times New Roman"/>
          <w:b/>
          <w:bCs/>
          <w:sz w:val="28"/>
          <w:szCs w:val="28"/>
        </w:rPr>
        <w:t>“</w:t>
      </w:r>
      <w:r w:rsidRPr="00B24E4E">
        <w:rPr>
          <w:rFonts w:ascii="Times New Roman" w:hAnsi="Times New Roman" w:cs="Times New Roman"/>
          <w:b/>
          <w:bCs/>
          <w:sz w:val="28"/>
          <w:szCs w:val="28"/>
        </w:rPr>
        <w:t>Veicināt ilgtspējīgas akvakultūras darbības, kā arī zvejniecības un akvakultūras produktu pārstrādi un tirdzniecību, veicinot pārtikas nodrošinājumu Savienībā</w:t>
      </w:r>
      <w:r w:rsidR="0042536C" w:rsidRPr="00B24E4E">
        <w:rPr>
          <w:rFonts w:ascii="Times New Roman" w:hAnsi="Times New Roman" w:cs="Times New Roman"/>
          <w:b/>
          <w:bCs/>
          <w:sz w:val="28"/>
          <w:szCs w:val="28"/>
        </w:rPr>
        <w:t>”</w:t>
      </w:r>
      <w:r w:rsidR="00A24B18" w:rsidRPr="00B24E4E">
        <w:rPr>
          <w:rFonts w:ascii="Times New Roman" w:hAnsi="Times New Roman" w:cs="Times New Roman"/>
          <w:sz w:val="28"/>
          <w:szCs w:val="28"/>
        </w:rPr>
        <w:t xml:space="preserve"> plānots īstenot divus EJZAF regulā noteiktos konkrētos mērķus</w:t>
      </w:r>
      <w:r w:rsidR="006063B8" w:rsidRPr="00B24E4E">
        <w:rPr>
          <w:rFonts w:ascii="Times New Roman" w:hAnsi="Times New Roman" w:cs="Times New Roman"/>
          <w:sz w:val="28"/>
          <w:szCs w:val="28"/>
        </w:rPr>
        <w:t>.</w:t>
      </w:r>
    </w:p>
    <w:p w14:paraId="081B9793" w14:textId="05DA5954" w:rsidR="006B384B" w:rsidRPr="00B24E4E" w:rsidRDefault="006B384B" w:rsidP="006063B8">
      <w:pPr>
        <w:pStyle w:val="Sarakstarindkopa"/>
        <w:numPr>
          <w:ilvl w:val="0"/>
          <w:numId w:val="5"/>
        </w:numPr>
        <w:ind w:left="709"/>
        <w:contextualSpacing w:val="0"/>
        <w:jc w:val="both"/>
        <w:rPr>
          <w:rFonts w:ascii="Times New Roman" w:hAnsi="Times New Roman" w:cs="Times New Roman"/>
          <w:b/>
          <w:bCs/>
          <w:sz w:val="28"/>
          <w:szCs w:val="28"/>
        </w:rPr>
      </w:pPr>
      <w:r w:rsidRPr="00B24E4E">
        <w:rPr>
          <w:rFonts w:ascii="Times New Roman" w:hAnsi="Times New Roman" w:cs="Times New Roman"/>
          <w:b/>
          <w:bCs/>
          <w:sz w:val="28"/>
          <w:szCs w:val="28"/>
        </w:rPr>
        <w:t xml:space="preserve">Konkrētais mērķis: </w:t>
      </w:r>
      <w:r w:rsidR="00AC1E61" w:rsidRPr="00B24E4E">
        <w:rPr>
          <w:rFonts w:ascii="Times New Roman" w:hAnsi="Times New Roman" w:cs="Times New Roman"/>
          <w:b/>
          <w:bCs/>
          <w:sz w:val="28"/>
          <w:szCs w:val="28"/>
        </w:rPr>
        <w:t>i</w:t>
      </w:r>
      <w:r w:rsidRPr="00B24E4E">
        <w:rPr>
          <w:rFonts w:ascii="Times New Roman" w:hAnsi="Times New Roman" w:cs="Times New Roman"/>
          <w:b/>
          <w:bCs/>
          <w:sz w:val="28"/>
          <w:szCs w:val="28"/>
        </w:rPr>
        <w:t>lgtspējīgu akvakultūras darbību veicināšana, īpaši stiprinot akvakultūras ražošanas konkurētspēju, vienlaikus nodrošinot, ka darbības ilgtermiņā ir videi draudzīgas</w:t>
      </w:r>
      <w:r w:rsidR="00AC1E61" w:rsidRPr="00B24E4E">
        <w:rPr>
          <w:rFonts w:ascii="Times New Roman" w:hAnsi="Times New Roman" w:cs="Times New Roman"/>
          <w:b/>
          <w:bCs/>
          <w:sz w:val="28"/>
          <w:szCs w:val="28"/>
        </w:rPr>
        <w:t>.</w:t>
      </w:r>
    </w:p>
    <w:p w14:paraId="0E5F12ED" w14:textId="140C7EC1" w:rsidR="00056E23" w:rsidRPr="00B24E4E" w:rsidRDefault="00AC1E61" w:rsidP="00C57ECC">
      <w:pPr>
        <w:pStyle w:val="Sarakstarindkopa"/>
        <w:numPr>
          <w:ilvl w:val="0"/>
          <w:numId w:val="5"/>
        </w:numPr>
        <w:ind w:left="709" w:hanging="357"/>
        <w:contextualSpacing w:val="0"/>
        <w:jc w:val="both"/>
        <w:rPr>
          <w:rFonts w:ascii="Times New Roman" w:hAnsi="Times New Roman" w:cs="Times New Roman"/>
          <w:b/>
          <w:bCs/>
          <w:sz w:val="28"/>
          <w:szCs w:val="28"/>
        </w:rPr>
      </w:pPr>
      <w:r w:rsidRPr="00B24E4E">
        <w:rPr>
          <w:rFonts w:ascii="Times New Roman" w:hAnsi="Times New Roman" w:cs="Times New Roman"/>
          <w:sz w:val="28"/>
          <w:szCs w:val="28"/>
        </w:rPr>
        <w:t>Lai stiprinātu a</w:t>
      </w:r>
      <w:r w:rsidR="006063B8" w:rsidRPr="00B24E4E">
        <w:rPr>
          <w:rFonts w:ascii="Times New Roman" w:hAnsi="Times New Roman" w:cs="Times New Roman"/>
          <w:sz w:val="28"/>
          <w:szCs w:val="28"/>
        </w:rPr>
        <w:t>kvakultūras</w:t>
      </w:r>
      <w:r w:rsidRPr="00B24E4E">
        <w:rPr>
          <w:rFonts w:ascii="Times New Roman" w:hAnsi="Times New Roman" w:cs="Times New Roman"/>
          <w:sz w:val="28"/>
          <w:szCs w:val="28"/>
        </w:rPr>
        <w:t xml:space="preserve"> konkurētspēju</w:t>
      </w:r>
      <w:r w:rsidR="005E1399" w:rsidRPr="00B24E4E">
        <w:rPr>
          <w:rFonts w:ascii="Times New Roman" w:hAnsi="Times New Roman" w:cs="Times New Roman"/>
          <w:sz w:val="28"/>
          <w:szCs w:val="28"/>
        </w:rPr>
        <w:t>, kas Kopējās zivsaimniecības politik</w:t>
      </w:r>
      <w:r w:rsidRPr="00B24E4E">
        <w:rPr>
          <w:rFonts w:ascii="Times New Roman" w:hAnsi="Times New Roman" w:cs="Times New Roman"/>
          <w:sz w:val="28"/>
          <w:szCs w:val="28"/>
        </w:rPr>
        <w:t>ā</w:t>
      </w:r>
      <w:r w:rsidR="005E1399" w:rsidRPr="00B24E4E">
        <w:rPr>
          <w:rFonts w:ascii="Times New Roman" w:hAnsi="Times New Roman" w:cs="Times New Roman"/>
          <w:sz w:val="28"/>
          <w:szCs w:val="28"/>
        </w:rPr>
        <w:t xml:space="preserve"> nākamajā plānošanas periodā noteikta par būtiski atbalstāmu nozari,</w:t>
      </w:r>
      <w:r w:rsidR="006063B8" w:rsidRPr="00B24E4E">
        <w:rPr>
          <w:rFonts w:ascii="Times New Roman" w:hAnsi="Times New Roman" w:cs="Times New Roman"/>
          <w:sz w:val="28"/>
          <w:szCs w:val="28"/>
        </w:rPr>
        <w:t xml:space="preserve"> tiks sekmēta </w:t>
      </w:r>
      <w:r w:rsidR="00231157" w:rsidRPr="00B24E4E">
        <w:rPr>
          <w:rFonts w:ascii="Times New Roman" w:hAnsi="Times New Roman" w:cs="Times New Roman"/>
          <w:sz w:val="28"/>
          <w:szCs w:val="28"/>
        </w:rPr>
        <w:t xml:space="preserve">inovāciju </w:t>
      </w:r>
      <w:r w:rsidR="0023235F" w:rsidRPr="00B24E4E">
        <w:rPr>
          <w:rFonts w:ascii="Times New Roman" w:hAnsi="Times New Roman" w:cs="Times New Roman"/>
          <w:sz w:val="28"/>
          <w:szCs w:val="28"/>
        </w:rPr>
        <w:t xml:space="preserve">kapacitāte, veicināta to </w:t>
      </w:r>
      <w:r w:rsidR="0087291A" w:rsidRPr="00B24E4E">
        <w:rPr>
          <w:rFonts w:ascii="Times New Roman" w:hAnsi="Times New Roman" w:cs="Times New Roman"/>
          <w:sz w:val="28"/>
          <w:szCs w:val="28"/>
        </w:rPr>
        <w:t>izstrāde</w:t>
      </w:r>
      <w:r w:rsidR="00231157" w:rsidRPr="00B24E4E">
        <w:rPr>
          <w:rFonts w:ascii="Times New Roman" w:hAnsi="Times New Roman" w:cs="Times New Roman"/>
          <w:sz w:val="28"/>
          <w:szCs w:val="28"/>
        </w:rPr>
        <w:t xml:space="preserve"> un zinātnes un akvakultūras uzņēmumu sadarbība</w:t>
      </w:r>
      <w:r w:rsidR="006063B8" w:rsidRPr="00B24E4E">
        <w:rPr>
          <w:rFonts w:ascii="Times New Roman" w:hAnsi="Times New Roman" w:cs="Times New Roman"/>
          <w:sz w:val="28"/>
          <w:szCs w:val="28"/>
        </w:rPr>
        <w:t>, kā arī</w:t>
      </w:r>
      <w:r w:rsidR="00231157" w:rsidRPr="00B24E4E">
        <w:rPr>
          <w:rFonts w:ascii="Times New Roman" w:hAnsi="Times New Roman" w:cs="Times New Roman"/>
          <w:sz w:val="28"/>
          <w:szCs w:val="28"/>
        </w:rPr>
        <w:t xml:space="preserve"> kooperācija</w:t>
      </w:r>
      <w:r w:rsidR="006063B8" w:rsidRPr="00B24E4E">
        <w:rPr>
          <w:rFonts w:ascii="Times New Roman" w:hAnsi="Times New Roman" w:cs="Times New Roman"/>
          <w:sz w:val="28"/>
          <w:szCs w:val="28"/>
        </w:rPr>
        <w:t xml:space="preserve"> </w:t>
      </w:r>
      <w:r w:rsidR="00231157" w:rsidRPr="00B24E4E">
        <w:rPr>
          <w:rFonts w:ascii="Times New Roman" w:hAnsi="Times New Roman" w:cs="Times New Roman"/>
          <w:sz w:val="28"/>
          <w:szCs w:val="28"/>
        </w:rPr>
        <w:t>akvakultūrā inovatīvu risinājumu</w:t>
      </w:r>
      <w:r w:rsidR="00BD58AA" w:rsidRPr="00B24E4E">
        <w:rPr>
          <w:rFonts w:ascii="Times New Roman" w:hAnsi="Times New Roman" w:cs="Times New Roman"/>
          <w:sz w:val="28"/>
          <w:szCs w:val="28"/>
        </w:rPr>
        <w:t>,</w:t>
      </w:r>
      <w:r w:rsidR="00231157" w:rsidRPr="00B24E4E">
        <w:rPr>
          <w:rFonts w:ascii="Times New Roman" w:hAnsi="Times New Roman" w:cs="Times New Roman"/>
          <w:sz w:val="28"/>
          <w:szCs w:val="28"/>
        </w:rPr>
        <w:t xml:space="preserve"> metožu</w:t>
      </w:r>
      <w:r w:rsidR="00BD58AA" w:rsidRPr="00B24E4E">
        <w:rPr>
          <w:rFonts w:ascii="Times New Roman" w:hAnsi="Times New Roman" w:cs="Times New Roman"/>
          <w:sz w:val="28"/>
          <w:szCs w:val="28"/>
        </w:rPr>
        <w:t xml:space="preserve"> un tehnoloģiju</w:t>
      </w:r>
      <w:r w:rsidR="00231157" w:rsidRPr="00B24E4E">
        <w:rPr>
          <w:rFonts w:ascii="Times New Roman" w:hAnsi="Times New Roman" w:cs="Times New Roman"/>
          <w:sz w:val="28"/>
          <w:szCs w:val="28"/>
        </w:rPr>
        <w:t xml:space="preserve"> </w:t>
      </w:r>
      <w:r w:rsidR="006063B8" w:rsidRPr="00B24E4E">
        <w:rPr>
          <w:rFonts w:ascii="Times New Roman" w:hAnsi="Times New Roman" w:cs="Times New Roman"/>
          <w:sz w:val="28"/>
          <w:szCs w:val="28"/>
        </w:rPr>
        <w:t xml:space="preserve">izstrādei un </w:t>
      </w:r>
      <w:r w:rsidR="00231157" w:rsidRPr="00B24E4E">
        <w:rPr>
          <w:rFonts w:ascii="Times New Roman" w:hAnsi="Times New Roman" w:cs="Times New Roman"/>
          <w:sz w:val="28"/>
          <w:szCs w:val="28"/>
        </w:rPr>
        <w:t xml:space="preserve">ieviešanai. </w:t>
      </w:r>
      <w:r w:rsidR="005E1399" w:rsidRPr="00B24E4E">
        <w:rPr>
          <w:rFonts w:ascii="Times New Roman" w:hAnsi="Times New Roman" w:cs="Times New Roman"/>
          <w:sz w:val="28"/>
          <w:szCs w:val="28"/>
        </w:rPr>
        <w:t>Ar atbalstu plānots sekmēt investīcijas</w:t>
      </w:r>
      <w:r w:rsidR="00D12402" w:rsidRPr="00B24E4E">
        <w:rPr>
          <w:rFonts w:ascii="Times New Roman" w:hAnsi="Times New Roman" w:cs="Times New Roman"/>
          <w:sz w:val="28"/>
          <w:szCs w:val="28"/>
        </w:rPr>
        <w:t xml:space="preserve"> pievienotās vērtības radīšan</w:t>
      </w:r>
      <w:r w:rsidR="005E1399" w:rsidRPr="00B24E4E">
        <w:rPr>
          <w:rFonts w:ascii="Times New Roman" w:hAnsi="Times New Roman" w:cs="Times New Roman"/>
          <w:sz w:val="28"/>
          <w:szCs w:val="28"/>
        </w:rPr>
        <w:t>ai,</w:t>
      </w:r>
      <w:r w:rsidR="00D12402" w:rsidRPr="00B24E4E">
        <w:rPr>
          <w:rFonts w:ascii="Times New Roman" w:hAnsi="Times New Roman" w:cs="Times New Roman"/>
          <w:sz w:val="28"/>
          <w:szCs w:val="28"/>
        </w:rPr>
        <w:t xml:space="preserve"> audzējamo sugu dažādošan</w:t>
      </w:r>
      <w:r w:rsidR="005E1399" w:rsidRPr="00B24E4E">
        <w:rPr>
          <w:rFonts w:ascii="Times New Roman" w:hAnsi="Times New Roman" w:cs="Times New Roman"/>
          <w:sz w:val="28"/>
          <w:szCs w:val="28"/>
        </w:rPr>
        <w:t>ai</w:t>
      </w:r>
      <w:r w:rsidR="008D293F" w:rsidRPr="00B24E4E">
        <w:rPr>
          <w:rFonts w:ascii="Times New Roman" w:hAnsi="Times New Roman" w:cs="Times New Roman"/>
          <w:sz w:val="28"/>
          <w:szCs w:val="28"/>
        </w:rPr>
        <w:t>, resursu efektīvai izmantošanai, dzīvnieku labturības un veselības nodrošināšanai</w:t>
      </w:r>
      <w:r w:rsidR="00DF00CA" w:rsidRPr="00B24E4E">
        <w:rPr>
          <w:rFonts w:ascii="Times New Roman" w:hAnsi="Times New Roman" w:cs="Times New Roman"/>
          <w:sz w:val="28"/>
          <w:szCs w:val="28"/>
        </w:rPr>
        <w:t>,</w:t>
      </w:r>
      <w:r w:rsidR="005E1399" w:rsidRPr="00B24E4E">
        <w:rPr>
          <w:rFonts w:ascii="Times New Roman" w:hAnsi="Times New Roman" w:cs="Times New Roman"/>
          <w:sz w:val="28"/>
          <w:szCs w:val="28"/>
        </w:rPr>
        <w:t xml:space="preserve"> </w:t>
      </w:r>
      <w:r w:rsidR="008D293F" w:rsidRPr="00B24E4E">
        <w:rPr>
          <w:rFonts w:ascii="Times New Roman" w:hAnsi="Times New Roman" w:cs="Times New Roman"/>
          <w:sz w:val="28"/>
          <w:szCs w:val="28"/>
        </w:rPr>
        <w:t>vienlaikus veicinot</w:t>
      </w:r>
      <w:r w:rsidR="0023235F" w:rsidRPr="00B24E4E">
        <w:rPr>
          <w:rFonts w:ascii="Times New Roman" w:hAnsi="Times New Roman" w:cs="Times New Roman"/>
          <w:sz w:val="28"/>
          <w:szCs w:val="28"/>
        </w:rPr>
        <w:t xml:space="preserve"> </w:t>
      </w:r>
      <w:r w:rsidR="008D293F" w:rsidRPr="00B24E4E">
        <w:rPr>
          <w:rFonts w:ascii="Times New Roman" w:hAnsi="Times New Roman" w:cs="Times New Roman"/>
          <w:sz w:val="28"/>
          <w:szCs w:val="28"/>
        </w:rPr>
        <w:t xml:space="preserve">arī </w:t>
      </w:r>
      <w:r w:rsidR="00D12402" w:rsidRPr="00B24E4E">
        <w:rPr>
          <w:rFonts w:ascii="Times New Roman" w:hAnsi="Times New Roman" w:cs="Times New Roman"/>
          <w:sz w:val="28"/>
          <w:szCs w:val="28"/>
        </w:rPr>
        <w:t>akvakultūras produkcijas ražošanas apjoma kāpumu</w:t>
      </w:r>
      <w:r w:rsidR="008D293F" w:rsidRPr="00B24E4E">
        <w:rPr>
          <w:rFonts w:ascii="Times New Roman" w:hAnsi="Times New Roman" w:cs="Times New Roman"/>
          <w:sz w:val="28"/>
          <w:szCs w:val="28"/>
        </w:rPr>
        <w:t xml:space="preserve"> un </w:t>
      </w:r>
      <w:r w:rsidR="0087291A" w:rsidRPr="00B24E4E">
        <w:rPr>
          <w:rFonts w:ascii="Times New Roman" w:hAnsi="Times New Roman" w:cs="Times New Roman"/>
          <w:sz w:val="28"/>
          <w:szCs w:val="28"/>
        </w:rPr>
        <w:t>nodrošinot</w:t>
      </w:r>
      <w:r w:rsidR="00D12402" w:rsidRPr="00B24E4E">
        <w:rPr>
          <w:rFonts w:ascii="Times New Roman" w:hAnsi="Times New Roman" w:cs="Times New Roman"/>
          <w:sz w:val="28"/>
          <w:szCs w:val="28"/>
        </w:rPr>
        <w:t xml:space="preserve"> ekoloģisko ilgtspēju, īpaši aprites ekonomika</w:t>
      </w:r>
      <w:r w:rsidR="00E34DE3" w:rsidRPr="00B24E4E">
        <w:rPr>
          <w:rFonts w:ascii="Times New Roman" w:hAnsi="Times New Roman" w:cs="Times New Roman"/>
          <w:sz w:val="28"/>
          <w:szCs w:val="28"/>
        </w:rPr>
        <w:t>s un</w:t>
      </w:r>
      <w:r w:rsidR="00D12402" w:rsidRPr="00B24E4E">
        <w:rPr>
          <w:rFonts w:ascii="Times New Roman" w:hAnsi="Times New Roman" w:cs="Times New Roman"/>
          <w:sz w:val="28"/>
          <w:szCs w:val="28"/>
        </w:rPr>
        <w:t xml:space="preserve"> </w:t>
      </w:r>
      <w:proofErr w:type="spellStart"/>
      <w:r w:rsidR="00D12402" w:rsidRPr="00B24E4E">
        <w:rPr>
          <w:rFonts w:ascii="Times New Roman" w:hAnsi="Times New Roman" w:cs="Times New Roman"/>
          <w:sz w:val="28"/>
          <w:szCs w:val="28"/>
        </w:rPr>
        <w:t>klimatneitralitāte</w:t>
      </w:r>
      <w:r w:rsidR="00E34DE3" w:rsidRPr="00B24E4E">
        <w:rPr>
          <w:rFonts w:ascii="Times New Roman" w:hAnsi="Times New Roman" w:cs="Times New Roman"/>
          <w:sz w:val="28"/>
          <w:szCs w:val="28"/>
        </w:rPr>
        <w:t>s</w:t>
      </w:r>
      <w:proofErr w:type="spellEnd"/>
      <w:r w:rsidR="00D12402" w:rsidRPr="00B24E4E">
        <w:rPr>
          <w:rFonts w:ascii="Times New Roman" w:hAnsi="Times New Roman" w:cs="Times New Roman"/>
          <w:sz w:val="28"/>
          <w:szCs w:val="28"/>
        </w:rPr>
        <w:t xml:space="preserve"> pamatprincipos balstītu tehnoloģiju ieviešana</w:t>
      </w:r>
      <w:r w:rsidR="00E34DE3" w:rsidRPr="00B24E4E">
        <w:rPr>
          <w:rFonts w:ascii="Times New Roman" w:hAnsi="Times New Roman" w:cs="Times New Roman"/>
          <w:sz w:val="28"/>
          <w:szCs w:val="28"/>
        </w:rPr>
        <w:t>i</w:t>
      </w:r>
      <w:r w:rsidR="00D12402" w:rsidRPr="00B24E4E">
        <w:rPr>
          <w:rFonts w:ascii="Times New Roman" w:hAnsi="Times New Roman" w:cs="Times New Roman"/>
          <w:sz w:val="28"/>
          <w:szCs w:val="28"/>
        </w:rPr>
        <w:t xml:space="preserve"> ražošanā. </w:t>
      </w:r>
      <w:r w:rsidR="0023235F" w:rsidRPr="00B24E4E">
        <w:rPr>
          <w:rFonts w:ascii="Times New Roman" w:hAnsi="Times New Roman" w:cs="Times New Roman"/>
          <w:sz w:val="28"/>
          <w:szCs w:val="28"/>
        </w:rPr>
        <w:t>Akvakultūras vispārējās veiktspējas un konkurētspējas kāpināšanai tiks veicināta</w:t>
      </w:r>
      <w:r w:rsidR="008B163E" w:rsidRPr="00B24E4E">
        <w:rPr>
          <w:rFonts w:ascii="Times New Roman" w:hAnsi="Times New Roman" w:cs="Times New Roman"/>
          <w:sz w:val="28"/>
          <w:szCs w:val="28"/>
        </w:rPr>
        <w:t xml:space="preserve"> zināšanu pārnese</w:t>
      </w:r>
      <w:r w:rsidR="00C57ECC" w:rsidRPr="00B24E4E">
        <w:rPr>
          <w:rFonts w:ascii="Times New Roman" w:hAnsi="Times New Roman" w:cs="Times New Roman"/>
          <w:sz w:val="28"/>
          <w:szCs w:val="28"/>
        </w:rPr>
        <w:t xml:space="preserve">, </w:t>
      </w:r>
      <w:r w:rsidR="00BD58AA" w:rsidRPr="00B24E4E">
        <w:rPr>
          <w:rFonts w:ascii="Times New Roman" w:hAnsi="Times New Roman" w:cs="Times New Roman"/>
          <w:sz w:val="28"/>
          <w:szCs w:val="28"/>
        </w:rPr>
        <w:t>tostarp</w:t>
      </w:r>
      <w:r w:rsidR="00C57ECC" w:rsidRPr="00B24E4E">
        <w:rPr>
          <w:rFonts w:ascii="Times New Roman" w:hAnsi="Times New Roman" w:cs="Times New Roman"/>
          <w:sz w:val="28"/>
          <w:szCs w:val="28"/>
        </w:rPr>
        <w:t xml:space="preserve"> </w:t>
      </w:r>
      <w:r w:rsidR="00D12402" w:rsidRPr="00B24E4E">
        <w:rPr>
          <w:rFonts w:ascii="Times New Roman" w:hAnsi="Times New Roman" w:cs="Times New Roman"/>
          <w:sz w:val="28"/>
          <w:szCs w:val="28"/>
        </w:rPr>
        <w:t xml:space="preserve">koncentrējoties uz jauno tehnoloģiju ietilpīgām prasmēm. </w:t>
      </w:r>
      <w:r w:rsidR="008B163E" w:rsidRPr="00B24E4E">
        <w:rPr>
          <w:rFonts w:ascii="Times New Roman" w:hAnsi="Times New Roman" w:cs="Times New Roman"/>
          <w:sz w:val="28"/>
          <w:szCs w:val="28"/>
        </w:rPr>
        <w:t>Bioloģiskās daudzveidības</w:t>
      </w:r>
      <w:r w:rsidR="00C57ECC" w:rsidRPr="00B24E4E">
        <w:rPr>
          <w:rFonts w:ascii="Times New Roman" w:hAnsi="Times New Roman" w:cs="Times New Roman"/>
          <w:sz w:val="28"/>
          <w:szCs w:val="28"/>
        </w:rPr>
        <w:t>, ekosistēmas pakalpojumu</w:t>
      </w:r>
      <w:r w:rsidR="008B163E" w:rsidRPr="00B24E4E">
        <w:rPr>
          <w:rFonts w:ascii="Times New Roman" w:hAnsi="Times New Roman" w:cs="Times New Roman"/>
          <w:sz w:val="28"/>
          <w:szCs w:val="28"/>
        </w:rPr>
        <w:t xml:space="preserve"> un vides ilgtspējas kontek</w:t>
      </w:r>
      <w:r w:rsidR="00C57ECC" w:rsidRPr="00B24E4E">
        <w:rPr>
          <w:rFonts w:ascii="Times New Roman" w:hAnsi="Times New Roman" w:cs="Times New Roman"/>
          <w:sz w:val="28"/>
          <w:szCs w:val="28"/>
        </w:rPr>
        <w:t>stā</w:t>
      </w:r>
      <w:r w:rsidR="008B163E" w:rsidRPr="00B24E4E">
        <w:rPr>
          <w:rFonts w:ascii="Times New Roman" w:hAnsi="Times New Roman" w:cs="Times New Roman"/>
          <w:sz w:val="28"/>
          <w:szCs w:val="28"/>
        </w:rPr>
        <w:t xml:space="preserve"> tiks turpinā</w:t>
      </w:r>
      <w:r w:rsidR="00C57ECC" w:rsidRPr="00B24E4E">
        <w:rPr>
          <w:rFonts w:ascii="Times New Roman" w:hAnsi="Times New Roman" w:cs="Times New Roman"/>
          <w:sz w:val="28"/>
          <w:szCs w:val="28"/>
        </w:rPr>
        <w:t xml:space="preserve">ts atbalsts dīķsaimniecībām paaugstinātu vides standartu īstenošanai ražošanas procesā, sniegts atbalsts par vides pakalpojumu nodrošinājumu, kompensējot </w:t>
      </w:r>
      <w:r w:rsidR="005311A0" w:rsidRPr="00B24E4E">
        <w:rPr>
          <w:rFonts w:ascii="Times New Roman" w:hAnsi="Times New Roman" w:cs="Times New Roman"/>
          <w:sz w:val="28"/>
          <w:szCs w:val="28"/>
        </w:rPr>
        <w:t>īpaši aizsargājamo nemedījamo sugu un migrējošo sugu dzīvnieku</w:t>
      </w:r>
      <w:r w:rsidR="00C57ECC" w:rsidRPr="00B24E4E">
        <w:rPr>
          <w:rFonts w:ascii="Times New Roman" w:hAnsi="Times New Roman" w:cs="Times New Roman"/>
          <w:sz w:val="28"/>
          <w:szCs w:val="28"/>
        </w:rPr>
        <w:t xml:space="preserve"> radītos zaudējumus, kā arī tiks sekmēta bioloģiskās akvakultūras </w:t>
      </w:r>
      <w:r w:rsidR="00C57ECC" w:rsidRPr="00B24E4E">
        <w:rPr>
          <w:rFonts w:ascii="Times New Roman" w:hAnsi="Times New Roman" w:cs="Times New Roman"/>
          <w:sz w:val="28"/>
          <w:szCs w:val="28"/>
        </w:rPr>
        <w:lastRenderedPageBreak/>
        <w:t xml:space="preserve">attīstība. </w:t>
      </w:r>
      <w:r w:rsidR="008B163E" w:rsidRPr="00B24E4E">
        <w:rPr>
          <w:rFonts w:ascii="Times New Roman" w:hAnsi="Times New Roman" w:cs="Times New Roman"/>
          <w:sz w:val="28"/>
          <w:szCs w:val="28"/>
        </w:rPr>
        <w:t>Galvenās mērķgrupas ir komersanti, kas nodarbojas ar akvakultūras produktu audzēšanu, kā arī uzsācēji šajā jomā, zemnieku vai zvejnieku saimniecības, zinātniskās institūcijas, izglītības iestādes, biedrības</w:t>
      </w:r>
      <w:r w:rsidRPr="00B24E4E">
        <w:rPr>
          <w:rFonts w:ascii="Times New Roman" w:hAnsi="Times New Roman" w:cs="Times New Roman"/>
          <w:sz w:val="28"/>
          <w:szCs w:val="28"/>
        </w:rPr>
        <w:t xml:space="preserve"> un</w:t>
      </w:r>
      <w:r w:rsidR="008B163E" w:rsidRPr="00B24E4E">
        <w:rPr>
          <w:rFonts w:ascii="Times New Roman" w:hAnsi="Times New Roman" w:cs="Times New Roman"/>
          <w:sz w:val="28"/>
          <w:szCs w:val="28"/>
        </w:rPr>
        <w:t xml:space="preserve"> ražotāju organizācijas.</w:t>
      </w:r>
    </w:p>
    <w:p w14:paraId="5D26F765" w14:textId="4B79C388" w:rsidR="00494F65" w:rsidRPr="00B24E4E" w:rsidRDefault="00494F65" w:rsidP="00CF4F63">
      <w:pPr>
        <w:pStyle w:val="Sarakstarindkopa"/>
        <w:numPr>
          <w:ilvl w:val="0"/>
          <w:numId w:val="5"/>
        </w:numPr>
        <w:ind w:left="709"/>
        <w:jc w:val="both"/>
        <w:rPr>
          <w:rFonts w:ascii="Times New Roman" w:hAnsi="Times New Roman" w:cs="Times New Roman"/>
          <w:b/>
          <w:bCs/>
          <w:sz w:val="28"/>
          <w:szCs w:val="28"/>
        </w:rPr>
      </w:pPr>
      <w:r w:rsidRPr="00B24E4E">
        <w:rPr>
          <w:rFonts w:ascii="Times New Roman" w:hAnsi="Times New Roman" w:cs="Times New Roman"/>
          <w:b/>
          <w:bCs/>
          <w:sz w:val="28"/>
          <w:szCs w:val="28"/>
        </w:rPr>
        <w:t xml:space="preserve">Konkrētais mērķis: </w:t>
      </w:r>
      <w:r w:rsidR="00AC1E61" w:rsidRPr="00B24E4E">
        <w:rPr>
          <w:rFonts w:ascii="Times New Roman" w:hAnsi="Times New Roman" w:cs="Times New Roman"/>
          <w:b/>
          <w:bCs/>
          <w:sz w:val="28"/>
          <w:szCs w:val="28"/>
        </w:rPr>
        <w:t>z</w:t>
      </w:r>
      <w:r w:rsidRPr="00B24E4E">
        <w:rPr>
          <w:rFonts w:ascii="Times New Roman" w:hAnsi="Times New Roman" w:cs="Times New Roman"/>
          <w:b/>
          <w:bCs/>
          <w:sz w:val="28"/>
          <w:szCs w:val="28"/>
        </w:rPr>
        <w:t>vejniecības un akvakultūras produktu mārketinga, kvalitātes un pievienotās vērtības, kā arī šo produktu pārstrādes veicināšana</w:t>
      </w:r>
      <w:r w:rsidR="00AC1E61" w:rsidRPr="00B24E4E">
        <w:rPr>
          <w:rFonts w:ascii="Times New Roman" w:hAnsi="Times New Roman" w:cs="Times New Roman"/>
          <w:b/>
          <w:bCs/>
          <w:sz w:val="28"/>
          <w:szCs w:val="28"/>
        </w:rPr>
        <w:t>.</w:t>
      </w:r>
    </w:p>
    <w:p w14:paraId="70617489" w14:textId="621CED60" w:rsidR="00494F65" w:rsidRPr="00B24E4E" w:rsidRDefault="00BD58AA" w:rsidP="00483318">
      <w:pPr>
        <w:pStyle w:val="Sarakstarindkopa"/>
        <w:numPr>
          <w:ilvl w:val="0"/>
          <w:numId w:val="5"/>
        </w:numPr>
        <w:ind w:left="709"/>
        <w:contextualSpacing w:val="0"/>
        <w:jc w:val="both"/>
        <w:rPr>
          <w:rFonts w:ascii="Times New Roman" w:hAnsi="Times New Roman" w:cs="Times New Roman"/>
          <w:color w:val="FF0000"/>
          <w:sz w:val="28"/>
          <w:szCs w:val="28"/>
        </w:rPr>
      </w:pPr>
      <w:r w:rsidRPr="00B24E4E">
        <w:rPr>
          <w:rFonts w:ascii="Times New Roman" w:hAnsi="Times New Roman" w:cs="Times New Roman"/>
          <w:sz w:val="28"/>
          <w:szCs w:val="28"/>
        </w:rPr>
        <w:t>Lai sekmētu</w:t>
      </w:r>
      <w:r w:rsidRPr="00B24E4E">
        <w:rPr>
          <w:rFonts w:ascii="Times New Roman" w:hAnsi="Times New Roman" w:cs="Times New Roman"/>
          <w:b/>
          <w:bCs/>
          <w:sz w:val="28"/>
          <w:szCs w:val="28"/>
        </w:rPr>
        <w:t xml:space="preserve"> </w:t>
      </w:r>
      <w:r w:rsidR="00483318" w:rsidRPr="00B24E4E">
        <w:rPr>
          <w:rFonts w:ascii="Times New Roman" w:hAnsi="Times New Roman" w:cs="Times New Roman"/>
          <w:sz w:val="28"/>
          <w:szCs w:val="28"/>
        </w:rPr>
        <w:t xml:space="preserve">zvejas un akvakultūras produktu apstrādes nozares konkurētspēju un </w:t>
      </w:r>
      <w:proofErr w:type="spellStart"/>
      <w:r w:rsidR="00483318" w:rsidRPr="00B24E4E">
        <w:rPr>
          <w:rFonts w:ascii="Times New Roman" w:hAnsi="Times New Roman" w:cs="Times New Roman"/>
          <w:sz w:val="28"/>
          <w:szCs w:val="28"/>
        </w:rPr>
        <w:t>izturētspēju</w:t>
      </w:r>
      <w:proofErr w:type="spellEnd"/>
      <w:r w:rsidR="00483318" w:rsidRPr="00B24E4E">
        <w:rPr>
          <w:rFonts w:ascii="Times New Roman" w:hAnsi="Times New Roman" w:cs="Times New Roman"/>
          <w:sz w:val="28"/>
          <w:szCs w:val="28"/>
        </w:rPr>
        <w:t xml:space="preserve">, </w:t>
      </w:r>
      <w:r w:rsidR="009B3F2F" w:rsidRPr="00B24E4E">
        <w:rPr>
          <w:rFonts w:ascii="Times New Roman" w:hAnsi="Times New Roman" w:cs="Times New Roman"/>
          <w:sz w:val="28"/>
          <w:szCs w:val="28"/>
        </w:rPr>
        <w:t>kā arī pielāgošanos jaunajiem izaicinājumiem</w:t>
      </w:r>
      <w:r w:rsidR="00AC1E61" w:rsidRPr="00B24E4E">
        <w:rPr>
          <w:rFonts w:ascii="Times New Roman" w:hAnsi="Times New Roman" w:cs="Times New Roman"/>
          <w:sz w:val="28"/>
          <w:szCs w:val="28"/>
        </w:rPr>
        <w:t>,</w:t>
      </w:r>
      <w:r w:rsidR="009B3F2F" w:rsidRPr="00B24E4E">
        <w:rPr>
          <w:rFonts w:ascii="Times New Roman" w:hAnsi="Times New Roman" w:cs="Times New Roman"/>
          <w:sz w:val="28"/>
          <w:szCs w:val="28"/>
        </w:rPr>
        <w:t xml:space="preserve"> </w:t>
      </w:r>
      <w:r w:rsidR="00483318" w:rsidRPr="00B24E4E">
        <w:rPr>
          <w:rFonts w:ascii="Times New Roman" w:hAnsi="Times New Roman" w:cs="Times New Roman"/>
          <w:sz w:val="28"/>
          <w:szCs w:val="28"/>
        </w:rPr>
        <w:t xml:space="preserve">atbalsts tiks nodrošināts investīcijām </w:t>
      </w:r>
      <w:r w:rsidRPr="00B24E4E">
        <w:rPr>
          <w:rFonts w:ascii="Times New Roman" w:hAnsi="Times New Roman" w:cs="Times New Roman"/>
          <w:sz w:val="28"/>
          <w:szCs w:val="28"/>
        </w:rPr>
        <w:t>pievienotās vērtības radīšan</w:t>
      </w:r>
      <w:r w:rsidR="00483318" w:rsidRPr="00B24E4E">
        <w:rPr>
          <w:rFonts w:ascii="Times New Roman" w:hAnsi="Times New Roman" w:cs="Times New Roman"/>
          <w:sz w:val="28"/>
          <w:szCs w:val="28"/>
        </w:rPr>
        <w:t>ai</w:t>
      </w:r>
      <w:r w:rsidRPr="00B24E4E">
        <w:rPr>
          <w:rFonts w:ascii="Times New Roman" w:hAnsi="Times New Roman" w:cs="Times New Roman"/>
          <w:sz w:val="28"/>
          <w:szCs w:val="28"/>
        </w:rPr>
        <w:t xml:space="preserve"> zivsaimniecības produktiem</w:t>
      </w:r>
      <w:r w:rsidR="00483318" w:rsidRPr="00B24E4E">
        <w:rPr>
          <w:rFonts w:ascii="Times New Roman" w:hAnsi="Times New Roman" w:cs="Times New Roman"/>
          <w:sz w:val="28"/>
          <w:szCs w:val="28"/>
        </w:rPr>
        <w:t>,</w:t>
      </w:r>
      <w:r w:rsidRPr="00B24E4E">
        <w:rPr>
          <w:rFonts w:ascii="Times New Roman" w:hAnsi="Times New Roman" w:cs="Times New Roman"/>
          <w:b/>
          <w:bCs/>
          <w:sz w:val="28"/>
          <w:szCs w:val="28"/>
        </w:rPr>
        <w:t xml:space="preserve"> </w:t>
      </w:r>
      <w:r w:rsidR="00483318" w:rsidRPr="00B24E4E">
        <w:rPr>
          <w:rFonts w:ascii="Times New Roman" w:hAnsi="Times New Roman" w:cs="Times New Roman"/>
          <w:sz w:val="28"/>
          <w:szCs w:val="28"/>
        </w:rPr>
        <w:t xml:space="preserve">produktu un procesu attīstībai, tehnoloģiju izstrādei un ieviešanai, </w:t>
      </w:r>
      <w:r w:rsidR="009B3F2F" w:rsidRPr="00B24E4E">
        <w:rPr>
          <w:rFonts w:ascii="Times New Roman" w:hAnsi="Times New Roman" w:cs="Times New Roman"/>
          <w:sz w:val="28"/>
          <w:szCs w:val="28"/>
        </w:rPr>
        <w:t>īpaši</w:t>
      </w:r>
      <w:r w:rsidR="00483318" w:rsidRPr="00B24E4E">
        <w:rPr>
          <w:rFonts w:ascii="Times New Roman" w:hAnsi="Times New Roman" w:cs="Times New Roman"/>
          <w:sz w:val="28"/>
          <w:szCs w:val="28"/>
        </w:rPr>
        <w:t xml:space="preserve"> vides ilgtspējas kontekstā</w:t>
      </w:r>
      <w:r w:rsidR="009B3F2F" w:rsidRPr="00B24E4E">
        <w:rPr>
          <w:rFonts w:ascii="Times New Roman" w:hAnsi="Times New Roman" w:cs="Times New Roman"/>
          <w:sz w:val="28"/>
          <w:szCs w:val="28"/>
        </w:rPr>
        <w:t xml:space="preserve"> un</w:t>
      </w:r>
      <w:r w:rsidR="00DB7B2F" w:rsidRPr="00B24E4E">
        <w:rPr>
          <w:rFonts w:ascii="Times New Roman" w:hAnsi="Times New Roman" w:cs="Times New Roman"/>
          <w:sz w:val="28"/>
          <w:szCs w:val="28"/>
        </w:rPr>
        <w:t xml:space="preserve"> </w:t>
      </w:r>
      <w:r w:rsidR="00483318" w:rsidRPr="00B24E4E">
        <w:rPr>
          <w:rFonts w:ascii="Times New Roman" w:hAnsi="Times New Roman" w:cs="Times New Roman"/>
          <w:sz w:val="28"/>
          <w:szCs w:val="28"/>
        </w:rPr>
        <w:t>efektīva</w:t>
      </w:r>
      <w:r w:rsidR="009B3F2F" w:rsidRPr="00B24E4E">
        <w:rPr>
          <w:rFonts w:ascii="Times New Roman" w:hAnsi="Times New Roman" w:cs="Times New Roman"/>
          <w:sz w:val="28"/>
          <w:szCs w:val="28"/>
        </w:rPr>
        <w:t>s</w:t>
      </w:r>
      <w:r w:rsidR="00483318" w:rsidRPr="00B24E4E">
        <w:rPr>
          <w:rFonts w:ascii="Times New Roman" w:hAnsi="Times New Roman" w:cs="Times New Roman"/>
          <w:sz w:val="28"/>
          <w:szCs w:val="28"/>
        </w:rPr>
        <w:t xml:space="preserve"> resursu izmantošanas veicināšanai. </w:t>
      </w:r>
      <w:r w:rsidR="00AC1E61" w:rsidRPr="00B24E4E">
        <w:rPr>
          <w:rFonts w:ascii="Times New Roman" w:hAnsi="Times New Roman" w:cs="Times New Roman"/>
          <w:sz w:val="28"/>
          <w:szCs w:val="28"/>
        </w:rPr>
        <w:t>Veicinot z</w:t>
      </w:r>
      <w:r w:rsidR="00483318" w:rsidRPr="00B24E4E">
        <w:rPr>
          <w:rFonts w:ascii="Times New Roman" w:hAnsi="Times New Roman" w:cs="Times New Roman"/>
          <w:sz w:val="28"/>
          <w:szCs w:val="28"/>
        </w:rPr>
        <w:t>ivju apstrādes</w:t>
      </w:r>
      <w:r w:rsidR="00494F65" w:rsidRPr="00B24E4E">
        <w:rPr>
          <w:rFonts w:ascii="Times New Roman" w:hAnsi="Times New Roman" w:cs="Times New Roman"/>
          <w:sz w:val="28"/>
          <w:szCs w:val="28"/>
        </w:rPr>
        <w:t xml:space="preserve"> </w:t>
      </w:r>
      <w:r w:rsidR="00483318" w:rsidRPr="00B24E4E">
        <w:rPr>
          <w:rFonts w:ascii="Times New Roman" w:hAnsi="Times New Roman" w:cs="Times New Roman"/>
          <w:sz w:val="28"/>
          <w:szCs w:val="28"/>
        </w:rPr>
        <w:t>nozares</w:t>
      </w:r>
      <w:r w:rsidR="00494F65" w:rsidRPr="00B24E4E">
        <w:rPr>
          <w:rFonts w:ascii="Times New Roman" w:hAnsi="Times New Roman" w:cs="Times New Roman"/>
          <w:sz w:val="28"/>
          <w:szCs w:val="28"/>
        </w:rPr>
        <w:t xml:space="preserve"> sadarbīb</w:t>
      </w:r>
      <w:r w:rsidR="00AC1E61" w:rsidRPr="00B24E4E">
        <w:rPr>
          <w:rFonts w:ascii="Times New Roman" w:hAnsi="Times New Roman" w:cs="Times New Roman"/>
          <w:sz w:val="28"/>
          <w:szCs w:val="28"/>
        </w:rPr>
        <w:t>u</w:t>
      </w:r>
      <w:r w:rsidR="00494F65" w:rsidRPr="00B24E4E">
        <w:rPr>
          <w:rFonts w:ascii="Times New Roman" w:hAnsi="Times New Roman" w:cs="Times New Roman"/>
          <w:sz w:val="28"/>
          <w:szCs w:val="28"/>
        </w:rPr>
        <w:t xml:space="preserve"> ar zinātni</w:t>
      </w:r>
      <w:r w:rsidR="00483318" w:rsidRPr="00B24E4E">
        <w:rPr>
          <w:rFonts w:ascii="Times New Roman" w:hAnsi="Times New Roman" w:cs="Times New Roman"/>
          <w:sz w:val="28"/>
          <w:szCs w:val="28"/>
        </w:rPr>
        <w:t>skajām institūcijām</w:t>
      </w:r>
      <w:r w:rsidR="00AC1E61" w:rsidRPr="00B24E4E">
        <w:rPr>
          <w:rFonts w:ascii="Times New Roman" w:hAnsi="Times New Roman" w:cs="Times New Roman"/>
          <w:sz w:val="28"/>
          <w:szCs w:val="28"/>
        </w:rPr>
        <w:t xml:space="preserve">, tiks </w:t>
      </w:r>
      <w:r w:rsidR="00483318" w:rsidRPr="00B24E4E">
        <w:rPr>
          <w:rFonts w:ascii="Times New Roman" w:hAnsi="Times New Roman" w:cs="Times New Roman"/>
          <w:sz w:val="28"/>
          <w:szCs w:val="28"/>
        </w:rPr>
        <w:t>sekmē</w:t>
      </w:r>
      <w:r w:rsidR="00AC1E61" w:rsidRPr="00B24E4E">
        <w:rPr>
          <w:rFonts w:ascii="Times New Roman" w:hAnsi="Times New Roman" w:cs="Times New Roman"/>
          <w:sz w:val="28"/>
          <w:szCs w:val="28"/>
        </w:rPr>
        <w:t>ta</w:t>
      </w:r>
      <w:r w:rsidR="00483318" w:rsidRPr="00B24E4E">
        <w:rPr>
          <w:rFonts w:ascii="Times New Roman" w:hAnsi="Times New Roman" w:cs="Times New Roman"/>
          <w:sz w:val="28"/>
          <w:szCs w:val="28"/>
        </w:rPr>
        <w:t xml:space="preserve"> </w:t>
      </w:r>
      <w:r w:rsidR="00494F65" w:rsidRPr="00B24E4E">
        <w:rPr>
          <w:rFonts w:ascii="Times New Roman" w:hAnsi="Times New Roman" w:cs="Times New Roman"/>
          <w:sz w:val="28"/>
          <w:szCs w:val="28"/>
        </w:rPr>
        <w:t xml:space="preserve">inovatīvu </w:t>
      </w:r>
      <w:r w:rsidR="00483318" w:rsidRPr="00B24E4E">
        <w:rPr>
          <w:rFonts w:ascii="Times New Roman" w:hAnsi="Times New Roman" w:cs="Times New Roman"/>
          <w:sz w:val="28"/>
          <w:szCs w:val="28"/>
        </w:rPr>
        <w:t xml:space="preserve">produktu, </w:t>
      </w:r>
      <w:r w:rsidR="00494F65" w:rsidRPr="00B24E4E">
        <w:rPr>
          <w:rFonts w:ascii="Times New Roman" w:hAnsi="Times New Roman" w:cs="Times New Roman"/>
          <w:sz w:val="28"/>
          <w:szCs w:val="28"/>
        </w:rPr>
        <w:t xml:space="preserve">ražošanas tehnoloģiju, metožu un procesu </w:t>
      </w:r>
      <w:r w:rsidR="00483318" w:rsidRPr="00B24E4E">
        <w:rPr>
          <w:rFonts w:ascii="Times New Roman" w:hAnsi="Times New Roman" w:cs="Times New Roman"/>
          <w:sz w:val="28"/>
          <w:szCs w:val="28"/>
        </w:rPr>
        <w:t>izstrād</w:t>
      </w:r>
      <w:r w:rsidR="00AC1E61" w:rsidRPr="00B24E4E">
        <w:rPr>
          <w:rFonts w:ascii="Times New Roman" w:hAnsi="Times New Roman" w:cs="Times New Roman"/>
          <w:sz w:val="28"/>
          <w:szCs w:val="28"/>
        </w:rPr>
        <w:t>e</w:t>
      </w:r>
      <w:r w:rsidR="00483318" w:rsidRPr="00B24E4E">
        <w:rPr>
          <w:rFonts w:ascii="Times New Roman" w:hAnsi="Times New Roman" w:cs="Times New Roman"/>
          <w:sz w:val="28"/>
          <w:szCs w:val="28"/>
        </w:rPr>
        <w:t xml:space="preserve"> un ieviešan</w:t>
      </w:r>
      <w:r w:rsidR="00AC1E61" w:rsidRPr="00B24E4E">
        <w:rPr>
          <w:rFonts w:ascii="Times New Roman" w:hAnsi="Times New Roman" w:cs="Times New Roman"/>
          <w:sz w:val="28"/>
          <w:szCs w:val="28"/>
        </w:rPr>
        <w:t>a</w:t>
      </w:r>
      <w:r w:rsidR="00494F65" w:rsidRPr="00B24E4E">
        <w:rPr>
          <w:rFonts w:ascii="Times New Roman" w:hAnsi="Times New Roman" w:cs="Times New Roman"/>
          <w:sz w:val="28"/>
          <w:szCs w:val="28"/>
        </w:rPr>
        <w:t xml:space="preserve">. </w:t>
      </w:r>
      <w:r w:rsidR="00483318" w:rsidRPr="00B24E4E">
        <w:rPr>
          <w:rFonts w:ascii="Times New Roman" w:hAnsi="Times New Roman" w:cs="Times New Roman"/>
          <w:sz w:val="28"/>
          <w:szCs w:val="28"/>
        </w:rPr>
        <w:t xml:space="preserve">Tiks </w:t>
      </w:r>
      <w:r w:rsidR="00AC1E61" w:rsidRPr="00B24E4E">
        <w:rPr>
          <w:rFonts w:ascii="Times New Roman" w:hAnsi="Times New Roman" w:cs="Times New Roman"/>
          <w:sz w:val="28"/>
          <w:szCs w:val="28"/>
        </w:rPr>
        <w:t xml:space="preserve">arī </w:t>
      </w:r>
      <w:r w:rsidR="00483318" w:rsidRPr="00B24E4E">
        <w:rPr>
          <w:rFonts w:ascii="Times New Roman" w:hAnsi="Times New Roman" w:cs="Times New Roman"/>
          <w:sz w:val="28"/>
          <w:szCs w:val="28"/>
        </w:rPr>
        <w:t>veicināta d</w:t>
      </w:r>
      <w:r w:rsidR="00494F65" w:rsidRPr="00B24E4E">
        <w:rPr>
          <w:rFonts w:ascii="Times New Roman" w:hAnsi="Times New Roman" w:cs="Times New Roman"/>
          <w:sz w:val="28"/>
          <w:szCs w:val="28"/>
        </w:rPr>
        <w:t xml:space="preserve">ziļāka sadarbība produktu </w:t>
      </w:r>
      <w:r w:rsidR="00483318" w:rsidRPr="00B24E4E">
        <w:rPr>
          <w:rFonts w:ascii="Times New Roman" w:hAnsi="Times New Roman" w:cs="Times New Roman"/>
          <w:sz w:val="28"/>
          <w:szCs w:val="28"/>
        </w:rPr>
        <w:t>ražošanas un piegāžu</w:t>
      </w:r>
      <w:r w:rsidR="00494F65" w:rsidRPr="00B24E4E">
        <w:rPr>
          <w:rFonts w:ascii="Times New Roman" w:hAnsi="Times New Roman" w:cs="Times New Roman"/>
          <w:sz w:val="28"/>
          <w:szCs w:val="28"/>
        </w:rPr>
        <w:t xml:space="preserve"> ķēd</w:t>
      </w:r>
      <w:r w:rsidR="0065422F" w:rsidRPr="00B24E4E">
        <w:rPr>
          <w:rFonts w:ascii="Times New Roman" w:hAnsi="Times New Roman" w:cs="Times New Roman"/>
          <w:sz w:val="28"/>
          <w:szCs w:val="28"/>
        </w:rPr>
        <w:t>ēs un</w:t>
      </w:r>
      <w:r w:rsidR="00494F65" w:rsidRPr="00B24E4E">
        <w:rPr>
          <w:rFonts w:ascii="Times New Roman" w:hAnsi="Times New Roman" w:cs="Times New Roman"/>
          <w:sz w:val="28"/>
          <w:szCs w:val="28"/>
        </w:rPr>
        <w:t xml:space="preserve"> starpnozaru kopprojektu īstenošana. </w:t>
      </w:r>
      <w:r w:rsidR="0065422F" w:rsidRPr="00B24E4E">
        <w:rPr>
          <w:rFonts w:ascii="Times New Roman" w:hAnsi="Times New Roman" w:cs="Times New Roman"/>
          <w:sz w:val="28"/>
          <w:szCs w:val="28"/>
        </w:rPr>
        <w:t>Īstenojot t</w:t>
      </w:r>
      <w:r w:rsidR="00494F65" w:rsidRPr="00B24E4E">
        <w:rPr>
          <w:rFonts w:ascii="Times New Roman" w:hAnsi="Times New Roman" w:cs="Times New Roman"/>
          <w:sz w:val="28"/>
          <w:szCs w:val="28"/>
        </w:rPr>
        <w:t>irgus veicināšanas pasākumu</w:t>
      </w:r>
      <w:r w:rsidR="0065422F" w:rsidRPr="00B24E4E">
        <w:rPr>
          <w:rFonts w:ascii="Times New Roman" w:hAnsi="Times New Roman" w:cs="Times New Roman"/>
          <w:sz w:val="28"/>
          <w:szCs w:val="28"/>
        </w:rPr>
        <w:t>s,</w:t>
      </w:r>
      <w:r w:rsidR="00483318" w:rsidRPr="00B24E4E">
        <w:rPr>
          <w:rFonts w:ascii="Times New Roman" w:hAnsi="Times New Roman" w:cs="Times New Roman"/>
          <w:sz w:val="28"/>
          <w:szCs w:val="28"/>
        </w:rPr>
        <w:t xml:space="preserve"> tiks paplašināti </w:t>
      </w:r>
      <w:r w:rsidR="00494F65" w:rsidRPr="00B24E4E">
        <w:rPr>
          <w:rFonts w:ascii="Times New Roman" w:hAnsi="Times New Roman" w:cs="Times New Roman"/>
          <w:sz w:val="28"/>
          <w:szCs w:val="28"/>
        </w:rPr>
        <w:t>produktu noieta tirg</w:t>
      </w:r>
      <w:r w:rsidR="00483318" w:rsidRPr="00B24E4E">
        <w:rPr>
          <w:rFonts w:ascii="Times New Roman" w:hAnsi="Times New Roman" w:cs="Times New Roman"/>
          <w:sz w:val="28"/>
          <w:szCs w:val="28"/>
        </w:rPr>
        <w:t>i</w:t>
      </w:r>
      <w:r w:rsidR="00494F65" w:rsidRPr="00B24E4E">
        <w:rPr>
          <w:rFonts w:ascii="Times New Roman" w:hAnsi="Times New Roman" w:cs="Times New Roman"/>
          <w:sz w:val="28"/>
          <w:szCs w:val="28"/>
        </w:rPr>
        <w:t xml:space="preserve">. Atbalsts paredzēts, lai sekmētu eksporta attīstību, </w:t>
      </w:r>
      <w:r w:rsidR="008B23BB" w:rsidRPr="00B24E4E">
        <w:rPr>
          <w:rFonts w:ascii="Times New Roman" w:hAnsi="Times New Roman" w:cs="Times New Roman"/>
          <w:sz w:val="28"/>
          <w:szCs w:val="28"/>
        </w:rPr>
        <w:t>tostarp veicinot</w:t>
      </w:r>
      <w:r w:rsidR="00494F65" w:rsidRPr="00B24E4E">
        <w:rPr>
          <w:rFonts w:ascii="Times New Roman" w:hAnsi="Times New Roman" w:cs="Times New Roman"/>
          <w:sz w:val="28"/>
          <w:szCs w:val="28"/>
        </w:rPr>
        <w:t xml:space="preserve"> produktu sertificēšanu, produkcijas izsekojamību un marķējuma nostiprināšanu. </w:t>
      </w:r>
      <w:r w:rsidR="00DB7B2F" w:rsidRPr="00B24E4E">
        <w:rPr>
          <w:rFonts w:ascii="Times New Roman" w:hAnsi="Times New Roman" w:cs="Times New Roman"/>
          <w:sz w:val="28"/>
          <w:szCs w:val="28"/>
        </w:rPr>
        <w:t>Konkrētā mērķa ietvaros tiks veicināta atzītu ražotāju organizāciju darbība, tādējādi stiprinot kooperāciju un sadarbību ražošanas un piegādes ķēd</w:t>
      </w:r>
      <w:r w:rsidR="0065422F" w:rsidRPr="00B24E4E">
        <w:rPr>
          <w:rFonts w:ascii="Times New Roman" w:hAnsi="Times New Roman" w:cs="Times New Roman"/>
          <w:sz w:val="28"/>
          <w:szCs w:val="28"/>
        </w:rPr>
        <w:t>ē</w:t>
      </w:r>
      <w:r w:rsidR="00DB7B2F" w:rsidRPr="00B24E4E">
        <w:rPr>
          <w:rFonts w:ascii="Times New Roman" w:hAnsi="Times New Roman" w:cs="Times New Roman"/>
          <w:sz w:val="28"/>
          <w:szCs w:val="28"/>
        </w:rPr>
        <w:t>s. Lai mazinātu riskus uzņēmumiem ārkārtas vides, klimata un publiskās veselības</w:t>
      </w:r>
      <w:r w:rsidR="00DB7B2F" w:rsidRPr="00B24E4E">
        <w:rPr>
          <w:rFonts w:ascii="Times New Roman" w:hAnsi="Times New Roman" w:cs="Times New Roman"/>
          <w:b/>
          <w:sz w:val="28"/>
          <w:szCs w:val="28"/>
        </w:rPr>
        <w:t xml:space="preserve"> </w:t>
      </w:r>
      <w:r w:rsidR="008B23BB" w:rsidRPr="00B24E4E">
        <w:rPr>
          <w:rFonts w:ascii="Times New Roman" w:hAnsi="Times New Roman" w:cs="Times New Roman"/>
          <w:bCs/>
          <w:sz w:val="28"/>
          <w:szCs w:val="28"/>
        </w:rPr>
        <w:t>krīzes</w:t>
      </w:r>
      <w:r w:rsidR="008B23BB" w:rsidRPr="00B24E4E">
        <w:rPr>
          <w:rFonts w:ascii="Times New Roman" w:hAnsi="Times New Roman" w:cs="Times New Roman"/>
          <w:b/>
          <w:sz w:val="28"/>
          <w:szCs w:val="28"/>
        </w:rPr>
        <w:t xml:space="preserve"> </w:t>
      </w:r>
      <w:r w:rsidR="00DB7B2F" w:rsidRPr="00B24E4E">
        <w:rPr>
          <w:rFonts w:ascii="Times New Roman" w:hAnsi="Times New Roman" w:cs="Times New Roman"/>
          <w:sz w:val="28"/>
          <w:szCs w:val="28"/>
        </w:rPr>
        <w:t>situācijās</w:t>
      </w:r>
      <w:r w:rsidR="008B23BB" w:rsidRPr="00B24E4E">
        <w:rPr>
          <w:rFonts w:ascii="Times New Roman" w:hAnsi="Times New Roman" w:cs="Times New Roman"/>
          <w:sz w:val="28"/>
          <w:szCs w:val="28"/>
        </w:rPr>
        <w:t>, ko atbilstoši EJZAF regulai atzīst kompetentās institūcijas, kad tiek</w:t>
      </w:r>
      <w:r w:rsidR="00DB7B2F" w:rsidRPr="00B24E4E">
        <w:rPr>
          <w:rFonts w:ascii="Times New Roman" w:hAnsi="Times New Roman" w:cs="Times New Roman"/>
          <w:sz w:val="28"/>
          <w:szCs w:val="28"/>
        </w:rPr>
        <w:t xml:space="preserve"> zaudē</w:t>
      </w:r>
      <w:r w:rsidR="008B23BB" w:rsidRPr="00B24E4E">
        <w:rPr>
          <w:rFonts w:ascii="Times New Roman" w:hAnsi="Times New Roman" w:cs="Times New Roman"/>
          <w:sz w:val="28"/>
          <w:szCs w:val="28"/>
        </w:rPr>
        <w:t>ti</w:t>
      </w:r>
      <w:r w:rsidR="00DB7B2F" w:rsidRPr="00B24E4E">
        <w:rPr>
          <w:rFonts w:ascii="Times New Roman" w:hAnsi="Times New Roman" w:cs="Times New Roman"/>
          <w:sz w:val="28"/>
          <w:szCs w:val="28"/>
        </w:rPr>
        <w:t xml:space="preserve"> ieņēmum</w:t>
      </w:r>
      <w:r w:rsidR="008B23BB" w:rsidRPr="00B24E4E">
        <w:rPr>
          <w:rFonts w:ascii="Times New Roman" w:hAnsi="Times New Roman" w:cs="Times New Roman"/>
          <w:sz w:val="28"/>
          <w:szCs w:val="28"/>
        </w:rPr>
        <w:t>i</w:t>
      </w:r>
      <w:r w:rsidR="00DB7B2F" w:rsidRPr="00B24E4E">
        <w:rPr>
          <w:rFonts w:ascii="Times New Roman" w:hAnsi="Times New Roman" w:cs="Times New Roman"/>
          <w:sz w:val="28"/>
          <w:szCs w:val="28"/>
        </w:rPr>
        <w:t xml:space="preserve"> vai </w:t>
      </w:r>
      <w:r w:rsidR="008B23BB" w:rsidRPr="00B24E4E">
        <w:rPr>
          <w:rFonts w:ascii="Times New Roman" w:hAnsi="Times New Roman" w:cs="Times New Roman"/>
          <w:sz w:val="28"/>
          <w:szCs w:val="28"/>
        </w:rPr>
        <w:t>rodas</w:t>
      </w:r>
      <w:r w:rsidR="00DB7B2F" w:rsidRPr="00B24E4E">
        <w:rPr>
          <w:rFonts w:ascii="Times New Roman" w:hAnsi="Times New Roman" w:cs="Times New Roman"/>
          <w:sz w:val="28"/>
          <w:szCs w:val="28"/>
        </w:rPr>
        <w:t xml:space="preserve"> papildu izmaksas, </w:t>
      </w:r>
      <w:r w:rsidR="008B23BB" w:rsidRPr="00B24E4E">
        <w:rPr>
          <w:rFonts w:ascii="Times New Roman" w:hAnsi="Times New Roman" w:cs="Times New Roman"/>
          <w:sz w:val="28"/>
          <w:szCs w:val="28"/>
        </w:rPr>
        <w:t xml:space="preserve">paredzēts finansējums kompensējošiem maksājumiem, tostarp </w:t>
      </w:r>
      <w:r w:rsidR="00DB7B2F" w:rsidRPr="00B24E4E">
        <w:rPr>
          <w:rFonts w:ascii="Times New Roman" w:hAnsi="Times New Roman" w:cs="Times New Roman"/>
          <w:sz w:val="28"/>
          <w:szCs w:val="28"/>
        </w:rPr>
        <w:t>kompensējot atzītām ražotāju organizācijām un ražotāju organizāciju apvienībām zvejniecības produktu uzglabāšanas izdevumus.</w:t>
      </w:r>
    </w:p>
    <w:p w14:paraId="1E50BC33" w14:textId="46CFC665" w:rsidR="00DF1A07" w:rsidRPr="00B24E4E" w:rsidRDefault="00DF1A07" w:rsidP="006E3B7D">
      <w:pPr>
        <w:pStyle w:val="Sarakstarindkopa"/>
        <w:numPr>
          <w:ilvl w:val="0"/>
          <w:numId w:val="5"/>
        </w:numPr>
        <w:spacing w:after="120" w:line="240" w:lineRule="auto"/>
        <w:ind w:left="709" w:hanging="357"/>
        <w:contextualSpacing w:val="0"/>
        <w:jc w:val="both"/>
        <w:rPr>
          <w:rFonts w:ascii="Times New Roman" w:hAnsi="Times New Roman" w:cs="Times New Roman"/>
          <w:sz w:val="28"/>
          <w:szCs w:val="28"/>
        </w:rPr>
      </w:pPr>
      <w:r w:rsidRPr="00B24E4E">
        <w:rPr>
          <w:rFonts w:ascii="Times New Roman" w:hAnsi="Times New Roman" w:cs="Times New Roman"/>
          <w:sz w:val="28"/>
          <w:szCs w:val="28"/>
        </w:rPr>
        <w:t>Galvenās mērķgrupas</w:t>
      </w:r>
      <w:r w:rsidR="008B23BB" w:rsidRPr="00B24E4E">
        <w:rPr>
          <w:rFonts w:ascii="Times New Roman" w:hAnsi="Times New Roman" w:cs="Times New Roman"/>
          <w:sz w:val="28"/>
          <w:szCs w:val="28"/>
        </w:rPr>
        <w:t xml:space="preserve"> atkarībā no konkrētā mērķa ietvaros īstenotajām darbībām ir k</w:t>
      </w:r>
      <w:r w:rsidRPr="00B24E4E">
        <w:rPr>
          <w:rFonts w:ascii="Times New Roman" w:hAnsi="Times New Roman" w:cs="Times New Roman"/>
          <w:sz w:val="28"/>
          <w:szCs w:val="28"/>
        </w:rPr>
        <w:t>omersanti un mājražotāji, kas veic zvejas un akvakultūras produktu apstrādi, kā arī uzsācēji šajā jomā, zinātniskās institūcijas, zvejas produktu ražotāju organizācijas, tiešās pārvaldes iestādes, biedrības, zemnieku vai zvejnieku saimniecības.</w:t>
      </w:r>
    </w:p>
    <w:p w14:paraId="11BE9CF4" w14:textId="05748E08" w:rsidR="00376D31" w:rsidRPr="00B24E4E" w:rsidRDefault="00376D31" w:rsidP="006E3B7D">
      <w:pPr>
        <w:pStyle w:val="Sarakstarindkopa"/>
        <w:numPr>
          <w:ilvl w:val="0"/>
          <w:numId w:val="5"/>
        </w:numPr>
        <w:spacing w:after="120"/>
        <w:ind w:left="709"/>
        <w:contextualSpacing w:val="0"/>
        <w:jc w:val="both"/>
        <w:rPr>
          <w:rFonts w:ascii="Times New Roman" w:hAnsi="Times New Roman" w:cs="Times New Roman"/>
          <w:sz w:val="28"/>
          <w:szCs w:val="28"/>
        </w:rPr>
      </w:pPr>
      <w:r w:rsidRPr="00B24E4E">
        <w:rPr>
          <w:rFonts w:ascii="Times New Roman" w:hAnsi="Times New Roman" w:cs="Times New Roman"/>
          <w:b/>
          <w:bCs/>
          <w:sz w:val="28"/>
          <w:szCs w:val="28"/>
        </w:rPr>
        <w:t>3.</w:t>
      </w:r>
      <w:r w:rsidR="0065422F" w:rsidRPr="00B24E4E">
        <w:rPr>
          <w:rFonts w:ascii="Times New Roman" w:hAnsi="Times New Roman" w:cs="Times New Roman"/>
          <w:b/>
          <w:bCs/>
          <w:sz w:val="28"/>
          <w:szCs w:val="28"/>
        </w:rPr>
        <w:t> </w:t>
      </w:r>
      <w:r w:rsidRPr="00B24E4E">
        <w:rPr>
          <w:rFonts w:ascii="Times New Roman" w:hAnsi="Times New Roman" w:cs="Times New Roman"/>
          <w:b/>
          <w:bCs/>
          <w:sz w:val="28"/>
          <w:szCs w:val="28"/>
        </w:rPr>
        <w:t>prioritāt</w:t>
      </w:r>
      <w:r w:rsidR="0065422F" w:rsidRPr="00B24E4E">
        <w:rPr>
          <w:rFonts w:ascii="Times New Roman" w:hAnsi="Times New Roman" w:cs="Times New Roman"/>
          <w:b/>
          <w:bCs/>
          <w:sz w:val="28"/>
          <w:szCs w:val="28"/>
        </w:rPr>
        <w:t>ē</w:t>
      </w:r>
      <w:r w:rsidRPr="00B24E4E">
        <w:rPr>
          <w:rFonts w:ascii="Times New Roman" w:hAnsi="Times New Roman" w:cs="Times New Roman"/>
          <w:b/>
          <w:bCs/>
          <w:sz w:val="28"/>
          <w:szCs w:val="28"/>
        </w:rPr>
        <w:t xml:space="preserve"> </w:t>
      </w:r>
      <w:r w:rsidR="000F5842" w:rsidRPr="00B24E4E">
        <w:rPr>
          <w:rFonts w:ascii="Times New Roman" w:hAnsi="Times New Roman" w:cs="Times New Roman"/>
          <w:b/>
          <w:bCs/>
          <w:sz w:val="28"/>
          <w:szCs w:val="28"/>
        </w:rPr>
        <w:t>“</w:t>
      </w:r>
      <w:r w:rsidRPr="00B24E4E">
        <w:rPr>
          <w:rFonts w:ascii="Times New Roman" w:hAnsi="Times New Roman" w:cs="Times New Roman"/>
          <w:b/>
          <w:bCs/>
          <w:sz w:val="28"/>
          <w:szCs w:val="28"/>
        </w:rPr>
        <w:t>Sekmēt ilgtspējīgu zilo ekonomiku piekrastes, salu un iekšzemes teritorijās un veicināt zvejniecības un akvakultūras kopienu attīstību</w:t>
      </w:r>
      <w:r w:rsidR="000F5842" w:rsidRPr="00B24E4E">
        <w:rPr>
          <w:rFonts w:ascii="Times New Roman" w:hAnsi="Times New Roman" w:cs="Times New Roman"/>
          <w:b/>
          <w:bCs/>
          <w:sz w:val="28"/>
          <w:szCs w:val="28"/>
        </w:rPr>
        <w:t>”</w:t>
      </w:r>
      <w:r w:rsidR="006E3B7D" w:rsidRPr="00B24E4E">
        <w:rPr>
          <w:rFonts w:ascii="Times New Roman" w:hAnsi="Times New Roman" w:cs="Times New Roman"/>
          <w:sz w:val="28"/>
          <w:szCs w:val="28"/>
        </w:rPr>
        <w:t xml:space="preserve"> plānots īstenot EJZAF regulā noteikto konkrēto mērķi</w:t>
      </w:r>
      <w:r w:rsidRPr="00B24E4E">
        <w:rPr>
          <w:rFonts w:ascii="Times New Roman" w:hAnsi="Times New Roman" w:cs="Times New Roman"/>
          <w:sz w:val="28"/>
          <w:szCs w:val="28"/>
        </w:rPr>
        <w:t>.</w:t>
      </w:r>
    </w:p>
    <w:p w14:paraId="5897FF1A" w14:textId="63798825" w:rsidR="00376D31" w:rsidRPr="00B24E4E" w:rsidRDefault="00376D31" w:rsidP="006E3B7D">
      <w:pPr>
        <w:pStyle w:val="Sarakstarindkopa"/>
        <w:numPr>
          <w:ilvl w:val="0"/>
          <w:numId w:val="5"/>
        </w:numPr>
        <w:spacing w:after="120"/>
        <w:ind w:left="709"/>
        <w:contextualSpacing w:val="0"/>
        <w:jc w:val="both"/>
        <w:rPr>
          <w:rFonts w:ascii="Times New Roman" w:hAnsi="Times New Roman" w:cs="Times New Roman"/>
          <w:b/>
          <w:bCs/>
          <w:sz w:val="28"/>
          <w:szCs w:val="28"/>
          <w:u w:val="single"/>
        </w:rPr>
      </w:pPr>
      <w:r w:rsidRPr="00B24E4E">
        <w:rPr>
          <w:rFonts w:ascii="Times New Roman" w:hAnsi="Times New Roman" w:cs="Times New Roman"/>
          <w:b/>
          <w:bCs/>
          <w:sz w:val="28"/>
          <w:szCs w:val="28"/>
        </w:rPr>
        <w:t xml:space="preserve">Konkrētais mērķis: </w:t>
      </w:r>
      <w:r w:rsidR="0065422F" w:rsidRPr="00B24E4E">
        <w:rPr>
          <w:rFonts w:ascii="Times New Roman" w:hAnsi="Times New Roman" w:cs="Times New Roman"/>
          <w:b/>
          <w:bCs/>
          <w:sz w:val="28"/>
          <w:szCs w:val="28"/>
        </w:rPr>
        <w:t>v</w:t>
      </w:r>
      <w:r w:rsidRPr="00B24E4E">
        <w:rPr>
          <w:rFonts w:ascii="Times New Roman" w:hAnsi="Times New Roman" w:cs="Times New Roman"/>
          <w:b/>
          <w:bCs/>
          <w:sz w:val="28"/>
          <w:szCs w:val="28"/>
        </w:rPr>
        <w:t>eicināt ilgtspējīgu zilo ekonomiku piekrastes, salu un iekšzemes teritorijās un veicināt ilgtspējīgu zvejniecības un akvakultūras kopienu attīstību</w:t>
      </w:r>
      <w:r w:rsidR="006E3B7D" w:rsidRPr="00B24E4E">
        <w:rPr>
          <w:rFonts w:ascii="Times New Roman" w:hAnsi="Times New Roman" w:cs="Times New Roman"/>
          <w:b/>
          <w:bCs/>
          <w:sz w:val="28"/>
          <w:szCs w:val="28"/>
        </w:rPr>
        <w:t>.</w:t>
      </w:r>
    </w:p>
    <w:p w14:paraId="291504BE" w14:textId="14841D15" w:rsidR="00376D31" w:rsidRPr="00B24E4E" w:rsidRDefault="006E3B7D" w:rsidP="00AA6913">
      <w:pPr>
        <w:pStyle w:val="Sarakstarindkopa"/>
        <w:numPr>
          <w:ilvl w:val="0"/>
          <w:numId w:val="5"/>
        </w:numPr>
        <w:spacing w:after="120"/>
        <w:ind w:left="709"/>
        <w:contextualSpacing w:val="0"/>
        <w:jc w:val="both"/>
        <w:rPr>
          <w:rFonts w:ascii="Times New Roman" w:hAnsi="Times New Roman" w:cs="Times New Roman"/>
          <w:sz w:val="28"/>
          <w:szCs w:val="28"/>
        </w:rPr>
      </w:pPr>
      <w:r w:rsidRPr="00B24E4E">
        <w:rPr>
          <w:rFonts w:ascii="Times New Roman" w:hAnsi="Times New Roman" w:cs="Times New Roman"/>
          <w:sz w:val="28"/>
          <w:szCs w:val="28"/>
        </w:rPr>
        <w:t>Konkrētā mērķa ietvaros a</w:t>
      </w:r>
      <w:r w:rsidR="00376D31" w:rsidRPr="00B24E4E">
        <w:rPr>
          <w:rFonts w:ascii="Times New Roman" w:hAnsi="Times New Roman" w:cs="Times New Roman"/>
          <w:sz w:val="28"/>
          <w:szCs w:val="28"/>
        </w:rPr>
        <w:t xml:space="preserve">tbalsts </w:t>
      </w:r>
      <w:r w:rsidRPr="00B24E4E">
        <w:rPr>
          <w:rFonts w:ascii="Times New Roman" w:hAnsi="Times New Roman" w:cs="Times New Roman"/>
          <w:sz w:val="28"/>
          <w:szCs w:val="28"/>
        </w:rPr>
        <w:t>tiks nodrošināts sabiedrības virzīta</w:t>
      </w:r>
      <w:r w:rsidR="00AA6913" w:rsidRPr="00B24E4E">
        <w:rPr>
          <w:rFonts w:ascii="Times New Roman" w:hAnsi="Times New Roman" w:cs="Times New Roman"/>
          <w:sz w:val="28"/>
          <w:szCs w:val="28"/>
        </w:rPr>
        <w:t>i</w:t>
      </w:r>
      <w:r w:rsidRPr="00B24E4E">
        <w:rPr>
          <w:rFonts w:ascii="Times New Roman" w:hAnsi="Times New Roman" w:cs="Times New Roman"/>
          <w:sz w:val="28"/>
          <w:szCs w:val="28"/>
        </w:rPr>
        <w:t xml:space="preserve"> vietēj</w:t>
      </w:r>
      <w:r w:rsidR="00AA6913" w:rsidRPr="00B24E4E">
        <w:rPr>
          <w:rFonts w:ascii="Times New Roman" w:hAnsi="Times New Roman" w:cs="Times New Roman"/>
          <w:sz w:val="28"/>
          <w:szCs w:val="28"/>
        </w:rPr>
        <w:t>ai</w:t>
      </w:r>
      <w:r w:rsidRPr="00B24E4E">
        <w:rPr>
          <w:rFonts w:ascii="Times New Roman" w:hAnsi="Times New Roman" w:cs="Times New Roman"/>
          <w:sz w:val="28"/>
          <w:szCs w:val="28"/>
        </w:rPr>
        <w:t xml:space="preserve"> attīstībai. </w:t>
      </w:r>
      <w:r w:rsidR="00AA6913" w:rsidRPr="00B24E4E">
        <w:rPr>
          <w:rFonts w:ascii="Times New Roman" w:hAnsi="Times New Roman" w:cs="Times New Roman"/>
          <w:sz w:val="28"/>
          <w:szCs w:val="28"/>
        </w:rPr>
        <w:t xml:space="preserve">Lai nākamajā plānošanas periodā nodrošinātu attīstību zivsaimniecībai nozīmīgajā Baltijas jūras un Rīgas jūras līča piekrastes teritorijā, kurā </w:t>
      </w:r>
      <w:r w:rsidR="00AA6913" w:rsidRPr="00B24E4E">
        <w:rPr>
          <w:rFonts w:ascii="Times New Roman" w:hAnsi="Times New Roman" w:cs="Times New Roman"/>
          <w:sz w:val="28"/>
          <w:szCs w:val="28"/>
        </w:rPr>
        <w:lastRenderedPageBreak/>
        <w:t xml:space="preserve">koncentrējas </w:t>
      </w:r>
      <w:r w:rsidR="0065422F" w:rsidRPr="00B24E4E">
        <w:rPr>
          <w:rFonts w:ascii="Times New Roman" w:hAnsi="Times New Roman" w:cs="Times New Roman"/>
          <w:sz w:val="28"/>
          <w:szCs w:val="28"/>
        </w:rPr>
        <w:t>vairākums</w:t>
      </w:r>
      <w:r w:rsidR="00AA6913" w:rsidRPr="00B24E4E">
        <w:rPr>
          <w:rFonts w:ascii="Times New Roman" w:hAnsi="Times New Roman" w:cs="Times New Roman"/>
          <w:sz w:val="28"/>
          <w:szCs w:val="28"/>
        </w:rPr>
        <w:t xml:space="preserve"> zivsaimniecības kopienu, tiks atbalstīta sabiedrības virzītas vietējās attīstības iniciatīva, stratēģiju izstrāde un to īstenošana. </w:t>
      </w:r>
      <w:r w:rsidR="0018339B" w:rsidRPr="00B24E4E">
        <w:rPr>
          <w:rFonts w:ascii="Times New Roman" w:hAnsi="Times New Roman" w:cs="Times New Roman"/>
          <w:sz w:val="28"/>
          <w:szCs w:val="28"/>
        </w:rPr>
        <w:t>Ar atbalstu tiks</w:t>
      </w:r>
      <w:r w:rsidR="00AA6913" w:rsidRPr="00B24E4E">
        <w:rPr>
          <w:rFonts w:ascii="Times New Roman" w:hAnsi="Times New Roman" w:cs="Times New Roman"/>
          <w:sz w:val="28"/>
          <w:szCs w:val="28"/>
        </w:rPr>
        <w:t xml:space="preserve"> veicināta </w:t>
      </w:r>
      <w:r w:rsidR="00376D31" w:rsidRPr="00B24E4E">
        <w:rPr>
          <w:rFonts w:ascii="Times New Roman" w:hAnsi="Times New Roman" w:cs="Times New Roman"/>
          <w:sz w:val="28"/>
          <w:szCs w:val="28"/>
        </w:rPr>
        <w:t xml:space="preserve">pievienotās </w:t>
      </w:r>
      <w:r w:rsidR="00376D31" w:rsidRPr="00B24E4E">
        <w:rPr>
          <w:rFonts w:ascii="Times New Roman" w:hAnsi="Times New Roman" w:cs="Times New Roman"/>
          <w:bCs/>
          <w:sz w:val="28"/>
          <w:szCs w:val="28"/>
        </w:rPr>
        <w:t>vērtības</w:t>
      </w:r>
      <w:r w:rsidR="00376D31" w:rsidRPr="00B24E4E">
        <w:rPr>
          <w:rFonts w:ascii="Times New Roman" w:hAnsi="Times New Roman" w:cs="Times New Roman"/>
          <w:sz w:val="28"/>
          <w:szCs w:val="28"/>
        </w:rPr>
        <w:t xml:space="preserve"> radīšana piekrastē ražotiem produktiem un ar to saistītiem pakalpojumiem, ekonomiskā aktivitāte </w:t>
      </w:r>
      <w:r w:rsidR="00AA6913" w:rsidRPr="00B24E4E">
        <w:rPr>
          <w:rFonts w:ascii="Times New Roman" w:hAnsi="Times New Roman" w:cs="Times New Roman"/>
          <w:sz w:val="28"/>
          <w:szCs w:val="28"/>
        </w:rPr>
        <w:t>zilās ekonomikas jomā</w:t>
      </w:r>
      <w:r w:rsidR="00CC061C" w:rsidRPr="00B24E4E">
        <w:rPr>
          <w:rFonts w:ascii="Times New Roman" w:hAnsi="Times New Roman" w:cs="Times New Roman"/>
          <w:sz w:val="28"/>
          <w:szCs w:val="28"/>
        </w:rPr>
        <w:t xml:space="preserve">, </w:t>
      </w:r>
      <w:r w:rsidR="0065422F" w:rsidRPr="00B24E4E">
        <w:rPr>
          <w:rFonts w:ascii="Times New Roman" w:hAnsi="Times New Roman" w:cs="Times New Roman"/>
          <w:sz w:val="28"/>
          <w:szCs w:val="28"/>
        </w:rPr>
        <w:t xml:space="preserve">tostarp </w:t>
      </w:r>
      <w:r w:rsidR="00CC061C" w:rsidRPr="00B24E4E">
        <w:rPr>
          <w:rFonts w:ascii="Times New Roman" w:hAnsi="Times New Roman" w:cs="Times New Roman"/>
          <w:sz w:val="28"/>
          <w:szCs w:val="28"/>
        </w:rPr>
        <w:t>ostu darbības attīstīb</w:t>
      </w:r>
      <w:r w:rsidR="0065422F" w:rsidRPr="00B24E4E">
        <w:rPr>
          <w:rFonts w:ascii="Times New Roman" w:hAnsi="Times New Roman" w:cs="Times New Roman"/>
          <w:sz w:val="28"/>
          <w:szCs w:val="28"/>
        </w:rPr>
        <w:t>a</w:t>
      </w:r>
      <w:r w:rsidR="00376D31" w:rsidRPr="00B24E4E">
        <w:rPr>
          <w:rFonts w:ascii="Times New Roman" w:hAnsi="Times New Roman" w:cs="Times New Roman"/>
          <w:sz w:val="28"/>
          <w:szCs w:val="28"/>
        </w:rPr>
        <w:t xml:space="preserve">, darbību dažādošana piekrastes uzņēmējdarbībā, vides pakalpojumu attīstība, klimata pārmaiņu seku un ietekmes mazināšana, </w:t>
      </w:r>
      <w:r w:rsidR="00AA6913" w:rsidRPr="00B24E4E">
        <w:rPr>
          <w:rFonts w:ascii="Times New Roman" w:hAnsi="Times New Roman" w:cs="Times New Roman"/>
          <w:sz w:val="28"/>
          <w:szCs w:val="28"/>
        </w:rPr>
        <w:t xml:space="preserve">kā arī </w:t>
      </w:r>
      <w:r w:rsidR="00376D31" w:rsidRPr="00B24E4E">
        <w:rPr>
          <w:rFonts w:ascii="Times New Roman" w:hAnsi="Times New Roman" w:cs="Times New Roman"/>
          <w:sz w:val="28"/>
          <w:szCs w:val="28"/>
        </w:rPr>
        <w:t xml:space="preserve">kultūrvēsturiskā mantojuma </w:t>
      </w:r>
      <w:r w:rsidR="00CC061C" w:rsidRPr="00B24E4E">
        <w:rPr>
          <w:rFonts w:ascii="Times New Roman" w:hAnsi="Times New Roman" w:cs="Times New Roman"/>
          <w:sz w:val="28"/>
          <w:szCs w:val="28"/>
        </w:rPr>
        <w:t>saglabāšana.</w:t>
      </w:r>
      <w:r w:rsidR="0018339B" w:rsidRPr="00B24E4E">
        <w:rPr>
          <w:rFonts w:ascii="Times New Roman" w:hAnsi="Times New Roman" w:cs="Times New Roman"/>
          <w:sz w:val="28"/>
          <w:szCs w:val="28"/>
        </w:rPr>
        <w:t xml:space="preserve"> </w:t>
      </w:r>
      <w:r w:rsidR="00AA6913" w:rsidRPr="00B24E4E">
        <w:rPr>
          <w:rFonts w:ascii="Times New Roman" w:hAnsi="Times New Roman" w:cs="Times New Roman"/>
          <w:sz w:val="28"/>
          <w:szCs w:val="28"/>
        </w:rPr>
        <w:t>Vienlaikus tiks paredzēts atbalsts arī vietējo rīcības grupu darbības nodrošināšanai, tostarp teritorijas aktivizēšanas un publicitātes pasākumiem</w:t>
      </w:r>
      <w:r w:rsidR="00C40536" w:rsidRPr="00B24E4E">
        <w:rPr>
          <w:rFonts w:ascii="Times New Roman" w:hAnsi="Times New Roman" w:cs="Times New Roman"/>
          <w:sz w:val="28"/>
          <w:szCs w:val="28"/>
        </w:rPr>
        <w:t xml:space="preserve">, kā arī </w:t>
      </w:r>
      <w:proofErr w:type="spellStart"/>
      <w:r w:rsidR="00C40536" w:rsidRPr="00B24E4E">
        <w:rPr>
          <w:rFonts w:ascii="Times New Roman" w:hAnsi="Times New Roman" w:cs="Times New Roman"/>
          <w:sz w:val="28"/>
          <w:szCs w:val="28"/>
        </w:rPr>
        <w:t>starpteritori</w:t>
      </w:r>
      <w:r w:rsidR="003C1311" w:rsidRPr="00B24E4E">
        <w:rPr>
          <w:rFonts w:ascii="Times New Roman" w:hAnsi="Times New Roman" w:cs="Times New Roman"/>
          <w:sz w:val="28"/>
          <w:szCs w:val="28"/>
        </w:rPr>
        <w:t>ālai</w:t>
      </w:r>
      <w:proofErr w:type="spellEnd"/>
      <w:r w:rsidR="003C1311" w:rsidRPr="00B24E4E">
        <w:rPr>
          <w:rFonts w:ascii="Times New Roman" w:hAnsi="Times New Roman" w:cs="Times New Roman"/>
          <w:sz w:val="28"/>
          <w:szCs w:val="28"/>
        </w:rPr>
        <w:t xml:space="preserve"> un starpvalstu</w:t>
      </w:r>
      <w:r w:rsidR="00C40536" w:rsidRPr="00B24E4E">
        <w:rPr>
          <w:rFonts w:ascii="Times New Roman" w:hAnsi="Times New Roman" w:cs="Times New Roman"/>
          <w:sz w:val="28"/>
          <w:szCs w:val="28"/>
        </w:rPr>
        <w:t xml:space="preserve"> sadarbībai</w:t>
      </w:r>
      <w:r w:rsidR="00AA6913" w:rsidRPr="00B24E4E">
        <w:rPr>
          <w:rFonts w:ascii="Times New Roman" w:hAnsi="Times New Roman" w:cs="Times New Roman"/>
          <w:sz w:val="28"/>
          <w:szCs w:val="28"/>
        </w:rPr>
        <w:t>.</w:t>
      </w:r>
      <w:r w:rsidR="0018339B" w:rsidRPr="00B24E4E">
        <w:rPr>
          <w:rFonts w:ascii="Times New Roman" w:hAnsi="Times New Roman" w:cs="Times New Roman"/>
          <w:sz w:val="28"/>
          <w:szCs w:val="28"/>
        </w:rPr>
        <w:t xml:space="preserve"> </w:t>
      </w:r>
    </w:p>
    <w:p w14:paraId="6F4BFE79" w14:textId="08C3C47E" w:rsidR="00376D31" w:rsidRPr="00B24E4E" w:rsidRDefault="00CC061C" w:rsidP="00CC061C">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cs="Times New Roman"/>
          <w:sz w:val="28"/>
          <w:szCs w:val="28"/>
        </w:rPr>
        <w:t xml:space="preserve">Galvenās mērķgrupas atkarībā no konkrētā mērķa ietvaros īstenotajām darbībām ir vietējās rīcības grupas, komersanti, </w:t>
      </w:r>
      <w:r w:rsidR="00FB2CC9" w:rsidRPr="00B24E4E">
        <w:rPr>
          <w:rFonts w:ascii="Times New Roman" w:hAnsi="Times New Roman" w:cs="Times New Roman"/>
          <w:sz w:val="28"/>
          <w:szCs w:val="28"/>
        </w:rPr>
        <w:t xml:space="preserve">zemnieku vai zvejnieku saimniecības, </w:t>
      </w:r>
      <w:r w:rsidR="0018339B" w:rsidRPr="00B24E4E">
        <w:rPr>
          <w:rFonts w:ascii="Times New Roman" w:hAnsi="Times New Roman" w:cs="Times New Roman"/>
          <w:sz w:val="28"/>
          <w:szCs w:val="28"/>
        </w:rPr>
        <w:t xml:space="preserve">atzītas ražotāju organizācijas, </w:t>
      </w:r>
      <w:r w:rsidRPr="00B24E4E">
        <w:rPr>
          <w:rFonts w:ascii="Times New Roman" w:hAnsi="Times New Roman" w:cs="Times New Roman"/>
          <w:sz w:val="28"/>
          <w:szCs w:val="28"/>
        </w:rPr>
        <w:t>saimnieciskās darbības uzsācēji, nevalstiskās organizācijas, biedrības, pašvaldības</w:t>
      </w:r>
      <w:r w:rsidR="0065422F" w:rsidRPr="00B24E4E">
        <w:rPr>
          <w:rFonts w:ascii="Times New Roman" w:hAnsi="Times New Roman" w:cs="Times New Roman"/>
          <w:sz w:val="28"/>
          <w:szCs w:val="28"/>
        </w:rPr>
        <w:t xml:space="preserve"> un</w:t>
      </w:r>
      <w:r w:rsidRPr="00B24E4E">
        <w:rPr>
          <w:rFonts w:ascii="Times New Roman" w:hAnsi="Times New Roman" w:cs="Times New Roman"/>
          <w:sz w:val="28"/>
          <w:szCs w:val="28"/>
        </w:rPr>
        <w:t xml:space="preserve"> ostu pārvaldes.</w:t>
      </w:r>
    </w:p>
    <w:p w14:paraId="7941BFF5" w14:textId="71022BBC" w:rsidR="003E0FBD" w:rsidRPr="00B24E4E" w:rsidRDefault="00736E9E" w:rsidP="003E0FBD">
      <w:pPr>
        <w:ind w:left="349"/>
        <w:jc w:val="center"/>
        <w:rPr>
          <w:rFonts w:ascii="Times New Roman" w:hAnsi="Times New Roman" w:cs="Times New Roman"/>
          <w:sz w:val="28"/>
          <w:szCs w:val="28"/>
        </w:rPr>
      </w:pPr>
      <w:r w:rsidRPr="00B24E4E">
        <w:rPr>
          <w:rFonts w:ascii="Times New Roman" w:hAnsi="Times New Roman" w:cs="Times New Roman"/>
          <w:b/>
          <w:bCs/>
          <w:sz w:val="28"/>
          <w:szCs w:val="28"/>
        </w:rPr>
        <w:t>ZRP īstenošanas finanšu nosacījumi</w:t>
      </w:r>
      <w:r w:rsidR="003E0FBD" w:rsidRPr="00B24E4E">
        <w:rPr>
          <w:rFonts w:ascii="Times New Roman" w:hAnsi="Times New Roman" w:cs="Times New Roman"/>
          <w:b/>
          <w:bCs/>
          <w:sz w:val="28"/>
          <w:szCs w:val="28"/>
        </w:rPr>
        <w:t xml:space="preserve"> </w:t>
      </w:r>
    </w:p>
    <w:p w14:paraId="31BD1B12" w14:textId="6DDBAE63" w:rsidR="00736E9E" w:rsidRPr="00B24E4E" w:rsidRDefault="00F40CE1" w:rsidP="00EE7C36">
      <w:pPr>
        <w:pStyle w:val="Sarakstarindkopa"/>
        <w:numPr>
          <w:ilvl w:val="0"/>
          <w:numId w:val="5"/>
        </w:numPr>
        <w:tabs>
          <w:tab w:val="left" w:pos="1134"/>
          <w:tab w:val="left" w:pos="3417"/>
        </w:tabs>
        <w:ind w:left="709" w:hanging="425"/>
        <w:contextualSpacing w:val="0"/>
        <w:jc w:val="both"/>
        <w:rPr>
          <w:rFonts w:ascii="Times New Roman" w:hAnsi="Times New Roman" w:cs="Times New Roman"/>
          <w:sz w:val="28"/>
          <w:szCs w:val="28"/>
        </w:rPr>
      </w:pPr>
      <w:r w:rsidRPr="00B24E4E">
        <w:rPr>
          <w:rFonts w:ascii="Times New Roman" w:hAnsi="Times New Roman" w:cs="Times New Roman"/>
          <w:sz w:val="28"/>
          <w:szCs w:val="28"/>
        </w:rPr>
        <w:t xml:space="preserve">EJZAF regula paredz, ka Latvijai pieejamais ES finansējums būs 134 876 696 </w:t>
      </w:r>
      <w:proofErr w:type="spellStart"/>
      <w:r w:rsidRPr="00B24E4E">
        <w:rPr>
          <w:rFonts w:ascii="Times New Roman" w:hAnsi="Times New Roman" w:cs="Times New Roman"/>
          <w:i/>
          <w:sz w:val="28"/>
          <w:szCs w:val="28"/>
        </w:rPr>
        <w:t>euro</w:t>
      </w:r>
      <w:proofErr w:type="spellEnd"/>
      <w:r w:rsidRPr="00B24E4E">
        <w:rPr>
          <w:rFonts w:ascii="Times New Roman" w:hAnsi="Times New Roman" w:cs="Times New Roman"/>
          <w:sz w:val="28"/>
          <w:szCs w:val="28"/>
        </w:rPr>
        <w:t xml:space="preserve">, kam jānodrošina Latvijas budžeta līdzfinansējums katra konkrētā mērķa īstenošanai ne mazāk kā 30% apmērā. </w:t>
      </w:r>
      <w:r w:rsidR="00EE7C36" w:rsidRPr="00B24E4E">
        <w:rPr>
          <w:rFonts w:ascii="Times New Roman" w:hAnsi="Times New Roman" w:cs="Times New Roman"/>
          <w:sz w:val="28"/>
          <w:szCs w:val="28"/>
        </w:rPr>
        <w:t xml:space="preserve">Tādēļ </w:t>
      </w:r>
      <w:r w:rsidR="00736E9E" w:rsidRPr="00B24E4E">
        <w:rPr>
          <w:rFonts w:ascii="Times New Roman" w:hAnsi="Times New Roman" w:cs="Times New Roman"/>
          <w:sz w:val="28"/>
          <w:szCs w:val="28"/>
        </w:rPr>
        <w:t>Latvijai pieejamā ES finansējuma piesaist</w:t>
      </w:r>
      <w:r w:rsidR="0065422F" w:rsidRPr="00B24E4E">
        <w:rPr>
          <w:rFonts w:ascii="Times New Roman" w:hAnsi="Times New Roman" w:cs="Times New Roman"/>
          <w:sz w:val="28"/>
          <w:szCs w:val="28"/>
        </w:rPr>
        <w:t>īšanai</w:t>
      </w:r>
      <w:r w:rsidR="00736E9E" w:rsidRPr="00B24E4E">
        <w:rPr>
          <w:rFonts w:ascii="Times New Roman" w:hAnsi="Times New Roman" w:cs="Times New Roman"/>
          <w:sz w:val="28"/>
          <w:szCs w:val="28"/>
        </w:rPr>
        <w:t xml:space="preserve"> </w:t>
      </w:r>
      <w:r w:rsidR="0065422F" w:rsidRPr="00B24E4E">
        <w:rPr>
          <w:rFonts w:ascii="Times New Roman" w:hAnsi="Times New Roman" w:cs="Times New Roman"/>
          <w:sz w:val="28"/>
          <w:szCs w:val="28"/>
        </w:rPr>
        <w:t>ir jā</w:t>
      </w:r>
      <w:r w:rsidR="00736E9E" w:rsidRPr="00B24E4E">
        <w:rPr>
          <w:rFonts w:ascii="Times New Roman" w:hAnsi="Times New Roman" w:cs="Times New Roman"/>
          <w:sz w:val="28"/>
          <w:szCs w:val="28"/>
        </w:rPr>
        <w:t>nodrošin</w:t>
      </w:r>
      <w:r w:rsidR="0065422F" w:rsidRPr="00B24E4E">
        <w:rPr>
          <w:rFonts w:ascii="Times New Roman" w:hAnsi="Times New Roman" w:cs="Times New Roman"/>
          <w:sz w:val="28"/>
          <w:szCs w:val="28"/>
        </w:rPr>
        <w:t>a</w:t>
      </w:r>
      <w:r w:rsidR="00736E9E" w:rsidRPr="00B24E4E">
        <w:rPr>
          <w:rFonts w:ascii="Times New Roman" w:hAnsi="Times New Roman" w:cs="Times New Roman"/>
          <w:sz w:val="28"/>
          <w:szCs w:val="28"/>
        </w:rPr>
        <w:t xml:space="preserve"> Latvijas budžeta līdzfinansējum</w:t>
      </w:r>
      <w:r w:rsidR="0065422F" w:rsidRPr="00B24E4E">
        <w:rPr>
          <w:rFonts w:ascii="Times New Roman" w:hAnsi="Times New Roman" w:cs="Times New Roman"/>
          <w:sz w:val="28"/>
          <w:szCs w:val="28"/>
        </w:rPr>
        <w:t>s</w:t>
      </w:r>
      <w:r w:rsidR="00736E9E" w:rsidRPr="00B24E4E">
        <w:rPr>
          <w:rFonts w:ascii="Times New Roman" w:hAnsi="Times New Roman" w:cs="Times New Roman"/>
          <w:sz w:val="28"/>
          <w:szCs w:val="28"/>
        </w:rPr>
        <w:t xml:space="preserve"> 57 804 299 </w:t>
      </w:r>
      <w:proofErr w:type="spellStart"/>
      <w:r w:rsidR="00736E9E" w:rsidRPr="00B24E4E">
        <w:rPr>
          <w:rFonts w:ascii="Times New Roman" w:hAnsi="Times New Roman" w:cs="Times New Roman"/>
          <w:i/>
          <w:sz w:val="28"/>
          <w:szCs w:val="28"/>
        </w:rPr>
        <w:t>euro</w:t>
      </w:r>
      <w:proofErr w:type="spellEnd"/>
      <w:r w:rsidR="00783128" w:rsidRPr="00B24E4E">
        <w:rPr>
          <w:rFonts w:ascii="Times New Roman" w:hAnsi="Times New Roman" w:cs="Times New Roman"/>
          <w:sz w:val="28"/>
          <w:szCs w:val="28"/>
        </w:rPr>
        <w:t>.</w:t>
      </w:r>
      <w:r w:rsidR="00736E9E" w:rsidRPr="00B24E4E">
        <w:rPr>
          <w:rFonts w:ascii="Times New Roman" w:hAnsi="Times New Roman" w:cs="Times New Roman"/>
          <w:sz w:val="28"/>
          <w:szCs w:val="28"/>
        </w:rPr>
        <w:t xml:space="preserve"> </w:t>
      </w:r>
      <w:r w:rsidR="00783128" w:rsidRPr="00B24E4E">
        <w:rPr>
          <w:rFonts w:ascii="Times New Roman" w:hAnsi="Times New Roman" w:cs="Times New Roman"/>
          <w:sz w:val="28"/>
          <w:szCs w:val="28"/>
        </w:rPr>
        <w:t>T</w:t>
      </w:r>
      <w:r w:rsidR="00736E9E" w:rsidRPr="00B24E4E">
        <w:rPr>
          <w:rFonts w:ascii="Times New Roman" w:hAnsi="Times New Roman" w:cs="Times New Roman"/>
          <w:sz w:val="28"/>
          <w:szCs w:val="28"/>
        </w:rPr>
        <w:t xml:space="preserve">ādējādi ZRP kopējais publiskais atbalsts veido 192 680 995 </w:t>
      </w:r>
      <w:proofErr w:type="spellStart"/>
      <w:r w:rsidR="00736E9E" w:rsidRPr="00B24E4E">
        <w:rPr>
          <w:rFonts w:ascii="Times New Roman" w:hAnsi="Times New Roman" w:cs="Times New Roman"/>
          <w:i/>
          <w:sz w:val="28"/>
          <w:szCs w:val="28"/>
        </w:rPr>
        <w:t>euro</w:t>
      </w:r>
      <w:proofErr w:type="spellEnd"/>
      <w:r w:rsidR="00736E9E" w:rsidRPr="00B24E4E">
        <w:rPr>
          <w:rFonts w:ascii="Times New Roman" w:hAnsi="Times New Roman" w:cs="Times New Roman"/>
          <w:sz w:val="28"/>
          <w:szCs w:val="28"/>
        </w:rPr>
        <w:t xml:space="preserve">. ZRP publiskā finansējuma plānotais indikatīvais sadalījums pa EJZAF konkrētajiem mērķiem atbilstoši ZRP ietvertajai struktūrai pievienots </w:t>
      </w:r>
      <w:r w:rsidR="007E350C" w:rsidRPr="00B24E4E">
        <w:rPr>
          <w:rFonts w:ascii="Times New Roman" w:hAnsi="Times New Roman" w:cs="Times New Roman"/>
          <w:sz w:val="28"/>
          <w:szCs w:val="28"/>
        </w:rPr>
        <w:t xml:space="preserve">šī informatīvā </w:t>
      </w:r>
      <w:r w:rsidR="00736E9E" w:rsidRPr="00B24E4E">
        <w:rPr>
          <w:rFonts w:ascii="Times New Roman" w:hAnsi="Times New Roman" w:cs="Times New Roman"/>
          <w:sz w:val="28"/>
          <w:szCs w:val="28"/>
        </w:rPr>
        <w:t>ziņojuma pielikumā.</w:t>
      </w:r>
    </w:p>
    <w:p w14:paraId="669A1529" w14:textId="78BBAECC" w:rsidR="00F40CE1" w:rsidRPr="00B24E4E" w:rsidRDefault="00F40CE1" w:rsidP="00F40CE1">
      <w:pPr>
        <w:pStyle w:val="Sarakstarindkopa"/>
        <w:numPr>
          <w:ilvl w:val="0"/>
          <w:numId w:val="5"/>
        </w:numPr>
        <w:spacing w:line="240" w:lineRule="auto"/>
        <w:ind w:left="709" w:hanging="357"/>
        <w:contextualSpacing w:val="0"/>
        <w:jc w:val="both"/>
        <w:rPr>
          <w:rFonts w:ascii="Times New Roman" w:hAnsi="Times New Roman" w:cs="Times New Roman"/>
          <w:sz w:val="28"/>
          <w:szCs w:val="28"/>
        </w:rPr>
      </w:pPr>
      <w:r w:rsidRPr="00B24E4E">
        <w:rPr>
          <w:rFonts w:ascii="Times New Roman" w:hAnsi="Times New Roman" w:cs="Times New Roman"/>
          <w:sz w:val="28"/>
          <w:szCs w:val="28"/>
        </w:rPr>
        <w:t>Saskaņā ar KNR nosacījumiem un Partnerības līguma Eiropas Savienības investīciju fondu 2021.</w:t>
      </w:r>
      <w:r w:rsidR="0065422F" w:rsidRPr="00B24E4E">
        <w:rPr>
          <w:rFonts w:ascii="Times New Roman" w:hAnsi="Times New Roman" w:cs="Times New Roman"/>
          <w:sz w:val="28"/>
          <w:szCs w:val="28"/>
        </w:rPr>
        <w:t>–</w:t>
      </w:r>
      <w:r w:rsidRPr="00B24E4E">
        <w:rPr>
          <w:rFonts w:ascii="Times New Roman" w:hAnsi="Times New Roman" w:cs="Times New Roman"/>
          <w:sz w:val="28"/>
          <w:szCs w:val="28"/>
        </w:rPr>
        <w:t xml:space="preserve">2027.gada plānošanas periodam </w:t>
      </w:r>
      <w:r w:rsidR="00EE7C36" w:rsidRPr="00B24E4E">
        <w:rPr>
          <w:rFonts w:ascii="Times New Roman" w:hAnsi="Times New Roman" w:cs="Times New Roman"/>
          <w:sz w:val="28"/>
          <w:szCs w:val="28"/>
        </w:rPr>
        <w:t xml:space="preserve">(turpmāk – Partnerības līgums) </w:t>
      </w:r>
      <w:r w:rsidRPr="00B24E4E">
        <w:rPr>
          <w:rFonts w:ascii="Times New Roman" w:hAnsi="Times New Roman" w:cs="Times New Roman"/>
          <w:sz w:val="28"/>
          <w:szCs w:val="28"/>
        </w:rPr>
        <w:t xml:space="preserve">projektā veikto </w:t>
      </w:r>
      <w:r w:rsidR="00EE7C36" w:rsidRPr="00B24E4E">
        <w:rPr>
          <w:rFonts w:ascii="Times New Roman" w:hAnsi="Times New Roman" w:cs="Times New Roman"/>
          <w:sz w:val="28"/>
          <w:szCs w:val="28"/>
        </w:rPr>
        <w:t>dalībvalsts izvēli, kas piemērojama visu Partnerības līguma fondu īstenošanā</w:t>
      </w:r>
      <w:r w:rsidRPr="00B24E4E">
        <w:rPr>
          <w:rFonts w:ascii="Times New Roman" w:hAnsi="Times New Roman" w:cs="Times New Roman"/>
          <w:sz w:val="28"/>
          <w:szCs w:val="28"/>
        </w:rPr>
        <w:t xml:space="preserve">, </w:t>
      </w:r>
      <w:r w:rsidRPr="00B24E4E">
        <w:rPr>
          <w:rFonts w:ascii="Times New Roman" w:hAnsi="Times New Roman"/>
          <w:sz w:val="28"/>
          <w:szCs w:val="28"/>
        </w:rPr>
        <w:t>EJZAF atbalsta administrēšanai Latvija izmantos tehniskās palīdzības atbalstu kā vienotas likmes finansējumu, piemērojot 6% likmi ES līdzfinansējumam. Tas nozīmē, ka EK iepriekšminēto 6% likmi piemēros EJZAF ietvaros Latvijas deklarētajiem attiecināmajiem izdevumiem, kas tiks iekļauti katrā maksājuma pieteikumā</w:t>
      </w:r>
      <w:r w:rsidR="0065422F" w:rsidRPr="00B24E4E">
        <w:rPr>
          <w:rFonts w:ascii="Times New Roman" w:hAnsi="Times New Roman"/>
          <w:sz w:val="28"/>
          <w:szCs w:val="28"/>
        </w:rPr>
        <w:t>,</w:t>
      </w:r>
      <w:r w:rsidRPr="00B24E4E">
        <w:rPr>
          <w:rFonts w:ascii="Times New Roman" w:hAnsi="Times New Roman"/>
          <w:sz w:val="28"/>
          <w:szCs w:val="28"/>
        </w:rPr>
        <w:t xml:space="preserve"> un pie EK atmaksām Latvijai tiks pierēķināti 6% tehniskās palīdzības izdevumi.</w:t>
      </w:r>
    </w:p>
    <w:p w14:paraId="402AC413" w14:textId="0F0017D2" w:rsidR="00F40CE1" w:rsidRPr="00B24E4E" w:rsidRDefault="00F40CE1" w:rsidP="00F40CE1">
      <w:pPr>
        <w:pStyle w:val="Sarakstarindkopa"/>
        <w:numPr>
          <w:ilvl w:val="0"/>
          <w:numId w:val="5"/>
        </w:numPr>
        <w:ind w:left="709"/>
        <w:contextualSpacing w:val="0"/>
        <w:jc w:val="both"/>
        <w:rPr>
          <w:rFonts w:ascii="Times New Roman" w:hAnsi="Times New Roman"/>
          <w:sz w:val="28"/>
          <w:szCs w:val="28"/>
        </w:rPr>
      </w:pPr>
      <w:r w:rsidRPr="00B24E4E">
        <w:rPr>
          <w:rFonts w:ascii="Times New Roman" w:hAnsi="Times New Roman"/>
          <w:sz w:val="28"/>
          <w:szCs w:val="28"/>
        </w:rPr>
        <w:t xml:space="preserve">Tādējādi EK atmaksas Latvijai atgriezīsies atbilstoši EJZAF </w:t>
      </w:r>
      <w:r w:rsidR="0065422F" w:rsidRPr="00B24E4E">
        <w:rPr>
          <w:rFonts w:ascii="Times New Roman" w:hAnsi="Times New Roman"/>
          <w:sz w:val="28"/>
          <w:szCs w:val="28"/>
        </w:rPr>
        <w:t>izlietojumam</w:t>
      </w:r>
      <w:r w:rsidRPr="00B24E4E">
        <w:rPr>
          <w:rFonts w:ascii="Times New Roman" w:hAnsi="Times New Roman"/>
          <w:sz w:val="28"/>
          <w:szCs w:val="28"/>
        </w:rPr>
        <w:t>. Ievērojot tendences līdzšinējos plānošanas periodos, EK atmaksas plānošanas periodā veidos “pīķi”</w:t>
      </w:r>
      <w:r w:rsidR="0065422F" w:rsidRPr="00B24E4E">
        <w:rPr>
          <w:rFonts w:ascii="Times New Roman" w:hAnsi="Times New Roman"/>
          <w:sz w:val="28"/>
          <w:szCs w:val="28"/>
        </w:rPr>
        <w:t>:</w:t>
      </w:r>
      <w:r w:rsidRPr="00B24E4E">
        <w:rPr>
          <w:rFonts w:ascii="Times New Roman" w:hAnsi="Times New Roman"/>
          <w:sz w:val="28"/>
          <w:szCs w:val="28"/>
        </w:rPr>
        <w:t xml:space="preserve"> vislielākās atmaksas </w:t>
      </w:r>
      <w:r w:rsidR="0065422F" w:rsidRPr="00B24E4E">
        <w:rPr>
          <w:rFonts w:ascii="Times New Roman" w:hAnsi="Times New Roman"/>
          <w:sz w:val="28"/>
          <w:szCs w:val="28"/>
        </w:rPr>
        <w:t xml:space="preserve">ir </w:t>
      </w:r>
      <w:r w:rsidRPr="00B24E4E">
        <w:rPr>
          <w:rFonts w:ascii="Times New Roman" w:hAnsi="Times New Roman"/>
          <w:sz w:val="28"/>
          <w:szCs w:val="28"/>
        </w:rPr>
        <w:t>prognozēj</w:t>
      </w:r>
      <w:r w:rsidR="0065422F" w:rsidRPr="00B24E4E">
        <w:rPr>
          <w:rFonts w:ascii="Times New Roman" w:hAnsi="Times New Roman"/>
          <w:sz w:val="28"/>
          <w:szCs w:val="28"/>
        </w:rPr>
        <w:t>amas</w:t>
      </w:r>
      <w:r w:rsidRPr="00B24E4E">
        <w:rPr>
          <w:rFonts w:ascii="Times New Roman" w:hAnsi="Times New Roman"/>
          <w:sz w:val="28"/>
          <w:szCs w:val="28"/>
        </w:rPr>
        <w:t xml:space="preserve"> perioda vidū, bet būtiski mazākas – perioda sākumā un beigās. </w:t>
      </w:r>
      <w:r w:rsidR="0065422F" w:rsidRPr="00B24E4E">
        <w:rPr>
          <w:rFonts w:ascii="Times New Roman" w:hAnsi="Times New Roman"/>
          <w:sz w:val="28"/>
          <w:szCs w:val="28"/>
        </w:rPr>
        <w:t>Tas nozīmē, ka</w:t>
      </w:r>
      <w:r w:rsidRPr="00B24E4E">
        <w:rPr>
          <w:rFonts w:ascii="Times New Roman" w:hAnsi="Times New Roman"/>
          <w:sz w:val="28"/>
          <w:szCs w:val="28"/>
        </w:rPr>
        <w:t xml:space="preserve"> nepieciešams nodrošināt pieejamā finansējuma vienmērīgu sadalījumu pa gadiem visa perioda garumā un to </w:t>
      </w:r>
      <w:proofErr w:type="spellStart"/>
      <w:r w:rsidRPr="00B24E4E">
        <w:rPr>
          <w:rFonts w:ascii="Times New Roman" w:hAnsi="Times New Roman"/>
          <w:sz w:val="28"/>
          <w:szCs w:val="28"/>
        </w:rPr>
        <w:t>priekšfinansēt</w:t>
      </w:r>
      <w:proofErr w:type="spellEnd"/>
      <w:r w:rsidRPr="00B24E4E">
        <w:rPr>
          <w:rFonts w:ascii="Times New Roman" w:hAnsi="Times New Roman"/>
          <w:sz w:val="28"/>
          <w:szCs w:val="28"/>
        </w:rPr>
        <w:t xml:space="preserve"> no valsts budžeta līdzekļiem.</w:t>
      </w:r>
    </w:p>
    <w:p w14:paraId="43B0E23F" w14:textId="49B75EAA" w:rsidR="00F40CE1" w:rsidRPr="00B24E4E" w:rsidRDefault="00F40CE1" w:rsidP="00F40CE1">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sz w:val="28"/>
          <w:szCs w:val="28"/>
        </w:rPr>
        <w:t xml:space="preserve">No kopējā EJZAF nākamā plānošanas perioda publiskā finansējuma tehniskajai palīdzībai Latvijai būs pieejami 11 560 859 </w:t>
      </w:r>
      <w:proofErr w:type="spellStart"/>
      <w:r w:rsidRPr="00B24E4E">
        <w:rPr>
          <w:rFonts w:ascii="Times New Roman" w:hAnsi="Times New Roman"/>
          <w:i/>
          <w:sz w:val="28"/>
          <w:szCs w:val="28"/>
        </w:rPr>
        <w:t>euro</w:t>
      </w:r>
      <w:proofErr w:type="spellEnd"/>
      <w:r w:rsidRPr="00B24E4E">
        <w:rPr>
          <w:rFonts w:ascii="Times New Roman" w:hAnsi="Times New Roman"/>
          <w:sz w:val="28"/>
          <w:szCs w:val="28"/>
        </w:rPr>
        <w:t>, t.i.</w:t>
      </w:r>
      <w:r w:rsidR="0065422F" w:rsidRPr="00B24E4E">
        <w:rPr>
          <w:rFonts w:ascii="Times New Roman" w:hAnsi="Times New Roman"/>
          <w:sz w:val="28"/>
          <w:szCs w:val="28"/>
        </w:rPr>
        <w:t>,</w:t>
      </w:r>
      <w:r w:rsidRPr="00B24E4E">
        <w:rPr>
          <w:rFonts w:ascii="Times New Roman" w:hAnsi="Times New Roman"/>
          <w:sz w:val="28"/>
          <w:szCs w:val="28"/>
        </w:rPr>
        <w:t xml:space="preserve"> 8 092 601 </w:t>
      </w:r>
      <w:proofErr w:type="spellStart"/>
      <w:r w:rsidRPr="00B24E4E">
        <w:rPr>
          <w:rFonts w:ascii="Times New Roman" w:hAnsi="Times New Roman"/>
          <w:i/>
          <w:sz w:val="28"/>
          <w:szCs w:val="28"/>
        </w:rPr>
        <w:t>euro</w:t>
      </w:r>
      <w:proofErr w:type="spellEnd"/>
      <w:r w:rsidRPr="00B24E4E">
        <w:rPr>
          <w:rFonts w:ascii="Times New Roman" w:hAnsi="Times New Roman"/>
          <w:sz w:val="28"/>
          <w:szCs w:val="28"/>
        </w:rPr>
        <w:t xml:space="preserve"> ES </w:t>
      </w:r>
      <w:r w:rsidRPr="00B24E4E">
        <w:rPr>
          <w:rFonts w:ascii="Times New Roman" w:hAnsi="Times New Roman"/>
          <w:sz w:val="28"/>
          <w:szCs w:val="28"/>
        </w:rPr>
        <w:lastRenderedPageBreak/>
        <w:t>līdzfinansējums un 3 468</w:t>
      </w:r>
      <w:r w:rsidR="0065422F" w:rsidRPr="00B24E4E">
        <w:rPr>
          <w:rFonts w:ascii="Times New Roman" w:hAnsi="Times New Roman"/>
          <w:sz w:val="28"/>
          <w:szCs w:val="28"/>
        </w:rPr>
        <w:t> </w:t>
      </w:r>
      <w:r w:rsidRPr="00B24E4E">
        <w:rPr>
          <w:rFonts w:ascii="Times New Roman" w:hAnsi="Times New Roman"/>
          <w:sz w:val="28"/>
          <w:szCs w:val="28"/>
        </w:rPr>
        <w:t>258</w:t>
      </w:r>
      <w:r w:rsidR="0065422F" w:rsidRPr="00B24E4E">
        <w:rPr>
          <w:rFonts w:ascii="Times New Roman" w:hAnsi="Times New Roman"/>
          <w:sz w:val="28"/>
          <w:szCs w:val="28"/>
        </w:rPr>
        <w:t> </w:t>
      </w:r>
      <w:proofErr w:type="spellStart"/>
      <w:r w:rsidRPr="00B24E4E">
        <w:rPr>
          <w:rFonts w:ascii="Times New Roman" w:hAnsi="Times New Roman"/>
          <w:i/>
          <w:sz w:val="28"/>
          <w:szCs w:val="28"/>
        </w:rPr>
        <w:t>euro</w:t>
      </w:r>
      <w:proofErr w:type="spellEnd"/>
      <w:r w:rsidRPr="00B24E4E">
        <w:rPr>
          <w:rFonts w:ascii="Times New Roman" w:hAnsi="Times New Roman"/>
          <w:sz w:val="28"/>
          <w:szCs w:val="28"/>
        </w:rPr>
        <w:t xml:space="preserve"> valsts budžeta līdzfinansējums, </w:t>
      </w:r>
      <w:r w:rsidRPr="00B24E4E">
        <w:rPr>
          <w:rFonts w:ascii="Times New Roman" w:hAnsi="Times New Roman" w:cs="Times New Roman"/>
          <w:sz w:val="28"/>
          <w:szCs w:val="28"/>
        </w:rPr>
        <w:t>k</w:t>
      </w:r>
      <w:r w:rsidR="0065422F" w:rsidRPr="00B24E4E">
        <w:rPr>
          <w:rFonts w:ascii="Times New Roman" w:hAnsi="Times New Roman" w:cs="Times New Roman"/>
          <w:sz w:val="28"/>
          <w:szCs w:val="28"/>
        </w:rPr>
        <w:t>o</w:t>
      </w:r>
      <w:r w:rsidRPr="00B24E4E">
        <w:rPr>
          <w:rFonts w:ascii="Times New Roman" w:hAnsi="Times New Roman" w:cs="Times New Roman"/>
          <w:sz w:val="28"/>
          <w:szCs w:val="28"/>
        </w:rPr>
        <w:t xml:space="preserve"> ir iespējams izmantot līdz pat 2029. gada 31. decembrim, ievērojot saistību atcelšanas nosacījumus</w:t>
      </w:r>
      <w:r w:rsidRPr="00B24E4E">
        <w:rPr>
          <w:rFonts w:ascii="Times New Roman" w:hAnsi="Times New Roman"/>
          <w:sz w:val="28"/>
          <w:szCs w:val="28"/>
        </w:rPr>
        <w:t>.</w:t>
      </w:r>
    </w:p>
    <w:p w14:paraId="457DB5CA" w14:textId="77777777" w:rsidR="00777EA0" w:rsidRPr="00B24E4E" w:rsidRDefault="00F40CE1" w:rsidP="00777EA0">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sz w:val="28"/>
          <w:szCs w:val="28"/>
        </w:rPr>
        <w:t xml:space="preserve">Lai nodrošinātu ikgadēji nepieciešamo finansējuma apmēru EJZAF tehniskās palīdzības darbību īstenošanai, tāpat kā pašreizējā plānošanās periodā, arī nākamajā periodā papildu ik gadu valsts budžetā nepieciešams finansējums pievienotās vērtības nodokļa (turpmāk – PVN) segšanai. Kopumā plānošanas periodā indikatīvi PVN nepieciešami 1 428 870 </w:t>
      </w:r>
      <w:proofErr w:type="spellStart"/>
      <w:r w:rsidRPr="00B24E4E">
        <w:rPr>
          <w:rFonts w:ascii="Times New Roman" w:hAnsi="Times New Roman"/>
          <w:i/>
          <w:sz w:val="28"/>
          <w:szCs w:val="28"/>
        </w:rPr>
        <w:t>euro</w:t>
      </w:r>
      <w:proofErr w:type="spellEnd"/>
      <w:r w:rsidRPr="00B24E4E">
        <w:rPr>
          <w:rFonts w:ascii="Times New Roman" w:hAnsi="Times New Roman"/>
          <w:sz w:val="28"/>
          <w:szCs w:val="28"/>
        </w:rPr>
        <w:t xml:space="preserve"> jeb indikatīvi 204 124 </w:t>
      </w:r>
      <w:proofErr w:type="spellStart"/>
      <w:r w:rsidRPr="00B24E4E">
        <w:rPr>
          <w:rFonts w:ascii="Times New Roman" w:hAnsi="Times New Roman"/>
          <w:i/>
          <w:sz w:val="28"/>
          <w:szCs w:val="28"/>
        </w:rPr>
        <w:t>euro</w:t>
      </w:r>
      <w:proofErr w:type="spellEnd"/>
      <w:r w:rsidRPr="00B24E4E">
        <w:rPr>
          <w:rFonts w:ascii="Times New Roman" w:hAnsi="Times New Roman"/>
          <w:sz w:val="28"/>
          <w:szCs w:val="28"/>
        </w:rPr>
        <w:t xml:space="preserve"> gadā. </w:t>
      </w:r>
    </w:p>
    <w:p w14:paraId="2A6433E7" w14:textId="05378D80" w:rsidR="00954AE4" w:rsidRPr="00B24E4E" w:rsidRDefault="00954AE4" w:rsidP="00777EA0">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color w:val="000000"/>
          <w:sz w:val="28"/>
          <w:szCs w:val="28"/>
        </w:rPr>
        <w:t>KNR</w:t>
      </w:r>
      <w:r w:rsidRPr="00B24E4E">
        <w:rPr>
          <w:rStyle w:val="Vresatsauce"/>
          <w:sz w:val="28"/>
          <w:szCs w:val="28"/>
        </w:rPr>
        <w:t xml:space="preserve"> </w:t>
      </w:r>
      <w:r w:rsidRPr="00B24E4E">
        <w:rPr>
          <w:rFonts w:ascii="Times New Roman" w:hAnsi="Times New Roman"/>
          <w:color w:val="000000"/>
          <w:sz w:val="28"/>
          <w:szCs w:val="28"/>
        </w:rPr>
        <w:t xml:space="preserve">64. pantā ir noteikts, ka par PVN izmaksām </w:t>
      </w:r>
      <w:r w:rsidR="00777EA0" w:rsidRPr="00B24E4E">
        <w:rPr>
          <w:rFonts w:ascii="Times New Roman" w:hAnsi="Times New Roman"/>
          <w:color w:val="000000"/>
          <w:sz w:val="28"/>
          <w:szCs w:val="28"/>
        </w:rPr>
        <w:t xml:space="preserve">nav </w:t>
      </w:r>
      <w:r w:rsidRPr="00B24E4E">
        <w:rPr>
          <w:rFonts w:ascii="Times New Roman" w:hAnsi="Times New Roman"/>
          <w:color w:val="000000"/>
          <w:sz w:val="28"/>
          <w:szCs w:val="28"/>
        </w:rPr>
        <w:t>tiesības saņemt ieguldījumu no ES fondiem</w:t>
      </w:r>
      <w:r w:rsidR="00777EA0" w:rsidRPr="00B24E4E">
        <w:rPr>
          <w:rFonts w:ascii="Times New Roman" w:hAnsi="Times New Roman"/>
          <w:color w:val="000000"/>
          <w:sz w:val="28"/>
          <w:szCs w:val="28"/>
        </w:rPr>
        <w:t>, izņemot par</w:t>
      </w:r>
      <w:r w:rsidRPr="00B24E4E">
        <w:rPr>
          <w:rFonts w:ascii="Times New Roman" w:hAnsi="Times New Roman"/>
          <w:color w:val="000000"/>
          <w:sz w:val="28"/>
          <w:szCs w:val="28"/>
        </w:rPr>
        <w:t xml:space="preserve"> darbībām, kuru kopējās izmaksas ir vismaz 5 000 000 </w:t>
      </w:r>
      <w:proofErr w:type="spellStart"/>
      <w:r w:rsidRPr="00B24E4E">
        <w:rPr>
          <w:rFonts w:ascii="Times New Roman" w:hAnsi="Times New Roman"/>
          <w:i/>
          <w:iCs/>
          <w:color w:val="000000"/>
          <w:sz w:val="28"/>
          <w:szCs w:val="28"/>
        </w:rPr>
        <w:t>euro</w:t>
      </w:r>
      <w:proofErr w:type="spellEnd"/>
      <w:r w:rsidRPr="00B24E4E">
        <w:rPr>
          <w:rFonts w:ascii="Times New Roman" w:hAnsi="Times New Roman"/>
          <w:color w:val="000000"/>
          <w:sz w:val="28"/>
          <w:szCs w:val="28"/>
        </w:rPr>
        <w:t xml:space="preserve"> (ieskaitot PVN), ja vien tas nav atgūstams saskaņā ar PVN reglamentējošiem valsts normatīvajiem aktiem. </w:t>
      </w:r>
      <w:r w:rsidR="00777EA0" w:rsidRPr="00B24E4E">
        <w:rPr>
          <w:rFonts w:ascii="Times New Roman" w:hAnsi="Times New Roman"/>
          <w:color w:val="000000"/>
          <w:sz w:val="28"/>
          <w:szCs w:val="28"/>
        </w:rPr>
        <w:t>Tāpat kā ES daudzgadu finanšu plānošanas periodā 2014.–2020. gadam, arī nākamajā periodā, piemērojot minēto nosacījumu, PVN netiek attiecināts uz EJZAF tehniskās palīdzības izmaksām.</w:t>
      </w:r>
    </w:p>
    <w:p w14:paraId="73E46074" w14:textId="32AC396F" w:rsidR="00F40CE1" w:rsidRPr="00B24E4E" w:rsidRDefault="00CC763A" w:rsidP="00F40CE1">
      <w:pPr>
        <w:pStyle w:val="Sarakstarindkopa"/>
        <w:numPr>
          <w:ilvl w:val="0"/>
          <w:numId w:val="5"/>
        </w:numPr>
        <w:ind w:left="709"/>
        <w:contextualSpacing w:val="0"/>
        <w:jc w:val="both"/>
        <w:rPr>
          <w:rFonts w:ascii="Times New Roman" w:hAnsi="Times New Roman" w:cs="Times New Roman"/>
          <w:sz w:val="28"/>
          <w:szCs w:val="28"/>
        </w:rPr>
      </w:pPr>
      <w:r w:rsidRPr="00B24E4E">
        <w:rPr>
          <w:rFonts w:ascii="Times New Roman" w:hAnsi="Times New Roman"/>
          <w:sz w:val="28"/>
          <w:szCs w:val="28"/>
        </w:rPr>
        <w:t>Nepieciešamais PVN apmērs noteikts, ievērojot Rīcības programmas zivsaimniecības attīstībai 2014.</w:t>
      </w:r>
      <w:r w:rsidR="0024425C">
        <w:rPr>
          <w:rFonts w:ascii="Times New Roman" w:hAnsi="Times New Roman"/>
          <w:sz w:val="28"/>
          <w:szCs w:val="28"/>
        </w:rPr>
        <w:t>–</w:t>
      </w:r>
      <w:r w:rsidRPr="00B24E4E">
        <w:rPr>
          <w:rFonts w:ascii="Times New Roman" w:hAnsi="Times New Roman"/>
          <w:sz w:val="28"/>
          <w:szCs w:val="28"/>
        </w:rPr>
        <w:t>202</w:t>
      </w:r>
      <w:r w:rsidR="00777EA0" w:rsidRPr="00B24E4E">
        <w:rPr>
          <w:rFonts w:ascii="Times New Roman" w:hAnsi="Times New Roman"/>
          <w:sz w:val="28"/>
          <w:szCs w:val="28"/>
        </w:rPr>
        <w:t>0</w:t>
      </w:r>
      <w:r w:rsidRPr="00B24E4E">
        <w:rPr>
          <w:rFonts w:ascii="Times New Roman" w:hAnsi="Times New Roman"/>
          <w:sz w:val="28"/>
          <w:szCs w:val="28"/>
        </w:rPr>
        <w:t xml:space="preserve">. gadam </w:t>
      </w:r>
      <w:r w:rsidR="00777EA0" w:rsidRPr="00B24E4E">
        <w:rPr>
          <w:rFonts w:ascii="Times New Roman" w:hAnsi="Times New Roman"/>
          <w:sz w:val="28"/>
          <w:szCs w:val="28"/>
        </w:rPr>
        <w:t xml:space="preserve">īstenotās </w:t>
      </w:r>
      <w:r w:rsidRPr="00B24E4E">
        <w:rPr>
          <w:rFonts w:ascii="Times New Roman" w:hAnsi="Times New Roman"/>
          <w:sz w:val="28"/>
          <w:szCs w:val="28"/>
        </w:rPr>
        <w:t>tehniskās palīdzības PVN izdevumu apmēru pret kopējo tehniskās palīdzības publisko izdevumu apmēru, kas veido 11% un ir indikatīvs, jo gadu gaitā, mainoties tehniskās palīdzības atbalstāmajām darbībām, var mainīties arī nepieciešamā PVN izdevumu apmērs, kas pēc būtības ir budžetam neitrāls pasākums. PVN līdzekļu apmēru būs iespējams precizēt, tuvojoties plānošanas perioda noslēgumam.</w:t>
      </w:r>
    </w:p>
    <w:p w14:paraId="0AC299FC" w14:textId="23F7D36A" w:rsidR="00F40CE1" w:rsidRPr="00B24E4E" w:rsidRDefault="00F40CE1" w:rsidP="00F40CE1">
      <w:pPr>
        <w:pStyle w:val="Sarakstarindkopa"/>
        <w:numPr>
          <w:ilvl w:val="0"/>
          <w:numId w:val="5"/>
        </w:numPr>
        <w:ind w:left="709"/>
        <w:jc w:val="both"/>
        <w:rPr>
          <w:rFonts w:ascii="Times New Roman" w:hAnsi="Times New Roman" w:cs="Times New Roman"/>
          <w:b/>
          <w:bCs/>
          <w:sz w:val="28"/>
          <w:szCs w:val="28"/>
        </w:rPr>
      </w:pPr>
      <w:r w:rsidRPr="00B24E4E">
        <w:rPr>
          <w:rFonts w:ascii="Times New Roman" w:hAnsi="Times New Roman"/>
          <w:sz w:val="28"/>
          <w:szCs w:val="28"/>
        </w:rPr>
        <w:t>Ievērojot iepriekšminēto</w:t>
      </w:r>
      <w:r w:rsidR="0065422F" w:rsidRPr="00B24E4E">
        <w:rPr>
          <w:rFonts w:ascii="Times New Roman" w:hAnsi="Times New Roman"/>
          <w:sz w:val="28"/>
          <w:szCs w:val="28"/>
        </w:rPr>
        <w:t>,</w:t>
      </w:r>
      <w:r w:rsidRPr="00B24E4E">
        <w:rPr>
          <w:rFonts w:ascii="Times New Roman" w:hAnsi="Times New Roman"/>
          <w:sz w:val="28"/>
          <w:szCs w:val="28"/>
        </w:rPr>
        <w:t xml:space="preserve"> nākamajā plānošanas periodā kopumā EJZAF tehniskajai palīdzībai nepieciešami 12 989 729 </w:t>
      </w:r>
      <w:proofErr w:type="spellStart"/>
      <w:r w:rsidRPr="00B24E4E">
        <w:rPr>
          <w:rFonts w:ascii="Times New Roman" w:hAnsi="Times New Roman"/>
          <w:i/>
          <w:sz w:val="28"/>
          <w:szCs w:val="28"/>
        </w:rPr>
        <w:t>euro</w:t>
      </w:r>
      <w:proofErr w:type="spellEnd"/>
      <w:r w:rsidR="0065422F" w:rsidRPr="00B24E4E">
        <w:rPr>
          <w:rFonts w:ascii="Times New Roman" w:hAnsi="Times New Roman"/>
          <w:sz w:val="28"/>
          <w:szCs w:val="28"/>
        </w:rPr>
        <w:t>.</w:t>
      </w:r>
      <w:r w:rsidRPr="00B24E4E">
        <w:rPr>
          <w:rFonts w:ascii="Times New Roman" w:hAnsi="Times New Roman"/>
          <w:sz w:val="28"/>
          <w:szCs w:val="28"/>
        </w:rPr>
        <w:t xml:space="preserve"> </w:t>
      </w:r>
      <w:r w:rsidR="0065422F" w:rsidRPr="00B24E4E">
        <w:rPr>
          <w:rFonts w:ascii="Times New Roman" w:hAnsi="Times New Roman"/>
          <w:sz w:val="28"/>
          <w:szCs w:val="28"/>
        </w:rPr>
        <w:t>I</w:t>
      </w:r>
      <w:r w:rsidRPr="00B24E4E">
        <w:rPr>
          <w:rFonts w:ascii="Times New Roman" w:hAnsi="Times New Roman"/>
          <w:sz w:val="28"/>
          <w:szCs w:val="28"/>
        </w:rPr>
        <w:t xml:space="preserve">ndikatīvi </w:t>
      </w:r>
      <w:r w:rsidR="0065422F" w:rsidRPr="00B24E4E">
        <w:rPr>
          <w:rFonts w:ascii="Times New Roman" w:hAnsi="Times New Roman"/>
          <w:sz w:val="28"/>
          <w:szCs w:val="28"/>
        </w:rPr>
        <w:t xml:space="preserve">tie ir </w:t>
      </w:r>
      <w:r w:rsidRPr="00B24E4E">
        <w:rPr>
          <w:rFonts w:ascii="Times New Roman" w:hAnsi="Times New Roman"/>
          <w:sz w:val="28"/>
          <w:szCs w:val="28"/>
        </w:rPr>
        <w:t xml:space="preserve">1 855 676 </w:t>
      </w:r>
      <w:proofErr w:type="spellStart"/>
      <w:r w:rsidRPr="00B24E4E">
        <w:rPr>
          <w:rFonts w:ascii="Times New Roman" w:hAnsi="Times New Roman"/>
          <w:i/>
          <w:sz w:val="28"/>
          <w:szCs w:val="28"/>
        </w:rPr>
        <w:t>euro</w:t>
      </w:r>
      <w:proofErr w:type="spellEnd"/>
      <w:r w:rsidRPr="00B24E4E">
        <w:rPr>
          <w:rFonts w:ascii="Times New Roman" w:hAnsi="Times New Roman"/>
          <w:sz w:val="28"/>
          <w:szCs w:val="28"/>
        </w:rPr>
        <w:t xml:space="preserve"> gadā.</w:t>
      </w:r>
    </w:p>
    <w:p w14:paraId="7354A6C1" w14:textId="118E2C88" w:rsidR="00555D89" w:rsidRPr="00B24E4E" w:rsidRDefault="00555D89" w:rsidP="00A4027F">
      <w:pPr>
        <w:pStyle w:val="Sarakstarindkopa"/>
        <w:ind w:left="709"/>
        <w:contextualSpacing w:val="0"/>
        <w:jc w:val="center"/>
        <w:rPr>
          <w:rFonts w:ascii="Times New Roman" w:hAnsi="Times New Roman" w:cs="Times New Roman"/>
          <w:sz w:val="28"/>
          <w:szCs w:val="28"/>
        </w:rPr>
      </w:pPr>
    </w:p>
    <w:p w14:paraId="7661ADED" w14:textId="77777777" w:rsidR="006F0DCD" w:rsidRPr="006F0DCD" w:rsidRDefault="006F0DCD" w:rsidP="006F0DCD">
      <w:pPr>
        <w:jc w:val="both"/>
        <w:rPr>
          <w:rFonts w:ascii="Times New Roman" w:hAnsi="Times New Roman" w:cs="Times New Roman"/>
          <w:sz w:val="28"/>
          <w:szCs w:val="28"/>
        </w:rPr>
      </w:pPr>
      <w:bookmarkStart w:id="0" w:name="_GoBack"/>
      <w:bookmarkEnd w:id="0"/>
    </w:p>
    <w:p w14:paraId="37B36BC4" w14:textId="1C5A658B" w:rsidR="00555D89" w:rsidRPr="00B24E4E" w:rsidRDefault="00555D89" w:rsidP="006F0DCD">
      <w:pPr>
        <w:pStyle w:val="Sarakstarindkopa"/>
        <w:ind w:left="1429" w:firstLine="11"/>
        <w:contextualSpacing w:val="0"/>
        <w:jc w:val="both"/>
        <w:rPr>
          <w:rFonts w:ascii="Times New Roman" w:hAnsi="Times New Roman" w:cs="Times New Roman"/>
          <w:sz w:val="28"/>
          <w:szCs w:val="28"/>
        </w:rPr>
      </w:pPr>
      <w:r w:rsidRPr="00B24E4E">
        <w:rPr>
          <w:rFonts w:ascii="Times New Roman" w:hAnsi="Times New Roman" w:cs="Times New Roman"/>
          <w:sz w:val="28"/>
          <w:szCs w:val="28"/>
        </w:rPr>
        <w:t>Zemkopības ministrs</w:t>
      </w:r>
      <w:r w:rsidR="0065422F" w:rsidRPr="00B24E4E">
        <w:rPr>
          <w:rFonts w:ascii="Times New Roman" w:hAnsi="Times New Roman" w:cs="Times New Roman"/>
          <w:sz w:val="28"/>
          <w:szCs w:val="28"/>
        </w:rPr>
        <w:tab/>
      </w:r>
      <w:r w:rsidR="0065422F" w:rsidRPr="00B24E4E">
        <w:rPr>
          <w:rFonts w:ascii="Times New Roman" w:hAnsi="Times New Roman" w:cs="Times New Roman"/>
          <w:sz w:val="28"/>
          <w:szCs w:val="28"/>
        </w:rPr>
        <w:tab/>
      </w:r>
      <w:r w:rsidR="0065422F" w:rsidRPr="00B24E4E">
        <w:rPr>
          <w:rFonts w:ascii="Times New Roman" w:hAnsi="Times New Roman" w:cs="Times New Roman"/>
          <w:sz w:val="28"/>
          <w:szCs w:val="28"/>
        </w:rPr>
        <w:tab/>
      </w:r>
      <w:r w:rsidR="0065422F" w:rsidRPr="00B24E4E">
        <w:rPr>
          <w:rFonts w:ascii="Times New Roman" w:hAnsi="Times New Roman" w:cs="Times New Roman"/>
          <w:sz w:val="28"/>
          <w:szCs w:val="28"/>
        </w:rPr>
        <w:tab/>
      </w:r>
      <w:r w:rsidR="0065422F" w:rsidRPr="00B24E4E">
        <w:rPr>
          <w:rFonts w:ascii="Times New Roman" w:hAnsi="Times New Roman" w:cs="Times New Roman"/>
          <w:sz w:val="28"/>
          <w:szCs w:val="28"/>
        </w:rPr>
        <w:tab/>
      </w:r>
      <w:r w:rsidR="0065422F" w:rsidRPr="00B24E4E">
        <w:rPr>
          <w:rFonts w:ascii="Times New Roman" w:hAnsi="Times New Roman" w:cs="Times New Roman"/>
          <w:sz w:val="28"/>
          <w:szCs w:val="28"/>
        </w:rPr>
        <w:tab/>
      </w:r>
      <w:r w:rsidRPr="00B24E4E">
        <w:rPr>
          <w:rFonts w:ascii="Times New Roman" w:hAnsi="Times New Roman" w:cs="Times New Roman"/>
          <w:sz w:val="28"/>
          <w:szCs w:val="28"/>
        </w:rPr>
        <w:t>K. Gerhards</w:t>
      </w:r>
    </w:p>
    <w:sectPr w:rsidR="00555D89" w:rsidRPr="00B24E4E" w:rsidSect="00946D13">
      <w:headerReference w:type="default" r:id="rId11"/>
      <w:footerReference w:type="default" r:id="rId12"/>
      <w:footerReference w:type="first" r:id="rId13"/>
      <w:pgSz w:w="11906" w:h="16838"/>
      <w:pgMar w:top="993" w:right="1274"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3D2D" w14:textId="77777777" w:rsidR="0064107B" w:rsidRDefault="0064107B" w:rsidP="003925C6">
      <w:pPr>
        <w:spacing w:after="0" w:line="240" w:lineRule="auto"/>
      </w:pPr>
      <w:r>
        <w:separator/>
      </w:r>
    </w:p>
  </w:endnote>
  <w:endnote w:type="continuationSeparator" w:id="0">
    <w:p w14:paraId="15CC309C" w14:textId="77777777" w:rsidR="0064107B" w:rsidRDefault="0064107B" w:rsidP="0039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BBDE" w14:textId="7AC3E03C" w:rsidR="005B2C49" w:rsidRPr="006F0DCD" w:rsidRDefault="006F0DCD" w:rsidP="006F0DCD">
    <w:pPr>
      <w:pStyle w:val="Kjene"/>
    </w:pPr>
    <w:r w:rsidRPr="006F0DCD">
      <w:rPr>
        <w:rFonts w:ascii="Times New Roman" w:hAnsi="Times New Roman" w:cs="Times New Roman"/>
        <w:sz w:val="20"/>
        <w:szCs w:val="20"/>
      </w:rPr>
      <w:t>ZMzin_090621_EJZAF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424A" w14:textId="45C7CB64" w:rsidR="00182ECF" w:rsidRDefault="006F0DCD">
    <w:pPr>
      <w:pStyle w:val="Kjene"/>
    </w:pPr>
    <w:r w:rsidRPr="006F0DCD">
      <w:rPr>
        <w:rFonts w:ascii="Times New Roman" w:hAnsi="Times New Roman" w:cs="Times New Roman"/>
        <w:sz w:val="20"/>
        <w:szCs w:val="20"/>
      </w:rPr>
      <w:t>ZMzin_090621_EJZAF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C5C5" w14:textId="77777777" w:rsidR="0064107B" w:rsidRDefault="0064107B" w:rsidP="003925C6">
      <w:pPr>
        <w:spacing w:after="0" w:line="240" w:lineRule="auto"/>
      </w:pPr>
      <w:r>
        <w:separator/>
      </w:r>
    </w:p>
  </w:footnote>
  <w:footnote w:type="continuationSeparator" w:id="0">
    <w:p w14:paraId="001EA61D" w14:textId="77777777" w:rsidR="0064107B" w:rsidRDefault="0064107B" w:rsidP="003925C6">
      <w:pPr>
        <w:spacing w:after="0" w:line="240" w:lineRule="auto"/>
      </w:pPr>
      <w:r>
        <w:continuationSeparator/>
      </w:r>
    </w:p>
  </w:footnote>
  <w:footnote w:id="1">
    <w:p w14:paraId="3DAD4EED" w14:textId="50DF6D93" w:rsidR="003925C6" w:rsidRPr="003925C6" w:rsidRDefault="003925C6" w:rsidP="003925C6">
      <w:pPr>
        <w:widowControl w:val="0"/>
        <w:spacing w:beforeLines="40" w:before="96" w:afterLines="40" w:after="96"/>
        <w:jc w:val="both"/>
        <w:rPr>
          <w:rFonts w:asciiTheme="majorBidi" w:hAnsiTheme="majorBidi" w:cstheme="majorBidi"/>
          <w:b/>
          <w:bCs/>
          <w:sz w:val="20"/>
          <w:szCs w:val="20"/>
        </w:rPr>
      </w:pPr>
      <w:r>
        <w:rPr>
          <w:rStyle w:val="Vresatsauce"/>
        </w:rPr>
        <w:footnoteRef/>
      </w:r>
      <w:r>
        <w:t xml:space="preserve"> </w:t>
      </w:r>
      <w:r w:rsidRPr="00D070FA">
        <w:rPr>
          <w:rFonts w:asciiTheme="majorBidi" w:hAnsiTheme="majorBidi"/>
          <w:szCs w:val="24"/>
        </w:rPr>
        <w:t>EIROPAS PARLAMENTA UN PADOMES REGULA</w:t>
      </w:r>
      <w:r w:rsidR="007209A5">
        <w:rPr>
          <w:rFonts w:asciiTheme="majorBidi" w:hAnsiTheme="majorBidi"/>
          <w:szCs w:val="24"/>
        </w:rPr>
        <w:t>,</w:t>
      </w:r>
      <w:r w:rsidRPr="00D070FA">
        <w:rPr>
          <w:rFonts w:asciiTheme="majorBidi" w:hAnsiTheme="majorBidi"/>
          <w:szCs w:val="24"/>
        </w:rPr>
        <w:t xml:space="preserve"> </w:t>
      </w:r>
      <w:r w:rsidRPr="00D070FA">
        <w:rPr>
          <w:rFonts w:asciiTheme="majorBidi" w:hAnsiTheme="majorBidi"/>
          <w:sz w:val="20"/>
          <w:szCs w:val="20"/>
        </w:rPr>
        <w:t>ar ko paredz kopīgus noteikumus par Eiropas Reģionālās attīstības fondu, Eiropas Sociālo fondu Plus, Kohēzijas fondu, Taisnīgas pārkārtošanās fondu un Eiropas Jūrlietu, zivsaimniecības un akvakultūras fondu un finanšu noteikumus attiecībā uz tiem un uz Patvēruma, migrācijas un integrācijas fondu, Iekšējās drošības fondu un Finansiāla atbalsta instrumentu robežu pārvaldībai un vīzu politikai</w:t>
      </w:r>
    </w:p>
    <w:p w14:paraId="114DAB60" w14:textId="7CB460C0" w:rsidR="003925C6" w:rsidRPr="003925C6" w:rsidRDefault="003925C6">
      <w:pPr>
        <w:pStyle w:val="Vrestekst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7890"/>
      <w:docPartObj>
        <w:docPartGallery w:val="Page Numbers (Top of Page)"/>
        <w:docPartUnique/>
      </w:docPartObj>
    </w:sdtPr>
    <w:sdtEndPr>
      <w:rPr>
        <w:rFonts w:ascii="Times New Roman" w:hAnsi="Times New Roman" w:cs="Times New Roman"/>
        <w:noProof/>
        <w:sz w:val="24"/>
        <w:szCs w:val="24"/>
      </w:rPr>
    </w:sdtEndPr>
    <w:sdtContent>
      <w:p w14:paraId="336E20C0" w14:textId="323340B9" w:rsidR="00555D89" w:rsidRPr="006F0DCD" w:rsidRDefault="00555D89">
        <w:pPr>
          <w:pStyle w:val="Galvene"/>
          <w:jc w:val="center"/>
          <w:rPr>
            <w:rFonts w:ascii="Times New Roman" w:hAnsi="Times New Roman" w:cs="Times New Roman"/>
            <w:sz w:val="24"/>
            <w:szCs w:val="24"/>
          </w:rPr>
        </w:pPr>
        <w:r w:rsidRPr="006F0DCD">
          <w:rPr>
            <w:rFonts w:ascii="Times New Roman" w:hAnsi="Times New Roman" w:cs="Times New Roman"/>
            <w:sz w:val="24"/>
            <w:szCs w:val="24"/>
          </w:rPr>
          <w:fldChar w:fldCharType="begin"/>
        </w:r>
        <w:r w:rsidRPr="006F0DCD">
          <w:rPr>
            <w:rFonts w:ascii="Times New Roman" w:hAnsi="Times New Roman" w:cs="Times New Roman"/>
            <w:sz w:val="24"/>
            <w:szCs w:val="24"/>
          </w:rPr>
          <w:instrText xml:space="preserve"> PAGE   \* MERGEFORMAT </w:instrText>
        </w:r>
        <w:r w:rsidRPr="006F0DCD">
          <w:rPr>
            <w:rFonts w:ascii="Times New Roman" w:hAnsi="Times New Roman" w:cs="Times New Roman"/>
            <w:sz w:val="24"/>
            <w:szCs w:val="24"/>
          </w:rPr>
          <w:fldChar w:fldCharType="separate"/>
        </w:r>
        <w:r w:rsidR="0024425C" w:rsidRPr="006F0DCD">
          <w:rPr>
            <w:rFonts w:ascii="Times New Roman" w:hAnsi="Times New Roman" w:cs="Times New Roman"/>
            <w:noProof/>
            <w:sz w:val="24"/>
            <w:szCs w:val="24"/>
          </w:rPr>
          <w:t>7</w:t>
        </w:r>
        <w:r w:rsidRPr="006F0DCD">
          <w:rPr>
            <w:rFonts w:ascii="Times New Roman" w:hAnsi="Times New Roman" w:cs="Times New Roman"/>
            <w:noProof/>
            <w:sz w:val="24"/>
            <w:szCs w:val="24"/>
          </w:rPr>
          <w:fldChar w:fldCharType="end"/>
        </w:r>
      </w:p>
    </w:sdtContent>
  </w:sdt>
  <w:p w14:paraId="62DC0D5D" w14:textId="77777777" w:rsidR="00555D89" w:rsidRDefault="00555D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FF5"/>
    <w:multiLevelType w:val="hybridMultilevel"/>
    <w:tmpl w:val="1F4AA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141A7"/>
    <w:multiLevelType w:val="hybridMultilevel"/>
    <w:tmpl w:val="A4F01908"/>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93BD5"/>
    <w:multiLevelType w:val="hybridMultilevel"/>
    <w:tmpl w:val="72688EC4"/>
    <w:lvl w:ilvl="0" w:tplc="A09AB2F4">
      <w:start w:val="1"/>
      <w:numFmt w:val="decimal"/>
      <w:lvlText w:val="%1."/>
      <w:lvlJc w:val="left"/>
      <w:pPr>
        <w:ind w:left="720" w:hanging="360"/>
      </w:pPr>
      <w:rPr>
        <w:rFonts w:ascii="Times New Roman" w:hAnsi="Times New Roman" w:cs="Times New Roman" w:hint="default"/>
        <w:b w:val="0"/>
        <w:bCs/>
        <w:i w:val="0"/>
        <w:iCs/>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C3889"/>
    <w:multiLevelType w:val="hybridMultilevel"/>
    <w:tmpl w:val="76A04D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8A4886"/>
    <w:multiLevelType w:val="hybridMultilevel"/>
    <w:tmpl w:val="DC7C44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C4856"/>
    <w:multiLevelType w:val="hybridMultilevel"/>
    <w:tmpl w:val="5B8804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E234CE4"/>
    <w:multiLevelType w:val="hybridMultilevel"/>
    <w:tmpl w:val="4AB808B6"/>
    <w:lvl w:ilvl="0" w:tplc="A956F444">
      <w:start w:val="1"/>
      <w:numFmt w:val="decimal"/>
      <w:lvlText w:val="%1."/>
      <w:lvlJc w:val="left"/>
      <w:pPr>
        <w:ind w:left="1440" w:hanging="360"/>
      </w:pPr>
      <w:rPr>
        <w:b w:val="0"/>
        <w:bCs w:val="0"/>
        <w:color w:val="000000" w:themeColor="text1"/>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5C81DBF"/>
    <w:multiLevelType w:val="hybridMultilevel"/>
    <w:tmpl w:val="C338BA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A92450"/>
    <w:multiLevelType w:val="hybridMultilevel"/>
    <w:tmpl w:val="B6325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144EF7"/>
    <w:multiLevelType w:val="hybridMultilevel"/>
    <w:tmpl w:val="40B49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FF24D3"/>
    <w:multiLevelType w:val="hybridMultilevel"/>
    <w:tmpl w:val="EF146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7F0377"/>
    <w:multiLevelType w:val="hybridMultilevel"/>
    <w:tmpl w:val="2586DA6A"/>
    <w:lvl w:ilvl="0" w:tplc="0426000F">
      <w:start w:val="1"/>
      <w:numFmt w:val="decimal"/>
      <w:lvlText w:val="%1."/>
      <w:lvlJc w:val="left"/>
      <w:pPr>
        <w:ind w:left="1004" w:hanging="360"/>
      </w:pPr>
      <w:rPr>
        <w:rFonts w:hint="default"/>
        <w:b w:val="0"/>
        <w:bCs w:val="0"/>
        <w:i w:val="0"/>
        <w:iCs/>
        <w:sz w:val="24"/>
        <w:szCs w:val="24"/>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78E403BE"/>
    <w:multiLevelType w:val="hybridMultilevel"/>
    <w:tmpl w:val="F2346B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7"/>
  </w:num>
  <w:num w:numId="5">
    <w:abstractNumId w:val="6"/>
  </w:num>
  <w:num w:numId="6">
    <w:abstractNumId w:val="5"/>
  </w:num>
  <w:num w:numId="7">
    <w:abstractNumId w:val="3"/>
  </w:num>
  <w:num w:numId="8">
    <w:abstractNumId w:val="10"/>
  </w:num>
  <w:num w:numId="9">
    <w:abstractNumId w:val="0"/>
  </w:num>
  <w:num w:numId="10">
    <w:abstractNumId w:val="9"/>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A1"/>
    <w:rsid w:val="0002797D"/>
    <w:rsid w:val="00031C9F"/>
    <w:rsid w:val="00043B10"/>
    <w:rsid w:val="00044ADF"/>
    <w:rsid w:val="00056E23"/>
    <w:rsid w:val="000A1564"/>
    <w:rsid w:val="000C69F1"/>
    <w:rsid w:val="000C74D2"/>
    <w:rsid w:val="000D7DDA"/>
    <w:rsid w:val="000F09DA"/>
    <w:rsid w:val="000F4A99"/>
    <w:rsid w:val="000F5842"/>
    <w:rsid w:val="0011794D"/>
    <w:rsid w:val="0013383A"/>
    <w:rsid w:val="00147122"/>
    <w:rsid w:val="00170E34"/>
    <w:rsid w:val="00175F57"/>
    <w:rsid w:val="00182ECF"/>
    <w:rsid w:val="0018339B"/>
    <w:rsid w:val="001C23C9"/>
    <w:rsid w:val="001C25B6"/>
    <w:rsid w:val="001C44EA"/>
    <w:rsid w:val="001D6EE2"/>
    <w:rsid w:val="001F5B49"/>
    <w:rsid w:val="00221728"/>
    <w:rsid w:val="0023067F"/>
    <w:rsid w:val="002306BB"/>
    <w:rsid w:val="00231157"/>
    <w:rsid w:val="0023235F"/>
    <w:rsid w:val="0024425C"/>
    <w:rsid w:val="00251A89"/>
    <w:rsid w:val="0026043C"/>
    <w:rsid w:val="00265628"/>
    <w:rsid w:val="00275CC1"/>
    <w:rsid w:val="00281CED"/>
    <w:rsid w:val="002863A1"/>
    <w:rsid w:val="002B1840"/>
    <w:rsid w:val="002B33D8"/>
    <w:rsid w:val="002F2BD3"/>
    <w:rsid w:val="002F4B8B"/>
    <w:rsid w:val="00316240"/>
    <w:rsid w:val="00361904"/>
    <w:rsid w:val="00364769"/>
    <w:rsid w:val="00366D71"/>
    <w:rsid w:val="00376D31"/>
    <w:rsid w:val="003925C6"/>
    <w:rsid w:val="003A2824"/>
    <w:rsid w:val="003C1311"/>
    <w:rsid w:val="003D26DC"/>
    <w:rsid w:val="003E0FBD"/>
    <w:rsid w:val="003E7E6D"/>
    <w:rsid w:val="00423232"/>
    <w:rsid w:val="0042536C"/>
    <w:rsid w:val="004657E7"/>
    <w:rsid w:val="00483318"/>
    <w:rsid w:val="00485DAA"/>
    <w:rsid w:val="00494F65"/>
    <w:rsid w:val="004D49D7"/>
    <w:rsid w:val="004E3123"/>
    <w:rsid w:val="004E51F3"/>
    <w:rsid w:val="004E5362"/>
    <w:rsid w:val="004E6C06"/>
    <w:rsid w:val="004F1D77"/>
    <w:rsid w:val="004F3163"/>
    <w:rsid w:val="004F605A"/>
    <w:rsid w:val="00523450"/>
    <w:rsid w:val="005311A0"/>
    <w:rsid w:val="00555D89"/>
    <w:rsid w:val="00570393"/>
    <w:rsid w:val="005B2145"/>
    <w:rsid w:val="005B2C49"/>
    <w:rsid w:val="005B6F75"/>
    <w:rsid w:val="005C595D"/>
    <w:rsid w:val="005D32D5"/>
    <w:rsid w:val="005E1399"/>
    <w:rsid w:val="005F2486"/>
    <w:rsid w:val="00604228"/>
    <w:rsid w:val="006063B8"/>
    <w:rsid w:val="00610086"/>
    <w:rsid w:val="0061375B"/>
    <w:rsid w:val="00615A08"/>
    <w:rsid w:val="0061734D"/>
    <w:rsid w:val="0064107B"/>
    <w:rsid w:val="0065422F"/>
    <w:rsid w:val="00654D57"/>
    <w:rsid w:val="00654F1B"/>
    <w:rsid w:val="00674476"/>
    <w:rsid w:val="006A7905"/>
    <w:rsid w:val="006B384B"/>
    <w:rsid w:val="006C47AC"/>
    <w:rsid w:val="006C50F5"/>
    <w:rsid w:val="006C721E"/>
    <w:rsid w:val="006D109B"/>
    <w:rsid w:val="006E3B7D"/>
    <w:rsid w:val="006E4427"/>
    <w:rsid w:val="006F0DCD"/>
    <w:rsid w:val="006F255A"/>
    <w:rsid w:val="006F2FEC"/>
    <w:rsid w:val="00706874"/>
    <w:rsid w:val="007153D2"/>
    <w:rsid w:val="007209A5"/>
    <w:rsid w:val="00736E9E"/>
    <w:rsid w:val="00743672"/>
    <w:rsid w:val="00765B16"/>
    <w:rsid w:val="00777EA0"/>
    <w:rsid w:val="00783128"/>
    <w:rsid w:val="007956DB"/>
    <w:rsid w:val="007B4E5E"/>
    <w:rsid w:val="007D12DA"/>
    <w:rsid w:val="007E350C"/>
    <w:rsid w:val="00805524"/>
    <w:rsid w:val="008100F6"/>
    <w:rsid w:val="0082196C"/>
    <w:rsid w:val="008262AD"/>
    <w:rsid w:val="00837A51"/>
    <w:rsid w:val="00870B5D"/>
    <w:rsid w:val="0087291A"/>
    <w:rsid w:val="0089650E"/>
    <w:rsid w:val="008B163E"/>
    <w:rsid w:val="008B23BB"/>
    <w:rsid w:val="008D293F"/>
    <w:rsid w:val="008E437D"/>
    <w:rsid w:val="008E7DCC"/>
    <w:rsid w:val="00903FA7"/>
    <w:rsid w:val="00942919"/>
    <w:rsid w:val="00946D13"/>
    <w:rsid w:val="00954AE4"/>
    <w:rsid w:val="0096035E"/>
    <w:rsid w:val="00961946"/>
    <w:rsid w:val="0098122A"/>
    <w:rsid w:val="00996C64"/>
    <w:rsid w:val="009B3F2F"/>
    <w:rsid w:val="009B7F5E"/>
    <w:rsid w:val="009D7F7E"/>
    <w:rsid w:val="009F6612"/>
    <w:rsid w:val="00A02164"/>
    <w:rsid w:val="00A1737A"/>
    <w:rsid w:val="00A209D8"/>
    <w:rsid w:val="00A22E22"/>
    <w:rsid w:val="00A24B18"/>
    <w:rsid w:val="00A4027F"/>
    <w:rsid w:val="00A524B4"/>
    <w:rsid w:val="00A55C89"/>
    <w:rsid w:val="00A700EC"/>
    <w:rsid w:val="00A740EF"/>
    <w:rsid w:val="00A80670"/>
    <w:rsid w:val="00A84C19"/>
    <w:rsid w:val="00A86656"/>
    <w:rsid w:val="00A91B60"/>
    <w:rsid w:val="00AA4E9D"/>
    <w:rsid w:val="00AA6913"/>
    <w:rsid w:val="00AB104E"/>
    <w:rsid w:val="00AB346E"/>
    <w:rsid w:val="00AC1955"/>
    <w:rsid w:val="00AC1E61"/>
    <w:rsid w:val="00B1041C"/>
    <w:rsid w:val="00B133A4"/>
    <w:rsid w:val="00B21E19"/>
    <w:rsid w:val="00B220D4"/>
    <w:rsid w:val="00B235BB"/>
    <w:rsid w:val="00B24E4E"/>
    <w:rsid w:val="00B4169B"/>
    <w:rsid w:val="00B5546D"/>
    <w:rsid w:val="00B73AD4"/>
    <w:rsid w:val="00B83871"/>
    <w:rsid w:val="00B846DB"/>
    <w:rsid w:val="00B90B02"/>
    <w:rsid w:val="00B9441F"/>
    <w:rsid w:val="00BD0195"/>
    <w:rsid w:val="00BD194B"/>
    <w:rsid w:val="00BD58AA"/>
    <w:rsid w:val="00BE1792"/>
    <w:rsid w:val="00BE7C5E"/>
    <w:rsid w:val="00BF6AA8"/>
    <w:rsid w:val="00C164FE"/>
    <w:rsid w:val="00C25E71"/>
    <w:rsid w:val="00C333EF"/>
    <w:rsid w:val="00C40536"/>
    <w:rsid w:val="00C526B3"/>
    <w:rsid w:val="00C57ECC"/>
    <w:rsid w:val="00CC05A1"/>
    <w:rsid w:val="00CC061C"/>
    <w:rsid w:val="00CC763A"/>
    <w:rsid w:val="00CD06C0"/>
    <w:rsid w:val="00CD4524"/>
    <w:rsid w:val="00CE24C7"/>
    <w:rsid w:val="00CF4F63"/>
    <w:rsid w:val="00D04BAB"/>
    <w:rsid w:val="00D070FA"/>
    <w:rsid w:val="00D12402"/>
    <w:rsid w:val="00D3325A"/>
    <w:rsid w:val="00D4659B"/>
    <w:rsid w:val="00D51BBD"/>
    <w:rsid w:val="00D55149"/>
    <w:rsid w:val="00D61AE8"/>
    <w:rsid w:val="00D62782"/>
    <w:rsid w:val="00D6703E"/>
    <w:rsid w:val="00D87D1D"/>
    <w:rsid w:val="00DB7B2F"/>
    <w:rsid w:val="00DC5669"/>
    <w:rsid w:val="00DD5959"/>
    <w:rsid w:val="00DF00CA"/>
    <w:rsid w:val="00DF1A07"/>
    <w:rsid w:val="00E067D5"/>
    <w:rsid w:val="00E201F9"/>
    <w:rsid w:val="00E227C7"/>
    <w:rsid w:val="00E23CDD"/>
    <w:rsid w:val="00E34DE3"/>
    <w:rsid w:val="00E531D5"/>
    <w:rsid w:val="00E801FC"/>
    <w:rsid w:val="00E83358"/>
    <w:rsid w:val="00EC3451"/>
    <w:rsid w:val="00EC5723"/>
    <w:rsid w:val="00EE1636"/>
    <w:rsid w:val="00EE6A23"/>
    <w:rsid w:val="00EE7C36"/>
    <w:rsid w:val="00F05B7B"/>
    <w:rsid w:val="00F14225"/>
    <w:rsid w:val="00F24335"/>
    <w:rsid w:val="00F40CE1"/>
    <w:rsid w:val="00F452D0"/>
    <w:rsid w:val="00F66891"/>
    <w:rsid w:val="00F7364F"/>
    <w:rsid w:val="00F85B8A"/>
    <w:rsid w:val="00FB2CC9"/>
    <w:rsid w:val="00FB4A36"/>
    <w:rsid w:val="00FB5C61"/>
    <w:rsid w:val="00FC59A4"/>
    <w:rsid w:val="00FD3122"/>
    <w:rsid w:val="00FF0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ACA26"/>
  <w15:chartTrackingRefBased/>
  <w15:docId w15:val="{1CD8E530-94D3-4386-8D48-BFB645C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rsid w:val="002863A1"/>
    <w:pPr>
      <w:ind w:left="720"/>
      <w:contextualSpacing/>
    </w:pPr>
  </w:style>
  <w:style w:type="paragraph" w:styleId="Balonteksts">
    <w:name w:val="Balloon Text"/>
    <w:basedOn w:val="Parasts"/>
    <w:link w:val="BalontekstsRakstz"/>
    <w:uiPriority w:val="99"/>
    <w:semiHidden/>
    <w:unhideWhenUsed/>
    <w:rsid w:val="002311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1157"/>
    <w:rPr>
      <w:rFonts w:ascii="Segoe UI" w:hAnsi="Segoe UI" w:cs="Segoe UI"/>
      <w:sz w:val="18"/>
      <w:szCs w:val="18"/>
    </w:rPr>
  </w:style>
  <w:style w:type="character" w:styleId="Komentraatsauce">
    <w:name w:val="annotation reference"/>
    <w:basedOn w:val="Noklusjumarindkopasfonts"/>
    <w:unhideWhenUsed/>
    <w:rsid w:val="008100F6"/>
    <w:rPr>
      <w:sz w:val="16"/>
      <w:szCs w:val="16"/>
    </w:rPr>
  </w:style>
  <w:style w:type="paragraph" w:styleId="Komentrateksts">
    <w:name w:val="annotation text"/>
    <w:basedOn w:val="Parasts"/>
    <w:link w:val="KomentratekstsRakstz"/>
    <w:uiPriority w:val="99"/>
    <w:unhideWhenUsed/>
    <w:rsid w:val="008100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00F6"/>
    <w:rPr>
      <w:sz w:val="20"/>
      <w:szCs w:val="20"/>
    </w:rPr>
  </w:style>
  <w:style w:type="paragraph" w:styleId="Komentratma">
    <w:name w:val="annotation subject"/>
    <w:basedOn w:val="Komentrateksts"/>
    <w:next w:val="Komentrateksts"/>
    <w:link w:val="KomentratmaRakstz"/>
    <w:uiPriority w:val="99"/>
    <w:semiHidden/>
    <w:unhideWhenUsed/>
    <w:rsid w:val="008100F6"/>
    <w:rPr>
      <w:b/>
      <w:bCs/>
    </w:rPr>
  </w:style>
  <w:style w:type="character" w:customStyle="1" w:styleId="KomentratmaRakstz">
    <w:name w:val="Komentāra tēma Rakstz."/>
    <w:basedOn w:val="KomentratekstsRakstz"/>
    <w:link w:val="Komentratma"/>
    <w:uiPriority w:val="99"/>
    <w:semiHidden/>
    <w:rsid w:val="008100F6"/>
    <w:rPr>
      <w:b/>
      <w:bCs/>
      <w:sz w:val="20"/>
      <w:szCs w:val="20"/>
    </w:rPr>
  </w:style>
  <w:style w:type="paragraph" w:styleId="Vresteksts">
    <w:name w:val="footnote text"/>
    <w:aliases w:val="Footnote Text Char Rakstz.,Footnote Text Char Char Char Rakstz.,Footnote Text Char1 Char Char Char Rakstz.,Footnote Text Char Char Char Char Char Rakstz.,Footnote Text Char1 Char Char Char Char Char Char Char Char Rakstz. Rakstz.,Footnote"/>
    <w:basedOn w:val="Parasts"/>
    <w:link w:val="VrestekstsRakstz"/>
    <w:uiPriority w:val="99"/>
    <w:unhideWhenUsed/>
    <w:rsid w:val="003925C6"/>
    <w:pPr>
      <w:spacing w:after="0" w:line="240" w:lineRule="auto"/>
    </w:pPr>
    <w:rPr>
      <w:sz w:val="20"/>
      <w:szCs w:val="20"/>
    </w:rPr>
  </w:style>
  <w:style w:type="character" w:customStyle="1" w:styleId="VrestekstsRakstz">
    <w:name w:val="Vēres teksts Rakstz."/>
    <w:aliases w:val="Footnote Text Char Rakstz. Rakstz.,Footnote Text Char Char Char Rakstz. Rakstz.,Footnote Text Char1 Char Char Char Rakstz. Rakstz.,Footnote Text Char Char Char Char Char Rakstz. Rakstz.,Footnote Rakstz."/>
    <w:basedOn w:val="Noklusjumarindkopasfonts"/>
    <w:link w:val="Vresteksts"/>
    <w:uiPriority w:val="99"/>
    <w:rsid w:val="003925C6"/>
    <w:rPr>
      <w:sz w:val="20"/>
      <w:szCs w:val="20"/>
    </w:rPr>
  </w:style>
  <w:style w:type="character" w:styleId="Vresatsauce">
    <w:name w:val="footnote reference"/>
    <w:aliases w:val="Footnote Reference Number,16 Point,Superscript 6 Point,Footnote symbol,Footnote Refernece,Footnote Reference Superscript,SUPERS"/>
    <w:basedOn w:val="Noklusjumarindkopasfonts"/>
    <w:uiPriority w:val="99"/>
    <w:unhideWhenUsed/>
    <w:rsid w:val="003925C6"/>
    <w:rPr>
      <w:vertAlign w:val="superscript"/>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link w:val="Sarakstarindkopa"/>
    <w:uiPriority w:val="34"/>
    <w:qFormat/>
    <w:locked/>
    <w:rsid w:val="00DF1A07"/>
  </w:style>
  <w:style w:type="paragraph" w:styleId="Galvene">
    <w:name w:val="header"/>
    <w:basedOn w:val="Parasts"/>
    <w:link w:val="GalveneRakstz"/>
    <w:uiPriority w:val="99"/>
    <w:unhideWhenUsed/>
    <w:rsid w:val="005B2C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2C49"/>
  </w:style>
  <w:style w:type="paragraph" w:styleId="Kjene">
    <w:name w:val="footer"/>
    <w:basedOn w:val="Parasts"/>
    <w:link w:val="KjeneRakstz"/>
    <w:uiPriority w:val="99"/>
    <w:unhideWhenUsed/>
    <w:rsid w:val="005B2C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2C49"/>
  </w:style>
  <w:style w:type="character" w:styleId="Hipersaite">
    <w:name w:val="Hyperlink"/>
    <w:uiPriority w:val="99"/>
    <w:rsid w:val="00954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65974">
      <w:bodyDiv w:val="1"/>
      <w:marLeft w:val="0"/>
      <w:marRight w:val="0"/>
      <w:marTop w:val="0"/>
      <w:marBottom w:val="0"/>
      <w:divBdr>
        <w:top w:val="none" w:sz="0" w:space="0" w:color="auto"/>
        <w:left w:val="none" w:sz="0" w:space="0" w:color="auto"/>
        <w:bottom w:val="none" w:sz="0" w:space="0" w:color="auto"/>
        <w:right w:val="none" w:sz="0" w:space="0" w:color="auto"/>
      </w:divBdr>
    </w:div>
    <w:div w:id="12870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4F52-BA47-4797-BB8A-92A294B0F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70773-CD8E-4F86-9C92-631342AE2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0369D-1048-4E48-BC15-3EEFB5CFD3F9}">
  <ds:schemaRefs>
    <ds:schemaRef ds:uri="http://schemas.microsoft.com/sharepoint/v3/contenttype/forms"/>
  </ds:schemaRefs>
</ds:datastoreItem>
</file>

<file path=customXml/itemProps4.xml><?xml version="1.0" encoding="utf-8"?>
<ds:datastoreItem xmlns:ds="http://schemas.openxmlformats.org/officeDocument/2006/customXml" ds:itemID="{E31C777B-7E84-4BB5-A422-E91C30C8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11572</Words>
  <Characters>6597</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Stahovskis</dc:creator>
  <cp:keywords/>
  <dc:description>Stahovskis, 67878707 Armands.Stahovskis@zm.gov.lv</dc:description>
  <cp:lastModifiedBy>Sanita Papinova</cp:lastModifiedBy>
  <cp:revision>6</cp:revision>
  <dcterms:created xsi:type="dcterms:W3CDTF">2021-06-10T11:00:00Z</dcterms:created>
  <dcterms:modified xsi:type="dcterms:W3CDTF">2021-06-11T07:24:00Z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