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A4F8" w14:textId="77777777" w:rsidR="007113BE" w:rsidRDefault="007113BE" w:rsidP="00951692">
      <w:pPr>
        <w:jc w:val="center"/>
        <w:rPr>
          <w:b/>
        </w:rPr>
      </w:pPr>
    </w:p>
    <w:p w14:paraId="61A9B40B" w14:textId="4EA74FA7" w:rsidR="009F327B" w:rsidRPr="00165A34" w:rsidRDefault="005C67D1" w:rsidP="00951692">
      <w:pPr>
        <w:jc w:val="center"/>
        <w:rPr>
          <w:b/>
        </w:rPr>
      </w:pPr>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746850">
        <w:trPr>
          <w:cantSpli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39A77047" w14:textId="74C4F36B" w:rsidR="00EC5251" w:rsidRDefault="00786101" w:rsidP="00043D88">
            <w:pPr>
              <w:jc w:val="both"/>
              <w:rPr>
                <w:lang w:eastAsia="en-US"/>
              </w:rPr>
            </w:pPr>
            <w:r>
              <w:rPr>
                <w:lang w:eastAsia="en-US"/>
              </w:rPr>
              <w:t xml:space="preserve">Atļaut </w:t>
            </w:r>
            <w:r w:rsidRPr="00786101">
              <w:rPr>
                <w:lang w:eastAsia="en-US"/>
              </w:rPr>
              <w:t xml:space="preserve">Latvijas Nacionālo bruņoto spēku </w:t>
            </w:r>
            <w:r w:rsidR="0051228E">
              <w:rPr>
                <w:lang w:eastAsia="en-US"/>
              </w:rPr>
              <w:t xml:space="preserve">(turpmāk – NBS) </w:t>
            </w:r>
            <w:r w:rsidRPr="00786101">
              <w:rPr>
                <w:lang w:eastAsia="en-US"/>
              </w:rPr>
              <w:t>vienībām piedalīties kopējās militārajās mācībās</w:t>
            </w:r>
            <w:r>
              <w:rPr>
                <w:lang w:eastAsia="en-US"/>
              </w:rPr>
              <w:t>, kurās piedalās vairāk par 500 ārvalstu militārpersonām</w:t>
            </w:r>
            <w:r w:rsidRPr="00786101">
              <w:rPr>
                <w:lang w:eastAsia="en-US"/>
              </w:rPr>
              <w:t xml:space="preserve"> Latvijas Republikas teritorijā</w:t>
            </w:r>
            <w:r>
              <w:rPr>
                <w:lang w:eastAsia="en-US"/>
              </w:rPr>
              <w:t>.</w:t>
            </w:r>
          </w:p>
          <w:p w14:paraId="317AC61C" w14:textId="57CE2E1F" w:rsidR="002957E9" w:rsidRPr="00786101" w:rsidRDefault="00EC5251" w:rsidP="00043D88">
            <w:pPr>
              <w:jc w:val="both"/>
            </w:pPr>
            <w:r>
              <w:t>Projekts stājas spēkā nākamajā dienā pēc tā izsludināšanas.</w:t>
            </w:r>
          </w:p>
        </w:tc>
      </w:tr>
    </w:tbl>
    <w:p w14:paraId="2E8EC2CA" w14:textId="77777777" w:rsidR="002957E9" w:rsidRPr="00165A34" w:rsidRDefault="002957E9" w:rsidP="00951692">
      <w:pPr>
        <w:pStyle w:val="Title"/>
        <w:ind w:firstLine="539"/>
        <w:jc w:val="both"/>
        <w:rPr>
          <w:sz w:val="24"/>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0"/>
        <w:gridCol w:w="1417"/>
        <w:gridCol w:w="7444"/>
      </w:tblGrid>
      <w:tr w:rsidR="00165A34" w:rsidRPr="00165A34" w14:paraId="118A52CE" w14:textId="77777777" w:rsidTr="007113B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029762D6" w14:textId="77777777" w:rsidR="002957E9" w:rsidRPr="00BA1832" w:rsidRDefault="002957E9" w:rsidP="00951692">
            <w:pPr>
              <w:jc w:val="center"/>
              <w:rPr>
                <w:lang w:eastAsia="en-US"/>
              </w:rPr>
            </w:pPr>
            <w:r w:rsidRPr="00BA1832">
              <w:rPr>
                <w:lang w:eastAsia="en-US"/>
              </w:rPr>
              <w:t>1.</w:t>
            </w:r>
          </w:p>
        </w:tc>
        <w:tc>
          <w:tcPr>
            <w:tcW w:w="775" w:type="pct"/>
            <w:tcBorders>
              <w:top w:val="single" w:sz="4" w:space="0" w:color="auto"/>
              <w:left w:val="single" w:sz="4" w:space="0" w:color="auto"/>
              <w:bottom w:val="single" w:sz="4" w:space="0" w:color="auto"/>
              <w:right w:val="single" w:sz="4" w:space="0" w:color="auto"/>
            </w:tcBorders>
            <w:hideMark/>
          </w:tcPr>
          <w:p w14:paraId="04B74F7D" w14:textId="77777777" w:rsidR="002957E9" w:rsidRPr="00BA1832" w:rsidRDefault="002957E9" w:rsidP="00541A46">
            <w:pPr>
              <w:jc w:val="both"/>
              <w:rPr>
                <w:lang w:eastAsia="en-US"/>
              </w:rPr>
            </w:pPr>
            <w:r w:rsidRPr="00BA1832">
              <w:rPr>
                <w:lang w:eastAsia="en-US"/>
              </w:rPr>
              <w:t>Pamatojums</w:t>
            </w:r>
          </w:p>
        </w:tc>
        <w:tc>
          <w:tcPr>
            <w:tcW w:w="4072" w:type="pct"/>
            <w:tcBorders>
              <w:top w:val="single" w:sz="4" w:space="0" w:color="auto"/>
              <w:left w:val="single" w:sz="4" w:space="0" w:color="auto"/>
              <w:bottom w:val="single" w:sz="4" w:space="0" w:color="auto"/>
              <w:right w:val="single" w:sz="4" w:space="0" w:color="auto"/>
            </w:tcBorders>
            <w:hideMark/>
          </w:tcPr>
          <w:p w14:paraId="0771142E" w14:textId="7DB7A19F" w:rsidR="002957E9" w:rsidRPr="00BA1832" w:rsidRDefault="00746850" w:rsidP="00017F4C">
            <w:pPr>
              <w:jc w:val="both"/>
              <w:rPr>
                <w:lang w:eastAsia="en-US"/>
              </w:rPr>
            </w:pPr>
            <w:r w:rsidRPr="00BA1832">
              <w:t xml:space="preserve">2019. gada Deklarācijas par Artura Krišjāņa Kariņa vadītā Ministru kabineta iecerēto darbību 203. punkts – turpināt līdzdarboties Ziemeļatlantijas līguma organizācijas (turpmāk – NATO) kolektīvās aizsardzības sistēmā un tās mērķu ieviešanā, kā arī aktīvi piedalīties </w:t>
            </w:r>
            <w:proofErr w:type="gramStart"/>
            <w:r w:rsidRPr="00BA1832">
              <w:t>Eiropas Savienības ārējās un drošības politikas iniciatīvās,</w:t>
            </w:r>
            <w:proofErr w:type="gramEnd"/>
            <w:r w:rsidRPr="00BA1832">
              <w:t xml:space="preserve">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165A34" w:rsidRPr="00165A34" w14:paraId="1EC28954" w14:textId="77777777" w:rsidTr="007113BE">
        <w:tc>
          <w:tcPr>
            <w:tcW w:w="153" w:type="pct"/>
            <w:tcBorders>
              <w:top w:val="single" w:sz="4" w:space="0" w:color="auto"/>
              <w:left w:val="single" w:sz="4" w:space="0" w:color="auto"/>
              <w:bottom w:val="single" w:sz="4" w:space="0" w:color="auto"/>
              <w:right w:val="single" w:sz="4" w:space="0" w:color="auto"/>
            </w:tcBorders>
            <w:hideMark/>
          </w:tcPr>
          <w:p w14:paraId="1A26296E" w14:textId="77777777" w:rsidR="002957E9" w:rsidRPr="00BA1832" w:rsidRDefault="002957E9" w:rsidP="00951692">
            <w:pPr>
              <w:jc w:val="center"/>
              <w:rPr>
                <w:lang w:eastAsia="en-US"/>
              </w:rPr>
            </w:pPr>
            <w:r w:rsidRPr="00BA1832">
              <w:rPr>
                <w:lang w:eastAsia="en-US"/>
              </w:rPr>
              <w:t>2.</w:t>
            </w:r>
          </w:p>
        </w:tc>
        <w:tc>
          <w:tcPr>
            <w:tcW w:w="775" w:type="pct"/>
            <w:tcBorders>
              <w:top w:val="single" w:sz="4" w:space="0" w:color="auto"/>
              <w:left w:val="single" w:sz="4" w:space="0" w:color="auto"/>
              <w:bottom w:val="single" w:sz="4" w:space="0" w:color="auto"/>
              <w:right w:val="single" w:sz="4" w:space="0" w:color="auto"/>
            </w:tcBorders>
            <w:hideMark/>
          </w:tcPr>
          <w:p w14:paraId="45101722" w14:textId="77777777" w:rsidR="002957E9" w:rsidRPr="00BA1832" w:rsidRDefault="002957E9" w:rsidP="00541A46">
            <w:pPr>
              <w:jc w:val="both"/>
              <w:rPr>
                <w:lang w:eastAsia="en-US"/>
              </w:rPr>
            </w:pPr>
            <w:r w:rsidRPr="00BA1832">
              <w:rPr>
                <w:lang w:eastAsia="en-US"/>
              </w:rPr>
              <w:t>Pašreizējā situācija un problēmas, kuru risināšanai tiesību akta projekts izstrādāts, tiesiskā regulējuma mērķis un būtība</w:t>
            </w:r>
          </w:p>
        </w:tc>
        <w:tc>
          <w:tcPr>
            <w:tcW w:w="4072" w:type="pct"/>
            <w:tcBorders>
              <w:top w:val="single" w:sz="4" w:space="0" w:color="auto"/>
              <w:left w:val="single" w:sz="4" w:space="0" w:color="auto"/>
              <w:bottom w:val="single" w:sz="4" w:space="0" w:color="auto"/>
              <w:right w:val="single" w:sz="4" w:space="0" w:color="auto"/>
            </w:tcBorders>
            <w:hideMark/>
          </w:tcPr>
          <w:p w14:paraId="75F2C54C" w14:textId="612CBB81" w:rsidR="004528EA" w:rsidRDefault="004528EA">
            <w:pPr>
              <w:jc w:val="both"/>
            </w:pPr>
            <w:r>
              <w:t>No 2021. gada 3. </w:t>
            </w:r>
            <w:r w:rsidR="003D487E" w:rsidRPr="00BA1832">
              <w:t xml:space="preserve">līdz </w:t>
            </w:r>
            <w:r>
              <w:t>19. septembrim</w:t>
            </w:r>
            <w:r w:rsidR="003D487E" w:rsidRPr="00BA1832">
              <w:t xml:space="preserve"> Latvijas Republikas teritorijā plānots</w:t>
            </w:r>
            <w:r>
              <w:t xml:space="preserve"> organizēt NBS un ārvalstu bruņoto spēku vienību kopējās militārās mācības “SUDRABA BULTA (SILVER ARROW)”. </w:t>
            </w:r>
          </w:p>
          <w:p w14:paraId="449B65E8" w14:textId="54BD1AC6" w:rsidR="00EB393E" w:rsidRDefault="004528EA">
            <w:pPr>
              <w:jc w:val="both"/>
            </w:pPr>
            <w:r>
              <w:t xml:space="preserve">Militārās mācības “SUDRABA BULTA (SILVER ARROW)” </w:t>
            </w:r>
            <w:r w:rsidR="007F2C1E">
              <w:t>notiek nacionālo mācību “NAMEJS” cikla ietvaros un ir</w:t>
            </w:r>
            <w:r w:rsidR="007F2C1E" w:rsidRPr="00BA159B">
              <w:t xml:space="preserve"> </w:t>
            </w:r>
            <w:r w:rsidR="00F90E47">
              <w:t>Sauszemes spēku M</w:t>
            </w:r>
            <w:r w:rsidR="007F2C1E" w:rsidRPr="00BA159B">
              <w:t>ehanizētās</w:t>
            </w:r>
            <w:r>
              <w:t xml:space="preserve"> </w:t>
            </w:r>
            <w:r w:rsidRPr="007F2C1E">
              <w:t>kājnieku br</w:t>
            </w:r>
            <w:r w:rsidR="00F90E47">
              <w:t>igādes štāba un vienību mācības, kuru ietvaros tiks pārbaudīta un pilnveidota vienību gatavība izvērsties valsts aizsardzības uzdevumu izpildei, kā arī notiks</w:t>
            </w:r>
            <w:r w:rsidR="00F90E47" w:rsidRPr="007F2C1E">
              <w:t xml:space="preserve"> </w:t>
            </w:r>
            <w:r w:rsidRPr="00FD17F7">
              <w:t>NATO Paplašinātās klātbūtnes Latv</w:t>
            </w:r>
            <w:r w:rsidR="00EB393E" w:rsidRPr="00FD17F7">
              <w:t xml:space="preserve">ijā kaujas grupas </w:t>
            </w:r>
            <w:r w:rsidR="00F90E47">
              <w:t xml:space="preserve">jaunās rotācijas </w:t>
            </w:r>
            <w:r w:rsidR="00EB393E" w:rsidRPr="00FD17F7">
              <w:t>sertifikācija</w:t>
            </w:r>
            <w:r w:rsidR="007F2C1E" w:rsidRPr="007F2C1E">
              <w:t>. Mācībās</w:t>
            </w:r>
            <w:r w:rsidR="00EB393E" w:rsidRPr="007F2C1E">
              <w:t xml:space="preserve"> plāno piedalīties bruņoto spēku vienības no Polijas, Igaunijas, Lietuvas, Amerikas Savienotajām valstīm un Latvijas.</w:t>
            </w:r>
            <w:r w:rsidR="00EB393E">
              <w:t xml:space="preserve"> </w:t>
            </w:r>
          </w:p>
          <w:p w14:paraId="3CA049C0" w14:textId="3F6FC656" w:rsidR="00EB393E" w:rsidRPr="007F2C1E" w:rsidRDefault="00EB393E" w:rsidP="00EB393E">
            <w:pPr>
              <w:jc w:val="both"/>
            </w:pPr>
            <w:r>
              <w:t xml:space="preserve">NBS plāno piedalīties mācībās, </w:t>
            </w:r>
            <w:r w:rsidRPr="007F2C1E">
              <w:t>lai pārbaudītu un pilnveidotu Sauszemes spēku Mehanizētās</w:t>
            </w:r>
            <w:r w:rsidR="00686C57">
              <w:t xml:space="preserve"> kājnieku brigādes komandvadību</w:t>
            </w:r>
            <w:r w:rsidRPr="007F2C1E">
              <w:t xml:space="preserve">, </w:t>
            </w:r>
            <w:r w:rsidR="00686C57">
              <w:t xml:space="preserve">stiprinātu sadarbību starp vienībām, pārbaudītu un pilnveidotu apgādes jautājumus, </w:t>
            </w:r>
            <w:r w:rsidRPr="007F2C1E">
              <w:t xml:space="preserve">kā arī attīstītu uzņemošās valsts atbalsta spējas, nodrošinot sabiedroto spēku darbību Latvijas teritorijā. </w:t>
            </w:r>
          </w:p>
          <w:p w14:paraId="6C3A2782" w14:textId="77777777" w:rsidR="00EB393E" w:rsidRDefault="00EB393E" w:rsidP="00EB393E">
            <w:pPr>
              <w:jc w:val="both"/>
            </w:pPr>
            <w:r>
              <w:t xml:space="preserve">Plānots, ka militārajās mācībās „SUDRABA BULTA 19 (SILVER ARROW 19)” Latvijā piedalīsies vairāk par 500 ārvalstu militārpersonām. </w:t>
            </w:r>
          </w:p>
          <w:p w14:paraId="7E2DBBBB" w14:textId="77777777" w:rsidR="00443F0E" w:rsidRPr="00BA1832" w:rsidRDefault="00443F0E">
            <w:pPr>
              <w:jc w:val="both"/>
            </w:pPr>
          </w:p>
          <w:p w14:paraId="53ACF002" w14:textId="037370C3" w:rsidR="00A71815" w:rsidRDefault="0034187E">
            <w:pPr>
              <w:jc w:val="both"/>
            </w:pPr>
            <w:r w:rsidRPr="00BA1832">
              <w:t>Saskaņā ar likuma “Latvijas Nacionālo bruņoto spēku piedalīšanās starptautiskajās operācijās” 9. panta pirmo daļu lēmumu par NBS vienību piedalīšanos kopējās militārajās mācībās Latvijas Republikas teritorijā, ja mācībās piedalās vairāk par 500 ārvalstu militārpersonām, pieņem Ministru kabinets.</w:t>
            </w:r>
          </w:p>
          <w:p w14:paraId="2F4C576C" w14:textId="04887D67" w:rsidR="00773C80" w:rsidRPr="002F69B3" w:rsidRDefault="00773C80" w:rsidP="006A6327">
            <w:pPr>
              <w:jc w:val="both"/>
              <w:rPr>
                <w:highlight w:val="yellow"/>
                <w:u w:val="single"/>
              </w:rPr>
            </w:pPr>
            <w:r w:rsidRPr="002F69B3">
              <w:rPr>
                <w:u w:val="single"/>
              </w:rPr>
              <w:t xml:space="preserve">Ārvalstu karavīru ierašanās Latvijas Republikas teritorijā </w:t>
            </w:r>
            <w:r w:rsidR="002F69B3" w:rsidRPr="002F69B3">
              <w:rPr>
                <w:u w:val="single"/>
              </w:rPr>
              <w:t>tiks nodrošināta</w:t>
            </w:r>
            <w:r w:rsidR="002F69B3">
              <w:rPr>
                <w:u w:val="single"/>
              </w:rPr>
              <w:t>, ņemot vērā</w:t>
            </w:r>
            <w:r w:rsidR="002F69B3" w:rsidRPr="002F69B3">
              <w:rPr>
                <w:u w:val="single"/>
              </w:rPr>
              <w:t xml:space="preserve"> COVID -19 vīrusa izplatības ierobežošanai noteiktās prasības</w:t>
            </w:r>
            <w:r w:rsidR="006A6327">
              <w:rPr>
                <w:u w:val="single"/>
              </w:rPr>
              <w:t>.</w:t>
            </w:r>
            <w:r w:rsidR="002F69B3" w:rsidRPr="002F69B3">
              <w:rPr>
                <w:u w:val="single"/>
              </w:rPr>
              <w:t xml:space="preserve"> </w:t>
            </w:r>
          </w:p>
        </w:tc>
      </w:tr>
      <w:tr w:rsidR="00165A34" w:rsidRPr="00165A34" w14:paraId="22D3907B"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lastRenderedPageBreak/>
              <w:t>3.</w:t>
            </w:r>
          </w:p>
        </w:tc>
        <w:tc>
          <w:tcPr>
            <w:tcW w:w="775"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4072" w:type="pct"/>
            <w:tcBorders>
              <w:top w:val="single" w:sz="4" w:space="0" w:color="auto"/>
              <w:left w:val="single" w:sz="4" w:space="0" w:color="auto"/>
              <w:bottom w:val="single" w:sz="4" w:space="0" w:color="auto"/>
              <w:right w:val="single" w:sz="4" w:space="0" w:color="auto"/>
            </w:tcBorders>
            <w:hideMark/>
          </w:tcPr>
          <w:p w14:paraId="06666F96" w14:textId="5CDE975A" w:rsidR="002957E9" w:rsidRPr="00633329" w:rsidRDefault="00B7773B" w:rsidP="00380401">
            <w:pPr>
              <w:ind w:hanging="33"/>
              <w:jc w:val="both"/>
              <w:rPr>
                <w:lang w:eastAsia="en-US"/>
              </w:rPr>
            </w:pPr>
            <w:r w:rsidRPr="00633329">
              <w:t xml:space="preserve">Ministru kabineta rīkojuma projektu ir izstrādājusi Aizsardzības ministrija, sadarbojoties ar </w:t>
            </w:r>
            <w:r w:rsidR="00380401" w:rsidRPr="00633329">
              <w:t>NBS</w:t>
            </w:r>
            <w:r w:rsidRPr="00633329">
              <w:t>.</w:t>
            </w:r>
          </w:p>
        </w:tc>
      </w:tr>
      <w:tr w:rsidR="002957E9" w:rsidRPr="00165A34" w14:paraId="1920943C"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t>4.</w:t>
            </w:r>
          </w:p>
        </w:tc>
        <w:tc>
          <w:tcPr>
            <w:tcW w:w="775"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4072" w:type="pct"/>
            <w:tcBorders>
              <w:top w:val="single" w:sz="4" w:space="0" w:color="auto"/>
              <w:left w:val="single" w:sz="4" w:space="0" w:color="auto"/>
              <w:bottom w:val="single" w:sz="4" w:space="0" w:color="auto"/>
              <w:right w:val="single" w:sz="4" w:space="0" w:color="auto"/>
            </w:tcBorders>
            <w:hideMark/>
          </w:tcPr>
          <w:p w14:paraId="582D5A6A" w14:textId="5BF245FA" w:rsidR="00B7773B" w:rsidRPr="00165A34" w:rsidRDefault="00B7773B" w:rsidP="00CC1732">
            <w:pPr>
              <w:jc w:val="both"/>
            </w:pPr>
            <w:r w:rsidRPr="00165A34">
              <w:t>Ministru kabineta rī</w:t>
            </w:r>
            <w:r w:rsidR="002C5EDE">
              <w:t>kojuma projekts attiecas uz 16. </w:t>
            </w:r>
            <w:r w:rsidRPr="00165A34">
              <w:t>politikas jomu – valsts aizsardzības politiku.</w:t>
            </w:r>
          </w:p>
          <w:p w14:paraId="5EF2868C" w14:textId="79D207D7" w:rsidR="002957E9" w:rsidRPr="00165A34" w:rsidRDefault="00B7773B" w:rsidP="00CC1732">
            <w:pPr>
              <w:jc w:val="both"/>
              <w:rPr>
                <w:lang w:eastAsia="en-US"/>
              </w:rPr>
            </w:pPr>
            <w:r w:rsidRPr="00986ECE">
              <w:t xml:space="preserve">Ministru kabineta rīkojuma projekta </w:t>
            </w:r>
            <w:r w:rsidR="00EB393E">
              <w:t>izpildi 2021</w:t>
            </w:r>
            <w:r w:rsidRPr="00986ECE">
              <w:t>.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bl>
    <w:p w14:paraId="1627DFDF" w14:textId="77777777" w:rsidR="002957E9" w:rsidRPr="00165A34"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65A34" w:rsidRPr="00165A34" w14:paraId="0BEBEB91" w14:textId="77777777" w:rsidTr="00476C58">
        <w:trPr>
          <w:cantSplit/>
          <w:trHeight w:val="128"/>
        </w:trPr>
        <w:tc>
          <w:tcPr>
            <w:tcW w:w="9061" w:type="dxa"/>
            <w:tcBorders>
              <w:top w:val="single" w:sz="4" w:space="0" w:color="auto"/>
              <w:left w:val="single" w:sz="4" w:space="0" w:color="auto"/>
              <w:bottom w:val="single" w:sz="4" w:space="0" w:color="auto"/>
              <w:right w:val="single" w:sz="4" w:space="0" w:color="auto"/>
            </w:tcBorders>
            <w:vAlign w:val="center"/>
            <w:hideMark/>
          </w:tcPr>
          <w:p w14:paraId="72433126" w14:textId="4D66CC06" w:rsidR="002957E9" w:rsidRPr="00B50C99" w:rsidRDefault="002957E9" w:rsidP="00476C58">
            <w:pPr>
              <w:jc w:val="center"/>
              <w:rPr>
                <w:lang w:eastAsia="en-US"/>
              </w:rPr>
            </w:pPr>
            <w:r w:rsidRPr="00165A34">
              <w:rPr>
                <w:b/>
                <w:bCs/>
                <w:lang w:eastAsia="en-US"/>
              </w:rPr>
              <w:t>III. Tiesību akta projekta ietekme uz valsts budžetu un pašvaldību budžetiem</w:t>
            </w:r>
          </w:p>
        </w:tc>
      </w:tr>
      <w:tr w:rsidR="00165A34" w:rsidRPr="00165A34" w14:paraId="6E8C7AE4" w14:textId="77777777" w:rsidTr="00476C58">
        <w:trPr>
          <w:cantSplit/>
          <w:trHeight w:val="203"/>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6F0AF9E0" w14:textId="09779EA0" w:rsidR="002957E9" w:rsidRPr="00B50C99" w:rsidRDefault="002957E9" w:rsidP="00476C58">
            <w:pPr>
              <w:pStyle w:val="Default"/>
              <w:jc w:val="center"/>
              <w:rPr>
                <w:lang w:eastAsia="en-US"/>
              </w:rPr>
            </w:pPr>
            <w:r w:rsidRPr="00165A34">
              <w:rPr>
                <w:color w:val="auto"/>
              </w:rPr>
              <w:t>Projekts šo jomu neskar</w:t>
            </w:r>
            <w:r w:rsidR="00017F4C">
              <w:rPr>
                <w:color w:val="auto"/>
              </w:rPr>
              <w:t>.</w:t>
            </w:r>
          </w:p>
        </w:tc>
      </w:tr>
      <w:tr w:rsidR="00165A34" w:rsidRPr="00165A34" w14:paraId="03C26FBA" w14:textId="77777777" w:rsidTr="00476C58">
        <w:trPr>
          <w:cantSplit/>
          <w:trHeight w:val="139"/>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6C88120" w14:textId="75B3F40C" w:rsidR="002957E9" w:rsidRPr="00B50C99" w:rsidRDefault="002957E9" w:rsidP="00476C58">
            <w:pPr>
              <w:jc w:val="center"/>
              <w:rPr>
                <w:lang w:eastAsia="en-US"/>
              </w:rPr>
            </w:pPr>
            <w:r w:rsidRPr="00165A34">
              <w:rPr>
                <w:b/>
                <w:bCs/>
                <w:lang w:eastAsia="en-US"/>
              </w:rPr>
              <w:t>IV. Tiesību akta projekta ietekme uz spēkā esošo tiesību normu sistēmu</w:t>
            </w:r>
          </w:p>
        </w:tc>
      </w:tr>
      <w:tr w:rsidR="00165A34" w:rsidRPr="00165A34"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428BB103" w14:textId="4D0D1F5D" w:rsidR="00786682" w:rsidRPr="00B50C99" w:rsidRDefault="00786682" w:rsidP="00476C58">
            <w:pPr>
              <w:pStyle w:val="Default"/>
              <w:jc w:val="center"/>
            </w:pPr>
            <w:r w:rsidRPr="00165A34">
              <w:rPr>
                <w:color w:val="auto"/>
              </w:rPr>
              <w:t>Projekts šo jomu neskar</w:t>
            </w:r>
            <w:r w:rsidR="00017F4C">
              <w:rPr>
                <w:color w:val="auto"/>
              </w:rPr>
              <w:t>.</w:t>
            </w:r>
          </w:p>
        </w:tc>
      </w:tr>
    </w:tbl>
    <w:p w14:paraId="780A7486"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921"/>
        <w:gridCol w:w="5583"/>
      </w:tblGrid>
      <w:tr w:rsidR="00165A34" w:rsidRPr="00165A34" w14:paraId="63D2FE89"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8432EE" w14:paraId="6423BBEC"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BD5BA49" w14:textId="77777777" w:rsidR="008432EE" w:rsidRDefault="008432EE">
            <w:pPr>
              <w:pStyle w:val="tvhtml"/>
              <w:jc w:val="center"/>
            </w:pPr>
            <w:r>
              <w:t>1.</w:t>
            </w:r>
          </w:p>
        </w:tc>
        <w:tc>
          <w:tcPr>
            <w:tcW w:w="1612" w:type="pct"/>
            <w:tcBorders>
              <w:top w:val="outset" w:sz="6" w:space="0" w:color="auto"/>
              <w:left w:val="outset" w:sz="6" w:space="0" w:color="auto"/>
              <w:bottom w:val="outset" w:sz="6" w:space="0" w:color="auto"/>
              <w:right w:val="outset" w:sz="6" w:space="0" w:color="auto"/>
            </w:tcBorders>
            <w:hideMark/>
          </w:tcPr>
          <w:p w14:paraId="615862A7" w14:textId="77777777" w:rsidR="008432EE" w:rsidRDefault="008432EE">
            <w:r>
              <w:t>Saistības pret Eiropas Savienību</w:t>
            </w:r>
          </w:p>
        </w:tc>
        <w:tc>
          <w:tcPr>
            <w:tcW w:w="3081" w:type="pct"/>
            <w:tcBorders>
              <w:top w:val="outset" w:sz="6" w:space="0" w:color="auto"/>
              <w:left w:val="outset" w:sz="6" w:space="0" w:color="auto"/>
              <w:bottom w:val="outset" w:sz="6" w:space="0" w:color="auto"/>
              <w:right w:val="outset" w:sz="6" w:space="0" w:color="auto"/>
            </w:tcBorders>
            <w:hideMark/>
          </w:tcPr>
          <w:p w14:paraId="16CD7C3C" w14:textId="6A4B49F0" w:rsidR="008432EE" w:rsidRDefault="008432EE">
            <w:r w:rsidRPr="00165A34">
              <w:t>Projekts šo jomu neskar</w:t>
            </w:r>
            <w:r>
              <w:t>.</w:t>
            </w:r>
          </w:p>
        </w:tc>
      </w:tr>
      <w:tr w:rsidR="008432EE" w14:paraId="2719DA35"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9ED3A6E" w14:textId="77777777" w:rsidR="008432EE" w:rsidRDefault="008432EE">
            <w:pPr>
              <w:pStyle w:val="tvhtml"/>
              <w:jc w:val="center"/>
            </w:pPr>
            <w:r>
              <w:t>2.</w:t>
            </w:r>
          </w:p>
        </w:tc>
        <w:tc>
          <w:tcPr>
            <w:tcW w:w="1612" w:type="pct"/>
            <w:tcBorders>
              <w:top w:val="outset" w:sz="6" w:space="0" w:color="auto"/>
              <w:left w:val="outset" w:sz="6" w:space="0" w:color="auto"/>
              <w:bottom w:val="outset" w:sz="6" w:space="0" w:color="auto"/>
              <w:right w:val="outset" w:sz="6" w:space="0" w:color="auto"/>
            </w:tcBorders>
            <w:hideMark/>
          </w:tcPr>
          <w:p w14:paraId="2CE764CE" w14:textId="77777777" w:rsidR="008432EE" w:rsidRDefault="008432EE">
            <w:proofErr w:type="gramStart"/>
            <w:r>
              <w:t>Citas starptautiskās saistības</w:t>
            </w:r>
            <w:proofErr w:type="gramEnd"/>
          </w:p>
        </w:tc>
        <w:tc>
          <w:tcPr>
            <w:tcW w:w="3081" w:type="pct"/>
            <w:tcBorders>
              <w:top w:val="outset" w:sz="6" w:space="0" w:color="auto"/>
              <w:left w:val="outset" w:sz="6" w:space="0" w:color="auto"/>
              <w:bottom w:val="outset" w:sz="6" w:space="0" w:color="auto"/>
              <w:right w:val="outset" w:sz="6" w:space="0" w:color="auto"/>
            </w:tcBorders>
            <w:hideMark/>
          </w:tcPr>
          <w:p w14:paraId="4412FA51" w14:textId="3E0DB46F" w:rsidR="008432EE" w:rsidRDefault="008432EE">
            <w:r>
              <w:t>1949.</w:t>
            </w:r>
            <w:r w:rsidR="002C5EDE">
              <w:t> </w:t>
            </w:r>
            <w:r>
              <w:t>gada 4.</w:t>
            </w:r>
            <w:r w:rsidR="002C5EDE">
              <w:t> </w:t>
            </w:r>
            <w:r>
              <w:t>aprīļa Ziemeļatlantijas līgums.</w:t>
            </w:r>
          </w:p>
        </w:tc>
      </w:tr>
      <w:tr w:rsidR="008432EE" w14:paraId="2105B53D"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25D4E27F" w14:textId="77777777" w:rsidR="008432EE" w:rsidRDefault="008432EE">
            <w:pPr>
              <w:pStyle w:val="tvhtml"/>
              <w:jc w:val="center"/>
            </w:pPr>
            <w:r>
              <w:t>3.</w:t>
            </w:r>
          </w:p>
        </w:tc>
        <w:tc>
          <w:tcPr>
            <w:tcW w:w="1612" w:type="pct"/>
            <w:tcBorders>
              <w:top w:val="outset" w:sz="6" w:space="0" w:color="auto"/>
              <w:left w:val="outset" w:sz="6" w:space="0" w:color="auto"/>
              <w:bottom w:val="outset" w:sz="6" w:space="0" w:color="auto"/>
              <w:right w:val="outset" w:sz="6" w:space="0" w:color="auto"/>
            </w:tcBorders>
            <w:hideMark/>
          </w:tcPr>
          <w:p w14:paraId="7301E14C" w14:textId="77777777" w:rsidR="008432EE" w:rsidRDefault="008432EE">
            <w:r>
              <w:t>Cita informācija</w:t>
            </w:r>
          </w:p>
        </w:tc>
        <w:tc>
          <w:tcPr>
            <w:tcW w:w="3081" w:type="pct"/>
            <w:tcBorders>
              <w:top w:val="outset" w:sz="6" w:space="0" w:color="auto"/>
              <w:left w:val="outset" w:sz="6" w:space="0" w:color="auto"/>
              <w:bottom w:val="outset" w:sz="6" w:space="0" w:color="auto"/>
              <w:right w:val="outset" w:sz="6" w:space="0" w:color="auto"/>
            </w:tcBorders>
            <w:hideMark/>
          </w:tcPr>
          <w:p w14:paraId="2A2D2589" w14:textId="0DC2D7A0" w:rsidR="008432EE" w:rsidRPr="00A82CAF" w:rsidRDefault="00A82CAF" w:rsidP="00A82CAF">
            <w:pPr>
              <w:jc w:val="both"/>
              <w:rPr>
                <w:sz w:val="22"/>
                <w:szCs w:val="22"/>
              </w:rPr>
            </w:pPr>
            <w:r>
              <w:t>Latvijas Republika turpinās ievērot  Ziemeļatlantijas līguma organizācijas dalībvalstu līgumu par to bruņoto spēku statusu, kas parakstīts 1951.</w:t>
            </w:r>
            <w:r w:rsidR="002C5EDE">
              <w:t> </w:t>
            </w:r>
            <w:r>
              <w:t>gada 19.</w:t>
            </w:r>
            <w:r w:rsidR="002C5EDE">
              <w:t> </w:t>
            </w:r>
            <w:r>
              <w:t>jūnijā.</w:t>
            </w:r>
          </w:p>
        </w:tc>
      </w:tr>
    </w:tbl>
    <w:p w14:paraId="668C4C36" w14:textId="77777777" w:rsidR="008432EE" w:rsidRDefault="008432EE" w:rsidP="008432EE">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E0" w:firstRow="1" w:lastRow="1" w:firstColumn="1" w:lastColumn="0" w:noHBand="0" w:noVBand="1"/>
      </w:tblPr>
      <w:tblGrid>
        <w:gridCol w:w="2232"/>
        <w:gridCol w:w="3213"/>
        <w:gridCol w:w="3610"/>
      </w:tblGrid>
      <w:tr w:rsidR="008432EE" w14:paraId="5B3C223C" w14:textId="77777777" w:rsidTr="00476C5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549746" w14:textId="77777777" w:rsidR="008432EE" w:rsidRDefault="008432EE">
            <w:pPr>
              <w:pStyle w:val="tvhtml"/>
              <w:jc w:val="center"/>
              <w:rPr>
                <w:b/>
                <w:bCs/>
              </w:rPr>
            </w:pPr>
            <w:r>
              <w:rPr>
                <w:b/>
                <w:bCs/>
              </w:rPr>
              <w:t>1. tabula</w:t>
            </w:r>
            <w:r>
              <w:rPr>
                <w:b/>
                <w:bCs/>
              </w:rPr>
              <w:br/>
              <w:t>Tiesību akta projekta atbilstība ES tiesību aktiem</w:t>
            </w:r>
          </w:p>
        </w:tc>
      </w:tr>
      <w:tr w:rsidR="008432EE" w14:paraId="0EB4138F" w14:textId="77777777" w:rsidTr="00476C58">
        <w:trPr>
          <w:trHeight w:val="39"/>
          <w:tblCellSpacing w:w="15" w:type="dxa"/>
        </w:trPr>
        <w:tc>
          <w:tcPr>
            <w:tcW w:w="4967" w:type="pct"/>
            <w:gridSpan w:val="3"/>
            <w:tcBorders>
              <w:top w:val="outset" w:sz="6" w:space="0" w:color="auto"/>
              <w:left w:val="outset" w:sz="6" w:space="0" w:color="auto"/>
              <w:right w:val="outset" w:sz="6" w:space="0" w:color="auto"/>
            </w:tcBorders>
          </w:tcPr>
          <w:p w14:paraId="14D37173" w14:textId="275FF7A6" w:rsidR="008432EE" w:rsidRDefault="008432EE" w:rsidP="008432EE">
            <w:pPr>
              <w:jc w:val="center"/>
            </w:pPr>
            <w:r w:rsidRPr="00165A34">
              <w:t>Projekts šo jomu neskar</w:t>
            </w:r>
            <w:r>
              <w:t>.</w:t>
            </w:r>
          </w:p>
        </w:tc>
      </w:tr>
      <w:tr w:rsidR="008432EE" w14:paraId="0811F72B" w14:textId="77777777" w:rsidTr="00476C5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5B5D2A" w14:textId="77777777" w:rsidR="008432EE" w:rsidRDefault="008432EE">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8432EE" w14:paraId="7A37529F" w14:textId="77777777" w:rsidTr="00077849">
        <w:trPr>
          <w:tblCellSpacing w:w="15" w:type="dxa"/>
        </w:trPr>
        <w:tc>
          <w:tcPr>
            <w:tcW w:w="1216" w:type="pct"/>
            <w:tcBorders>
              <w:top w:val="outset" w:sz="6" w:space="0" w:color="auto"/>
              <w:left w:val="outset" w:sz="6" w:space="0" w:color="auto"/>
              <w:bottom w:val="outset" w:sz="6" w:space="0" w:color="auto"/>
              <w:right w:val="outset" w:sz="6" w:space="0" w:color="auto"/>
            </w:tcBorders>
            <w:hideMark/>
          </w:tcPr>
          <w:p w14:paraId="3443D71B" w14:textId="77777777" w:rsidR="008432EE" w:rsidRDefault="008432EE">
            <w:r>
              <w:t>Attiecīgā starptautiskā tiesību akta vai starptautiskas institūcijas vai organizācijas dokumenta (turpmāk – starptautiskais dokuments) datums, numurs un nosaukums</w:t>
            </w:r>
          </w:p>
        </w:tc>
        <w:tc>
          <w:tcPr>
            <w:tcW w:w="3734" w:type="pct"/>
            <w:gridSpan w:val="2"/>
            <w:tcBorders>
              <w:top w:val="outset" w:sz="6" w:space="0" w:color="auto"/>
              <w:left w:val="outset" w:sz="6" w:space="0" w:color="auto"/>
              <w:bottom w:val="outset" w:sz="6" w:space="0" w:color="auto"/>
              <w:right w:val="outset" w:sz="6" w:space="0" w:color="auto"/>
            </w:tcBorders>
            <w:hideMark/>
          </w:tcPr>
          <w:p w14:paraId="29A00046" w14:textId="32618969" w:rsidR="00085127" w:rsidRDefault="00085127">
            <w:r>
              <w:t>1949. gada 4. aprīļa Ziemeļatlantijas līgums</w:t>
            </w:r>
          </w:p>
        </w:tc>
      </w:tr>
      <w:tr w:rsidR="008432EE" w14:paraId="13CB2828" w14:textId="77777777" w:rsidTr="00077849">
        <w:trPr>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37698BC2" w14:textId="77777777" w:rsidR="008432EE" w:rsidRDefault="008432EE">
            <w:pPr>
              <w:pStyle w:val="tvhtml"/>
              <w:jc w:val="center"/>
            </w:pPr>
            <w:r>
              <w:t>A</w:t>
            </w:r>
          </w:p>
        </w:tc>
        <w:tc>
          <w:tcPr>
            <w:tcW w:w="1769" w:type="pct"/>
            <w:tcBorders>
              <w:top w:val="outset" w:sz="6" w:space="0" w:color="auto"/>
              <w:left w:val="outset" w:sz="6" w:space="0" w:color="auto"/>
              <w:bottom w:val="outset" w:sz="6" w:space="0" w:color="auto"/>
              <w:right w:val="outset" w:sz="6" w:space="0" w:color="auto"/>
            </w:tcBorders>
            <w:vAlign w:val="center"/>
            <w:hideMark/>
          </w:tcPr>
          <w:p w14:paraId="67235DD4" w14:textId="77777777" w:rsidR="008432EE" w:rsidRDefault="008432EE">
            <w:pPr>
              <w:pStyle w:val="tvhtml"/>
              <w:jc w:val="center"/>
            </w:pPr>
            <w:r>
              <w:t>B</w:t>
            </w:r>
          </w:p>
        </w:tc>
        <w:tc>
          <w:tcPr>
            <w:tcW w:w="1948" w:type="pct"/>
            <w:tcBorders>
              <w:top w:val="outset" w:sz="6" w:space="0" w:color="auto"/>
              <w:left w:val="outset" w:sz="6" w:space="0" w:color="auto"/>
              <w:bottom w:val="outset" w:sz="6" w:space="0" w:color="auto"/>
              <w:right w:val="outset" w:sz="6" w:space="0" w:color="auto"/>
            </w:tcBorders>
            <w:vAlign w:val="center"/>
            <w:hideMark/>
          </w:tcPr>
          <w:p w14:paraId="52D36B60" w14:textId="77777777" w:rsidR="008432EE" w:rsidRDefault="008432EE">
            <w:pPr>
              <w:pStyle w:val="tvhtml"/>
              <w:jc w:val="center"/>
            </w:pPr>
            <w:r>
              <w:t>C</w:t>
            </w:r>
          </w:p>
        </w:tc>
      </w:tr>
      <w:tr w:rsidR="00077849" w14:paraId="47FB1739" w14:textId="77777777" w:rsidTr="00077849">
        <w:trPr>
          <w:tblCellSpacing w:w="15" w:type="dxa"/>
        </w:trPr>
        <w:tc>
          <w:tcPr>
            <w:tcW w:w="1216" w:type="pct"/>
            <w:tcBorders>
              <w:top w:val="outset" w:sz="6" w:space="0" w:color="auto"/>
              <w:left w:val="outset" w:sz="6" w:space="0" w:color="auto"/>
              <w:bottom w:val="outset" w:sz="6" w:space="0" w:color="auto"/>
              <w:right w:val="outset" w:sz="6" w:space="0" w:color="auto"/>
            </w:tcBorders>
            <w:hideMark/>
          </w:tcPr>
          <w:p w14:paraId="73D037AE" w14:textId="3B49819C" w:rsidR="00077849" w:rsidRDefault="00077849" w:rsidP="00077849">
            <w:r>
              <w:t>Starptautiskās saistības (pēc būtības), kas izriet no norādītā starptautiskā dokumenta.</w:t>
            </w:r>
            <w:r>
              <w:br/>
              <w:t>Konkrēti veicamie pasākumi vai uzdevumi, kas nepieciešami šo starptautisko saistību izpildei</w:t>
            </w:r>
          </w:p>
        </w:tc>
        <w:tc>
          <w:tcPr>
            <w:tcW w:w="1769" w:type="pct"/>
            <w:tcBorders>
              <w:top w:val="outset" w:sz="6" w:space="0" w:color="auto"/>
              <w:left w:val="outset" w:sz="6" w:space="0" w:color="auto"/>
              <w:bottom w:val="outset" w:sz="6" w:space="0" w:color="auto"/>
              <w:right w:val="outset" w:sz="6" w:space="0" w:color="auto"/>
            </w:tcBorders>
          </w:tcPr>
          <w:p w14:paraId="15F51469" w14:textId="0DFE024F" w:rsidR="00077849" w:rsidRDefault="00077849" w:rsidP="00077849">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8" w:type="pct"/>
            <w:tcBorders>
              <w:top w:val="outset" w:sz="6" w:space="0" w:color="auto"/>
              <w:left w:val="outset" w:sz="6" w:space="0" w:color="auto"/>
              <w:bottom w:val="outset" w:sz="6" w:space="0" w:color="auto"/>
              <w:right w:val="outset" w:sz="6" w:space="0" w:color="auto"/>
            </w:tcBorders>
            <w:hideMark/>
          </w:tcPr>
          <w:p w14:paraId="761CBFE8" w14:textId="64AB52DC" w:rsidR="00077849" w:rsidRDefault="00077849" w:rsidP="00077849">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8432EE" w14:paraId="27048044" w14:textId="77777777" w:rsidTr="00077849">
        <w:trPr>
          <w:tblCellSpacing w:w="15" w:type="dxa"/>
        </w:trPr>
        <w:tc>
          <w:tcPr>
            <w:tcW w:w="1216" w:type="pct"/>
            <w:tcBorders>
              <w:top w:val="outset" w:sz="6" w:space="0" w:color="auto"/>
              <w:left w:val="outset" w:sz="6" w:space="0" w:color="auto"/>
              <w:bottom w:val="outset" w:sz="6" w:space="0" w:color="auto"/>
              <w:right w:val="outset" w:sz="6" w:space="0" w:color="auto"/>
            </w:tcBorders>
            <w:hideMark/>
          </w:tcPr>
          <w:p w14:paraId="06B6CDF0" w14:textId="17D2D3B3" w:rsidR="008432EE" w:rsidRDefault="008432EE" w:rsidP="00C42A20">
            <w:pPr>
              <w:spacing w:before="100" w:beforeAutospacing="1" w:after="100" w:afterAutospacing="1"/>
              <w:jc w:val="both"/>
              <w:outlineLvl w:val="3"/>
            </w:pPr>
            <w:proofErr w:type="gramStart"/>
            <w:r w:rsidRPr="008432EE">
              <w:rPr>
                <w:b/>
                <w:bCs/>
              </w:rPr>
              <w:t>3.pants</w:t>
            </w:r>
            <w:proofErr w:type="gramEnd"/>
            <w:r w:rsidR="00C42A20">
              <w:rPr>
                <w:b/>
                <w:bCs/>
              </w:rPr>
              <w:t xml:space="preserve">: </w:t>
            </w:r>
            <w:r w:rsidRPr="008432EE">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tc>
        <w:tc>
          <w:tcPr>
            <w:tcW w:w="1769" w:type="pct"/>
            <w:tcBorders>
              <w:top w:val="outset" w:sz="6" w:space="0" w:color="auto"/>
              <w:left w:val="outset" w:sz="6" w:space="0" w:color="auto"/>
              <w:bottom w:val="outset" w:sz="6" w:space="0" w:color="auto"/>
              <w:right w:val="outset" w:sz="6" w:space="0" w:color="auto"/>
            </w:tcBorders>
            <w:hideMark/>
          </w:tcPr>
          <w:p w14:paraId="2E0716B4" w14:textId="2C17A47A" w:rsidR="008432EE" w:rsidRDefault="00652F18" w:rsidP="00C42A20">
            <w:pPr>
              <w:jc w:val="both"/>
            </w:pPr>
            <w:r w:rsidRPr="00633329">
              <w:t>Latvijas Republikas teritorijā organizēt NBS un ārvalstu bruņoto spēku vienību kopējās militārās mācības</w:t>
            </w:r>
            <w:r>
              <w:t>.</w:t>
            </w:r>
          </w:p>
        </w:tc>
        <w:tc>
          <w:tcPr>
            <w:tcW w:w="1948" w:type="pct"/>
            <w:tcBorders>
              <w:top w:val="outset" w:sz="6" w:space="0" w:color="auto"/>
              <w:left w:val="outset" w:sz="6" w:space="0" w:color="auto"/>
              <w:bottom w:val="outset" w:sz="6" w:space="0" w:color="auto"/>
              <w:right w:val="outset" w:sz="6" w:space="0" w:color="auto"/>
            </w:tcBorders>
            <w:hideMark/>
          </w:tcPr>
          <w:p w14:paraId="60FEB8CD" w14:textId="69335E0F" w:rsidR="00652F18" w:rsidRDefault="00652F18" w:rsidP="00E41191">
            <w:pPr>
              <w:jc w:val="both"/>
            </w:pPr>
            <w:r>
              <w:t>1949.</w:t>
            </w:r>
            <w:r w:rsidR="002C5EDE">
              <w:t> </w:t>
            </w:r>
            <w:r>
              <w:t>gada</w:t>
            </w:r>
            <w:r w:rsidR="00E41191">
              <w:t xml:space="preserve"> </w:t>
            </w:r>
            <w:r>
              <w:t>4.</w:t>
            </w:r>
            <w:r w:rsidR="002C5EDE">
              <w:t> </w:t>
            </w:r>
            <w:r>
              <w:t xml:space="preserve">aprīļa Ziemeļatlantijas līgumā paredzētās saistības tiek </w:t>
            </w:r>
            <w:r w:rsidRPr="00B52E82">
              <w:t xml:space="preserve">izpildītas </w:t>
            </w:r>
            <w:r w:rsidR="00A82CAF" w:rsidRPr="00B52E82">
              <w:t>pilnībā</w:t>
            </w:r>
            <w:r w:rsidR="00C42A20" w:rsidRPr="00B52E82">
              <w:t>.</w:t>
            </w:r>
          </w:p>
        </w:tc>
      </w:tr>
      <w:tr w:rsidR="008432EE" w14:paraId="32999AB9" w14:textId="77777777" w:rsidTr="00077849">
        <w:trPr>
          <w:tblCellSpacing w:w="15" w:type="dxa"/>
        </w:trPr>
        <w:tc>
          <w:tcPr>
            <w:tcW w:w="1216" w:type="pct"/>
            <w:tcBorders>
              <w:top w:val="outset" w:sz="6" w:space="0" w:color="auto"/>
              <w:left w:val="outset" w:sz="6" w:space="0" w:color="auto"/>
              <w:bottom w:val="outset" w:sz="6" w:space="0" w:color="auto"/>
              <w:right w:val="outset" w:sz="6" w:space="0" w:color="auto"/>
            </w:tcBorders>
            <w:hideMark/>
          </w:tcPr>
          <w:p w14:paraId="72B98AD7" w14:textId="77777777" w:rsidR="008432EE" w:rsidRDefault="008432EE">
            <w:r>
              <w:t>Vai starptautiskajā dokumentā paredzētās saistības nav pretrunā ar jau esošajām Latvijas Republikas starptautiskajām saistībām</w:t>
            </w:r>
          </w:p>
        </w:tc>
        <w:tc>
          <w:tcPr>
            <w:tcW w:w="3734" w:type="pct"/>
            <w:gridSpan w:val="2"/>
            <w:tcBorders>
              <w:top w:val="outset" w:sz="6" w:space="0" w:color="auto"/>
              <w:left w:val="outset" w:sz="6" w:space="0" w:color="auto"/>
              <w:bottom w:val="outset" w:sz="6" w:space="0" w:color="auto"/>
              <w:right w:val="outset" w:sz="6" w:space="0" w:color="auto"/>
            </w:tcBorders>
            <w:hideMark/>
          </w:tcPr>
          <w:p w14:paraId="531047A6" w14:textId="217540E9" w:rsidR="00652F18" w:rsidRDefault="00652F18" w:rsidP="00C42A20">
            <w:pPr>
              <w:jc w:val="both"/>
            </w:pPr>
            <w:r>
              <w:t>1949.</w:t>
            </w:r>
            <w:r w:rsidR="002C5EDE">
              <w:t> </w:t>
            </w:r>
            <w:r>
              <w:t>gada 4.</w:t>
            </w:r>
            <w:r w:rsidR="002C5EDE">
              <w:t> </w:t>
            </w:r>
            <w:r>
              <w:t>aprīļa Ziemeļatlantijas līguma 3.</w:t>
            </w:r>
            <w:r w:rsidR="002C5EDE">
              <w:t> </w:t>
            </w:r>
            <w:r>
              <w:t>pantā paredzētās saistības nav pretrunā ar jau esošajām Latvijas Republikas starptautiskajām saistībām.</w:t>
            </w:r>
          </w:p>
        </w:tc>
      </w:tr>
      <w:tr w:rsidR="008432EE" w14:paraId="728AF7B7" w14:textId="77777777" w:rsidTr="00077849">
        <w:trPr>
          <w:tblCellSpacing w:w="15" w:type="dxa"/>
        </w:trPr>
        <w:tc>
          <w:tcPr>
            <w:tcW w:w="1216" w:type="pct"/>
            <w:tcBorders>
              <w:top w:val="outset" w:sz="6" w:space="0" w:color="auto"/>
              <w:left w:val="outset" w:sz="6" w:space="0" w:color="auto"/>
              <w:bottom w:val="outset" w:sz="6" w:space="0" w:color="auto"/>
              <w:right w:val="outset" w:sz="6" w:space="0" w:color="auto"/>
            </w:tcBorders>
            <w:hideMark/>
          </w:tcPr>
          <w:p w14:paraId="49D188DE" w14:textId="77777777" w:rsidR="008432EE" w:rsidRDefault="008432EE">
            <w:r>
              <w:t>Cita informācija</w:t>
            </w:r>
          </w:p>
        </w:tc>
        <w:tc>
          <w:tcPr>
            <w:tcW w:w="3734" w:type="pct"/>
            <w:gridSpan w:val="2"/>
            <w:tcBorders>
              <w:top w:val="outset" w:sz="6" w:space="0" w:color="auto"/>
              <w:left w:val="outset" w:sz="6" w:space="0" w:color="auto"/>
              <w:bottom w:val="outset" w:sz="6" w:space="0" w:color="auto"/>
              <w:right w:val="outset" w:sz="6" w:space="0" w:color="auto"/>
            </w:tcBorders>
            <w:hideMark/>
          </w:tcPr>
          <w:p w14:paraId="067C8870" w14:textId="2AFF9FBB" w:rsidR="008432EE" w:rsidRPr="00725FF8" w:rsidRDefault="00A82CAF" w:rsidP="009D1509">
            <w:pPr>
              <w:jc w:val="both"/>
              <w:rPr>
                <w:highlight w:val="yellow"/>
              </w:rPr>
            </w:pPr>
            <w:r>
              <w:t>Nav.</w:t>
            </w:r>
          </w:p>
        </w:tc>
      </w:tr>
    </w:tbl>
    <w:p w14:paraId="5A638FF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bl>
    <w:p w14:paraId="2975B30E"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165A34" w:rsidRPr="00165A3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2957E9"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19E8A952" w:rsidR="002957E9" w:rsidRPr="00165A34" w:rsidRDefault="002957E9" w:rsidP="00951692">
            <w:pPr>
              <w:rPr>
                <w:lang w:eastAsia="en-US"/>
              </w:rPr>
            </w:pPr>
            <w:r w:rsidRPr="00165A34">
              <w:t>Nav</w:t>
            </w:r>
            <w:r w:rsidR="002C5EDE">
              <w:t>.</w:t>
            </w:r>
          </w:p>
        </w:tc>
      </w:tr>
    </w:tbl>
    <w:p w14:paraId="7CD99BAC" w14:textId="5AE3CC91" w:rsidR="002957E9" w:rsidRDefault="002957E9" w:rsidP="00951692"/>
    <w:p w14:paraId="702BB276" w14:textId="77777777" w:rsidR="002403A4" w:rsidRPr="00165A34" w:rsidRDefault="002403A4" w:rsidP="00951692"/>
    <w:p w14:paraId="357429AC" w14:textId="77777777" w:rsidR="00813A30" w:rsidRDefault="00813A30" w:rsidP="00746850">
      <w:r>
        <w:t>Ministru prezidenta biedrs,</w:t>
      </w:r>
    </w:p>
    <w:p w14:paraId="3F0DBE01" w14:textId="62251882" w:rsidR="00746850" w:rsidRPr="00DC20A6" w:rsidRDefault="00C27E72" w:rsidP="00746850">
      <w:r>
        <w:t>aizsardzības ministrs</w:t>
      </w:r>
      <w:r>
        <w:tab/>
      </w:r>
      <w:r>
        <w:tab/>
      </w:r>
      <w:r>
        <w:tab/>
      </w:r>
      <w:r>
        <w:tab/>
      </w:r>
      <w:r>
        <w:tab/>
      </w:r>
      <w:r>
        <w:tab/>
      </w:r>
      <w:r>
        <w:tab/>
      </w:r>
      <w:bookmarkStart w:id="0" w:name="_GoBack"/>
      <w:bookmarkEnd w:id="0"/>
      <w:r w:rsidR="00813A30">
        <w:tab/>
      </w:r>
      <w:r w:rsidR="00C21118">
        <w:t>A. </w:t>
      </w:r>
      <w:r w:rsidR="00746850" w:rsidRPr="00DC20A6">
        <w:t>Pabriks</w:t>
      </w:r>
    </w:p>
    <w:p w14:paraId="2FB9689E" w14:textId="352A406E" w:rsidR="001525AD" w:rsidRDefault="001525AD" w:rsidP="00951692">
      <w:pPr>
        <w:tabs>
          <w:tab w:val="left" w:pos="3675"/>
        </w:tabs>
        <w:ind w:right="71"/>
      </w:pPr>
    </w:p>
    <w:p w14:paraId="30F69520" w14:textId="56BE9FEC" w:rsidR="002403A4" w:rsidRDefault="002403A4" w:rsidP="00951692">
      <w:pPr>
        <w:tabs>
          <w:tab w:val="left" w:pos="3675"/>
        </w:tabs>
        <w:ind w:right="71"/>
      </w:pPr>
    </w:p>
    <w:p w14:paraId="6A09FB05" w14:textId="51F83FCF" w:rsidR="002403A4" w:rsidRDefault="002403A4" w:rsidP="00951692">
      <w:pPr>
        <w:tabs>
          <w:tab w:val="left" w:pos="3675"/>
        </w:tabs>
        <w:ind w:right="71"/>
      </w:pPr>
    </w:p>
    <w:p w14:paraId="3BB4D9B7" w14:textId="77777777" w:rsidR="002403A4" w:rsidRDefault="002403A4" w:rsidP="00951692">
      <w:pPr>
        <w:tabs>
          <w:tab w:val="left" w:pos="3675"/>
        </w:tabs>
        <w:ind w:right="71"/>
      </w:pPr>
    </w:p>
    <w:p w14:paraId="292DE668" w14:textId="77777777" w:rsidR="00746850" w:rsidRPr="00165A34" w:rsidRDefault="00746850" w:rsidP="00951692">
      <w:pPr>
        <w:tabs>
          <w:tab w:val="left" w:pos="3675"/>
        </w:tabs>
        <w:ind w:right="71"/>
      </w:pPr>
    </w:p>
    <w:p w14:paraId="76EF3A68" w14:textId="5B6F6DAC" w:rsidR="00F579DC" w:rsidRPr="00476C58" w:rsidRDefault="00476C58" w:rsidP="00476C58">
      <w:pPr>
        <w:jc w:val="both"/>
        <w:rPr>
          <w:sz w:val="20"/>
          <w:szCs w:val="20"/>
        </w:rPr>
      </w:pPr>
      <w:r>
        <w:rPr>
          <w:sz w:val="20"/>
          <w:szCs w:val="20"/>
        </w:rPr>
        <w:t>A.</w:t>
      </w:r>
      <w:r w:rsidR="00077849">
        <w:rPr>
          <w:sz w:val="20"/>
          <w:szCs w:val="20"/>
        </w:rPr>
        <w:t> </w:t>
      </w:r>
      <w:r>
        <w:rPr>
          <w:sz w:val="20"/>
          <w:szCs w:val="20"/>
        </w:rPr>
        <w:t>Ņikitina</w:t>
      </w:r>
      <w:r w:rsidR="00017F4C" w:rsidRPr="00476C58">
        <w:rPr>
          <w:sz w:val="20"/>
          <w:szCs w:val="20"/>
        </w:rPr>
        <w:t>,</w:t>
      </w:r>
      <w:r>
        <w:rPr>
          <w:sz w:val="20"/>
          <w:szCs w:val="20"/>
        </w:rPr>
        <w:t xml:space="preserve"> 67335249</w:t>
      </w:r>
    </w:p>
    <w:p w14:paraId="30EE866E" w14:textId="36DB6AD0" w:rsidR="009E31A2" w:rsidRPr="00844A67" w:rsidRDefault="00C27E72" w:rsidP="00746850">
      <w:pPr>
        <w:tabs>
          <w:tab w:val="left" w:pos="7797"/>
        </w:tabs>
        <w:jc w:val="both"/>
      </w:pPr>
      <w:hyperlink r:id="rId8" w:history="1">
        <w:r w:rsidR="00476C58" w:rsidRPr="008773FF">
          <w:rPr>
            <w:rStyle w:val="Hyperlink"/>
            <w:sz w:val="20"/>
            <w:szCs w:val="20"/>
          </w:rPr>
          <w:t>anzelika.nikitina@mod.gov.lv</w:t>
        </w:r>
      </w:hyperlink>
    </w:p>
    <w:sectPr w:rsidR="009E31A2" w:rsidRPr="00844A67" w:rsidSect="007D2D4E">
      <w:headerReference w:type="even" r:id="rId9"/>
      <w:headerReference w:type="default" r:id="rId10"/>
      <w:footerReference w:type="default" r:id="rId11"/>
      <w:footerReference w:type="first" r:id="rId12"/>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121481BE"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4528EA">
      <w:rPr>
        <w:sz w:val="20"/>
        <w:szCs w:val="20"/>
        <w:lang w:val="de-DE"/>
      </w:rPr>
      <w:t>100621</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5477E012"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DE357E">
      <w:rPr>
        <w:sz w:val="20"/>
        <w:szCs w:val="20"/>
        <w:lang w:val="de-DE"/>
      </w:rPr>
      <w:t>not_</w:t>
    </w:r>
    <w:r w:rsidR="00A311AD">
      <w:rPr>
        <w:sz w:val="20"/>
        <w:szCs w:val="20"/>
        <w:lang w:val="de-DE"/>
      </w:rPr>
      <w:t>010621</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7363DBA6"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E72">
      <w:rPr>
        <w:rStyle w:val="PageNumber"/>
        <w:noProof/>
      </w:rPr>
      <w:t>3</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1B8"/>
    <w:multiLevelType w:val="hybridMultilevel"/>
    <w:tmpl w:val="9A5AD4C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2169D0"/>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099C4C9E"/>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299A22B9"/>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 w15:restartNumberingAfterBreak="0">
    <w:nsid w:val="3F153EC2"/>
    <w:multiLevelType w:val="hybridMultilevel"/>
    <w:tmpl w:val="62469FA0"/>
    <w:lvl w:ilvl="0" w:tplc="B2EA5DAC">
      <w:start w:val="1"/>
      <w:numFmt w:val="decimal"/>
      <w:lvlText w:val="%1."/>
      <w:lvlJc w:val="left"/>
      <w:pPr>
        <w:ind w:left="1069" w:hanging="360"/>
      </w:pPr>
      <w:rPr>
        <w:i w:val="0"/>
      </w:rPr>
    </w:lvl>
    <w:lvl w:ilvl="1" w:tplc="E4CCFA8C">
      <w:start w:val="1"/>
      <w:numFmt w:val="lowerLetter"/>
      <w:lvlText w:val="%2."/>
      <w:lvlJc w:val="left"/>
      <w:pPr>
        <w:ind w:left="1789" w:hanging="360"/>
      </w:pPr>
    </w:lvl>
    <w:lvl w:ilvl="2" w:tplc="7722DE52">
      <w:start w:val="1"/>
      <w:numFmt w:val="lowerRoman"/>
      <w:lvlText w:val="%3."/>
      <w:lvlJc w:val="right"/>
      <w:pPr>
        <w:ind w:left="2509" w:hanging="180"/>
      </w:pPr>
    </w:lvl>
    <w:lvl w:ilvl="3" w:tplc="7E642922">
      <w:start w:val="1"/>
      <w:numFmt w:val="decimal"/>
      <w:lvlText w:val="%4."/>
      <w:lvlJc w:val="left"/>
      <w:pPr>
        <w:ind w:left="3229" w:hanging="360"/>
      </w:pPr>
    </w:lvl>
    <w:lvl w:ilvl="4" w:tplc="5F048E3E">
      <w:start w:val="1"/>
      <w:numFmt w:val="lowerLetter"/>
      <w:lvlText w:val="%5."/>
      <w:lvlJc w:val="left"/>
      <w:pPr>
        <w:ind w:left="3949" w:hanging="360"/>
      </w:pPr>
    </w:lvl>
    <w:lvl w:ilvl="5" w:tplc="4FCC9F74">
      <w:start w:val="1"/>
      <w:numFmt w:val="lowerRoman"/>
      <w:lvlText w:val="%6."/>
      <w:lvlJc w:val="right"/>
      <w:pPr>
        <w:ind w:left="4669" w:hanging="180"/>
      </w:pPr>
    </w:lvl>
    <w:lvl w:ilvl="6" w:tplc="C1F2DCD6">
      <w:start w:val="1"/>
      <w:numFmt w:val="decimal"/>
      <w:lvlText w:val="%7."/>
      <w:lvlJc w:val="left"/>
      <w:pPr>
        <w:ind w:left="5389" w:hanging="360"/>
      </w:pPr>
    </w:lvl>
    <w:lvl w:ilvl="7" w:tplc="92684A24">
      <w:start w:val="1"/>
      <w:numFmt w:val="lowerLetter"/>
      <w:lvlText w:val="%8."/>
      <w:lvlJc w:val="left"/>
      <w:pPr>
        <w:ind w:left="6109" w:hanging="360"/>
      </w:pPr>
    </w:lvl>
    <w:lvl w:ilvl="8" w:tplc="9DCC3838">
      <w:start w:val="1"/>
      <w:numFmt w:val="lowerRoman"/>
      <w:lvlText w:val="%9."/>
      <w:lvlJc w:val="right"/>
      <w:pPr>
        <w:ind w:left="6829" w:hanging="180"/>
      </w:pPr>
    </w:lvl>
  </w:abstractNum>
  <w:abstractNum w:abstractNumId="5"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7" w15:restartNumberingAfterBreak="0">
    <w:nsid w:val="47ED192D"/>
    <w:multiLevelType w:val="multilevel"/>
    <w:tmpl w:val="19F2B3C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94F4AE0"/>
    <w:multiLevelType w:val="hybridMultilevel"/>
    <w:tmpl w:val="51B86630"/>
    <w:lvl w:ilvl="0" w:tplc="C42A3A9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8"/>
  </w:num>
  <w:num w:numId="4">
    <w:abstractNumId w:val="5"/>
  </w:num>
  <w:num w:numId="5">
    <w:abstractNumId w:val="3"/>
  </w:num>
  <w:num w:numId="6">
    <w:abstractNumId w:val="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9"/>
    <w:rsid w:val="0000436E"/>
    <w:rsid w:val="00006246"/>
    <w:rsid w:val="00006F58"/>
    <w:rsid w:val="00017F4C"/>
    <w:rsid w:val="00022DF8"/>
    <w:rsid w:val="000233E3"/>
    <w:rsid w:val="0002346D"/>
    <w:rsid w:val="0002556C"/>
    <w:rsid w:val="000258EB"/>
    <w:rsid w:val="00042F84"/>
    <w:rsid w:val="00043D88"/>
    <w:rsid w:val="0004489B"/>
    <w:rsid w:val="00045D44"/>
    <w:rsid w:val="00047640"/>
    <w:rsid w:val="000521A4"/>
    <w:rsid w:val="00055970"/>
    <w:rsid w:val="0006471F"/>
    <w:rsid w:val="00070174"/>
    <w:rsid w:val="000703CD"/>
    <w:rsid w:val="00072E47"/>
    <w:rsid w:val="00076D50"/>
    <w:rsid w:val="00077849"/>
    <w:rsid w:val="00081DBA"/>
    <w:rsid w:val="0008330B"/>
    <w:rsid w:val="00085127"/>
    <w:rsid w:val="00085464"/>
    <w:rsid w:val="000865C9"/>
    <w:rsid w:val="00093D78"/>
    <w:rsid w:val="00094954"/>
    <w:rsid w:val="000B0ACF"/>
    <w:rsid w:val="000B0F96"/>
    <w:rsid w:val="000B4956"/>
    <w:rsid w:val="000B7D99"/>
    <w:rsid w:val="000D362E"/>
    <w:rsid w:val="000F2DDD"/>
    <w:rsid w:val="000F4DE6"/>
    <w:rsid w:val="00101E3A"/>
    <w:rsid w:val="0010594C"/>
    <w:rsid w:val="00106BBE"/>
    <w:rsid w:val="001113C2"/>
    <w:rsid w:val="0011358B"/>
    <w:rsid w:val="00131D75"/>
    <w:rsid w:val="00133575"/>
    <w:rsid w:val="00134F93"/>
    <w:rsid w:val="0014176F"/>
    <w:rsid w:val="00144C5D"/>
    <w:rsid w:val="00152163"/>
    <w:rsid w:val="001525AD"/>
    <w:rsid w:val="00165A34"/>
    <w:rsid w:val="00173FE4"/>
    <w:rsid w:val="001746D1"/>
    <w:rsid w:val="00176945"/>
    <w:rsid w:val="00180C1B"/>
    <w:rsid w:val="0018561B"/>
    <w:rsid w:val="001861DF"/>
    <w:rsid w:val="00190353"/>
    <w:rsid w:val="0019110D"/>
    <w:rsid w:val="001A1C62"/>
    <w:rsid w:val="001A4ABC"/>
    <w:rsid w:val="001A7BDF"/>
    <w:rsid w:val="001B319A"/>
    <w:rsid w:val="001C3014"/>
    <w:rsid w:val="001C4CBB"/>
    <w:rsid w:val="001C513C"/>
    <w:rsid w:val="001D04C4"/>
    <w:rsid w:val="001D5BDC"/>
    <w:rsid w:val="001E3F88"/>
    <w:rsid w:val="001E5D54"/>
    <w:rsid w:val="001E5E32"/>
    <w:rsid w:val="001E70CC"/>
    <w:rsid w:val="001F1841"/>
    <w:rsid w:val="001F4B77"/>
    <w:rsid w:val="001F7F36"/>
    <w:rsid w:val="00200E84"/>
    <w:rsid w:val="00204927"/>
    <w:rsid w:val="002117E0"/>
    <w:rsid w:val="00214C5D"/>
    <w:rsid w:val="0022133B"/>
    <w:rsid w:val="002241A0"/>
    <w:rsid w:val="002265E7"/>
    <w:rsid w:val="00233697"/>
    <w:rsid w:val="00233A61"/>
    <w:rsid w:val="002403A4"/>
    <w:rsid w:val="00250C42"/>
    <w:rsid w:val="00251141"/>
    <w:rsid w:val="00262AB6"/>
    <w:rsid w:val="00265B47"/>
    <w:rsid w:val="00271274"/>
    <w:rsid w:val="00275991"/>
    <w:rsid w:val="00283C8C"/>
    <w:rsid w:val="00286C10"/>
    <w:rsid w:val="00290FA9"/>
    <w:rsid w:val="002957E9"/>
    <w:rsid w:val="002A3E7F"/>
    <w:rsid w:val="002B1218"/>
    <w:rsid w:val="002B1989"/>
    <w:rsid w:val="002C33DB"/>
    <w:rsid w:val="002C545B"/>
    <w:rsid w:val="002C5EDE"/>
    <w:rsid w:val="002C68E6"/>
    <w:rsid w:val="002C73EF"/>
    <w:rsid w:val="002C79FB"/>
    <w:rsid w:val="002C7DE6"/>
    <w:rsid w:val="002D21CA"/>
    <w:rsid w:val="002D7006"/>
    <w:rsid w:val="002D70D1"/>
    <w:rsid w:val="002E3757"/>
    <w:rsid w:val="002E5C86"/>
    <w:rsid w:val="002F1074"/>
    <w:rsid w:val="002F5C25"/>
    <w:rsid w:val="002F5C68"/>
    <w:rsid w:val="002F69B3"/>
    <w:rsid w:val="00302A1C"/>
    <w:rsid w:val="003045D2"/>
    <w:rsid w:val="00307019"/>
    <w:rsid w:val="003144C2"/>
    <w:rsid w:val="00316BE8"/>
    <w:rsid w:val="00320399"/>
    <w:rsid w:val="00324382"/>
    <w:rsid w:val="0032456E"/>
    <w:rsid w:val="0032586F"/>
    <w:rsid w:val="00327A93"/>
    <w:rsid w:val="00334B7E"/>
    <w:rsid w:val="00340D88"/>
    <w:rsid w:val="0034187E"/>
    <w:rsid w:val="00346262"/>
    <w:rsid w:val="00351DA8"/>
    <w:rsid w:val="00353F75"/>
    <w:rsid w:val="0035526A"/>
    <w:rsid w:val="003568D8"/>
    <w:rsid w:val="00356985"/>
    <w:rsid w:val="00357C34"/>
    <w:rsid w:val="00362EE0"/>
    <w:rsid w:val="0036332B"/>
    <w:rsid w:val="003678E5"/>
    <w:rsid w:val="00375530"/>
    <w:rsid w:val="00380401"/>
    <w:rsid w:val="003847FF"/>
    <w:rsid w:val="00386B3A"/>
    <w:rsid w:val="0038711F"/>
    <w:rsid w:val="00391BF9"/>
    <w:rsid w:val="00391F54"/>
    <w:rsid w:val="003960C4"/>
    <w:rsid w:val="00396D46"/>
    <w:rsid w:val="003A05A2"/>
    <w:rsid w:val="003A6632"/>
    <w:rsid w:val="003B0E10"/>
    <w:rsid w:val="003B2197"/>
    <w:rsid w:val="003B4126"/>
    <w:rsid w:val="003B6863"/>
    <w:rsid w:val="003C12C0"/>
    <w:rsid w:val="003C42D8"/>
    <w:rsid w:val="003C4FEE"/>
    <w:rsid w:val="003C55D8"/>
    <w:rsid w:val="003D1D76"/>
    <w:rsid w:val="003D487E"/>
    <w:rsid w:val="003E1757"/>
    <w:rsid w:val="003E6106"/>
    <w:rsid w:val="003F4D83"/>
    <w:rsid w:val="0040096F"/>
    <w:rsid w:val="00401BE1"/>
    <w:rsid w:val="0042686D"/>
    <w:rsid w:val="004369FA"/>
    <w:rsid w:val="0044042C"/>
    <w:rsid w:val="00443F0E"/>
    <w:rsid w:val="004528EA"/>
    <w:rsid w:val="0046182A"/>
    <w:rsid w:val="00462B83"/>
    <w:rsid w:val="00464245"/>
    <w:rsid w:val="00464699"/>
    <w:rsid w:val="004674FE"/>
    <w:rsid w:val="0047207F"/>
    <w:rsid w:val="00476C58"/>
    <w:rsid w:val="00485090"/>
    <w:rsid w:val="0049095B"/>
    <w:rsid w:val="00490C6D"/>
    <w:rsid w:val="004A0FDF"/>
    <w:rsid w:val="004A6CFB"/>
    <w:rsid w:val="004B0796"/>
    <w:rsid w:val="004B310E"/>
    <w:rsid w:val="004B4D17"/>
    <w:rsid w:val="004C3EE6"/>
    <w:rsid w:val="004D3D85"/>
    <w:rsid w:val="004D4853"/>
    <w:rsid w:val="004D6BD4"/>
    <w:rsid w:val="004E15DE"/>
    <w:rsid w:val="004E424C"/>
    <w:rsid w:val="004F20FC"/>
    <w:rsid w:val="004F43F1"/>
    <w:rsid w:val="004F760D"/>
    <w:rsid w:val="00503086"/>
    <w:rsid w:val="005100C9"/>
    <w:rsid w:val="0051228E"/>
    <w:rsid w:val="00516335"/>
    <w:rsid w:val="00531D2F"/>
    <w:rsid w:val="00532B06"/>
    <w:rsid w:val="005344EF"/>
    <w:rsid w:val="00536066"/>
    <w:rsid w:val="00536C79"/>
    <w:rsid w:val="00541A46"/>
    <w:rsid w:val="00543EC4"/>
    <w:rsid w:val="00550123"/>
    <w:rsid w:val="00554BF0"/>
    <w:rsid w:val="00556C0F"/>
    <w:rsid w:val="005570E8"/>
    <w:rsid w:val="00561EED"/>
    <w:rsid w:val="0056325F"/>
    <w:rsid w:val="005653E7"/>
    <w:rsid w:val="00570E39"/>
    <w:rsid w:val="005714FD"/>
    <w:rsid w:val="00586A29"/>
    <w:rsid w:val="00592235"/>
    <w:rsid w:val="0059644D"/>
    <w:rsid w:val="005A26C4"/>
    <w:rsid w:val="005A71BE"/>
    <w:rsid w:val="005B40FE"/>
    <w:rsid w:val="005B5F8D"/>
    <w:rsid w:val="005B61AA"/>
    <w:rsid w:val="005C67D1"/>
    <w:rsid w:val="005D1157"/>
    <w:rsid w:val="005D2ACF"/>
    <w:rsid w:val="005D41F1"/>
    <w:rsid w:val="005D7DAC"/>
    <w:rsid w:val="005E30C3"/>
    <w:rsid w:val="005F5381"/>
    <w:rsid w:val="005F5782"/>
    <w:rsid w:val="00602A9E"/>
    <w:rsid w:val="0060783D"/>
    <w:rsid w:val="0061303B"/>
    <w:rsid w:val="00614AD0"/>
    <w:rsid w:val="0062125B"/>
    <w:rsid w:val="00625237"/>
    <w:rsid w:val="00627EF7"/>
    <w:rsid w:val="0063120A"/>
    <w:rsid w:val="00633329"/>
    <w:rsid w:val="006355EA"/>
    <w:rsid w:val="00637B06"/>
    <w:rsid w:val="00643092"/>
    <w:rsid w:val="00645737"/>
    <w:rsid w:val="00652782"/>
    <w:rsid w:val="00652F18"/>
    <w:rsid w:val="00655AA8"/>
    <w:rsid w:val="00660F14"/>
    <w:rsid w:val="00662C17"/>
    <w:rsid w:val="00666EA2"/>
    <w:rsid w:val="00675D6C"/>
    <w:rsid w:val="00682E04"/>
    <w:rsid w:val="00686C57"/>
    <w:rsid w:val="0069347B"/>
    <w:rsid w:val="00697829"/>
    <w:rsid w:val="00697CB8"/>
    <w:rsid w:val="006A1496"/>
    <w:rsid w:val="006A1D29"/>
    <w:rsid w:val="006A28C0"/>
    <w:rsid w:val="006A401B"/>
    <w:rsid w:val="006A6327"/>
    <w:rsid w:val="006C0EB2"/>
    <w:rsid w:val="006C4905"/>
    <w:rsid w:val="006C6FA4"/>
    <w:rsid w:val="006E4A7F"/>
    <w:rsid w:val="006E4DB7"/>
    <w:rsid w:val="006F358D"/>
    <w:rsid w:val="00702148"/>
    <w:rsid w:val="00705E28"/>
    <w:rsid w:val="00706DEE"/>
    <w:rsid w:val="007113BE"/>
    <w:rsid w:val="00713139"/>
    <w:rsid w:val="007158A9"/>
    <w:rsid w:val="00717D3D"/>
    <w:rsid w:val="0072174D"/>
    <w:rsid w:val="007219BD"/>
    <w:rsid w:val="00721C21"/>
    <w:rsid w:val="00725FF8"/>
    <w:rsid w:val="00746850"/>
    <w:rsid w:val="007516E6"/>
    <w:rsid w:val="00751EAE"/>
    <w:rsid w:val="00754F25"/>
    <w:rsid w:val="00766CF8"/>
    <w:rsid w:val="0076726A"/>
    <w:rsid w:val="00771632"/>
    <w:rsid w:val="007735E0"/>
    <w:rsid w:val="0077386B"/>
    <w:rsid w:val="00773C80"/>
    <w:rsid w:val="00783558"/>
    <w:rsid w:val="00786101"/>
    <w:rsid w:val="00786682"/>
    <w:rsid w:val="0079003B"/>
    <w:rsid w:val="007909E4"/>
    <w:rsid w:val="0079365D"/>
    <w:rsid w:val="007A111F"/>
    <w:rsid w:val="007A1298"/>
    <w:rsid w:val="007A3EAD"/>
    <w:rsid w:val="007B3FE9"/>
    <w:rsid w:val="007B4BBA"/>
    <w:rsid w:val="007B52D7"/>
    <w:rsid w:val="007C0202"/>
    <w:rsid w:val="007C31B4"/>
    <w:rsid w:val="007C4DF0"/>
    <w:rsid w:val="007C5230"/>
    <w:rsid w:val="007C5843"/>
    <w:rsid w:val="007D18E2"/>
    <w:rsid w:val="007D2009"/>
    <w:rsid w:val="007D2AAD"/>
    <w:rsid w:val="007D2D4E"/>
    <w:rsid w:val="007D71E0"/>
    <w:rsid w:val="007F225B"/>
    <w:rsid w:val="007F2C1E"/>
    <w:rsid w:val="007F2CD6"/>
    <w:rsid w:val="008076DF"/>
    <w:rsid w:val="00813A30"/>
    <w:rsid w:val="008156C6"/>
    <w:rsid w:val="00833672"/>
    <w:rsid w:val="0083615B"/>
    <w:rsid w:val="0083794A"/>
    <w:rsid w:val="00840855"/>
    <w:rsid w:val="008415D6"/>
    <w:rsid w:val="008432EE"/>
    <w:rsid w:val="00843C2C"/>
    <w:rsid w:val="00844A67"/>
    <w:rsid w:val="00853236"/>
    <w:rsid w:val="0085495B"/>
    <w:rsid w:val="00857F8A"/>
    <w:rsid w:val="00864373"/>
    <w:rsid w:val="008660AC"/>
    <w:rsid w:val="00866E1B"/>
    <w:rsid w:val="00871C99"/>
    <w:rsid w:val="00883284"/>
    <w:rsid w:val="00885338"/>
    <w:rsid w:val="00887707"/>
    <w:rsid w:val="008933F6"/>
    <w:rsid w:val="008975F1"/>
    <w:rsid w:val="008A5FDD"/>
    <w:rsid w:val="008A797E"/>
    <w:rsid w:val="008B0653"/>
    <w:rsid w:val="008B645E"/>
    <w:rsid w:val="008C44A6"/>
    <w:rsid w:val="008D0017"/>
    <w:rsid w:val="008D5EF4"/>
    <w:rsid w:val="008D7963"/>
    <w:rsid w:val="008F3879"/>
    <w:rsid w:val="008F5640"/>
    <w:rsid w:val="008F7933"/>
    <w:rsid w:val="0090327D"/>
    <w:rsid w:val="00905010"/>
    <w:rsid w:val="009100D9"/>
    <w:rsid w:val="009122F0"/>
    <w:rsid w:val="00913C72"/>
    <w:rsid w:val="00915660"/>
    <w:rsid w:val="00921E29"/>
    <w:rsid w:val="00924D1A"/>
    <w:rsid w:val="00925E8D"/>
    <w:rsid w:val="009320BB"/>
    <w:rsid w:val="00941DEA"/>
    <w:rsid w:val="00942015"/>
    <w:rsid w:val="00951565"/>
    <w:rsid w:val="00951692"/>
    <w:rsid w:val="009542A4"/>
    <w:rsid w:val="00955CA8"/>
    <w:rsid w:val="009567ED"/>
    <w:rsid w:val="00956BD2"/>
    <w:rsid w:val="0097053A"/>
    <w:rsid w:val="00971309"/>
    <w:rsid w:val="00971D86"/>
    <w:rsid w:val="009814AD"/>
    <w:rsid w:val="00985581"/>
    <w:rsid w:val="00986ECE"/>
    <w:rsid w:val="009A7738"/>
    <w:rsid w:val="009A7B1A"/>
    <w:rsid w:val="009B5A51"/>
    <w:rsid w:val="009C02D1"/>
    <w:rsid w:val="009D1509"/>
    <w:rsid w:val="009D7B7F"/>
    <w:rsid w:val="009E31A2"/>
    <w:rsid w:val="009F08EE"/>
    <w:rsid w:val="009F327B"/>
    <w:rsid w:val="009F3F2E"/>
    <w:rsid w:val="009F7332"/>
    <w:rsid w:val="00A00D4E"/>
    <w:rsid w:val="00A06A34"/>
    <w:rsid w:val="00A070B7"/>
    <w:rsid w:val="00A1143F"/>
    <w:rsid w:val="00A16613"/>
    <w:rsid w:val="00A279AF"/>
    <w:rsid w:val="00A311AD"/>
    <w:rsid w:val="00A31D72"/>
    <w:rsid w:val="00A33656"/>
    <w:rsid w:val="00A37EE0"/>
    <w:rsid w:val="00A41A91"/>
    <w:rsid w:val="00A44AD2"/>
    <w:rsid w:val="00A571D7"/>
    <w:rsid w:val="00A70527"/>
    <w:rsid w:val="00A71815"/>
    <w:rsid w:val="00A72594"/>
    <w:rsid w:val="00A80CFD"/>
    <w:rsid w:val="00A826CA"/>
    <w:rsid w:val="00A82B1C"/>
    <w:rsid w:val="00A82CAF"/>
    <w:rsid w:val="00A94D8F"/>
    <w:rsid w:val="00A9525C"/>
    <w:rsid w:val="00AA01EE"/>
    <w:rsid w:val="00AA2F3C"/>
    <w:rsid w:val="00AA6F50"/>
    <w:rsid w:val="00AB08B6"/>
    <w:rsid w:val="00AB2372"/>
    <w:rsid w:val="00AB6117"/>
    <w:rsid w:val="00AC1407"/>
    <w:rsid w:val="00AC14B1"/>
    <w:rsid w:val="00AC2A5C"/>
    <w:rsid w:val="00AD21DE"/>
    <w:rsid w:val="00AD2307"/>
    <w:rsid w:val="00AF1C56"/>
    <w:rsid w:val="00AF2437"/>
    <w:rsid w:val="00AF2E12"/>
    <w:rsid w:val="00AF4771"/>
    <w:rsid w:val="00AF5B15"/>
    <w:rsid w:val="00B03A34"/>
    <w:rsid w:val="00B127D5"/>
    <w:rsid w:val="00B13249"/>
    <w:rsid w:val="00B13B55"/>
    <w:rsid w:val="00B16986"/>
    <w:rsid w:val="00B202F4"/>
    <w:rsid w:val="00B21510"/>
    <w:rsid w:val="00B23BCA"/>
    <w:rsid w:val="00B26956"/>
    <w:rsid w:val="00B274FE"/>
    <w:rsid w:val="00B31AB3"/>
    <w:rsid w:val="00B328B5"/>
    <w:rsid w:val="00B32BED"/>
    <w:rsid w:val="00B341F6"/>
    <w:rsid w:val="00B35B2D"/>
    <w:rsid w:val="00B36A3D"/>
    <w:rsid w:val="00B37AF0"/>
    <w:rsid w:val="00B41BBB"/>
    <w:rsid w:val="00B46259"/>
    <w:rsid w:val="00B50C99"/>
    <w:rsid w:val="00B52E82"/>
    <w:rsid w:val="00B563BD"/>
    <w:rsid w:val="00B621AD"/>
    <w:rsid w:val="00B65B90"/>
    <w:rsid w:val="00B67CB9"/>
    <w:rsid w:val="00B74076"/>
    <w:rsid w:val="00B7773B"/>
    <w:rsid w:val="00B82259"/>
    <w:rsid w:val="00B82D24"/>
    <w:rsid w:val="00B87669"/>
    <w:rsid w:val="00B96340"/>
    <w:rsid w:val="00BA1832"/>
    <w:rsid w:val="00BA32A4"/>
    <w:rsid w:val="00BA3AC4"/>
    <w:rsid w:val="00BB3C61"/>
    <w:rsid w:val="00BB6F76"/>
    <w:rsid w:val="00BB75DB"/>
    <w:rsid w:val="00BC0098"/>
    <w:rsid w:val="00BC0C8E"/>
    <w:rsid w:val="00BD05A4"/>
    <w:rsid w:val="00BD0764"/>
    <w:rsid w:val="00BD1C4B"/>
    <w:rsid w:val="00BD3581"/>
    <w:rsid w:val="00BE1971"/>
    <w:rsid w:val="00BE2826"/>
    <w:rsid w:val="00C00B20"/>
    <w:rsid w:val="00C01F5B"/>
    <w:rsid w:val="00C02968"/>
    <w:rsid w:val="00C146D1"/>
    <w:rsid w:val="00C14E26"/>
    <w:rsid w:val="00C15C58"/>
    <w:rsid w:val="00C1659D"/>
    <w:rsid w:val="00C16F39"/>
    <w:rsid w:val="00C21118"/>
    <w:rsid w:val="00C23FD6"/>
    <w:rsid w:val="00C265BC"/>
    <w:rsid w:val="00C26B0F"/>
    <w:rsid w:val="00C27E72"/>
    <w:rsid w:val="00C32827"/>
    <w:rsid w:val="00C32E9C"/>
    <w:rsid w:val="00C3502E"/>
    <w:rsid w:val="00C360A1"/>
    <w:rsid w:val="00C40A51"/>
    <w:rsid w:val="00C4202F"/>
    <w:rsid w:val="00C42A20"/>
    <w:rsid w:val="00C43262"/>
    <w:rsid w:val="00C52719"/>
    <w:rsid w:val="00C552B5"/>
    <w:rsid w:val="00C601ED"/>
    <w:rsid w:val="00C613A3"/>
    <w:rsid w:val="00C6364A"/>
    <w:rsid w:val="00C636CD"/>
    <w:rsid w:val="00C7482E"/>
    <w:rsid w:val="00C81A64"/>
    <w:rsid w:val="00C8643A"/>
    <w:rsid w:val="00C92DFC"/>
    <w:rsid w:val="00CA7005"/>
    <w:rsid w:val="00CB349E"/>
    <w:rsid w:val="00CB36E0"/>
    <w:rsid w:val="00CB5860"/>
    <w:rsid w:val="00CC1732"/>
    <w:rsid w:val="00CC1FEF"/>
    <w:rsid w:val="00CC35AF"/>
    <w:rsid w:val="00CC37B8"/>
    <w:rsid w:val="00CC5252"/>
    <w:rsid w:val="00CD3E41"/>
    <w:rsid w:val="00CD4796"/>
    <w:rsid w:val="00CD5483"/>
    <w:rsid w:val="00CE03B2"/>
    <w:rsid w:val="00CE2863"/>
    <w:rsid w:val="00CF5531"/>
    <w:rsid w:val="00D03621"/>
    <w:rsid w:val="00D036D6"/>
    <w:rsid w:val="00D03861"/>
    <w:rsid w:val="00D03B6E"/>
    <w:rsid w:val="00D05C18"/>
    <w:rsid w:val="00D0725F"/>
    <w:rsid w:val="00D074B5"/>
    <w:rsid w:val="00D16D03"/>
    <w:rsid w:val="00D17768"/>
    <w:rsid w:val="00D17C46"/>
    <w:rsid w:val="00D2058D"/>
    <w:rsid w:val="00D24DF0"/>
    <w:rsid w:val="00D312F2"/>
    <w:rsid w:val="00D36D58"/>
    <w:rsid w:val="00D37DE2"/>
    <w:rsid w:val="00D41FD2"/>
    <w:rsid w:val="00D43B93"/>
    <w:rsid w:val="00D52DAB"/>
    <w:rsid w:val="00D55070"/>
    <w:rsid w:val="00D55DEB"/>
    <w:rsid w:val="00D632AB"/>
    <w:rsid w:val="00D66835"/>
    <w:rsid w:val="00D76A8E"/>
    <w:rsid w:val="00D80600"/>
    <w:rsid w:val="00D80A53"/>
    <w:rsid w:val="00D84CC4"/>
    <w:rsid w:val="00D87A21"/>
    <w:rsid w:val="00D94405"/>
    <w:rsid w:val="00DA52CF"/>
    <w:rsid w:val="00DA5CB0"/>
    <w:rsid w:val="00DB1264"/>
    <w:rsid w:val="00DB3AA1"/>
    <w:rsid w:val="00DB4C6C"/>
    <w:rsid w:val="00DB5A50"/>
    <w:rsid w:val="00DB64DB"/>
    <w:rsid w:val="00DC20A6"/>
    <w:rsid w:val="00DC78EB"/>
    <w:rsid w:val="00DD08DC"/>
    <w:rsid w:val="00DD5678"/>
    <w:rsid w:val="00DE0E31"/>
    <w:rsid w:val="00DE357E"/>
    <w:rsid w:val="00DE45DC"/>
    <w:rsid w:val="00DE4F97"/>
    <w:rsid w:val="00DE592A"/>
    <w:rsid w:val="00DE5FD9"/>
    <w:rsid w:val="00E00A8E"/>
    <w:rsid w:val="00E00ECE"/>
    <w:rsid w:val="00E1240D"/>
    <w:rsid w:val="00E12990"/>
    <w:rsid w:val="00E1379A"/>
    <w:rsid w:val="00E166A9"/>
    <w:rsid w:val="00E16B26"/>
    <w:rsid w:val="00E17AD5"/>
    <w:rsid w:val="00E21009"/>
    <w:rsid w:val="00E24C79"/>
    <w:rsid w:val="00E26E55"/>
    <w:rsid w:val="00E27181"/>
    <w:rsid w:val="00E3774D"/>
    <w:rsid w:val="00E40974"/>
    <w:rsid w:val="00E41191"/>
    <w:rsid w:val="00E43629"/>
    <w:rsid w:val="00E44307"/>
    <w:rsid w:val="00E44510"/>
    <w:rsid w:val="00E5315E"/>
    <w:rsid w:val="00E54EC3"/>
    <w:rsid w:val="00E54FBD"/>
    <w:rsid w:val="00E7018D"/>
    <w:rsid w:val="00E7665D"/>
    <w:rsid w:val="00E77E6E"/>
    <w:rsid w:val="00E85736"/>
    <w:rsid w:val="00E90067"/>
    <w:rsid w:val="00E92697"/>
    <w:rsid w:val="00E941F5"/>
    <w:rsid w:val="00E944BB"/>
    <w:rsid w:val="00E9469D"/>
    <w:rsid w:val="00EA1637"/>
    <w:rsid w:val="00EB393E"/>
    <w:rsid w:val="00EB4731"/>
    <w:rsid w:val="00EB5A01"/>
    <w:rsid w:val="00EB75A1"/>
    <w:rsid w:val="00EC1741"/>
    <w:rsid w:val="00EC475E"/>
    <w:rsid w:val="00EC5251"/>
    <w:rsid w:val="00EC55DB"/>
    <w:rsid w:val="00ED21B1"/>
    <w:rsid w:val="00ED44F3"/>
    <w:rsid w:val="00EE20AC"/>
    <w:rsid w:val="00EE2AA2"/>
    <w:rsid w:val="00EE4A27"/>
    <w:rsid w:val="00EE7919"/>
    <w:rsid w:val="00EF3262"/>
    <w:rsid w:val="00F07E0D"/>
    <w:rsid w:val="00F121F1"/>
    <w:rsid w:val="00F12CC2"/>
    <w:rsid w:val="00F133EC"/>
    <w:rsid w:val="00F14BFD"/>
    <w:rsid w:val="00F17228"/>
    <w:rsid w:val="00F21D87"/>
    <w:rsid w:val="00F222C1"/>
    <w:rsid w:val="00F231C0"/>
    <w:rsid w:val="00F277CB"/>
    <w:rsid w:val="00F27F13"/>
    <w:rsid w:val="00F324F1"/>
    <w:rsid w:val="00F35970"/>
    <w:rsid w:val="00F364FB"/>
    <w:rsid w:val="00F41308"/>
    <w:rsid w:val="00F440C3"/>
    <w:rsid w:val="00F51F57"/>
    <w:rsid w:val="00F552C8"/>
    <w:rsid w:val="00F560DF"/>
    <w:rsid w:val="00F579DC"/>
    <w:rsid w:val="00F57B34"/>
    <w:rsid w:val="00F60402"/>
    <w:rsid w:val="00F74C92"/>
    <w:rsid w:val="00F76575"/>
    <w:rsid w:val="00F767C1"/>
    <w:rsid w:val="00F772DB"/>
    <w:rsid w:val="00F90E47"/>
    <w:rsid w:val="00F9156C"/>
    <w:rsid w:val="00FA2838"/>
    <w:rsid w:val="00FA2FF5"/>
    <w:rsid w:val="00FA478E"/>
    <w:rsid w:val="00FA5469"/>
    <w:rsid w:val="00FA6464"/>
    <w:rsid w:val="00FA7435"/>
    <w:rsid w:val="00FB44FD"/>
    <w:rsid w:val="00FB4DE9"/>
    <w:rsid w:val="00FB5FC8"/>
    <w:rsid w:val="00FC2EEA"/>
    <w:rsid w:val="00FC6CC3"/>
    <w:rsid w:val="00FD17F7"/>
    <w:rsid w:val="00FD72D9"/>
    <w:rsid w:val="00FE439A"/>
    <w:rsid w:val="00FE5D87"/>
    <w:rsid w:val="00FE6D13"/>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3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4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uiPriority w:val="20"/>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shorttext">
    <w:name w:val="short_text"/>
    <w:basedOn w:val="DefaultParagraphFont"/>
    <w:rsid w:val="001A7BDF"/>
  </w:style>
  <w:style w:type="paragraph" w:customStyle="1" w:styleId="tvhtml">
    <w:name w:val="tv_html"/>
    <w:basedOn w:val="Normal"/>
    <w:rsid w:val="008432EE"/>
    <w:pPr>
      <w:spacing w:before="100" w:beforeAutospacing="1" w:after="100" w:afterAutospacing="1"/>
    </w:pPr>
  </w:style>
  <w:style w:type="character" w:customStyle="1" w:styleId="Heading1Char">
    <w:name w:val="Heading 1 Char"/>
    <w:basedOn w:val="DefaultParagraphFont"/>
    <w:link w:val="Heading1"/>
    <w:rsid w:val="008432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8432E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432EE"/>
    <w:rPr>
      <w:b/>
      <w:bCs/>
      <w:sz w:val="24"/>
      <w:szCs w:val="24"/>
    </w:rPr>
  </w:style>
  <w:style w:type="paragraph" w:styleId="FootnoteText">
    <w:name w:val="footnote text"/>
    <w:basedOn w:val="Normal"/>
    <w:link w:val="FootnoteTextChar"/>
    <w:rsid w:val="00EA1637"/>
    <w:rPr>
      <w:sz w:val="20"/>
      <w:szCs w:val="20"/>
    </w:rPr>
  </w:style>
  <w:style w:type="character" w:customStyle="1" w:styleId="FootnoteTextChar">
    <w:name w:val="Footnote Text Char"/>
    <w:basedOn w:val="DefaultParagraphFont"/>
    <w:link w:val="FootnoteText"/>
    <w:rsid w:val="00EA1637"/>
  </w:style>
  <w:style w:type="character" w:styleId="FootnoteReference">
    <w:name w:val="footnote reference"/>
    <w:basedOn w:val="DefaultParagraphFont"/>
    <w:rsid w:val="00EA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196163386">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451483592">
      <w:bodyDiv w:val="1"/>
      <w:marLeft w:val="0"/>
      <w:marRight w:val="0"/>
      <w:marTop w:val="0"/>
      <w:marBottom w:val="0"/>
      <w:divBdr>
        <w:top w:val="none" w:sz="0" w:space="0" w:color="auto"/>
        <w:left w:val="none" w:sz="0" w:space="0" w:color="auto"/>
        <w:bottom w:val="none" w:sz="0" w:space="0" w:color="auto"/>
        <w:right w:val="none" w:sz="0" w:space="0" w:color="auto"/>
      </w:divBdr>
    </w:div>
    <w:div w:id="561452654">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8540203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9109">
      <w:bodyDiv w:val="1"/>
      <w:marLeft w:val="0"/>
      <w:marRight w:val="0"/>
      <w:marTop w:val="0"/>
      <w:marBottom w:val="0"/>
      <w:divBdr>
        <w:top w:val="none" w:sz="0" w:space="0" w:color="auto"/>
        <w:left w:val="none" w:sz="0" w:space="0" w:color="auto"/>
        <w:bottom w:val="none" w:sz="0" w:space="0" w:color="auto"/>
        <w:right w:val="none" w:sz="0" w:space="0" w:color="auto"/>
      </w:divBdr>
    </w:div>
    <w:div w:id="888148437">
      <w:bodyDiv w:val="1"/>
      <w:marLeft w:val="0"/>
      <w:marRight w:val="0"/>
      <w:marTop w:val="0"/>
      <w:marBottom w:val="0"/>
      <w:divBdr>
        <w:top w:val="none" w:sz="0" w:space="0" w:color="auto"/>
        <w:left w:val="none" w:sz="0" w:space="0" w:color="auto"/>
        <w:bottom w:val="none" w:sz="0" w:space="0" w:color="auto"/>
        <w:right w:val="none" w:sz="0" w:space="0" w:color="auto"/>
      </w:divBdr>
    </w:div>
    <w:div w:id="917397026">
      <w:bodyDiv w:val="1"/>
      <w:marLeft w:val="0"/>
      <w:marRight w:val="0"/>
      <w:marTop w:val="0"/>
      <w:marBottom w:val="0"/>
      <w:divBdr>
        <w:top w:val="none" w:sz="0" w:space="0" w:color="auto"/>
        <w:left w:val="none" w:sz="0" w:space="0" w:color="auto"/>
        <w:bottom w:val="none" w:sz="0" w:space="0" w:color="auto"/>
        <w:right w:val="none" w:sz="0" w:space="0" w:color="auto"/>
      </w:divBdr>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535079171">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15429905">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029405029">
      <w:bodyDiv w:val="1"/>
      <w:marLeft w:val="0"/>
      <w:marRight w:val="0"/>
      <w:marTop w:val="0"/>
      <w:marBottom w:val="0"/>
      <w:divBdr>
        <w:top w:val="none" w:sz="0" w:space="0" w:color="auto"/>
        <w:left w:val="none" w:sz="0" w:space="0" w:color="auto"/>
        <w:bottom w:val="none" w:sz="0" w:space="0" w:color="auto"/>
        <w:right w:val="none" w:sz="0" w:space="0" w:color="auto"/>
      </w:divBdr>
    </w:div>
    <w:div w:id="2089497198">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AC72-84E2-44C6-B87F-5BB9D9BA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7121</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3</cp:revision>
  <cp:lastPrinted>2019-03-01T11:38:00Z</cp:lastPrinted>
  <dcterms:created xsi:type="dcterms:W3CDTF">2021-07-15T12:59:00Z</dcterms:created>
  <dcterms:modified xsi:type="dcterms:W3CDTF">2021-07-15T13:02:00Z</dcterms:modified>
</cp:coreProperties>
</file>