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39DE9" w14:textId="77777777" w:rsidR="007116C7" w:rsidRPr="00C72E7A" w:rsidRDefault="007116C7" w:rsidP="003A3EEC">
      <w:pPr>
        <w:pStyle w:val="naisnod"/>
        <w:spacing w:before="0" w:after="0"/>
        <w:rPr>
          <w:b w:val="0"/>
        </w:rPr>
      </w:pPr>
      <w:r w:rsidRPr="00C72E7A">
        <w:rPr>
          <w:b w:val="0"/>
        </w:rPr>
        <w:t>Izziņa par atzinumos sniegtajiem iebildumiem</w:t>
      </w:r>
    </w:p>
    <w:tbl>
      <w:tblPr>
        <w:tblW w:w="0" w:type="auto"/>
        <w:jc w:val="center"/>
        <w:tblLook w:val="00A0" w:firstRow="1" w:lastRow="0" w:firstColumn="1" w:lastColumn="0" w:noHBand="0" w:noVBand="0"/>
      </w:tblPr>
      <w:tblGrid>
        <w:gridCol w:w="10188"/>
      </w:tblGrid>
      <w:tr w:rsidR="007116C7" w:rsidRPr="00C72E7A" w14:paraId="7E039DEB" w14:textId="77777777">
        <w:trPr>
          <w:jc w:val="center"/>
        </w:trPr>
        <w:tc>
          <w:tcPr>
            <w:tcW w:w="10188" w:type="dxa"/>
            <w:tcBorders>
              <w:bottom w:val="single" w:sz="6" w:space="0" w:color="000000"/>
            </w:tcBorders>
          </w:tcPr>
          <w:p w14:paraId="7E039DEA" w14:textId="77777777" w:rsidR="007116C7" w:rsidRPr="009045DE" w:rsidRDefault="00D05EB2" w:rsidP="003A3EEC">
            <w:pPr>
              <w:jc w:val="center"/>
              <w:rPr>
                <w:b/>
              </w:rPr>
            </w:pPr>
            <w:r w:rsidRPr="009045DE">
              <w:rPr>
                <w:b/>
              </w:rPr>
              <w:t xml:space="preserve">Ministru kabineta noteikumu projekts </w:t>
            </w:r>
            <w:bookmarkStart w:id="0" w:name="_Hlk74492558"/>
            <w:r w:rsidR="009045DE">
              <w:rPr>
                <w:b/>
              </w:rPr>
              <w:t>“</w:t>
            </w:r>
            <w:r w:rsidRPr="009045DE">
              <w:rPr>
                <w:b/>
              </w:rPr>
              <w:t>Grozījumi Ministru kabineta 2018.</w:t>
            </w:r>
            <w:r w:rsidR="004C5DD8">
              <w:rPr>
                <w:b/>
              </w:rPr>
              <w:t> </w:t>
            </w:r>
            <w:r w:rsidRPr="009045DE">
              <w:rPr>
                <w:b/>
              </w:rPr>
              <w:t>gada 18.</w:t>
            </w:r>
            <w:r w:rsidR="004C5DD8">
              <w:rPr>
                <w:b/>
              </w:rPr>
              <w:t> </w:t>
            </w:r>
            <w:r w:rsidRPr="009045DE">
              <w:rPr>
                <w:b/>
              </w:rPr>
              <w:t>augusta noteikumos Nr.</w:t>
            </w:r>
            <w:r w:rsidR="004C5DD8">
              <w:rPr>
                <w:b/>
              </w:rPr>
              <w:t> </w:t>
            </w:r>
            <w:r w:rsidRPr="009045DE">
              <w:rPr>
                <w:b/>
              </w:rPr>
              <w:t xml:space="preserve">544 </w:t>
            </w:r>
            <w:r w:rsidR="009045DE">
              <w:rPr>
                <w:b/>
              </w:rPr>
              <w:t>“</w:t>
            </w:r>
            <w:r w:rsidRPr="009045DE">
              <w:rPr>
                <w:b/>
              </w:rPr>
              <w:t>Kārtība, kādā Aizsardzības ministrija īsteno projektu konkursus militāru vai divējāda lietojuma produktu attīstības atbalstam</w:t>
            </w:r>
            <w:r w:rsidR="009045DE">
              <w:rPr>
                <w:b/>
              </w:rPr>
              <w:t>””</w:t>
            </w:r>
            <w:bookmarkEnd w:id="0"/>
          </w:p>
        </w:tc>
      </w:tr>
    </w:tbl>
    <w:p w14:paraId="7E039DEC" w14:textId="77777777" w:rsidR="007116C7" w:rsidRPr="00C72E7A" w:rsidRDefault="007116C7" w:rsidP="003A3EEC">
      <w:pPr>
        <w:pStyle w:val="naisc"/>
        <w:spacing w:before="0" w:after="0"/>
        <w:ind w:firstLine="1080"/>
      </w:pPr>
      <w:r w:rsidRPr="00C72E7A">
        <w:t>(dokumenta veids un nosaukums)</w:t>
      </w:r>
    </w:p>
    <w:p w14:paraId="7E039DED" w14:textId="77777777" w:rsidR="007B4C0F" w:rsidRPr="00C72E7A" w:rsidRDefault="007B4C0F" w:rsidP="003A3EEC">
      <w:pPr>
        <w:pStyle w:val="naisf"/>
        <w:spacing w:before="0" w:after="0"/>
        <w:ind w:firstLine="720"/>
      </w:pPr>
    </w:p>
    <w:p w14:paraId="7E039DEE" w14:textId="77777777" w:rsidR="007B4C0F" w:rsidRPr="00C72E7A" w:rsidRDefault="007B4C0F" w:rsidP="003A3EEC">
      <w:pPr>
        <w:pStyle w:val="naisf"/>
        <w:spacing w:before="0" w:after="0"/>
        <w:ind w:firstLine="0"/>
        <w:jc w:val="center"/>
        <w:rPr>
          <w:b/>
        </w:rPr>
      </w:pPr>
      <w:r w:rsidRPr="00C72E7A">
        <w:rPr>
          <w:b/>
        </w:rPr>
        <w:t xml:space="preserve">I. Jautājumi, par kuriem saskaņošanā </w:t>
      </w:r>
      <w:r w:rsidR="00134188" w:rsidRPr="00C72E7A">
        <w:rPr>
          <w:b/>
        </w:rPr>
        <w:t xml:space="preserve">vienošanās </w:t>
      </w:r>
      <w:r w:rsidRPr="00C72E7A">
        <w:rPr>
          <w:b/>
        </w:rPr>
        <w:t>nav panākta</w:t>
      </w:r>
    </w:p>
    <w:p w14:paraId="7E039DEF" w14:textId="77777777" w:rsidR="007B4C0F" w:rsidRPr="009045DE" w:rsidRDefault="007B4C0F" w:rsidP="003A3EEC">
      <w:pPr>
        <w:pStyle w:val="naisf"/>
        <w:spacing w:before="0" w:after="0"/>
        <w:ind w:firstLine="720"/>
        <w:rPr>
          <w:sz w:val="20"/>
          <w:szCs w:val="20"/>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861"/>
        <w:gridCol w:w="2575"/>
        <w:gridCol w:w="1920"/>
      </w:tblGrid>
      <w:tr w:rsidR="005F4BFD" w:rsidRPr="00C72E7A" w14:paraId="7E039DF6" w14:textId="77777777" w:rsidTr="003805C7">
        <w:tc>
          <w:tcPr>
            <w:tcW w:w="708" w:type="dxa"/>
            <w:tcBorders>
              <w:top w:val="single" w:sz="6" w:space="0" w:color="000000"/>
              <w:left w:val="single" w:sz="6" w:space="0" w:color="000000"/>
              <w:bottom w:val="single" w:sz="6" w:space="0" w:color="000000"/>
              <w:right w:val="single" w:sz="6" w:space="0" w:color="000000"/>
            </w:tcBorders>
            <w:vAlign w:val="center"/>
          </w:tcPr>
          <w:p w14:paraId="7E039DF0" w14:textId="77777777" w:rsidR="005F4BFD" w:rsidRPr="00C72E7A" w:rsidRDefault="005F4BFD" w:rsidP="00465C10">
            <w:pPr>
              <w:pStyle w:val="naisc"/>
              <w:spacing w:before="0" w:after="0"/>
              <w:jc w:val="left"/>
            </w:pPr>
            <w:r w:rsidRPr="00C72E7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E039DF1" w14:textId="77777777" w:rsidR="005F4BFD" w:rsidRPr="00C72E7A" w:rsidRDefault="005F4BFD" w:rsidP="00B74E4F">
            <w:pPr>
              <w:pStyle w:val="naisc"/>
              <w:spacing w:before="0" w:after="0"/>
              <w:ind w:firstLine="12"/>
            </w:pPr>
            <w:r w:rsidRPr="00C72E7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E039DF2" w14:textId="77777777" w:rsidR="005F4BFD" w:rsidRPr="008B55A7" w:rsidRDefault="005F4BFD" w:rsidP="00B74E4F">
            <w:pPr>
              <w:pStyle w:val="naisc"/>
              <w:spacing w:before="0" w:after="0"/>
              <w:ind w:right="3"/>
            </w:pPr>
            <w:r w:rsidRPr="008B55A7">
              <w:t>Atzinumā norādītais ministrijas (citas institūcijas) iebildums</w:t>
            </w:r>
            <w:r w:rsidR="00184479" w:rsidRPr="008B55A7">
              <w:t>,</w:t>
            </w:r>
            <w:r w:rsidR="000E5509" w:rsidRPr="008B55A7">
              <w:t xml:space="preserve"> kā arī saskaņošanā papildus izteiktais iebildums</w:t>
            </w:r>
            <w:r w:rsidRPr="008B55A7">
              <w:t xml:space="preserve"> par projekta konkrēto punktu (pantu)</w:t>
            </w:r>
          </w:p>
        </w:tc>
        <w:tc>
          <w:tcPr>
            <w:tcW w:w="2861" w:type="dxa"/>
            <w:tcBorders>
              <w:top w:val="single" w:sz="6" w:space="0" w:color="000000"/>
              <w:left w:val="single" w:sz="6" w:space="0" w:color="000000"/>
              <w:bottom w:val="single" w:sz="6" w:space="0" w:color="000000"/>
              <w:right w:val="single" w:sz="6" w:space="0" w:color="000000"/>
            </w:tcBorders>
            <w:vAlign w:val="center"/>
          </w:tcPr>
          <w:p w14:paraId="7E039DF3" w14:textId="77777777" w:rsidR="005F4BFD" w:rsidRPr="008B55A7" w:rsidRDefault="005F4BFD" w:rsidP="00B74E4F">
            <w:pPr>
              <w:pStyle w:val="naisc"/>
              <w:spacing w:before="0" w:after="0"/>
              <w:ind w:firstLine="21"/>
            </w:pPr>
            <w:r w:rsidRPr="008B55A7">
              <w:t>Atbildīgās ministrijas pamatojums</w:t>
            </w:r>
            <w:r w:rsidR="009307F2" w:rsidRPr="008B55A7">
              <w:t xml:space="preserve"> iebilduma noraidījumam</w:t>
            </w:r>
          </w:p>
        </w:tc>
        <w:tc>
          <w:tcPr>
            <w:tcW w:w="2575" w:type="dxa"/>
            <w:tcBorders>
              <w:top w:val="single" w:sz="4" w:space="0" w:color="auto"/>
              <w:left w:val="single" w:sz="4" w:space="0" w:color="auto"/>
              <w:bottom w:val="single" w:sz="4" w:space="0" w:color="auto"/>
              <w:right w:val="single" w:sz="4" w:space="0" w:color="auto"/>
            </w:tcBorders>
            <w:vAlign w:val="center"/>
          </w:tcPr>
          <w:p w14:paraId="7E039DF4" w14:textId="77777777" w:rsidR="005F4BFD" w:rsidRPr="00C72E7A" w:rsidRDefault="005F4BFD" w:rsidP="00B74E4F">
            <w:pPr>
              <w:jc w:val="center"/>
            </w:pPr>
            <w:r w:rsidRPr="00C72E7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E039DF5" w14:textId="77777777" w:rsidR="005F4BFD" w:rsidRPr="00C72E7A" w:rsidRDefault="005F4BFD" w:rsidP="00B74E4F">
            <w:pPr>
              <w:jc w:val="center"/>
            </w:pPr>
            <w:r w:rsidRPr="00C72E7A">
              <w:t>Projekta attiecīgā punkta (panta) galīgā redakcija</w:t>
            </w:r>
          </w:p>
        </w:tc>
      </w:tr>
      <w:tr w:rsidR="005F4BFD" w:rsidRPr="00C72E7A" w14:paraId="7E039DFD" w14:textId="77777777" w:rsidTr="003805C7">
        <w:tc>
          <w:tcPr>
            <w:tcW w:w="708" w:type="dxa"/>
            <w:tcBorders>
              <w:top w:val="single" w:sz="6" w:space="0" w:color="000000"/>
              <w:left w:val="single" w:sz="6" w:space="0" w:color="000000"/>
              <w:bottom w:val="single" w:sz="6" w:space="0" w:color="000000"/>
              <w:right w:val="single" w:sz="6" w:space="0" w:color="000000"/>
            </w:tcBorders>
          </w:tcPr>
          <w:p w14:paraId="7E039DF7" w14:textId="77777777" w:rsidR="005F4BFD" w:rsidRPr="00C72E7A" w:rsidRDefault="008A36C9" w:rsidP="00465C10">
            <w:pPr>
              <w:pStyle w:val="naisc"/>
              <w:spacing w:before="0" w:after="0"/>
              <w:rPr>
                <w:sz w:val="20"/>
                <w:szCs w:val="20"/>
              </w:rPr>
            </w:pPr>
            <w:r w:rsidRPr="00C72E7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E039DF8" w14:textId="77777777" w:rsidR="005F4BFD" w:rsidRPr="00C72E7A" w:rsidRDefault="008A36C9" w:rsidP="00B74E4F">
            <w:pPr>
              <w:pStyle w:val="naisc"/>
              <w:spacing w:before="0" w:after="0"/>
              <w:ind w:firstLine="720"/>
              <w:rPr>
                <w:sz w:val="20"/>
                <w:szCs w:val="20"/>
              </w:rPr>
            </w:pPr>
            <w:r w:rsidRPr="00C72E7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7E039DF9" w14:textId="77777777" w:rsidR="005F4BFD" w:rsidRPr="008B55A7" w:rsidRDefault="008A36C9" w:rsidP="00B74E4F">
            <w:pPr>
              <w:pStyle w:val="naisc"/>
              <w:spacing w:before="0" w:after="0"/>
              <w:ind w:firstLine="720"/>
              <w:rPr>
                <w:sz w:val="20"/>
                <w:szCs w:val="20"/>
              </w:rPr>
            </w:pPr>
            <w:r w:rsidRPr="008B55A7">
              <w:rPr>
                <w:sz w:val="20"/>
                <w:szCs w:val="20"/>
              </w:rPr>
              <w:t>3</w:t>
            </w:r>
          </w:p>
        </w:tc>
        <w:tc>
          <w:tcPr>
            <w:tcW w:w="2861" w:type="dxa"/>
            <w:tcBorders>
              <w:top w:val="single" w:sz="6" w:space="0" w:color="000000"/>
              <w:left w:val="single" w:sz="6" w:space="0" w:color="000000"/>
              <w:bottom w:val="single" w:sz="6" w:space="0" w:color="000000"/>
              <w:right w:val="single" w:sz="6" w:space="0" w:color="000000"/>
            </w:tcBorders>
          </w:tcPr>
          <w:p w14:paraId="7E039DFA" w14:textId="77777777" w:rsidR="005F4BFD" w:rsidRPr="008B55A7" w:rsidRDefault="008A36C9" w:rsidP="00B74E4F">
            <w:pPr>
              <w:pStyle w:val="naisc"/>
              <w:spacing w:before="0" w:after="0"/>
              <w:ind w:firstLine="720"/>
              <w:rPr>
                <w:sz w:val="20"/>
                <w:szCs w:val="20"/>
              </w:rPr>
            </w:pPr>
            <w:r w:rsidRPr="008B55A7">
              <w:rPr>
                <w:sz w:val="20"/>
                <w:szCs w:val="20"/>
              </w:rPr>
              <w:t>4</w:t>
            </w:r>
          </w:p>
        </w:tc>
        <w:tc>
          <w:tcPr>
            <w:tcW w:w="2575" w:type="dxa"/>
            <w:tcBorders>
              <w:top w:val="single" w:sz="4" w:space="0" w:color="auto"/>
              <w:left w:val="single" w:sz="4" w:space="0" w:color="auto"/>
              <w:bottom w:val="single" w:sz="4" w:space="0" w:color="auto"/>
              <w:right w:val="single" w:sz="4" w:space="0" w:color="auto"/>
            </w:tcBorders>
          </w:tcPr>
          <w:p w14:paraId="7E039DFB" w14:textId="77777777" w:rsidR="005F4BFD" w:rsidRPr="00C72E7A" w:rsidRDefault="008A36C9" w:rsidP="00B74E4F">
            <w:pPr>
              <w:jc w:val="center"/>
              <w:rPr>
                <w:sz w:val="20"/>
                <w:szCs w:val="20"/>
              </w:rPr>
            </w:pPr>
            <w:r w:rsidRPr="00C72E7A">
              <w:rPr>
                <w:sz w:val="20"/>
                <w:szCs w:val="20"/>
              </w:rPr>
              <w:t>5</w:t>
            </w:r>
          </w:p>
        </w:tc>
        <w:tc>
          <w:tcPr>
            <w:tcW w:w="1920" w:type="dxa"/>
            <w:tcBorders>
              <w:top w:val="single" w:sz="4" w:space="0" w:color="auto"/>
              <w:left w:val="single" w:sz="4" w:space="0" w:color="auto"/>
              <w:bottom w:val="single" w:sz="4" w:space="0" w:color="auto"/>
            </w:tcBorders>
          </w:tcPr>
          <w:p w14:paraId="7E039DFC" w14:textId="77777777" w:rsidR="005F4BFD" w:rsidRPr="00C72E7A" w:rsidRDefault="008A36C9" w:rsidP="00B74E4F">
            <w:pPr>
              <w:jc w:val="center"/>
              <w:rPr>
                <w:sz w:val="20"/>
                <w:szCs w:val="20"/>
              </w:rPr>
            </w:pPr>
            <w:r w:rsidRPr="00C72E7A">
              <w:rPr>
                <w:sz w:val="20"/>
                <w:szCs w:val="20"/>
              </w:rPr>
              <w:t>6</w:t>
            </w:r>
          </w:p>
        </w:tc>
      </w:tr>
    </w:tbl>
    <w:p w14:paraId="7E039DFE" w14:textId="77777777" w:rsidR="005345D5" w:rsidRPr="00C72E7A" w:rsidRDefault="005345D5" w:rsidP="003A3EEC">
      <w:pPr>
        <w:pStyle w:val="naisf"/>
        <w:spacing w:before="0" w:after="0"/>
        <w:ind w:firstLine="0"/>
      </w:pPr>
    </w:p>
    <w:p w14:paraId="7E039DFF" w14:textId="77777777" w:rsidR="005D67F7" w:rsidRPr="00C72E7A" w:rsidRDefault="005D67F7" w:rsidP="003A3EEC">
      <w:pPr>
        <w:pStyle w:val="naisf"/>
        <w:spacing w:before="0" w:after="0"/>
        <w:ind w:firstLine="0"/>
        <w:rPr>
          <w:b/>
        </w:rPr>
      </w:pPr>
      <w:r w:rsidRPr="00C72E7A">
        <w:rPr>
          <w:b/>
        </w:rPr>
        <w:t>Informācija par starpministriju (starpinstitūciju) sanāksmi vai elektronisko saskaņošanu</w:t>
      </w:r>
    </w:p>
    <w:p w14:paraId="7E039E00" w14:textId="77777777" w:rsidR="005D67F7" w:rsidRPr="009045DE" w:rsidRDefault="005D67F7" w:rsidP="003A3EEC">
      <w:pPr>
        <w:pStyle w:val="naisf"/>
        <w:spacing w:before="0" w:after="0"/>
        <w:ind w:firstLine="0"/>
        <w:rPr>
          <w:sz w:val="22"/>
          <w:szCs w:val="22"/>
        </w:rPr>
      </w:pPr>
    </w:p>
    <w:tbl>
      <w:tblPr>
        <w:tblW w:w="14175" w:type="dxa"/>
        <w:tblLook w:val="00A0" w:firstRow="1" w:lastRow="0" w:firstColumn="1" w:lastColumn="0" w:noHBand="0" w:noVBand="0"/>
      </w:tblPr>
      <w:tblGrid>
        <w:gridCol w:w="4086"/>
        <w:gridCol w:w="1017"/>
        <w:gridCol w:w="1288"/>
        <w:gridCol w:w="7784"/>
      </w:tblGrid>
      <w:tr w:rsidR="007B4C0F" w:rsidRPr="00C72E7A" w14:paraId="7E039E03" w14:textId="77777777" w:rsidTr="009045DE">
        <w:tc>
          <w:tcPr>
            <w:tcW w:w="4086" w:type="dxa"/>
          </w:tcPr>
          <w:p w14:paraId="7E039E01" w14:textId="77777777" w:rsidR="007B4C0F" w:rsidRPr="00DE57D4" w:rsidRDefault="005D67F7" w:rsidP="009045DE">
            <w:pPr>
              <w:pStyle w:val="naisf"/>
              <w:spacing w:before="0" w:after="120"/>
              <w:ind w:firstLine="0"/>
            </w:pPr>
            <w:r w:rsidRPr="00DE57D4">
              <w:t>D</w:t>
            </w:r>
            <w:r w:rsidR="007B4C0F" w:rsidRPr="00DE57D4">
              <w:t>atums</w:t>
            </w:r>
          </w:p>
        </w:tc>
        <w:tc>
          <w:tcPr>
            <w:tcW w:w="10089" w:type="dxa"/>
            <w:gridSpan w:val="3"/>
          </w:tcPr>
          <w:p w14:paraId="7E039E02" w14:textId="5AE350D1" w:rsidR="007B4C0F" w:rsidRPr="00DE57D4" w:rsidRDefault="00A87E20" w:rsidP="009045DE">
            <w:pPr>
              <w:pStyle w:val="NormalWeb"/>
              <w:spacing w:before="0" w:beforeAutospacing="0" w:after="120" w:afterAutospacing="0"/>
              <w:jc w:val="both"/>
            </w:pPr>
            <w:r>
              <w:t xml:space="preserve">Elektroniskā saskaņošana </w:t>
            </w:r>
            <w:r w:rsidR="00EB4DE1" w:rsidRPr="00DE57D4">
              <w:t>20</w:t>
            </w:r>
            <w:r w:rsidR="004A3023" w:rsidRPr="00DE57D4">
              <w:t>2</w:t>
            </w:r>
            <w:r w:rsidR="00D05EB2">
              <w:t>1</w:t>
            </w:r>
            <w:r w:rsidR="00EB4DE1" w:rsidRPr="00DE57D4">
              <w:t>.</w:t>
            </w:r>
            <w:r w:rsidR="00D05EB2">
              <w:t> </w:t>
            </w:r>
            <w:r w:rsidR="00EB4DE1" w:rsidRPr="00DE57D4">
              <w:t>gada</w:t>
            </w:r>
            <w:r>
              <w:t xml:space="preserve"> 14. un</w:t>
            </w:r>
            <w:r w:rsidR="00EB4DE1" w:rsidRPr="00DE57D4">
              <w:t xml:space="preserve"> </w:t>
            </w:r>
            <w:r w:rsidR="00FC52E7">
              <w:t>2</w:t>
            </w:r>
            <w:r>
              <w:t>1</w:t>
            </w:r>
            <w:r w:rsidR="00AF77AB" w:rsidRPr="00DE57D4">
              <w:t>.</w:t>
            </w:r>
            <w:r w:rsidR="00D05EB2">
              <w:t> jū</w:t>
            </w:r>
            <w:r w:rsidR="008979A2">
              <w:t>l</w:t>
            </w:r>
            <w:r>
              <w:t>ijā</w:t>
            </w:r>
            <w:bookmarkStart w:id="1" w:name="_GoBack"/>
            <w:bookmarkEnd w:id="1"/>
          </w:p>
        </w:tc>
      </w:tr>
      <w:tr w:rsidR="007B4C0F" w:rsidRPr="00C72E7A" w14:paraId="7E039E06" w14:textId="77777777" w:rsidTr="009045DE">
        <w:tc>
          <w:tcPr>
            <w:tcW w:w="4086" w:type="dxa"/>
          </w:tcPr>
          <w:p w14:paraId="7E039E04" w14:textId="77777777" w:rsidR="007B4C0F" w:rsidRPr="00C72E7A" w:rsidRDefault="00365CC0" w:rsidP="009045DE">
            <w:pPr>
              <w:pStyle w:val="naiskr"/>
              <w:spacing w:before="0" w:after="120"/>
            </w:pPr>
            <w:r w:rsidRPr="00C72E7A">
              <w:t>Saskaņošanas dalībnieki</w:t>
            </w:r>
          </w:p>
        </w:tc>
        <w:tc>
          <w:tcPr>
            <w:tcW w:w="10089" w:type="dxa"/>
            <w:gridSpan w:val="3"/>
          </w:tcPr>
          <w:p w14:paraId="7E039E05" w14:textId="77777777" w:rsidR="007B4C0F" w:rsidRPr="00C72E7A" w:rsidRDefault="00282B39" w:rsidP="009045DE">
            <w:pPr>
              <w:pStyle w:val="NormalWeb"/>
              <w:spacing w:before="0" w:beforeAutospacing="0" w:after="120" w:afterAutospacing="0"/>
              <w:jc w:val="both"/>
              <w:rPr>
                <w:highlight w:val="yellow"/>
              </w:rPr>
            </w:pPr>
            <w:r>
              <w:t>Tieslietu ministrija</w:t>
            </w:r>
            <w:r w:rsidR="003F0F84" w:rsidRPr="0082367A">
              <w:t xml:space="preserve">, </w:t>
            </w:r>
            <w:r w:rsidR="00D05EB2">
              <w:t>Finanšu ministrija</w:t>
            </w:r>
            <w:r w:rsidR="00F26BB9">
              <w:t xml:space="preserve">, </w:t>
            </w:r>
            <w:r w:rsidR="00D05EB2">
              <w:t>Vides aizsardzības un reģionālās attīstības</w:t>
            </w:r>
            <w:r w:rsidR="00F26BB9" w:rsidRPr="00F26BB9">
              <w:t xml:space="preserve"> ministrija</w:t>
            </w:r>
          </w:p>
        </w:tc>
      </w:tr>
      <w:tr w:rsidR="00EB4DE1" w:rsidRPr="00C72E7A" w14:paraId="7E039E09" w14:textId="77777777" w:rsidTr="009045DE">
        <w:trPr>
          <w:trHeight w:val="285"/>
        </w:trPr>
        <w:tc>
          <w:tcPr>
            <w:tcW w:w="5103" w:type="dxa"/>
            <w:gridSpan w:val="2"/>
          </w:tcPr>
          <w:p w14:paraId="7E039E07" w14:textId="77777777" w:rsidR="00EB4DE1" w:rsidRPr="00C72E7A" w:rsidRDefault="00EB4DE1" w:rsidP="009045DE">
            <w:pPr>
              <w:pStyle w:val="naiskr"/>
              <w:spacing w:before="0" w:after="120"/>
            </w:pPr>
            <w:r w:rsidRPr="00C72E7A">
              <w:t>Saskaņošanas dalībnieki izskatīja šādu ministriju (citu institūciju) iebildumus</w:t>
            </w:r>
          </w:p>
        </w:tc>
        <w:tc>
          <w:tcPr>
            <w:tcW w:w="9072" w:type="dxa"/>
            <w:gridSpan w:val="2"/>
          </w:tcPr>
          <w:p w14:paraId="7E039E08" w14:textId="77777777" w:rsidR="00EB4DE1" w:rsidRPr="00C72E7A" w:rsidRDefault="00D05EB2" w:rsidP="009045DE">
            <w:pPr>
              <w:pStyle w:val="naiskr"/>
              <w:spacing w:before="0" w:after="120"/>
              <w:jc w:val="both"/>
              <w:rPr>
                <w:highlight w:val="yellow"/>
              </w:rPr>
            </w:pPr>
            <w:r>
              <w:t>Finanšu</w:t>
            </w:r>
            <w:r w:rsidR="00622C8E" w:rsidRPr="00C72E7A">
              <w:t xml:space="preserve"> ministrija</w:t>
            </w:r>
            <w:r w:rsidR="00622C8E">
              <w:t>s</w:t>
            </w:r>
            <w:r w:rsidR="00AB0249">
              <w:t>, Tieslietu ministrijas</w:t>
            </w:r>
          </w:p>
        </w:tc>
      </w:tr>
      <w:tr w:rsidR="007A4A89" w:rsidRPr="00C72E7A" w14:paraId="7E039E0E" w14:textId="77777777" w:rsidTr="009045DE">
        <w:tc>
          <w:tcPr>
            <w:tcW w:w="6391" w:type="dxa"/>
            <w:gridSpan w:val="3"/>
          </w:tcPr>
          <w:p w14:paraId="7E039E0A" w14:textId="77777777" w:rsidR="007A4A89" w:rsidRPr="00C72E7A" w:rsidRDefault="00EB4DE1" w:rsidP="003A3EEC">
            <w:pPr>
              <w:pStyle w:val="naiskr"/>
              <w:spacing w:before="0" w:after="0"/>
            </w:pPr>
            <w:r w:rsidRPr="00C72E7A">
              <w:t>Ministrijas (citas institūcijas), kuras nav ieradušās uz sanāksmi vai kuras nav atbildējušas uz uzaicinājumu piedalīties elektroniskajā saskaņošanā</w:t>
            </w:r>
            <w:r w:rsidR="007A4A89" w:rsidRPr="00C72E7A">
              <w:t>  </w:t>
            </w:r>
          </w:p>
        </w:tc>
        <w:tc>
          <w:tcPr>
            <w:tcW w:w="7784" w:type="dxa"/>
          </w:tcPr>
          <w:p w14:paraId="7E039E0B" w14:textId="77777777" w:rsidR="007A4A89" w:rsidRPr="00C72E7A" w:rsidRDefault="007A4A89" w:rsidP="003A3EEC">
            <w:pPr>
              <w:pStyle w:val="naiskr"/>
              <w:spacing w:before="0" w:after="0"/>
            </w:pPr>
          </w:p>
          <w:p w14:paraId="7E039E0C" w14:textId="77777777" w:rsidR="000E0AD8" w:rsidRPr="00C72E7A" w:rsidRDefault="000E0AD8" w:rsidP="003A3EEC">
            <w:pPr>
              <w:pStyle w:val="naiskr"/>
              <w:spacing w:before="0" w:after="0"/>
            </w:pPr>
          </w:p>
          <w:p w14:paraId="7E039E0D" w14:textId="77777777" w:rsidR="000E0AD8" w:rsidRPr="00C72E7A" w:rsidRDefault="000E0AD8" w:rsidP="003A3EEC">
            <w:pPr>
              <w:pStyle w:val="naiskr"/>
              <w:spacing w:before="0" w:after="0"/>
            </w:pPr>
          </w:p>
        </w:tc>
      </w:tr>
    </w:tbl>
    <w:p w14:paraId="7E039E0F" w14:textId="77777777" w:rsidR="00683081" w:rsidRPr="00C72E7A" w:rsidRDefault="00683081" w:rsidP="003A3EEC">
      <w:pPr>
        <w:pStyle w:val="naisf"/>
        <w:spacing w:before="0" w:after="0"/>
        <w:ind w:firstLine="720"/>
      </w:pPr>
    </w:p>
    <w:p w14:paraId="7E039E10" w14:textId="77777777" w:rsidR="007B4C0F" w:rsidRPr="00C72E7A" w:rsidRDefault="007B4C0F" w:rsidP="003A3EEC">
      <w:pPr>
        <w:pStyle w:val="naisf"/>
        <w:spacing w:before="0" w:after="0"/>
        <w:ind w:firstLine="0"/>
        <w:jc w:val="center"/>
        <w:rPr>
          <w:b/>
        </w:rPr>
      </w:pPr>
      <w:r w:rsidRPr="00C72E7A">
        <w:rPr>
          <w:b/>
        </w:rPr>
        <w:t>II. </w:t>
      </w:r>
      <w:r w:rsidR="00134188" w:rsidRPr="00C72E7A">
        <w:rPr>
          <w:b/>
        </w:rPr>
        <w:t>Jautājumi, par kuriem saskaņošanā vienošan</w:t>
      </w:r>
      <w:r w:rsidR="00144622" w:rsidRPr="00C72E7A">
        <w:rPr>
          <w:b/>
        </w:rPr>
        <w:t>ā</w:t>
      </w:r>
      <w:r w:rsidR="00134188" w:rsidRPr="00C72E7A">
        <w:rPr>
          <w:b/>
        </w:rPr>
        <w:t>s ir panākta</w:t>
      </w:r>
    </w:p>
    <w:p w14:paraId="7E039E11" w14:textId="77777777" w:rsidR="007B4C0F" w:rsidRPr="00C72E7A" w:rsidRDefault="007B4C0F" w:rsidP="003A3EEC">
      <w:pPr>
        <w:pStyle w:val="naisf"/>
        <w:spacing w:before="0" w:after="0"/>
        <w:ind w:firstLine="720"/>
      </w:pPr>
    </w:p>
    <w:tbl>
      <w:tblPr>
        <w:tblW w:w="14176" w:type="dxa"/>
        <w:tblInd w:w="1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1842"/>
        <w:gridCol w:w="1418"/>
        <w:gridCol w:w="4253"/>
        <w:gridCol w:w="507"/>
        <w:gridCol w:w="2611"/>
        <w:gridCol w:w="2978"/>
      </w:tblGrid>
      <w:tr w:rsidR="00134188" w:rsidRPr="00C72E7A" w14:paraId="7E039E17" w14:textId="77777777" w:rsidTr="0089441A">
        <w:tc>
          <w:tcPr>
            <w:tcW w:w="567" w:type="dxa"/>
            <w:tcBorders>
              <w:top w:val="single" w:sz="6" w:space="0" w:color="000000"/>
              <w:left w:val="single" w:sz="6" w:space="0" w:color="000000"/>
              <w:bottom w:val="single" w:sz="6" w:space="0" w:color="000000"/>
              <w:right w:val="single" w:sz="6" w:space="0" w:color="000000"/>
            </w:tcBorders>
          </w:tcPr>
          <w:p w14:paraId="7E039E12" w14:textId="77777777" w:rsidR="00134188" w:rsidRPr="00C72E7A" w:rsidRDefault="00134188" w:rsidP="00FD4B2E">
            <w:pPr>
              <w:pStyle w:val="naisc"/>
              <w:spacing w:before="0" w:after="0"/>
              <w:jc w:val="left"/>
              <w:rPr>
                <w:sz w:val="22"/>
              </w:rPr>
            </w:pPr>
            <w:r w:rsidRPr="00C72E7A">
              <w:rPr>
                <w:sz w:val="22"/>
              </w:rPr>
              <w:t>Nr. p.k</w:t>
            </w:r>
            <w:r w:rsidR="00FD4B2E" w:rsidRPr="00C72E7A">
              <w:rPr>
                <w:sz w:val="22"/>
              </w:rPr>
              <w:t>.</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7E039E13" w14:textId="77777777" w:rsidR="00134188" w:rsidRPr="00C72E7A" w:rsidRDefault="00134188" w:rsidP="006B2BBC">
            <w:pPr>
              <w:pStyle w:val="naisc"/>
              <w:spacing w:before="0" w:after="0"/>
              <w:ind w:firstLine="12"/>
              <w:rPr>
                <w:sz w:val="22"/>
              </w:rPr>
            </w:pPr>
            <w:r w:rsidRPr="00C72E7A">
              <w:rPr>
                <w:sz w:val="22"/>
              </w:rPr>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7E039E14" w14:textId="77777777" w:rsidR="00134188" w:rsidRPr="003A464C" w:rsidRDefault="00134188" w:rsidP="006B2BBC">
            <w:pPr>
              <w:pStyle w:val="naisc"/>
              <w:spacing w:before="0" w:after="0"/>
              <w:ind w:right="3"/>
              <w:rPr>
                <w:sz w:val="22"/>
              </w:rPr>
            </w:pPr>
            <w:r w:rsidRPr="003A464C">
              <w:rPr>
                <w:sz w:val="22"/>
              </w:rPr>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7E039E15" w14:textId="77777777" w:rsidR="00134188" w:rsidRPr="003A464C" w:rsidRDefault="00134188" w:rsidP="006B2BBC">
            <w:pPr>
              <w:pStyle w:val="naisc"/>
              <w:spacing w:before="0" w:after="0"/>
              <w:ind w:firstLine="21"/>
              <w:rPr>
                <w:sz w:val="22"/>
              </w:rPr>
            </w:pPr>
            <w:r w:rsidRPr="003A464C">
              <w:rPr>
                <w:sz w:val="22"/>
              </w:rPr>
              <w:t>Atbildīgās ministrijas norāde</w:t>
            </w:r>
            <w:r w:rsidR="006C1C48" w:rsidRPr="003A464C">
              <w:rPr>
                <w:sz w:val="22"/>
              </w:rPr>
              <w:t xml:space="preserve"> par to, ka </w:t>
            </w:r>
            <w:r w:rsidRPr="003A464C">
              <w:rPr>
                <w:sz w:val="22"/>
              </w:rPr>
              <w:t>iebildums ir ņemts vērā</w:t>
            </w:r>
            <w:r w:rsidR="006455E7" w:rsidRPr="003A464C">
              <w:rPr>
                <w:sz w:val="22"/>
              </w:rPr>
              <w:t>,</w:t>
            </w:r>
            <w:r w:rsidRPr="003A464C">
              <w:rPr>
                <w:sz w:val="22"/>
              </w:rPr>
              <w:t xml:space="preserve"> vai </w:t>
            </w:r>
            <w:r w:rsidR="006C1C48" w:rsidRPr="003A464C">
              <w:rPr>
                <w:sz w:val="22"/>
              </w:rPr>
              <w:t xml:space="preserve">informācija par </w:t>
            </w:r>
            <w:r w:rsidR="006C1C48" w:rsidRPr="003A464C">
              <w:rPr>
                <w:sz w:val="22"/>
              </w:rPr>
              <w:lastRenderedPageBreak/>
              <w:t xml:space="preserve">saskaņošanā </w:t>
            </w:r>
            <w:r w:rsidR="00022B0F" w:rsidRPr="003A464C">
              <w:rPr>
                <w:sz w:val="22"/>
              </w:rPr>
              <w:t>panākto alternatīvo risinājumu</w:t>
            </w:r>
          </w:p>
        </w:tc>
        <w:tc>
          <w:tcPr>
            <w:tcW w:w="2978" w:type="dxa"/>
            <w:tcBorders>
              <w:top w:val="single" w:sz="4" w:space="0" w:color="auto"/>
              <w:left w:val="single" w:sz="4" w:space="0" w:color="auto"/>
              <w:bottom w:val="single" w:sz="4" w:space="0" w:color="auto"/>
            </w:tcBorders>
            <w:vAlign w:val="center"/>
          </w:tcPr>
          <w:p w14:paraId="7E039E16" w14:textId="77777777" w:rsidR="00134188" w:rsidRPr="00C72E7A" w:rsidRDefault="00134188" w:rsidP="006B2BBC">
            <w:pPr>
              <w:jc w:val="center"/>
              <w:rPr>
                <w:sz w:val="22"/>
              </w:rPr>
            </w:pPr>
            <w:r w:rsidRPr="00C72E7A">
              <w:rPr>
                <w:sz w:val="22"/>
              </w:rPr>
              <w:lastRenderedPageBreak/>
              <w:t>Projekta attiecīgā punkta (panta) galīgā redakcija</w:t>
            </w:r>
          </w:p>
        </w:tc>
      </w:tr>
      <w:tr w:rsidR="00134188" w:rsidRPr="00C72E7A" w14:paraId="7E039E1D" w14:textId="77777777" w:rsidTr="0089441A">
        <w:tc>
          <w:tcPr>
            <w:tcW w:w="567" w:type="dxa"/>
            <w:tcBorders>
              <w:top w:val="single" w:sz="6" w:space="0" w:color="000000"/>
              <w:left w:val="single" w:sz="6" w:space="0" w:color="000000"/>
              <w:bottom w:val="single" w:sz="4" w:space="0" w:color="auto"/>
              <w:right w:val="single" w:sz="6" w:space="0" w:color="000000"/>
            </w:tcBorders>
          </w:tcPr>
          <w:p w14:paraId="7E039E18" w14:textId="77777777" w:rsidR="00134188" w:rsidRPr="00C72E7A" w:rsidRDefault="003B71E0" w:rsidP="00FD4B2E">
            <w:pPr>
              <w:pStyle w:val="naisc"/>
              <w:spacing w:before="0" w:after="0"/>
              <w:jc w:val="left"/>
              <w:rPr>
                <w:sz w:val="20"/>
              </w:rPr>
            </w:pPr>
            <w:r w:rsidRPr="00C72E7A">
              <w:rPr>
                <w:sz w:val="20"/>
              </w:rPr>
              <w:t>1</w:t>
            </w:r>
          </w:p>
        </w:tc>
        <w:tc>
          <w:tcPr>
            <w:tcW w:w="3260" w:type="dxa"/>
            <w:gridSpan w:val="2"/>
            <w:tcBorders>
              <w:top w:val="single" w:sz="6" w:space="0" w:color="000000"/>
              <w:left w:val="single" w:sz="6" w:space="0" w:color="000000"/>
              <w:bottom w:val="single" w:sz="4" w:space="0" w:color="auto"/>
              <w:right w:val="single" w:sz="6" w:space="0" w:color="000000"/>
            </w:tcBorders>
          </w:tcPr>
          <w:p w14:paraId="7E039E19" w14:textId="77777777" w:rsidR="00134188" w:rsidRPr="00C72E7A" w:rsidRDefault="00F34AAB" w:rsidP="00B475A3">
            <w:pPr>
              <w:pStyle w:val="naisc"/>
              <w:spacing w:before="0" w:after="0"/>
              <w:ind w:firstLine="720"/>
              <w:rPr>
                <w:sz w:val="20"/>
              </w:rPr>
            </w:pPr>
            <w:r w:rsidRPr="00C72E7A">
              <w:rPr>
                <w:sz w:val="20"/>
              </w:rPr>
              <w:t>2</w:t>
            </w:r>
          </w:p>
        </w:tc>
        <w:tc>
          <w:tcPr>
            <w:tcW w:w="4253" w:type="dxa"/>
            <w:tcBorders>
              <w:top w:val="single" w:sz="6" w:space="0" w:color="000000"/>
              <w:left w:val="single" w:sz="6" w:space="0" w:color="000000"/>
              <w:bottom w:val="single" w:sz="4" w:space="0" w:color="auto"/>
              <w:right w:val="single" w:sz="6" w:space="0" w:color="000000"/>
            </w:tcBorders>
          </w:tcPr>
          <w:p w14:paraId="7E039E1A" w14:textId="77777777" w:rsidR="00134188" w:rsidRPr="003A464C" w:rsidRDefault="003B71E0" w:rsidP="00B475A3">
            <w:pPr>
              <w:pStyle w:val="naisc"/>
              <w:spacing w:before="0" w:after="0"/>
              <w:ind w:firstLine="720"/>
              <w:rPr>
                <w:sz w:val="20"/>
              </w:rPr>
            </w:pPr>
            <w:r w:rsidRPr="003A464C">
              <w:rPr>
                <w:sz w:val="20"/>
              </w:rPr>
              <w:t>3</w:t>
            </w:r>
          </w:p>
        </w:tc>
        <w:tc>
          <w:tcPr>
            <w:tcW w:w="3118" w:type="dxa"/>
            <w:gridSpan w:val="2"/>
            <w:tcBorders>
              <w:top w:val="single" w:sz="6" w:space="0" w:color="000000"/>
              <w:left w:val="single" w:sz="6" w:space="0" w:color="000000"/>
              <w:bottom w:val="single" w:sz="4" w:space="0" w:color="auto"/>
              <w:right w:val="single" w:sz="6" w:space="0" w:color="000000"/>
            </w:tcBorders>
          </w:tcPr>
          <w:p w14:paraId="7E039E1B" w14:textId="77777777" w:rsidR="00134188" w:rsidRPr="003A464C" w:rsidRDefault="003B71E0" w:rsidP="00B475A3">
            <w:pPr>
              <w:pStyle w:val="naisc"/>
              <w:spacing w:before="0" w:after="0"/>
              <w:ind w:firstLine="720"/>
              <w:rPr>
                <w:sz w:val="20"/>
              </w:rPr>
            </w:pPr>
            <w:r w:rsidRPr="003A464C">
              <w:rPr>
                <w:sz w:val="20"/>
              </w:rPr>
              <w:t>4</w:t>
            </w:r>
          </w:p>
        </w:tc>
        <w:tc>
          <w:tcPr>
            <w:tcW w:w="2978" w:type="dxa"/>
            <w:tcBorders>
              <w:top w:val="single" w:sz="4" w:space="0" w:color="auto"/>
              <w:left w:val="single" w:sz="4" w:space="0" w:color="auto"/>
              <w:bottom w:val="single" w:sz="4" w:space="0" w:color="auto"/>
            </w:tcBorders>
          </w:tcPr>
          <w:p w14:paraId="7E039E1C" w14:textId="77777777" w:rsidR="00134188" w:rsidRPr="00C72E7A" w:rsidRDefault="003B71E0" w:rsidP="00B475A3">
            <w:pPr>
              <w:jc w:val="center"/>
              <w:rPr>
                <w:sz w:val="20"/>
              </w:rPr>
            </w:pPr>
            <w:r w:rsidRPr="00C72E7A">
              <w:rPr>
                <w:sz w:val="20"/>
              </w:rPr>
              <w:t>5</w:t>
            </w:r>
          </w:p>
        </w:tc>
      </w:tr>
      <w:tr w:rsidR="00CE2A71" w:rsidRPr="00CE2A71" w14:paraId="7E039E26" w14:textId="77777777" w:rsidTr="0089441A">
        <w:tc>
          <w:tcPr>
            <w:tcW w:w="567" w:type="dxa"/>
            <w:tcBorders>
              <w:top w:val="single" w:sz="6" w:space="0" w:color="000000"/>
              <w:left w:val="single" w:sz="6" w:space="0" w:color="000000"/>
              <w:bottom w:val="single" w:sz="4" w:space="0" w:color="auto"/>
              <w:right w:val="single" w:sz="6" w:space="0" w:color="000000"/>
            </w:tcBorders>
          </w:tcPr>
          <w:p w14:paraId="7E039E1E" w14:textId="77777777" w:rsidR="00CE2A71" w:rsidRPr="00CE2A71" w:rsidRDefault="00CE2A71" w:rsidP="00FD4B2E">
            <w:pPr>
              <w:pStyle w:val="naisc"/>
              <w:spacing w:before="0" w:after="0"/>
              <w:jc w:val="left"/>
              <w:rPr>
                <w:sz w:val="22"/>
                <w:szCs w:val="22"/>
              </w:rPr>
            </w:pPr>
            <w:r w:rsidRPr="00CE2A71">
              <w:rPr>
                <w:sz w:val="22"/>
                <w:szCs w:val="22"/>
              </w:rPr>
              <w:t>1.</w:t>
            </w:r>
          </w:p>
        </w:tc>
        <w:tc>
          <w:tcPr>
            <w:tcW w:w="3260" w:type="dxa"/>
            <w:gridSpan w:val="2"/>
            <w:tcBorders>
              <w:top w:val="single" w:sz="6" w:space="0" w:color="000000"/>
              <w:left w:val="single" w:sz="6" w:space="0" w:color="000000"/>
              <w:bottom w:val="single" w:sz="4" w:space="0" w:color="auto"/>
              <w:right w:val="single" w:sz="6" w:space="0" w:color="000000"/>
            </w:tcBorders>
          </w:tcPr>
          <w:p w14:paraId="7E039E1F" w14:textId="77777777" w:rsidR="00CE2A71" w:rsidRPr="00CE2A71" w:rsidRDefault="00CE2A71" w:rsidP="00CE2A71">
            <w:pPr>
              <w:pStyle w:val="naisc"/>
              <w:spacing w:before="0" w:after="0"/>
              <w:ind w:firstLine="35"/>
              <w:jc w:val="both"/>
              <w:rPr>
                <w:b/>
                <w:sz w:val="22"/>
                <w:szCs w:val="22"/>
              </w:rPr>
            </w:pPr>
            <w:r w:rsidRPr="00CE2A71">
              <w:rPr>
                <w:b/>
                <w:sz w:val="22"/>
                <w:szCs w:val="22"/>
              </w:rPr>
              <w:t>Noteikumu projekts</w:t>
            </w:r>
          </w:p>
        </w:tc>
        <w:tc>
          <w:tcPr>
            <w:tcW w:w="4253" w:type="dxa"/>
            <w:tcBorders>
              <w:top w:val="single" w:sz="6" w:space="0" w:color="000000"/>
              <w:left w:val="single" w:sz="6" w:space="0" w:color="000000"/>
              <w:bottom w:val="single" w:sz="4" w:space="0" w:color="auto"/>
              <w:right w:val="single" w:sz="6" w:space="0" w:color="000000"/>
            </w:tcBorders>
          </w:tcPr>
          <w:p w14:paraId="7E039E20" w14:textId="77777777" w:rsidR="00CE2A71" w:rsidRPr="00851006" w:rsidRDefault="00CE2A71" w:rsidP="00851006">
            <w:pPr>
              <w:pStyle w:val="naisc"/>
              <w:spacing w:before="0" w:after="0"/>
              <w:ind w:firstLine="31"/>
              <w:jc w:val="both"/>
              <w:rPr>
                <w:b/>
                <w:sz w:val="22"/>
                <w:szCs w:val="22"/>
              </w:rPr>
            </w:pPr>
            <w:r w:rsidRPr="00851006">
              <w:rPr>
                <w:b/>
                <w:sz w:val="22"/>
                <w:szCs w:val="22"/>
              </w:rPr>
              <w:t>Tieslietu ministrija (14.06. atzinums)</w:t>
            </w:r>
          </w:p>
          <w:p w14:paraId="7E039E21" w14:textId="77777777" w:rsidR="00CE2A71" w:rsidRPr="00851006" w:rsidRDefault="00851006" w:rsidP="00851006">
            <w:pPr>
              <w:pStyle w:val="naisc"/>
              <w:spacing w:before="60" w:after="0"/>
              <w:ind w:firstLine="28"/>
              <w:jc w:val="both"/>
              <w:rPr>
                <w:sz w:val="22"/>
                <w:szCs w:val="22"/>
              </w:rPr>
            </w:pPr>
            <w:r w:rsidRPr="00851006">
              <w:rPr>
                <w:sz w:val="22"/>
                <w:szCs w:val="22"/>
              </w:rPr>
              <w:t xml:space="preserve">Šobrīd Ministru kabineta 2018. gada 28. augusta noteikumi Nr. 544 “Kārtība, kādā Aizsardzības ministrija īsteno projektu konkursus militāru vai divējāda lietojuma produktu attīstības atbalstam”” (turpmāk – noteikumi Nr. 544) ir izdoti saskaņā ar Ministru kabineta iekārtas likuma 31. panta pirmās daļas 3. punktu, proti, ja tas nepieciešams Eiropas Savienības tiesību aktu piemērošanai un ja attiecīgais jautājums ar likumu nav noregulēts. Šobrīd Mobilizācijas likuma 9. panta 14. punkts nosaka atbilstošu regulējumu un Ministru kabinetam saskaņā ar izveidoto tiesību normu sistēmu un jauno likuma pilnvarojumu ir jāizdod jauni Ministru kabineta noteikumi. Vēršam uzmanību, ka jebkuru Ministru kabineta noteikumu nosaukuma sastāvdaļa ir konkrēto noteikumu pieņemšanas datums, tādēļ nebūtu korekti saglabāt noteikumus Nr. 544, kas ir pieņemti ātrāk, nekā atbilstoša likuma pilnvarojuma norma. Šajā gadījumā nepieciešams sagatavot jaunu noteikumu projektu. Vienlaikus Tieslietu ministrija pieļauj esošā tiesiskā regulējuma saglabāšanu jaunajos noteikumos, bet papildus ir nepieciešams pārejas regulējums – punkts par noteikumu Nr.544 atzīšanu par spēku zaudējušiem. Papildus piedāvājam jauno noteikumu projekta 1. punktu izteikt precīzi atbilstoši Mobilizācijas likuma 9. panta 14. punktam un saskaņā ar Ministru kabineta 2009. gada 3. februāra </w:t>
            </w:r>
            <w:r w:rsidRPr="00851006">
              <w:rPr>
                <w:sz w:val="22"/>
                <w:szCs w:val="22"/>
              </w:rPr>
              <w:lastRenderedPageBreak/>
              <w:t>noteikumu Nr.108 “Normatīvo aktu projektu sagatavošanas noteikumi” (turpmāk – noteikumi Nr.108) 100. punktu, proti, veidot ar atbilstošiem apakšpunktiem.</w:t>
            </w:r>
          </w:p>
        </w:tc>
        <w:tc>
          <w:tcPr>
            <w:tcW w:w="3118" w:type="dxa"/>
            <w:gridSpan w:val="2"/>
            <w:tcBorders>
              <w:top w:val="single" w:sz="6" w:space="0" w:color="000000"/>
              <w:left w:val="single" w:sz="6" w:space="0" w:color="000000"/>
              <w:bottom w:val="single" w:sz="4" w:space="0" w:color="auto"/>
              <w:right w:val="single" w:sz="6" w:space="0" w:color="000000"/>
            </w:tcBorders>
          </w:tcPr>
          <w:p w14:paraId="7E039E22" w14:textId="77777777" w:rsidR="00CE2A71" w:rsidRDefault="00851006" w:rsidP="00851006">
            <w:pPr>
              <w:pStyle w:val="naisc"/>
              <w:spacing w:before="0" w:after="0"/>
              <w:ind w:firstLine="36"/>
              <w:rPr>
                <w:b/>
                <w:sz w:val="22"/>
                <w:szCs w:val="22"/>
              </w:rPr>
            </w:pPr>
            <w:r>
              <w:rPr>
                <w:b/>
                <w:sz w:val="22"/>
                <w:szCs w:val="22"/>
              </w:rPr>
              <w:lastRenderedPageBreak/>
              <w:t>Ņemts vērā</w:t>
            </w:r>
          </w:p>
          <w:p w14:paraId="7E039E23" w14:textId="77777777" w:rsidR="00851006" w:rsidRPr="00851006" w:rsidRDefault="00851006" w:rsidP="00851006">
            <w:pPr>
              <w:pStyle w:val="naisc"/>
              <w:spacing w:before="60" w:after="0"/>
              <w:ind w:firstLine="34"/>
              <w:rPr>
                <w:b/>
                <w:sz w:val="22"/>
                <w:szCs w:val="22"/>
              </w:rPr>
            </w:pPr>
          </w:p>
        </w:tc>
        <w:tc>
          <w:tcPr>
            <w:tcW w:w="2978" w:type="dxa"/>
            <w:tcBorders>
              <w:top w:val="single" w:sz="4" w:space="0" w:color="auto"/>
              <w:left w:val="single" w:sz="4" w:space="0" w:color="auto"/>
              <w:bottom w:val="single" w:sz="4" w:space="0" w:color="auto"/>
            </w:tcBorders>
          </w:tcPr>
          <w:p w14:paraId="7E039E24" w14:textId="77777777" w:rsidR="00CE2A71" w:rsidRDefault="00CE2A71" w:rsidP="00B475A3">
            <w:pPr>
              <w:jc w:val="center"/>
              <w:rPr>
                <w:sz w:val="22"/>
                <w:szCs w:val="22"/>
              </w:rPr>
            </w:pPr>
          </w:p>
          <w:p w14:paraId="7E039E25" w14:textId="77777777" w:rsidR="00851006" w:rsidRPr="00CE2A71" w:rsidRDefault="00851006" w:rsidP="00851006">
            <w:pPr>
              <w:jc w:val="both"/>
              <w:rPr>
                <w:sz w:val="22"/>
                <w:szCs w:val="22"/>
              </w:rPr>
            </w:pPr>
            <w:r>
              <w:rPr>
                <w:sz w:val="22"/>
                <w:szCs w:val="22"/>
              </w:rPr>
              <w:t>Izstrādāta jauna noteikumu redakcija</w:t>
            </w:r>
            <w:r w:rsidR="006B57E2">
              <w:rPr>
                <w:sz w:val="22"/>
                <w:szCs w:val="22"/>
              </w:rPr>
              <w:t xml:space="preserve"> – jauns noteikumu projekts, kas</w:t>
            </w:r>
            <w:r>
              <w:rPr>
                <w:sz w:val="22"/>
                <w:szCs w:val="22"/>
              </w:rPr>
              <w:t xml:space="preserve"> pārņem esoš</w:t>
            </w:r>
            <w:r w:rsidR="006B57E2">
              <w:rPr>
                <w:sz w:val="22"/>
                <w:szCs w:val="22"/>
              </w:rPr>
              <w:t>o MK noteikumu</w:t>
            </w:r>
            <w:r>
              <w:rPr>
                <w:sz w:val="22"/>
                <w:szCs w:val="22"/>
              </w:rPr>
              <w:t xml:space="preserve"> normas</w:t>
            </w:r>
            <w:r w:rsidR="006B57E2">
              <w:rPr>
                <w:sz w:val="22"/>
                <w:szCs w:val="22"/>
              </w:rPr>
              <w:t xml:space="preserve"> un</w:t>
            </w:r>
            <w:r>
              <w:rPr>
                <w:sz w:val="22"/>
                <w:szCs w:val="22"/>
              </w:rPr>
              <w:t xml:space="preserve"> labo tajās konstatētās neprecizitātes</w:t>
            </w:r>
            <w:r w:rsidR="006B57E2">
              <w:rPr>
                <w:sz w:val="22"/>
                <w:szCs w:val="22"/>
              </w:rPr>
              <w:t>, kā arī</w:t>
            </w:r>
            <w:r>
              <w:rPr>
                <w:sz w:val="22"/>
                <w:szCs w:val="22"/>
              </w:rPr>
              <w:t xml:space="preserve"> papildin</w:t>
            </w:r>
            <w:r w:rsidR="006B57E2">
              <w:rPr>
                <w:sz w:val="22"/>
                <w:szCs w:val="22"/>
              </w:rPr>
              <w:t>a</w:t>
            </w:r>
            <w:r>
              <w:rPr>
                <w:sz w:val="22"/>
                <w:szCs w:val="22"/>
              </w:rPr>
              <w:t xml:space="preserve"> t</w:t>
            </w:r>
            <w:r w:rsidR="006B57E2">
              <w:rPr>
                <w:sz w:val="22"/>
                <w:szCs w:val="22"/>
              </w:rPr>
              <w:t>ās</w:t>
            </w:r>
            <w:r>
              <w:rPr>
                <w:sz w:val="22"/>
                <w:szCs w:val="22"/>
              </w:rPr>
              <w:t xml:space="preserve"> </w:t>
            </w:r>
            <w:r w:rsidR="006B57E2">
              <w:rPr>
                <w:sz w:val="22"/>
                <w:szCs w:val="22"/>
              </w:rPr>
              <w:t>ar VSS uzsauktajā</w:t>
            </w:r>
            <w:r>
              <w:rPr>
                <w:sz w:val="22"/>
                <w:szCs w:val="22"/>
              </w:rPr>
              <w:t xml:space="preserve"> noteikumu projektā ietvertajiem nepieciešamajiem precizējumiem un jaunajām normām.</w:t>
            </w:r>
          </w:p>
        </w:tc>
      </w:tr>
      <w:tr w:rsidR="00A05CB8" w:rsidRPr="00CE2A71" w14:paraId="7E039E31" w14:textId="77777777" w:rsidTr="0089441A">
        <w:tc>
          <w:tcPr>
            <w:tcW w:w="567" w:type="dxa"/>
            <w:tcBorders>
              <w:top w:val="single" w:sz="6" w:space="0" w:color="000000"/>
              <w:left w:val="single" w:sz="6" w:space="0" w:color="000000"/>
              <w:bottom w:val="single" w:sz="4" w:space="0" w:color="auto"/>
              <w:right w:val="single" w:sz="6" w:space="0" w:color="000000"/>
            </w:tcBorders>
          </w:tcPr>
          <w:p w14:paraId="7E039E27" w14:textId="77777777" w:rsidR="00A05CB8" w:rsidRPr="00CE2A71" w:rsidRDefault="00A05CB8" w:rsidP="00A05CB8">
            <w:pPr>
              <w:pStyle w:val="naisc"/>
              <w:spacing w:before="0" w:after="0"/>
              <w:jc w:val="left"/>
              <w:rPr>
                <w:sz w:val="22"/>
                <w:szCs w:val="22"/>
              </w:rPr>
            </w:pPr>
            <w:r w:rsidRPr="00CE2A71">
              <w:rPr>
                <w:sz w:val="22"/>
                <w:szCs w:val="22"/>
              </w:rPr>
              <w:t>2.</w:t>
            </w:r>
          </w:p>
        </w:tc>
        <w:tc>
          <w:tcPr>
            <w:tcW w:w="3260" w:type="dxa"/>
            <w:gridSpan w:val="2"/>
            <w:tcBorders>
              <w:top w:val="single" w:sz="6" w:space="0" w:color="000000"/>
              <w:left w:val="single" w:sz="6" w:space="0" w:color="000000"/>
              <w:bottom w:val="single" w:sz="4" w:space="0" w:color="auto"/>
              <w:right w:val="single" w:sz="6" w:space="0" w:color="000000"/>
            </w:tcBorders>
          </w:tcPr>
          <w:p w14:paraId="7E039E28" w14:textId="77777777" w:rsidR="00A05CB8" w:rsidRDefault="00A05CB8" w:rsidP="00A05CB8">
            <w:pPr>
              <w:pStyle w:val="naisc"/>
              <w:spacing w:before="0" w:after="0"/>
              <w:jc w:val="left"/>
              <w:rPr>
                <w:b/>
                <w:sz w:val="22"/>
                <w:szCs w:val="22"/>
              </w:rPr>
            </w:pPr>
            <w:r>
              <w:rPr>
                <w:b/>
                <w:sz w:val="22"/>
                <w:szCs w:val="22"/>
              </w:rPr>
              <w:t>Noteikumu p</w:t>
            </w:r>
            <w:r w:rsidRPr="00851006">
              <w:rPr>
                <w:b/>
                <w:sz w:val="22"/>
                <w:szCs w:val="22"/>
              </w:rPr>
              <w:t>rojekta 4. punkt</w:t>
            </w:r>
            <w:r>
              <w:rPr>
                <w:b/>
                <w:sz w:val="22"/>
                <w:szCs w:val="22"/>
              </w:rPr>
              <w:t>s</w:t>
            </w:r>
          </w:p>
          <w:p w14:paraId="7E039E29" w14:textId="77777777" w:rsidR="00A05CB8" w:rsidRPr="00851006" w:rsidRDefault="00A05CB8" w:rsidP="0089441A">
            <w:pPr>
              <w:pStyle w:val="naisc"/>
              <w:spacing w:before="60" w:after="0"/>
              <w:jc w:val="left"/>
              <w:rPr>
                <w:b/>
                <w:sz w:val="22"/>
                <w:szCs w:val="22"/>
              </w:rPr>
            </w:pPr>
            <w:r w:rsidRPr="00851006">
              <w:rPr>
                <w:sz w:val="22"/>
                <w:szCs w:val="22"/>
              </w:rPr>
              <w:t>4. Papildināt noteikumus ar 23.</w:t>
            </w:r>
            <w:r w:rsidRPr="00851006">
              <w:rPr>
                <w:sz w:val="22"/>
                <w:szCs w:val="22"/>
                <w:vertAlign w:val="superscript"/>
              </w:rPr>
              <w:t>1</w:t>
            </w:r>
            <w:r w:rsidRPr="00851006">
              <w:rPr>
                <w:sz w:val="22"/>
                <w:szCs w:val="22"/>
              </w:rPr>
              <w:t xml:space="preserve"> šādā redakcijā:</w:t>
            </w:r>
          </w:p>
          <w:p w14:paraId="7E039E2A" w14:textId="77777777" w:rsidR="00A05CB8" w:rsidRPr="00851006" w:rsidRDefault="00A05CB8" w:rsidP="00A05CB8">
            <w:pPr>
              <w:pStyle w:val="Title"/>
              <w:ind w:firstLine="35"/>
              <w:jc w:val="both"/>
              <w:outlineLvl w:val="0"/>
              <w:rPr>
                <w:sz w:val="22"/>
                <w:szCs w:val="22"/>
              </w:rPr>
            </w:pPr>
            <w:r w:rsidRPr="00851006">
              <w:rPr>
                <w:sz w:val="22"/>
                <w:szCs w:val="22"/>
              </w:rPr>
              <w:t>“23.</w:t>
            </w:r>
            <w:r w:rsidRPr="00851006">
              <w:rPr>
                <w:sz w:val="22"/>
                <w:szCs w:val="22"/>
                <w:vertAlign w:val="superscript"/>
              </w:rPr>
              <w:t>1</w:t>
            </w:r>
            <w:r w:rsidRPr="00851006">
              <w:rPr>
                <w:sz w:val="22"/>
                <w:szCs w:val="22"/>
              </w:rPr>
              <w:t xml:space="preserve"> Atbalsta apmēru nosaka bruto summās, tai skaitā, ar pievienotās vērtības nodokli.” </w:t>
            </w:r>
          </w:p>
          <w:p w14:paraId="7E039E2B" w14:textId="77777777" w:rsidR="00A05CB8" w:rsidRPr="00851006" w:rsidRDefault="00A05CB8" w:rsidP="00A05CB8">
            <w:pPr>
              <w:pStyle w:val="naisc"/>
              <w:spacing w:before="0" w:after="0"/>
              <w:jc w:val="left"/>
              <w:rPr>
                <w:b/>
                <w:sz w:val="22"/>
                <w:szCs w:val="22"/>
              </w:rPr>
            </w:pPr>
          </w:p>
        </w:tc>
        <w:tc>
          <w:tcPr>
            <w:tcW w:w="4253" w:type="dxa"/>
            <w:tcBorders>
              <w:top w:val="single" w:sz="6" w:space="0" w:color="000000"/>
              <w:left w:val="single" w:sz="6" w:space="0" w:color="000000"/>
              <w:bottom w:val="single" w:sz="4" w:space="0" w:color="auto"/>
              <w:right w:val="single" w:sz="6" w:space="0" w:color="000000"/>
            </w:tcBorders>
          </w:tcPr>
          <w:p w14:paraId="7E039E2C" w14:textId="77777777" w:rsidR="00A05CB8" w:rsidRPr="0089441A" w:rsidRDefault="00A05CB8" w:rsidP="0089441A">
            <w:pPr>
              <w:pStyle w:val="naisc"/>
              <w:spacing w:before="0" w:after="0"/>
              <w:ind w:firstLine="31"/>
              <w:jc w:val="both"/>
              <w:rPr>
                <w:b/>
                <w:sz w:val="22"/>
                <w:szCs w:val="22"/>
              </w:rPr>
            </w:pPr>
            <w:r w:rsidRPr="0089441A">
              <w:rPr>
                <w:b/>
                <w:sz w:val="22"/>
                <w:szCs w:val="22"/>
              </w:rPr>
              <w:t>Tieslietu ministrija (14.06. atzinums)</w:t>
            </w:r>
          </w:p>
          <w:p w14:paraId="7E039E2D" w14:textId="77777777" w:rsidR="00A05CB8" w:rsidRPr="00A05CB8" w:rsidRDefault="00A05CB8" w:rsidP="0089441A">
            <w:pPr>
              <w:pStyle w:val="naisc"/>
              <w:spacing w:before="60" w:after="0"/>
              <w:jc w:val="both"/>
              <w:rPr>
                <w:sz w:val="22"/>
                <w:szCs w:val="22"/>
              </w:rPr>
            </w:pPr>
            <w:r w:rsidRPr="00A05CB8">
              <w:rPr>
                <w:sz w:val="22"/>
                <w:szCs w:val="22"/>
              </w:rPr>
              <w:t xml:space="preserve">Projekta </w:t>
            </w:r>
            <w:bookmarkStart w:id="2" w:name="_Hlk74043347"/>
            <w:r w:rsidRPr="00A05CB8">
              <w:rPr>
                <w:sz w:val="22"/>
                <w:szCs w:val="22"/>
              </w:rPr>
              <w:t xml:space="preserve">4. punktā ietvertais </w:t>
            </w:r>
            <w:r w:rsidRPr="00A05CB8">
              <w:rPr>
                <w:rFonts w:cs="Times New Roman (Body CS)"/>
                <w:sz w:val="22"/>
                <w:szCs w:val="22"/>
              </w:rPr>
              <w:t xml:space="preserve">noteikumu </w:t>
            </w:r>
            <w:bookmarkEnd w:id="2"/>
            <w:r w:rsidRPr="00A05CB8">
              <w:rPr>
                <w:sz w:val="22"/>
                <w:szCs w:val="22"/>
              </w:rPr>
              <w:t>Nr.</w:t>
            </w:r>
            <w:r>
              <w:rPr>
                <w:sz w:val="22"/>
                <w:szCs w:val="22"/>
              </w:rPr>
              <w:t> </w:t>
            </w:r>
            <w:r w:rsidRPr="00A05CB8">
              <w:rPr>
                <w:sz w:val="22"/>
                <w:szCs w:val="22"/>
              </w:rPr>
              <w:t xml:space="preserve">544 </w:t>
            </w:r>
            <w:r w:rsidRPr="00A05CB8">
              <w:rPr>
                <w:rFonts w:cs="Times New Roman (Body CS)"/>
                <w:sz w:val="22"/>
                <w:szCs w:val="22"/>
              </w:rPr>
              <w:t xml:space="preserve">23. punkts paredz, ka atbalsta apmēru nosaka bruto summās, tai skaitā, ar pievienotās vērtības nodokli. Vēršam uzmanību, ka Eiropas Komisijas 2013. gada 18.decembra Regulas (ES) Nr.1407/2013 par Līguma par Eiropas Savienības darbību 107. un 108. panta piemērošanu </w:t>
            </w:r>
            <w:proofErr w:type="spellStart"/>
            <w:r w:rsidRPr="00A05CB8">
              <w:rPr>
                <w:rFonts w:cs="Times New Roman (Body CS)"/>
                <w:i/>
                <w:iCs/>
                <w:sz w:val="22"/>
                <w:szCs w:val="22"/>
              </w:rPr>
              <w:t>de</w:t>
            </w:r>
            <w:proofErr w:type="spellEnd"/>
            <w:r w:rsidRPr="00A05CB8">
              <w:rPr>
                <w:rFonts w:cs="Times New Roman (Body CS)"/>
                <w:i/>
                <w:iCs/>
                <w:sz w:val="22"/>
                <w:szCs w:val="22"/>
              </w:rPr>
              <w:t> </w:t>
            </w:r>
            <w:proofErr w:type="spellStart"/>
            <w:r w:rsidRPr="00A05CB8">
              <w:rPr>
                <w:rFonts w:cs="Times New Roman (Body CS)"/>
                <w:i/>
                <w:iCs/>
                <w:sz w:val="22"/>
                <w:szCs w:val="22"/>
              </w:rPr>
              <w:t>minimis</w:t>
            </w:r>
            <w:proofErr w:type="spellEnd"/>
            <w:r w:rsidRPr="00A05CB8">
              <w:rPr>
                <w:rFonts w:cs="Times New Roman (Body CS)"/>
                <w:i/>
                <w:iCs/>
                <w:sz w:val="22"/>
                <w:szCs w:val="22"/>
              </w:rPr>
              <w:t xml:space="preserve"> </w:t>
            </w:r>
            <w:r w:rsidRPr="00A05CB8">
              <w:rPr>
                <w:rFonts w:cs="Times New Roman (Body CS)"/>
                <w:sz w:val="22"/>
                <w:szCs w:val="22"/>
              </w:rPr>
              <w:t xml:space="preserve">atbalstam (turpmāk – </w:t>
            </w:r>
            <w:bookmarkStart w:id="3" w:name="_Hlk74040730"/>
            <w:r w:rsidRPr="00A05CB8">
              <w:rPr>
                <w:rFonts w:cs="Times New Roman (Body CS)"/>
                <w:sz w:val="22"/>
                <w:szCs w:val="22"/>
              </w:rPr>
              <w:t>regula Nr. 1407/2013</w:t>
            </w:r>
            <w:bookmarkEnd w:id="3"/>
            <w:r w:rsidRPr="00A05CB8">
              <w:rPr>
                <w:rFonts w:cs="Times New Roman (Body CS)"/>
                <w:sz w:val="22"/>
                <w:szCs w:val="22"/>
              </w:rPr>
              <w:t xml:space="preserve">) 3. panta 6. punkts paredz, lai piemērotu 2. punktā noteiktos robežlielumus, atbalstu izsaka kā naudas līdzekļu dotāciju. </w:t>
            </w:r>
            <w:r w:rsidRPr="00A05CB8">
              <w:rPr>
                <w:rFonts w:cs="Times New Roman (Body CS)"/>
                <w:sz w:val="22"/>
                <w:szCs w:val="22"/>
                <w:u w:val="single"/>
              </w:rPr>
              <w:t>Izmanto bruto summas, tas ir, summas pirms nodokļiem vai citiem atskaitījumiem.</w:t>
            </w:r>
            <w:r w:rsidRPr="00A05CB8">
              <w:rPr>
                <w:rFonts w:cs="Times New Roman (Body CS)"/>
                <w:sz w:val="22"/>
                <w:szCs w:val="22"/>
              </w:rPr>
              <w:t xml:space="preserve"> Attiecīgi secināms, ka ar projektu tiek dublētas iepriekš minētās regulas prasības. Saistībā ar minēto norādām, ka saskaņā ar Līguma par Eiropas Savienības darbību 288. panta otro daļu regulas ir vispārpiemērojamas. Tās uzliek saistības kopumā un ir tieši piemērojamas visās dalībvalstīs. Regulas ir 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w:t>
            </w:r>
            <w:r w:rsidRPr="00A05CB8">
              <w:rPr>
                <w:rFonts w:cs="Times New Roman (Body CS)"/>
                <w:sz w:val="22"/>
                <w:szCs w:val="22"/>
              </w:rPr>
              <w:lastRenderedPageBreak/>
              <w:t>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izvērtēt un precizēt projektā ietverto regulējumu, nodrošinot, ka projektā netiek dublētas regulas Nr.1407/2013 prasības.</w:t>
            </w:r>
          </w:p>
        </w:tc>
        <w:tc>
          <w:tcPr>
            <w:tcW w:w="3118" w:type="dxa"/>
            <w:gridSpan w:val="2"/>
            <w:tcBorders>
              <w:top w:val="single" w:sz="6" w:space="0" w:color="000000"/>
              <w:left w:val="single" w:sz="6" w:space="0" w:color="000000"/>
              <w:bottom w:val="single" w:sz="4" w:space="0" w:color="auto"/>
              <w:right w:val="single" w:sz="6" w:space="0" w:color="000000"/>
            </w:tcBorders>
          </w:tcPr>
          <w:p w14:paraId="7E039E2E" w14:textId="77777777" w:rsidR="00A05CB8" w:rsidRDefault="00A05CB8" w:rsidP="00A05CB8">
            <w:pPr>
              <w:pStyle w:val="naisc"/>
              <w:spacing w:before="0" w:after="0"/>
              <w:ind w:firstLine="36"/>
              <w:rPr>
                <w:b/>
                <w:sz w:val="22"/>
                <w:szCs w:val="22"/>
              </w:rPr>
            </w:pPr>
            <w:r>
              <w:rPr>
                <w:b/>
                <w:sz w:val="22"/>
                <w:szCs w:val="22"/>
              </w:rPr>
              <w:lastRenderedPageBreak/>
              <w:t>Ņemts vērā</w:t>
            </w:r>
          </w:p>
          <w:p w14:paraId="7E039E2F" w14:textId="77777777" w:rsidR="00A05CB8" w:rsidRPr="00A05CB8" w:rsidRDefault="00A05CB8" w:rsidP="00A05CB8">
            <w:pPr>
              <w:pStyle w:val="naisc"/>
              <w:spacing w:before="60" w:after="0"/>
              <w:ind w:firstLine="34"/>
              <w:jc w:val="both"/>
              <w:rPr>
                <w:sz w:val="22"/>
                <w:szCs w:val="22"/>
              </w:rPr>
            </w:pPr>
            <w:r>
              <w:rPr>
                <w:sz w:val="22"/>
                <w:szCs w:val="22"/>
              </w:rPr>
              <w:t>Lai nedublētu Regulas Nr.1407/2003 no</w:t>
            </w:r>
            <w:r w:rsidR="00B82027">
              <w:rPr>
                <w:sz w:val="22"/>
                <w:szCs w:val="22"/>
              </w:rPr>
              <w:t>teikumus</w:t>
            </w:r>
            <w:r>
              <w:rPr>
                <w:sz w:val="22"/>
                <w:szCs w:val="22"/>
              </w:rPr>
              <w:t xml:space="preserve">, uz kuriem </w:t>
            </w:r>
            <w:r w:rsidR="00B82027">
              <w:rPr>
                <w:sz w:val="22"/>
                <w:szCs w:val="22"/>
              </w:rPr>
              <w:t>attiecībā uz atbalstu ir atsauce noteikum</w:t>
            </w:r>
            <w:r w:rsidR="00D75887">
              <w:rPr>
                <w:sz w:val="22"/>
                <w:szCs w:val="22"/>
              </w:rPr>
              <w:t>os</w:t>
            </w:r>
            <w:r w:rsidR="00B82027">
              <w:rPr>
                <w:sz w:val="22"/>
                <w:szCs w:val="22"/>
              </w:rPr>
              <w:t xml:space="preserve"> Nr. 544</w:t>
            </w:r>
            <w:r>
              <w:rPr>
                <w:sz w:val="22"/>
                <w:szCs w:val="22"/>
              </w:rPr>
              <w:t xml:space="preserve">, </w:t>
            </w:r>
            <w:r w:rsidR="00B82027">
              <w:rPr>
                <w:sz w:val="22"/>
                <w:szCs w:val="22"/>
              </w:rPr>
              <w:t xml:space="preserve">noteikumu projekta </w:t>
            </w:r>
            <w:r w:rsidR="00D75887">
              <w:rPr>
                <w:sz w:val="22"/>
                <w:szCs w:val="22"/>
              </w:rPr>
              <w:t>4</w:t>
            </w:r>
            <w:r w:rsidR="00B82027">
              <w:rPr>
                <w:sz w:val="22"/>
                <w:szCs w:val="22"/>
              </w:rPr>
              <w:t xml:space="preserve">. </w:t>
            </w:r>
            <w:r>
              <w:rPr>
                <w:sz w:val="22"/>
                <w:szCs w:val="22"/>
              </w:rPr>
              <w:t>punkts izņemts no noteikumu projekta.</w:t>
            </w:r>
          </w:p>
        </w:tc>
        <w:tc>
          <w:tcPr>
            <w:tcW w:w="2978" w:type="dxa"/>
            <w:tcBorders>
              <w:top w:val="single" w:sz="4" w:space="0" w:color="auto"/>
              <w:left w:val="single" w:sz="4" w:space="0" w:color="auto"/>
              <w:bottom w:val="single" w:sz="4" w:space="0" w:color="auto"/>
            </w:tcBorders>
          </w:tcPr>
          <w:p w14:paraId="7E039E30" w14:textId="77777777" w:rsidR="00A05CB8" w:rsidRPr="00CE2A71" w:rsidRDefault="00A05CB8" w:rsidP="00A05CB8">
            <w:pPr>
              <w:jc w:val="center"/>
              <w:rPr>
                <w:sz w:val="22"/>
                <w:szCs w:val="22"/>
              </w:rPr>
            </w:pPr>
          </w:p>
        </w:tc>
      </w:tr>
      <w:tr w:rsidR="00A05CB8" w:rsidRPr="00CE2A71" w14:paraId="7E039E3F" w14:textId="77777777" w:rsidTr="0089441A">
        <w:tc>
          <w:tcPr>
            <w:tcW w:w="567" w:type="dxa"/>
            <w:tcBorders>
              <w:top w:val="single" w:sz="6" w:space="0" w:color="000000"/>
              <w:left w:val="single" w:sz="6" w:space="0" w:color="000000"/>
              <w:bottom w:val="single" w:sz="4" w:space="0" w:color="auto"/>
              <w:right w:val="single" w:sz="6" w:space="0" w:color="000000"/>
            </w:tcBorders>
          </w:tcPr>
          <w:p w14:paraId="7E039E32" w14:textId="77777777" w:rsidR="00A05CB8" w:rsidRPr="00CE2A71" w:rsidRDefault="00A05CB8" w:rsidP="00A05CB8">
            <w:pPr>
              <w:pStyle w:val="naisc"/>
              <w:spacing w:before="0" w:after="0"/>
              <w:jc w:val="left"/>
              <w:rPr>
                <w:sz w:val="22"/>
                <w:szCs w:val="22"/>
              </w:rPr>
            </w:pPr>
            <w:r w:rsidRPr="00CE2A71">
              <w:rPr>
                <w:sz w:val="22"/>
                <w:szCs w:val="22"/>
              </w:rPr>
              <w:t>3.</w:t>
            </w:r>
          </w:p>
        </w:tc>
        <w:tc>
          <w:tcPr>
            <w:tcW w:w="3260" w:type="dxa"/>
            <w:gridSpan w:val="2"/>
            <w:tcBorders>
              <w:top w:val="single" w:sz="6" w:space="0" w:color="000000"/>
              <w:left w:val="single" w:sz="6" w:space="0" w:color="000000"/>
              <w:bottom w:val="single" w:sz="4" w:space="0" w:color="auto"/>
              <w:right w:val="single" w:sz="6" w:space="0" w:color="000000"/>
            </w:tcBorders>
          </w:tcPr>
          <w:p w14:paraId="7E039E33" w14:textId="77777777" w:rsidR="00A05CB8" w:rsidRDefault="00A05CB8" w:rsidP="00A05CB8">
            <w:pPr>
              <w:pStyle w:val="naisc"/>
              <w:spacing w:before="0" w:after="0"/>
              <w:jc w:val="left"/>
              <w:rPr>
                <w:b/>
                <w:sz w:val="22"/>
                <w:szCs w:val="22"/>
              </w:rPr>
            </w:pPr>
            <w:r w:rsidRPr="00A05CB8">
              <w:rPr>
                <w:b/>
                <w:sz w:val="22"/>
                <w:szCs w:val="22"/>
              </w:rPr>
              <w:t>Noteikumu projekta 7. punkts</w:t>
            </w:r>
          </w:p>
          <w:p w14:paraId="7E039E34" w14:textId="77777777" w:rsidR="00A05CB8" w:rsidRPr="00A05CB8" w:rsidRDefault="00A05CB8" w:rsidP="00A05CB8">
            <w:pPr>
              <w:pStyle w:val="naisc"/>
              <w:jc w:val="both"/>
              <w:rPr>
                <w:sz w:val="22"/>
                <w:szCs w:val="22"/>
              </w:rPr>
            </w:pPr>
            <w:r w:rsidRPr="00A05CB8">
              <w:rPr>
                <w:sz w:val="22"/>
                <w:szCs w:val="22"/>
              </w:rPr>
              <w:t>7.</w:t>
            </w:r>
            <w:r>
              <w:rPr>
                <w:sz w:val="22"/>
                <w:szCs w:val="22"/>
              </w:rPr>
              <w:t xml:space="preserve"> </w:t>
            </w:r>
            <w:r w:rsidRPr="00A05CB8">
              <w:rPr>
                <w:sz w:val="22"/>
                <w:szCs w:val="22"/>
              </w:rPr>
              <w:t>Papildināt noteikumu 38. punktu ar 38.</w:t>
            </w:r>
            <w:r w:rsidRPr="00A05CB8">
              <w:rPr>
                <w:sz w:val="22"/>
                <w:szCs w:val="22"/>
                <w:vertAlign w:val="superscript"/>
              </w:rPr>
              <w:t>1</w:t>
            </w:r>
            <w:r w:rsidRPr="00A05CB8">
              <w:rPr>
                <w:sz w:val="22"/>
                <w:szCs w:val="22"/>
              </w:rPr>
              <w:t xml:space="preserve"> apakšpunktu šādā redakcijā:</w:t>
            </w:r>
          </w:p>
          <w:p w14:paraId="7E039E35" w14:textId="77777777" w:rsidR="00A05CB8" w:rsidRPr="00A05CB8" w:rsidRDefault="00A05CB8" w:rsidP="00A05CB8">
            <w:pPr>
              <w:pStyle w:val="naisc"/>
              <w:spacing w:before="0" w:after="0"/>
              <w:jc w:val="both"/>
              <w:rPr>
                <w:b/>
                <w:sz w:val="22"/>
                <w:szCs w:val="22"/>
              </w:rPr>
            </w:pPr>
            <w:r w:rsidRPr="00A05CB8">
              <w:rPr>
                <w:sz w:val="22"/>
                <w:szCs w:val="22"/>
              </w:rPr>
              <w:t>“38.</w:t>
            </w:r>
            <w:r w:rsidRPr="00A05CB8">
              <w:rPr>
                <w:sz w:val="22"/>
                <w:szCs w:val="22"/>
                <w:vertAlign w:val="superscript"/>
              </w:rPr>
              <w:t>1</w:t>
            </w:r>
            <w:r w:rsidRPr="00A05CB8">
              <w:rPr>
                <w:sz w:val="22"/>
                <w:szCs w:val="22"/>
              </w:rPr>
              <w:t xml:space="preserve"> Ja ir pārkāptas Komisijas regulas Nr. 1407/2013 prasības, atbalsta saņēmējam ir pienākums atmaksāt Aizsardzības ministrijai visu šo noteikumu ietvaros saņemto </w:t>
            </w:r>
            <w:proofErr w:type="spellStart"/>
            <w:r w:rsidRPr="00A05CB8">
              <w:rPr>
                <w:i/>
                <w:sz w:val="22"/>
                <w:szCs w:val="22"/>
              </w:rPr>
              <w:t>de</w:t>
            </w:r>
            <w:proofErr w:type="spellEnd"/>
            <w:r w:rsidRPr="00A05CB8">
              <w:rPr>
                <w:i/>
                <w:sz w:val="22"/>
                <w:szCs w:val="22"/>
              </w:rPr>
              <w:t xml:space="preserve"> </w:t>
            </w:r>
            <w:proofErr w:type="spellStart"/>
            <w:r w:rsidRPr="00A05CB8">
              <w:rPr>
                <w:i/>
                <w:sz w:val="22"/>
                <w:szCs w:val="22"/>
              </w:rPr>
              <w:t>minimis</w:t>
            </w:r>
            <w:proofErr w:type="spellEnd"/>
            <w:r w:rsidRPr="00A05CB8">
              <w:rPr>
                <w:sz w:val="22"/>
                <w:szCs w:val="22"/>
              </w:rPr>
              <w:t xml:space="preserve"> atbalstu kopā ar procentiem, kuru likmi publicē Eiropas Komisija saskaņā ar Komisijas 2004. gada 21. aprīļa </w:t>
            </w:r>
            <w:r w:rsidRPr="00A05CB8">
              <w:rPr>
                <w:sz w:val="22"/>
                <w:szCs w:val="22"/>
              </w:rPr>
              <w:lastRenderedPageBreak/>
              <w:t>Regulas (EK) Nr. 794/2004, ar ko īsteno Padomes Regulu (ES) 2015/1589, ar ko nosaka sīki izstrādātus noteikumus Līguma par Eiropas Savienības darbību 108.</w:t>
            </w:r>
            <w:r>
              <w:rPr>
                <w:sz w:val="22"/>
                <w:szCs w:val="22"/>
              </w:rPr>
              <w:t> </w:t>
            </w:r>
            <w:r w:rsidRPr="00A05CB8">
              <w:rPr>
                <w:sz w:val="22"/>
                <w:szCs w:val="22"/>
              </w:rPr>
              <w:t xml:space="preserve">panta piemērošanai, 10. pantu, tiem pieskaitot 100 bāzes punktus par periodu no </w:t>
            </w:r>
            <w:proofErr w:type="spellStart"/>
            <w:r w:rsidRPr="00A05CB8">
              <w:rPr>
                <w:i/>
                <w:sz w:val="22"/>
                <w:szCs w:val="22"/>
              </w:rPr>
              <w:t>de</w:t>
            </w:r>
            <w:proofErr w:type="spellEnd"/>
            <w:r w:rsidRPr="00A05CB8">
              <w:rPr>
                <w:i/>
                <w:sz w:val="22"/>
                <w:szCs w:val="22"/>
              </w:rPr>
              <w:t xml:space="preserve"> </w:t>
            </w:r>
            <w:proofErr w:type="spellStart"/>
            <w:r w:rsidRPr="00A05CB8">
              <w:rPr>
                <w:i/>
                <w:sz w:val="22"/>
                <w:szCs w:val="22"/>
              </w:rPr>
              <w:t>minimis</w:t>
            </w:r>
            <w:proofErr w:type="spellEnd"/>
            <w:r w:rsidRPr="00A05CB8">
              <w:rPr>
                <w:sz w:val="22"/>
                <w:szCs w:val="22"/>
              </w:rPr>
              <w:t xml:space="preserve"> atbalsta piešķiršanas līdz tā atgūšanas dienai, ievērojot minētās regulas 11. pantā noteikto procentu likmes piemērošanas metodi”.</w:t>
            </w:r>
          </w:p>
        </w:tc>
        <w:tc>
          <w:tcPr>
            <w:tcW w:w="4253" w:type="dxa"/>
            <w:tcBorders>
              <w:top w:val="single" w:sz="6" w:space="0" w:color="000000"/>
              <w:left w:val="single" w:sz="6" w:space="0" w:color="000000"/>
              <w:bottom w:val="single" w:sz="4" w:space="0" w:color="auto"/>
              <w:right w:val="single" w:sz="6" w:space="0" w:color="000000"/>
            </w:tcBorders>
          </w:tcPr>
          <w:p w14:paraId="7E039E36" w14:textId="77777777" w:rsidR="00A05CB8" w:rsidRPr="0089441A" w:rsidRDefault="00A05CB8" w:rsidP="00A05CB8">
            <w:pPr>
              <w:pStyle w:val="naisc"/>
              <w:spacing w:before="0" w:after="0"/>
              <w:rPr>
                <w:b/>
                <w:sz w:val="22"/>
                <w:szCs w:val="22"/>
              </w:rPr>
            </w:pPr>
            <w:r w:rsidRPr="0089441A">
              <w:rPr>
                <w:b/>
                <w:sz w:val="22"/>
                <w:szCs w:val="22"/>
              </w:rPr>
              <w:lastRenderedPageBreak/>
              <w:t>Tieslietu ministrija (14.06. atzinums)</w:t>
            </w:r>
          </w:p>
          <w:p w14:paraId="7E039E37" w14:textId="77777777" w:rsidR="00A05CB8" w:rsidRPr="0089441A" w:rsidRDefault="0089441A" w:rsidP="0089441A">
            <w:pPr>
              <w:pStyle w:val="naisc"/>
              <w:spacing w:before="60" w:after="0"/>
              <w:jc w:val="both"/>
              <w:rPr>
                <w:sz w:val="22"/>
                <w:szCs w:val="22"/>
              </w:rPr>
            </w:pPr>
            <w:r w:rsidRPr="0089441A">
              <w:rPr>
                <w:sz w:val="22"/>
                <w:szCs w:val="22"/>
              </w:rPr>
              <w:t>Atbilstoši noteikumu Nr.</w:t>
            </w:r>
            <w:r>
              <w:rPr>
                <w:sz w:val="22"/>
                <w:szCs w:val="22"/>
              </w:rPr>
              <w:t xml:space="preserve"> </w:t>
            </w:r>
            <w:r w:rsidRPr="0089441A">
              <w:rPr>
                <w:sz w:val="22"/>
                <w:szCs w:val="22"/>
              </w:rPr>
              <w:t>108 3.2. apakšpunktam lūdzam izvērtēt un svītrot vai precizēt projekta 7. punktā ietverto noteikumu Nr.544 38.</w:t>
            </w:r>
            <w:r w:rsidRPr="0089441A">
              <w:rPr>
                <w:sz w:val="22"/>
                <w:szCs w:val="22"/>
                <w:vertAlign w:val="superscript"/>
              </w:rPr>
              <w:t>1</w:t>
            </w:r>
            <w:r w:rsidRPr="0089441A">
              <w:rPr>
                <w:sz w:val="22"/>
                <w:szCs w:val="22"/>
              </w:rPr>
              <w:t> punktu, ciktāl tajā tiek dublēts Komercdarbības atbalsta kontroles likumā ietvertais tiesiskais regulējums (sk. jo īpaši šī likuma V nodaļu).</w:t>
            </w:r>
          </w:p>
          <w:p w14:paraId="7E039E38" w14:textId="77777777" w:rsidR="00A05CB8" w:rsidRDefault="00A05CB8" w:rsidP="00A05CB8">
            <w:pPr>
              <w:pStyle w:val="naisc"/>
              <w:spacing w:before="0" w:after="0"/>
              <w:ind w:firstLine="720"/>
              <w:rPr>
                <w:sz w:val="22"/>
                <w:szCs w:val="22"/>
              </w:rPr>
            </w:pPr>
          </w:p>
          <w:p w14:paraId="7E039E39" w14:textId="77777777" w:rsidR="0089441A" w:rsidRPr="00CE2A71" w:rsidRDefault="0089441A" w:rsidP="00A05CB8">
            <w:pPr>
              <w:pStyle w:val="naisc"/>
              <w:spacing w:before="0" w:after="0"/>
              <w:ind w:firstLine="720"/>
              <w:rPr>
                <w:sz w:val="22"/>
                <w:szCs w:val="22"/>
              </w:rPr>
            </w:pPr>
          </w:p>
        </w:tc>
        <w:tc>
          <w:tcPr>
            <w:tcW w:w="3118" w:type="dxa"/>
            <w:gridSpan w:val="2"/>
            <w:tcBorders>
              <w:top w:val="single" w:sz="6" w:space="0" w:color="000000"/>
              <w:left w:val="single" w:sz="6" w:space="0" w:color="000000"/>
              <w:bottom w:val="single" w:sz="4" w:space="0" w:color="auto"/>
              <w:right w:val="single" w:sz="6" w:space="0" w:color="000000"/>
            </w:tcBorders>
          </w:tcPr>
          <w:p w14:paraId="7E039E3A" w14:textId="77777777" w:rsidR="00A05CB8" w:rsidRPr="00321EF1" w:rsidRDefault="00A05CB8" w:rsidP="00A05CB8">
            <w:pPr>
              <w:pStyle w:val="naisc"/>
              <w:spacing w:before="0" w:after="0"/>
              <w:rPr>
                <w:b/>
                <w:sz w:val="22"/>
                <w:szCs w:val="22"/>
                <w:shd w:val="clear" w:color="auto" w:fill="FFFFFF"/>
              </w:rPr>
            </w:pPr>
            <w:r w:rsidRPr="00321EF1">
              <w:rPr>
                <w:b/>
                <w:sz w:val="22"/>
                <w:szCs w:val="22"/>
                <w:shd w:val="clear" w:color="auto" w:fill="FFFFFF"/>
              </w:rPr>
              <w:t>Ņemts vērā</w:t>
            </w:r>
          </w:p>
          <w:p w14:paraId="7E039E3B" w14:textId="77777777" w:rsidR="00A05CB8" w:rsidRPr="00321EF1" w:rsidRDefault="00A05CB8" w:rsidP="00A05CB8">
            <w:pPr>
              <w:pStyle w:val="naisc"/>
              <w:spacing w:before="120" w:after="0"/>
              <w:jc w:val="both"/>
              <w:rPr>
                <w:bCs/>
                <w:color w:val="000000" w:themeColor="text1"/>
                <w:sz w:val="22"/>
                <w:szCs w:val="22"/>
              </w:rPr>
            </w:pPr>
            <w:r w:rsidRPr="00321EF1">
              <w:rPr>
                <w:sz w:val="22"/>
                <w:szCs w:val="22"/>
              </w:rPr>
              <w:t xml:space="preserve">Labots noteikumu projekta </w:t>
            </w:r>
            <w:r w:rsidR="0089441A">
              <w:rPr>
                <w:sz w:val="22"/>
                <w:szCs w:val="22"/>
              </w:rPr>
              <w:t>41</w:t>
            </w:r>
            <w:r w:rsidRPr="00321EF1">
              <w:rPr>
                <w:sz w:val="22"/>
                <w:szCs w:val="22"/>
              </w:rPr>
              <w:t>. punkts</w:t>
            </w:r>
            <w:r w:rsidRPr="00321EF1">
              <w:rPr>
                <w:b/>
                <w:sz w:val="22"/>
                <w:szCs w:val="22"/>
              </w:rPr>
              <w:t xml:space="preserve"> </w:t>
            </w:r>
            <w:r w:rsidRPr="00321EF1">
              <w:rPr>
                <w:sz w:val="22"/>
                <w:szCs w:val="22"/>
              </w:rPr>
              <w:t>(</w:t>
            </w:r>
            <w:r w:rsidR="00D75887">
              <w:rPr>
                <w:sz w:val="22"/>
                <w:szCs w:val="22"/>
              </w:rPr>
              <w:t>jaunajā</w:t>
            </w:r>
            <w:r w:rsidRPr="00321EF1">
              <w:rPr>
                <w:sz w:val="22"/>
                <w:szCs w:val="22"/>
              </w:rPr>
              <w:t xml:space="preserve"> numerācij</w:t>
            </w:r>
            <w:r w:rsidR="00D75887">
              <w:rPr>
                <w:sz w:val="22"/>
                <w:szCs w:val="22"/>
              </w:rPr>
              <w:t>ā</w:t>
            </w:r>
            <w:r w:rsidRPr="00321EF1">
              <w:rPr>
                <w:sz w:val="22"/>
                <w:szCs w:val="22"/>
              </w:rPr>
              <w:t xml:space="preserve">) un </w:t>
            </w:r>
            <w:r w:rsidRPr="00321EF1">
              <w:rPr>
                <w:bCs/>
                <w:color w:val="000000" w:themeColor="text1"/>
                <w:sz w:val="22"/>
                <w:szCs w:val="22"/>
              </w:rPr>
              <w:t>attiecīgi precizēta anotācija</w:t>
            </w:r>
            <w:r w:rsidR="00A97A55">
              <w:rPr>
                <w:bCs/>
                <w:color w:val="000000" w:themeColor="text1"/>
                <w:sz w:val="22"/>
                <w:szCs w:val="22"/>
              </w:rPr>
              <w:t xml:space="preserve"> (svītrots V sadaļas otrais punkts)</w:t>
            </w:r>
            <w:r w:rsidRPr="00321EF1">
              <w:rPr>
                <w:bCs/>
                <w:color w:val="000000" w:themeColor="text1"/>
                <w:sz w:val="22"/>
                <w:szCs w:val="22"/>
              </w:rPr>
              <w:t>.</w:t>
            </w:r>
          </w:p>
          <w:p w14:paraId="7E039E3C" w14:textId="77777777" w:rsidR="00A05CB8" w:rsidRPr="00CE2A71" w:rsidRDefault="00A05CB8" w:rsidP="00A05CB8">
            <w:pPr>
              <w:pStyle w:val="naisc"/>
              <w:spacing w:before="0" w:after="0"/>
              <w:ind w:firstLine="720"/>
              <w:rPr>
                <w:sz w:val="22"/>
                <w:szCs w:val="22"/>
              </w:rPr>
            </w:pPr>
          </w:p>
        </w:tc>
        <w:tc>
          <w:tcPr>
            <w:tcW w:w="2978" w:type="dxa"/>
            <w:tcBorders>
              <w:top w:val="single" w:sz="4" w:space="0" w:color="auto"/>
              <w:left w:val="single" w:sz="4" w:space="0" w:color="auto"/>
              <w:bottom w:val="single" w:sz="4" w:space="0" w:color="auto"/>
            </w:tcBorders>
          </w:tcPr>
          <w:p w14:paraId="7E039E3D" w14:textId="77777777" w:rsidR="0089441A" w:rsidRDefault="0089441A" w:rsidP="0089441A">
            <w:pPr>
              <w:jc w:val="both"/>
              <w:rPr>
                <w:sz w:val="22"/>
                <w:szCs w:val="22"/>
              </w:rPr>
            </w:pPr>
          </w:p>
          <w:p w14:paraId="7E039E3E" w14:textId="77777777" w:rsidR="00A05CB8" w:rsidRPr="00CE2A71" w:rsidRDefault="0089441A" w:rsidP="0089441A">
            <w:pPr>
              <w:spacing w:before="60"/>
              <w:jc w:val="both"/>
              <w:rPr>
                <w:sz w:val="22"/>
                <w:szCs w:val="22"/>
              </w:rPr>
            </w:pPr>
            <w:r w:rsidRPr="0089441A">
              <w:rPr>
                <w:sz w:val="22"/>
                <w:szCs w:val="22"/>
              </w:rPr>
              <w:t xml:space="preserve">41. Ja ir pārkāptas Komisijas regulas Nr. 1407/2013 prasības, atbalsta saņēmējam ir pienākums atmaksāt Aizsardzības ministrijai visu šo noteikumu ietvaros saņemto </w:t>
            </w:r>
            <w:proofErr w:type="spellStart"/>
            <w:r w:rsidRPr="0089441A">
              <w:rPr>
                <w:i/>
                <w:sz w:val="22"/>
                <w:szCs w:val="22"/>
              </w:rPr>
              <w:t>de</w:t>
            </w:r>
            <w:proofErr w:type="spellEnd"/>
            <w:r w:rsidRPr="0089441A">
              <w:rPr>
                <w:i/>
                <w:sz w:val="22"/>
                <w:szCs w:val="22"/>
              </w:rPr>
              <w:t xml:space="preserve"> </w:t>
            </w:r>
            <w:proofErr w:type="spellStart"/>
            <w:r w:rsidRPr="0089441A">
              <w:rPr>
                <w:i/>
                <w:sz w:val="22"/>
                <w:szCs w:val="22"/>
              </w:rPr>
              <w:t>minimis</w:t>
            </w:r>
            <w:proofErr w:type="spellEnd"/>
            <w:r w:rsidRPr="0089441A">
              <w:rPr>
                <w:sz w:val="22"/>
                <w:szCs w:val="22"/>
              </w:rPr>
              <w:t xml:space="preserve"> atbalstu atbilstoši Komercdarbības atbalsta kontroles likuma IV un V nodaļas nosacījumiem.</w:t>
            </w:r>
          </w:p>
        </w:tc>
      </w:tr>
      <w:tr w:rsidR="0089441A" w:rsidRPr="00CE2A71" w14:paraId="7E039E48" w14:textId="77777777" w:rsidTr="0089441A">
        <w:tc>
          <w:tcPr>
            <w:tcW w:w="567" w:type="dxa"/>
            <w:tcBorders>
              <w:top w:val="single" w:sz="6" w:space="0" w:color="000000"/>
              <w:left w:val="single" w:sz="6" w:space="0" w:color="000000"/>
              <w:bottom w:val="single" w:sz="4" w:space="0" w:color="auto"/>
              <w:right w:val="single" w:sz="6" w:space="0" w:color="000000"/>
            </w:tcBorders>
          </w:tcPr>
          <w:p w14:paraId="7E039E40" w14:textId="77777777" w:rsidR="0089441A" w:rsidRPr="00CE2A71" w:rsidRDefault="0089441A" w:rsidP="00A05CB8">
            <w:pPr>
              <w:pStyle w:val="naisc"/>
              <w:spacing w:before="0" w:after="0"/>
              <w:jc w:val="left"/>
              <w:rPr>
                <w:sz w:val="22"/>
                <w:szCs w:val="22"/>
              </w:rPr>
            </w:pPr>
            <w:r>
              <w:rPr>
                <w:sz w:val="22"/>
                <w:szCs w:val="22"/>
              </w:rPr>
              <w:t>4.</w:t>
            </w:r>
          </w:p>
        </w:tc>
        <w:tc>
          <w:tcPr>
            <w:tcW w:w="3260" w:type="dxa"/>
            <w:gridSpan w:val="2"/>
            <w:tcBorders>
              <w:top w:val="single" w:sz="6" w:space="0" w:color="000000"/>
              <w:left w:val="single" w:sz="6" w:space="0" w:color="000000"/>
              <w:bottom w:val="single" w:sz="4" w:space="0" w:color="auto"/>
              <w:right w:val="single" w:sz="6" w:space="0" w:color="000000"/>
            </w:tcBorders>
          </w:tcPr>
          <w:p w14:paraId="7E039E41" w14:textId="77777777" w:rsidR="0089441A" w:rsidRPr="0089441A" w:rsidRDefault="0089441A" w:rsidP="00A05CB8">
            <w:pPr>
              <w:pStyle w:val="naisc"/>
              <w:spacing w:before="0" w:after="0"/>
              <w:jc w:val="left"/>
              <w:rPr>
                <w:b/>
                <w:sz w:val="22"/>
                <w:szCs w:val="22"/>
              </w:rPr>
            </w:pPr>
            <w:r w:rsidRPr="0089441A">
              <w:rPr>
                <w:b/>
                <w:sz w:val="22"/>
                <w:szCs w:val="22"/>
              </w:rPr>
              <w:t>Noteikumu projekta anotācija</w:t>
            </w:r>
          </w:p>
          <w:p w14:paraId="7E039E42" w14:textId="77777777" w:rsidR="0089441A" w:rsidRPr="0089441A" w:rsidRDefault="0089441A" w:rsidP="0089441A">
            <w:pPr>
              <w:pStyle w:val="naisc"/>
              <w:spacing w:before="60" w:after="0"/>
              <w:jc w:val="left"/>
              <w:rPr>
                <w:sz w:val="22"/>
                <w:szCs w:val="22"/>
              </w:rPr>
            </w:pPr>
            <w:r w:rsidRPr="0089441A">
              <w:rPr>
                <w:sz w:val="22"/>
                <w:szCs w:val="22"/>
              </w:rPr>
              <w:t xml:space="preserve">Lai nodrošinātu korektu atbalsta apmēra noteikšanu un uzskaiti, kad atbalsts tiek sniegts saskaņā ar </w:t>
            </w:r>
            <w:proofErr w:type="spellStart"/>
            <w:r w:rsidRPr="0089441A">
              <w:rPr>
                <w:sz w:val="22"/>
                <w:szCs w:val="22"/>
              </w:rPr>
              <w:t>de</w:t>
            </w:r>
            <w:proofErr w:type="spellEnd"/>
            <w:r w:rsidRPr="0089441A">
              <w:rPr>
                <w:sz w:val="22"/>
                <w:szCs w:val="22"/>
              </w:rPr>
              <w:t xml:space="preserve"> </w:t>
            </w:r>
            <w:proofErr w:type="spellStart"/>
            <w:r w:rsidRPr="0089441A">
              <w:rPr>
                <w:sz w:val="22"/>
                <w:szCs w:val="22"/>
              </w:rPr>
              <w:t>minimis</w:t>
            </w:r>
            <w:proofErr w:type="spellEnd"/>
            <w:r w:rsidRPr="0089441A">
              <w:rPr>
                <w:sz w:val="22"/>
                <w:szCs w:val="22"/>
              </w:rPr>
              <w:t xml:space="preserve"> regulējumu, un precizētu jautājumu par pievienotās vērtības nodokļa (PVN) ieskaitīšanu atbalsta apmērā, MK noteikumu projekts papildināts ar 23.1 punktu, kas nosaka, ka AM atbalsta apmēru nosaka bruto summā, tas ir, kā summu pirms nodokļu atskaitījumiem,  jo arī saskaņā ar Finanšu ministrijas vēstuli “Par PVN iekļaušanu komercdarbības atbalsta apmērā” (19.04.2021. vēstule Nr. 7-4/18/2186) ir iespējams izmantot vienkāršotu pieeju un atbalsta apmērā iekļaut summu ar PVN neatkarīgi no tā, vai tas ir vai nav atgūstams.</w:t>
            </w:r>
          </w:p>
        </w:tc>
        <w:tc>
          <w:tcPr>
            <w:tcW w:w="4253" w:type="dxa"/>
            <w:tcBorders>
              <w:top w:val="single" w:sz="6" w:space="0" w:color="000000"/>
              <w:left w:val="single" w:sz="6" w:space="0" w:color="000000"/>
              <w:bottom w:val="single" w:sz="4" w:space="0" w:color="auto"/>
              <w:right w:val="single" w:sz="6" w:space="0" w:color="000000"/>
            </w:tcBorders>
          </w:tcPr>
          <w:p w14:paraId="7E039E43" w14:textId="77777777" w:rsidR="0089441A" w:rsidRPr="0089441A" w:rsidRDefault="0089441A" w:rsidP="00A05CB8">
            <w:pPr>
              <w:pStyle w:val="naisc"/>
              <w:spacing w:before="0" w:after="0"/>
              <w:rPr>
                <w:b/>
                <w:sz w:val="22"/>
                <w:szCs w:val="22"/>
              </w:rPr>
            </w:pPr>
            <w:r w:rsidRPr="0089441A">
              <w:rPr>
                <w:b/>
                <w:sz w:val="22"/>
                <w:szCs w:val="22"/>
              </w:rPr>
              <w:t>Tieslietu ministrija (14.06. atzinums)</w:t>
            </w:r>
          </w:p>
          <w:p w14:paraId="7E039E44" w14:textId="77777777" w:rsidR="0089441A" w:rsidRDefault="0089441A" w:rsidP="0089441A">
            <w:pPr>
              <w:pStyle w:val="naisc"/>
              <w:spacing w:before="60" w:after="0"/>
              <w:jc w:val="both"/>
              <w:rPr>
                <w:sz w:val="22"/>
                <w:szCs w:val="22"/>
              </w:rPr>
            </w:pPr>
            <w:r w:rsidRPr="0089441A">
              <w:rPr>
                <w:sz w:val="22"/>
                <w:szCs w:val="22"/>
              </w:rPr>
              <w:t xml:space="preserve">Projekta anotācijā norādīts, ka saskaņā ar Finanšu ministrijas 2021. gada 19. aprīļa vēstuli Nr. 7-4/18/2186 "Par PVN iekļaušanu komercdarbības atbalsta apmērā" ir iespējams izmantot vienkāršotu pieeju un atbalsta apmērā iekļaut summu ar pievienotās vērtības nodokli neatkarīgi no tā, vai tas ir vai nav atgūstams. Saistībā ar minēto lūdzam saskaņā ar Ministru kabineta 2009. gada 15. decembra instrukcijas Nr. 19 “Tiesību akta projekta sākotnējās ietekmes izvērtēšanas kārtība” 14. punktu projekta anotācijā sniegt pamatotu skaidrojumu par projekta 4. punktā ietvertā atbilstošā regulējuma, kas paredz atbalsta apmērā iekļaut summu ar pievienotās vērtības nodokli, nepieciešamību un mērķi. Vēršam uzmanību, ka šobrīd no projekta anotācijas neizriet pamatojums šādas vienkāršotas pieejas izmantošanai, turklāt Finanšu ministrijas 2021. gada 19. aprīļa vēstulē Nr. 7-4/18/2186 minēts, ka vienkāršotu pieeju atbalsta apmērā iekļaut summu ar pievienotās vērtības nodokli neatkarīgi no tā, vai tas ir vai </w:t>
            </w:r>
            <w:r w:rsidRPr="0089441A">
              <w:rPr>
                <w:sz w:val="22"/>
                <w:szCs w:val="22"/>
              </w:rPr>
              <w:lastRenderedPageBreak/>
              <w:t>nav atgūstams, ir iespējams izmantot vienīgi gadījumā, ja konkrētajā Eiropas Savienības līmeņa valsts atbalsta kontroles regulējumā nav noteikta prasība par attiecināmajām izmaksām, par ko projekta anotācijā nav sniegts atbilstošs izvērtējums.</w:t>
            </w:r>
          </w:p>
        </w:tc>
        <w:tc>
          <w:tcPr>
            <w:tcW w:w="3118" w:type="dxa"/>
            <w:gridSpan w:val="2"/>
            <w:tcBorders>
              <w:top w:val="single" w:sz="6" w:space="0" w:color="000000"/>
              <w:left w:val="single" w:sz="6" w:space="0" w:color="000000"/>
              <w:bottom w:val="single" w:sz="4" w:space="0" w:color="auto"/>
              <w:right w:val="single" w:sz="6" w:space="0" w:color="000000"/>
            </w:tcBorders>
          </w:tcPr>
          <w:p w14:paraId="7E039E45" w14:textId="77777777" w:rsidR="0089441A" w:rsidRPr="0089441A" w:rsidRDefault="0089441A" w:rsidP="0089441A">
            <w:pPr>
              <w:pStyle w:val="naisc"/>
              <w:spacing w:before="0" w:after="0"/>
              <w:rPr>
                <w:b/>
                <w:sz w:val="22"/>
                <w:szCs w:val="22"/>
                <w:shd w:val="clear" w:color="auto" w:fill="FFFFFF"/>
              </w:rPr>
            </w:pPr>
            <w:r w:rsidRPr="0089441A">
              <w:rPr>
                <w:b/>
                <w:sz w:val="22"/>
                <w:szCs w:val="22"/>
                <w:shd w:val="clear" w:color="auto" w:fill="FFFFFF"/>
              </w:rPr>
              <w:lastRenderedPageBreak/>
              <w:t>Ņemts vērā</w:t>
            </w:r>
          </w:p>
          <w:p w14:paraId="7E039E46" w14:textId="77777777" w:rsidR="0089441A" w:rsidRPr="0089441A" w:rsidRDefault="0089441A" w:rsidP="00A97A55">
            <w:pPr>
              <w:pStyle w:val="naisc"/>
              <w:spacing w:before="60" w:after="0"/>
              <w:jc w:val="both"/>
              <w:rPr>
                <w:sz w:val="22"/>
                <w:szCs w:val="22"/>
                <w:shd w:val="clear" w:color="auto" w:fill="FFFFFF"/>
              </w:rPr>
            </w:pPr>
            <w:r>
              <w:rPr>
                <w:sz w:val="22"/>
                <w:szCs w:val="22"/>
                <w:shd w:val="clear" w:color="auto" w:fill="FFFFFF"/>
              </w:rPr>
              <w:t>Sk. TM 2. iebildumu. -Svītrojot no noteikumu projekta 23.</w:t>
            </w:r>
            <w:r w:rsidRPr="0089441A">
              <w:rPr>
                <w:sz w:val="22"/>
                <w:szCs w:val="22"/>
                <w:shd w:val="clear" w:color="auto" w:fill="FFFFFF"/>
                <w:vertAlign w:val="superscript"/>
              </w:rPr>
              <w:t>1</w:t>
            </w:r>
            <w:r>
              <w:rPr>
                <w:sz w:val="22"/>
                <w:szCs w:val="22"/>
                <w:shd w:val="clear" w:color="auto" w:fill="FFFFFF"/>
              </w:rPr>
              <w:t xml:space="preserve"> punktu, izņemta arī attiecīgā daļa anotācijā.</w:t>
            </w:r>
          </w:p>
        </w:tc>
        <w:tc>
          <w:tcPr>
            <w:tcW w:w="2978" w:type="dxa"/>
            <w:tcBorders>
              <w:top w:val="single" w:sz="4" w:space="0" w:color="auto"/>
              <w:left w:val="single" w:sz="4" w:space="0" w:color="auto"/>
              <w:bottom w:val="single" w:sz="4" w:space="0" w:color="auto"/>
            </w:tcBorders>
          </w:tcPr>
          <w:p w14:paraId="7E039E47" w14:textId="77777777" w:rsidR="0089441A" w:rsidRPr="00CE2A71" w:rsidRDefault="0089441A" w:rsidP="00A05CB8">
            <w:pPr>
              <w:jc w:val="center"/>
              <w:rPr>
                <w:sz w:val="22"/>
                <w:szCs w:val="22"/>
              </w:rPr>
            </w:pPr>
          </w:p>
        </w:tc>
      </w:tr>
      <w:tr w:rsidR="00A97A55" w:rsidRPr="00CE2A71" w14:paraId="7E039E56" w14:textId="77777777" w:rsidTr="0089441A">
        <w:tc>
          <w:tcPr>
            <w:tcW w:w="567" w:type="dxa"/>
            <w:tcBorders>
              <w:top w:val="single" w:sz="6" w:space="0" w:color="000000"/>
              <w:left w:val="single" w:sz="6" w:space="0" w:color="000000"/>
              <w:bottom w:val="single" w:sz="4" w:space="0" w:color="auto"/>
              <w:right w:val="single" w:sz="6" w:space="0" w:color="000000"/>
            </w:tcBorders>
          </w:tcPr>
          <w:p w14:paraId="7E039E49" w14:textId="77777777" w:rsidR="00A97A55" w:rsidRDefault="00A97A55" w:rsidP="00A05CB8">
            <w:pPr>
              <w:pStyle w:val="naisc"/>
              <w:spacing w:before="0" w:after="0"/>
              <w:jc w:val="left"/>
              <w:rPr>
                <w:sz w:val="22"/>
                <w:szCs w:val="22"/>
              </w:rPr>
            </w:pPr>
            <w:r>
              <w:rPr>
                <w:sz w:val="22"/>
                <w:szCs w:val="22"/>
              </w:rPr>
              <w:t>5.</w:t>
            </w:r>
          </w:p>
        </w:tc>
        <w:tc>
          <w:tcPr>
            <w:tcW w:w="3260" w:type="dxa"/>
            <w:gridSpan w:val="2"/>
            <w:tcBorders>
              <w:top w:val="single" w:sz="6" w:space="0" w:color="000000"/>
              <w:left w:val="single" w:sz="6" w:space="0" w:color="000000"/>
              <w:bottom w:val="single" w:sz="4" w:space="0" w:color="auto"/>
              <w:right w:val="single" w:sz="6" w:space="0" w:color="000000"/>
            </w:tcBorders>
          </w:tcPr>
          <w:p w14:paraId="7E039E4A" w14:textId="77777777" w:rsidR="00A97A55" w:rsidRDefault="00A97A55" w:rsidP="00A05CB8">
            <w:pPr>
              <w:pStyle w:val="naisc"/>
              <w:spacing w:before="0" w:after="0"/>
              <w:jc w:val="left"/>
              <w:rPr>
                <w:b/>
                <w:sz w:val="22"/>
                <w:szCs w:val="22"/>
              </w:rPr>
            </w:pPr>
            <w:r>
              <w:rPr>
                <w:b/>
                <w:sz w:val="22"/>
                <w:szCs w:val="22"/>
              </w:rPr>
              <w:t>Noteikumu projekta anotācijas V sadaļa</w:t>
            </w:r>
          </w:p>
          <w:p w14:paraId="7E039E4B" w14:textId="77777777" w:rsidR="00A97A55" w:rsidRPr="00A97A55" w:rsidRDefault="00A97A55" w:rsidP="00A97A55">
            <w:pPr>
              <w:pStyle w:val="naisc"/>
              <w:jc w:val="both"/>
              <w:rPr>
                <w:sz w:val="22"/>
                <w:szCs w:val="22"/>
              </w:rPr>
            </w:pPr>
            <w:r w:rsidRPr="00A97A55">
              <w:rPr>
                <w:sz w:val="22"/>
                <w:szCs w:val="22"/>
              </w:rPr>
              <w:t>Tiek ieviestas šādu Eiropas Savienības tiesību aktu normas:</w:t>
            </w:r>
          </w:p>
          <w:p w14:paraId="7E039E4C" w14:textId="77777777" w:rsidR="00A97A55" w:rsidRPr="0089441A" w:rsidRDefault="00A97A55" w:rsidP="00A97A55">
            <w:pPr>
              <w:pStyle w:val="naisc"/>
              <w:spacing w:before="0" w:after="0"/>
              <w:jc w:val="both"/>
              <w:rPr>
                <w:b/>
                <w:sz w:val="22"/>
                <w:szCs w:val="22"/>
              </w:rPr>
            </w:pPr>
            <w:r w:rsidRPr="00A97A55">
              <w:rPr>
                <w:sz w:val="22"/>
                <w:szCs w:val="22"/>
              </w:rPr>
              <w:t>1)</w:t>
            </w:r>
            <w:r w:rsidRPr="00A97A55">
              <w:rPr>
                <w:sz w:val="22"/>
                <w:szCs w:val="22"/>
              </w:rPr>
              <w:tab/>
              <w:t>Eiropas Komisijas 2020. gada 2. jūlija Regula (ES) 2020/972, ar ko groza Regulu (ES) Nr. 1407/2013 attiecībā uz tās pagarināšanu un groza Regulu (ES) Nr. 651/2014 attiecībā uz tās pagarināšanu un attiecīgiem pielāgojumiem (turpmāk – Regula Nr. 2020/972) 11. panta otrās daļas 5. punktā noteiktais Regulas Nr. 1407/2013 piemērošanas termiņš;</w:t>
            </w:r>
          </w:p>
        </w:tc>
        <w:tc>
          <w:tcPr>
            <w:tcW w:w="4253" w:type="dxa"/>
            <w:tcBorders>
              <w:top w:val="single" w:sz="6" w:space="0" w:color="000000"/>
              <w:left w:val="single" w:sz="6" w:space="0" w:color="000000"/>
              <w:bottom w:val="single" w:sz="4" w:space="0" w:color="auto"/>
              <w:right w:val="single" w:sz="6" w:space="0" w:color="000000"/>
            </w:tcBorders>
          </w:tcPr>
          <w:p w14:paraId="7E039E4D" w14:textId="77777777" w:rsidR="00A97A55" w:rsidRPr="00A97A55" w:rsidRDefault="00A97A55" w:rsidP="00A97A55">
            <w:pPr>
              <w:pStyle w:val="naisc"/>
              <w:spacing w:before="0" w:after="0"/>
              <w:rPr>
                <w:b/>
                <w:sz w:val="22"/>
                <w:szCs w:val="22"/>
              </w:rPr>
            </w:pPr>
            <w:r w:rsidRPr="00A97A55">
              <w:rPr>
                <w:b/>
                <w:sz w:val="22"/>
                <w:szCs w:val="22"/>
              </w:rPr>
              <w:t>Tieslietu ministrija (14.06. atzinums)</w:t>
            </w:r>
          </w:p>
          <w:p w14:paraId="7E039E4E" w14:textId="77777777" w:rsidR="00A97A55" w:rsidRPr="00A97A55" w:rsidRDefault="00A97A55" w:rsidP="00A97A55">
            <w:pPr>
              <w:pStyle w:val="naisc"/>
              <w:spacing w:before="60" w:after="0"/>
              <w:jc w:val="both"/>
              <w:rPr>
                <w:sz w:val="22"/>
                <w:szCs w:val="22"/>
              </w:rPr>
            </w:pPr>
            <w:r w:rsidRPr="00A97A55">
              <w:rPr>
                <w:sz w:val="22"/>
                <w:szCs w:val="22"/>
              </w:rPr>
              <w:t>Nepieciešams precizēt projekta anotācijas V sadaļā ietverto informāciju par Eiropas Komisijas 2020. gada 2. jūlija Regulas (ES) 2020/972, ar ko groza Regulu (ES) Nr. 1407/2013 attiecībā uz tās pagarināšanu un groza Regulu (ES) Nr. 651/2014 attiecībā uz tās pagarināšanu un attiecīgiem pielāgojumiem (turpmāk – regula Nr. 2020/972) prasību ieviešanu, jo šīs regulas 2. pantā izteiktais Komisijas 2014. gada 17. jūnija Regulas (ES) Nr. 651/2014, ar ko noteiktas atbalsta kategorijas atzīst par saderīgām ar iekšējo tirgu, piemērojot Līguma 107. un 108. pantu, 11. panta otrās daļas 5. punkts neparedz regulas Nr. 1407/2013 piemērošanas termiņu, bet minētais termiņš ietverts regulas Nr. 2020/972 1. pantā (regulas Nr. 1407/2013 8. panta otrā daļa).</w:t>
            </w:r>
          </w:p>
        </w:tc>
        <w:tc>
          <w:tcPr>
            <w:tcW w:w="3118" w:type="dxa"/>
            <w:gridSpan w:val="2"/>
            <w:tcBorders>
              <w:top w:val="single" w:sz="6" w:space="0" w:color="000000"/>
              <w:left w:val="single" w:sz="6" w:space="0" w:color="000000"/>
              <w:bottom w:val="single" w:sz="4" w:space="0" w:color="auto"/>
              <w:right w:val="single" w:sz="6" w:space="0" w:color="000000"/>
            </w:tcBorders>
          </w:tcPr>
          <w:p w14:paraId="7E039E4F" w14:textId="77777777" w:rsidR="00A97A55" w:rsidRDefault="00A97A55" w:rsidP="0089441A">
            <w:pPr>
              <w:pStyle w:val="naisc"/>
              <w:spacing w:before="0" w:after="0"/>
              <w:rPr>
                <w:b/>
                <w:sz w:val="22"/>
                <w:szCs w:val="22"/>
                <w:shd w:val="clear" w:color="auto" w:fill="FFFFFF"/>
              </w:rPr>
            </w:pPr>
            <w:r>
              <w:rPr>
                <w:b/>
                <w:sz w:val="22"/>
                <w:szCs w:val="22"/>
                <w:shd w:val="clear" w:color="auto" w:fill="FFFFFF"/>
              </w:rPr>
              <w:t>Ņemts vērā</w:t>
            </w:r>
          </w:p>
          <w:p w14:paraId="7E039E50" w14:textId="77777777" w:rsidR="00A97A55" w:rsidRPr="00A97A55" w:rsidRDefault="00A97A55" w:rsidP="00A97A55">
            <w:pPr>
              <w:pStyle w:val="naisc"/>
              <w:spacing w:before="60" w:after="0"/>
              <w:jc w:val="both"/>
              <w:rPr>
                <w:sz w:val="22"/>
                <w:szCs w:val="22"/>
                <w:shd w:val="clear" w:color="auto" w:fill="FFFFFF"/>
              </w:rPr>
            </w:pPr>
            <w:r>
              <w:rPr>
                <w:sz w:val="22"/>
                <w:szCs w:val="22"/>
                <w:shd w:val="clear" w:color="auto" w:fill="FFFFFF"/>
              </w:rPr>
              <w:t>Precizēt</w:t>
            </w:r>
            <w:r w:rsidR="00642708">
              <w:rPr>
                <w:sz w:val="22"/>
                <w:szCs w:val="22"/>
                <w:shd w:val="clear" w:color="auto" w:fill="FFFFFF"/>
              </w:rPr>
              <w:t>s</w:t>
            </w:r>
            <w:r>
              <w:rPr>
                <w:sz w:val="22"/>
                <w:szCs w:val="22"/>
                <w:shd w:val="clear" w:color="auto" w:fill="FFFFFF"/>
              </w:rPr>
              <w:t xml:space="preserve"> anotācijas V sadaļa</w:t>
            </w:r>
            <w:r w:rsidR="00642708">
              <w:rPr>
                <w:sz w:val="22"/>
                <w:szCs w:val="22"/>
                <w:shd w:val="clear" w:color="auto" w:fill="FFFFFF"/>
              </w:rPr>
              <w:t>s 2. punkts</w:t>
            </w:r>
            <w:r>
              <w:rPr>
                <w:sz w:val="22"/>
                <w:szCs w:val="22"/>
                <w:shd w:val="clear" w:color="auto" w:fill="FFFFFF"/>
              </w:rPr>
              <w:t>.</w:t>
            </w:r>
          </w:p>
        </w:tc>
        <w:tc>
          <w:tcPr>
            <w:tcW w:w="2978" w:type="dxa"/>
            <w:tcBorders>
              <w:top w:val="single" w:sz="4" w:space="0" w:color="auto"/>
              <w:left w:val="single" w:sz="4" w:space="0" w:color="auto"/>
              <w:bottom w:val="single" w:sz="4" w:space="0" w:color="auto"/>
            </w:tcBorders>
          </w:tcPr>
          <w:p w14:paraId="7E039E51" w14:textId="77777777" w:rsidR="00A97A55" w:rsidRDefault="00A97A55" w:rsidP="00A97A55">
            <w:pPr>
              <w:jc w:val="both"/>
              <w:rPr>
                <w:sz w:val="22"/>
                <w:szCs w:val="22"/>
              </w:rPr>
            </w:pPr>
          </w:p>
          <w:p w14:paraId="7E039E52" w14:textId="77777777" w:rsidR="00A97A55" w:rsidRDefault="00A97A55" w:rsidP="00A97A55">
            <w:pPr>
              <w:jc w:val="both"/>
              <w:rPr>
                <w:sz w:val="22"/>
                <w:szCs w:val="22"/>
              </w:rPr>
            </w:pPr>
            <w:r w:rsidRPr="00A97A55">
              <w:rPr>
                <w:sz w:val="22"/>
                <w:szCs w:val="22"/>
              </w:rPr>
              <w:t>Tiek ieviestas šādu Eiropas Savienības tiesību aktu normas:</w:t>
            </w:r>
          </w:p>
          <w:p w14:paraId="7E039E53" w14:textId="77777777" w:rsidR="00642708" w:rsidRPr="00A97A55" w:rsidRDefault="00642708" w:rsidP="00A97A55">
            <w:pPr>
              <w:jc w:val="both"/>
              <w:rPr>
                <w:sz w:val="22"/>
                <w:szCs w:val="22"/>
              </w:rPr>
            </w:pPr>
            <w:r>
              <w:rPr>
                <w:sz w:val="22"/>
                <w:szCs w:val="22"/>
              </w:rPr>
              <w:t>[..]</w:t>
            </w:r>
          </w:p>
          <w:p w14:paraId="7E039E54" w14:textId="77777777" w:rsidR="00A97A55" w:rsidRDefault="00642708" w:rsidP="00A97A55">
            <w:pPr>
              <w:jc w:val="both"/>
              <w:rPr>
                <w:sz w:val="22"/>
                <w:szCs w:val="22"/>
              </w:rPr>
            </w:pPr>
            <w:r w:rsidRPr="00642708">
              <w:rPr>
                <w:sz w:val="22"/>
                <w:szCs w:val="22"/>
              </w:rPr>
              <w:t>2)</w:t>
            </w:r>
            <w:r w:rsidRPr="00642708">
              <w:rPr>
                <w:sz w:val="22"/>
                <w:szCs w:val="22"/>
              </w:rPr>
              <w:tab/>
              <w:t>Eiropas Komisijas 2020. gada 2. jūlija Regula (ES) 2020/972, ar ko groza Regulu (ES) Nr. 1407/2013 attiecībā uz tās pagarināšanu un groza Regulu (ES) Nr. 651/2014 attiecībā uz tās pagarināšanu un attiecīgiem pielāgojumiem (turpmāk – Regula Nr. 2020/972) 1. pantā noteiktais Regulas Nr. 1407/2013 piemērošanas termiņš</w:t>
            </w:r>
            <w:r>
              <w:rPr>
                <w:sz w:val="22"/>
                <w:szCs w:val="22"/>
              </w:rPr>
              <w:t>;</w:t>
            </w:r>
          </w:p>
          <w:p w14:paraId="7E039E55" w14:textId="77777777" w:rsidR="00642708" w:rsidRPr="00CE2A71" w:rsidRDefault="00642708" w:rsidP="00A97A55">
            <w:pPr>
              <w:jc w:val="both"/>
              <w:rPr>
                <w:sz w:val="22"/>
                <w:szCs w:val="22"/>
              </w:rPr>
            </w:pPr>
            <w:r>
              <w:rPr>
                <w:sz w:val="22"/>
                <w:szCs w:val="22"/>
              </w:rPr>
              <w:t>[..]</w:t>
            </w:r>
          </w:p>
        </w:tc>
      </w:tr>
      <w:tr w:rsidR="00A05CB8" w:rsidRPr="00C72E7A" w14:paraId="7E039E65" w14:textId="77777777" w:rsidTr="00A97A55">
        <w:trPr>
          <w:trHeight w:val="6218"/>
        </w:trPr>
        <w:tc>
          <w:tcPr>
            <w:tcW w:w="567" w:type="dxa"/>
            <w:tcBorders>
              <w:top w:val="single" w:sz="4" w:space="0" w:color="auto"/>
              <w:left w:val="single" w:sz="4" w:space="0" w:color="auto"/>
              <w:right w:val="single" w:sz="4" w:space="0" w:color="auto"/>
            </w:tcBorders>
          </w:tcPr>
          <w:p w14:paraId="7E039E57" w14:textId="77777777" w:rsidR="00A05CB8" w:rsidRPr="00C72E7A" w:rsidRDefault="00A97A55" w:rsidP="00A05CB8">
            <w:pPr>
              <w:pStyle w:val="naisc"/>
              <w:spacing w:before="0" w:after="0"/>
              <w:jc w:val="left"/>
              <w:rPr>
                <w:sz w:val="20"/>
              </w:rPr>
            </w:pPr>
            <w:r>
              <w:rPr>
                <w:sz w:val="20"/>
              </w:rPr>
              <w:lastRenderedPageBreak/>
              <w:t>6</w:t>
            </w:r>
            <w:r w:rsidR="00A05CB8">
              <w:rPr>
                <w:sz w:val="20"/>
              </w:rPr>
              <w:t>.</w:t>
            </w:r>
          </w:p>
        </w:tc>
        <w:tc>
          <w:tcPr>
            <w:tcW w:w="3260" w:type="dxa"/>
            <w:gridSpan w:val="2"/>
            <w:tcBorders>
              <w:top w:val="single" w:sz="4" w:space="0" w:color="auto"/>
              <w:left w:val="single" w:sz="4" w:space="0" w:color="auto"/>
              <w:bottom w:val="single" w:sz="4" w:space="0" w:color="auto"/>
              <w:right w:val="single" w:sz="4" w:space="0" w:color="auto"/>
            </w:tcBorders>
          </w:tcPr>
          <w:p w14:paraId="7E039E58" w14:textId="77777777" w:rsidR="00A05CB8" w:rsidRPr="00321EF1" w:rsidRDefault="00A05CB8" w:rsidP="00A05CB8">
            <w:pPr>
              <w:rPr>
                <w:b/>
                <w:sz w:val="22"/>
                <w:szCs w:val="22"/>
              </w:rPr>
            </w:pPr>
            <w:r w:rsidRPr="00321EF1">
              <w:rPr>
                <w:b/>
                <w:sz w:val="22"/>
                <w:szCs w:val="22"/>
              </w:rPr>
              <w:t>Noteikumu projekta 5. punkts</w:t>
            </w:r>
          </w:p>
          <w:p w14:paraId="7E039E59" w14:textId="77777777" w:rsidR="00A05CB8" w:rsidRPr="00321EF1" w:rsidRDefault="00A05CB8" w:rsidP="00A05CB8">
            <w:pPr>
              <w:jc w:val="both"/>
              <w:rPr>
                <w:bCs/>
                <w:color w:val="000000" w:themeColor="text1"/>
                <w:sz w:val="22"/>
                <w:szCs w:val="22"/>
              </w:rPr>
            </w:pPr>
            <w:r w:rsidRPr="00321EF1">
              <w:rPr>
                <w:sz w:val="22"/>
                <w:szCs w:val="22"/>
              </w:rPr>
              <w:t>“</w:t>
            </w:r>
            <w:r w:rsidRPr="00321EF1">
              <w:rPr>
                <w:bCs/>
                <w:color w:val="000000" w:themeColor="text1"/>
                <w:sz w:val="22"/>
                <w:szCs w:val="22"/>
              </w:rPr>
              <w:t>5.</w:t>
            </w:r>
            <w:r w:rsidRPr="00321EF1">
              <w:rPr>
                <w:bCs/>
                <w:color w:val="000000" w:themeColor="text1"/>
                <w:sz w:val="22"/>
                <w:szCs w:val="22"/>
              </w:rPr>
              <w:tab/>
              <w:t>Izdarīt noteikumu 26. punktā šādus grozījumus:</w:t>
            </w:r>
          </w:p>
          <w:p w14:paraId="7E039E5A" w14:textId="77777777" w:rsidR="00A05CB8" w:rsidRPr="00321EF1" w:rsidRDefault="00A05CB8" w:rsidP="00A05CB8">
            <w:pPr>
              <w:jc w:val="both"/>
              <w:rPr>
                <w:bCs/>
                <w:color w:val="000000" w:themeColor="text1"/>
                <w:sz w:val="22"/>
                <w:szCs w:val="22"/>
              </w:rPr>
            </w:pPr>
            <w:r w:rsidRPr="00321EF1">
              <w:rPr>
                <w:bCs/>
                <w:color w:val="000000" w:themeColor="text1"/>
                <w:sz w:val="22"/>
                <w:szCs w:val="22"/>
              </w:rPr>
              <w:t>5.1. aizstāt vārdus un skaitļus “24. punktā” ar vārdiem un skaitļiem “22. punktā”;</w:t>
            </w:r>
          </w:p>
          <w:p w14:paraId="7E039E5B" w14:textId="77777777" w:rsidR="00A05CB8" w:rsidRPr="00321EF1" w:rsidRDefault="00A05CB8" w:rsidP="00A05CB8">
            <w:pPr>
              <w:jc w:val="both"/>
              <w:rPr>
                <w:color w:val="000000" w:themeColor="text1"/>
                <w:sz w:val="22"/>
                <w:szCs w:val="22"/>
              </w:rPr>
            </w:pPr>
            <w:r w:rsidRPr="00321EF1">
              <w:rPr>
                <w:bCs/>
                <w:color w:val="000000" w:themeColor="text1"/>
                <w:sz w:val="22"/>
                <w:szCs w:val="22"/>
              </w:rPr>
              <w:t>5.2. papildināt aiz vārdiem "sākotnēji norādīto" ar teikumu  “t.sk. lai tiktu nodrošināta šo noteikumu 7. punktā norādīto kumulācijas nosacījumu izpilde”.</w:t>
            </w:r>
            <w:r w:rsidRPr="00321EF1">
              <w:rPr>
                <w:color w:val="000000" w:themeColor="text1"/>
                <w:sz w:val="22"/>
                <w:szCs w:val="22"/>
              </w:rPr>
              <w:t>”</w:t>
            </w:r>
          </w:p>
        </w:tc>
        <w:tc>
          <w:tcPr>
            <w:tcW w:w="4253" w:type="dxa"/>
            <w:tcBorders>
              <w:top w:val="single" w:sz="4" w:space="0" w:color="auto"/>
              <w:left w:val="single" w:sz="4" w:space="0" w:color="auto"/>
              <w:right w:val="single" w:sz="4" w:space="0" w:color="auto"/>
            </w:tcBorders>
          </w:tcPr>
          <w:p w14:paraId="7E039E5C" w14:textId="77777777" w:rsidR="00A05CB8" w:rsidRPr="00321EF1" w:rsidRDefault="00A05CB8" w:rsidP="00A05CB8">
            <w:pPr>
              <w:pStyle w:val="naisc"/>
              <w:spacing w:before="0" w:after="0"/>
              <w:jc w:val="both"/>
              <w:rPr>
                <w:b/>
                <w:sz w:val="22"/>
                <w:szCs w:val="22"/>
              </w:rPr>
            </w:pPr>
            <w:r w:rsidRPr="00321EF1">
              <w:rPr>
                <w:b/>
                <w:sz w:val="22"/>
                <w:szCs w:val="22"/>
              </w:rPr>
              <w:t>Finanšu ministrija (11.06.2021. atzinums)</w:t>
            </w:r>
          </w:p>
          <w:p w14:paraId="7E039E5D" w14:textId="77777777" w:rsidR="00A05CB8" w:rsidRPr="00321EF1" w:rsidRDefault="00A05CB8" w:rsidP="00A05CB8">
            <w:pPr>
              <w:pStyle w:val="naisc"/>
              <w:spacing w:before="0" w:after="0"/>
              <w:jc w:val="both"/>
              <w:rPr>
                <w:sz w:val="22"/>
                <w:szCs w:val="22"/>
              </w:rPr>
            </w:pPr>
            <w:r w:rsidRPr="00321EF1">
              <w:rPr>
                <w:sz w:val="22"/>
                <w:szCs w:val="22"/>
              </w:rPr>
              <w:t xml:space="preserve">Lūdzam precizēt noteikumu projekta 5.punktu, kas paredz noteikumu 26.punktā papildināt aiz vārdiem "sākotnēji norādīto" ar teikumu  "t.sk. lai tiktu nodrošināta šo noteikumu 7. punktā norādīto kumulācijas nosacījumu izpilde, ar nosacījumu, ka Aizsardzības ministrijai ir tiesības atbalsta pretendentiem, pēc jauna projekta iesnieguma saņemšanas no atbalsta pretendenta, piešķirt atbalsta summu, kas ir mazāka par attiecīgā projekta iesniegumā sākotnēji norādīto. Vēršam uzmanību, ka gadījumā, ja atbalsta pretendents atbalsta pieteikumā ir norādījis atbalsta summu, kas pārsniedz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sz w:val="22"/>
                <w:szCs w:val="22"/>
              </w:rPr>
              <w:t xml:space="preserve"> robežlielumu, atbalsta pretendentam ir jāiesniedz jauns atbalsta pieteikums (skat. ES Tiesas 2020. gada 28. oktobra sprieduma Lietā C 608/19 45.apsvērumu (pieejams: https://curia.europa.eu/juris/document/document.jsf;jsessionid=1586FF196D5C45EAD31643829BC4FB48?text=&amp;docid=233007&amp;pageIndex=0&amp;doclang=LV&amp;mode=lst&amp;dir=&amp;occ=first&amp;part=1&amp;cid=367772)).</w:t>
            </w:r>
          </w:p>
        </w:tc>
        <w:tc>
          <w:tcPr>
            <w:tcW w:w="3118" w:type="dxa"/>
            <w:gridSpan w:val="2"/>
            <w:tcBorders>
              <w:top w:val="single" w:sz="4" w:space="0" w:color="auto"/>
              <w:left w:val="single" w:sz="4" w:space="0" w:color="auto"/>
              <w:bottom w:val="single" w:sz="4" w:space="0" w:color="auto"/>
              <w:right w:val="single" w:sz="4" w:space="0" w:color="auto"/>
            </w:tcBorders>
          </w:tcPr>
          <w:p w14:paraId="7E039E5E" w14:textId="77777777" w:rsidR="00A05CB8" w:rsidRDefault="00A05CB8" w:rsidP="00A05CB8">
            <w:pPr>
              <w:pStyle w:val="naisc"/>
              <w:spacing w:before="0" w:after="0"/>
              <w:rPr>
                <w:b/>
                <w:sz w:val="22"/>
                <w:szCs w:val="22"/>
                <w:shd w:val="clear" w:color="auto" w:fill="FFFFFF"/>
              </w:rPr>
            </w:pPr>
            <w:r w:rsidRPr="00321EF1">
              <w:rPr>
                <w:b/>
                <w:sz w:val="22"/>
                <w:szCs w:val="22"/>
                <w:shd w:val="clear" w:color="auto" w:fill="FFFFFF"/>
              </w:rPr>
              <w:t>Ņemts vērā</w:t>
            </w:r>
          </w:p>
          <w:p w14:paraId="7E039E5F" w14:textId="77777777" w:rsidR="00A05CB8" w:rsidRPr="00321EF1" w:rsidRDefault="00A05CB8" w:rsidP="00A05CB8">
            <w:pPr>
              <w:pStyle w:val="naisc"/>
              <w:spacing w:before="0" w:after="60"/>
              <w:jc w:val="both"/>
              <w:rPr>
                <w:b/>
                <w:sz w:val="22"/>
                <w:szCs w:val="22"/>
                <w:shd w:val="clear" w:color="auto" w:fill="FFFFFF"/>
              </w:rPr>
            </w:pPr>
            <w:r w:rsidRPr="00321EF1">
              <w:rPr>
                <w:sz w:val="22"/>
                <w:szCs w:val="22"/>
              </w:rPr>
              <w:t>No noteikumu projekta 5. punkta izņemts palīgteikums “</w:t>
            </w:r>
            <w:r w:rsidRPr="00321EF1">
              <w:rPr>
                <w:bCs/>
                <w:color w:val="000000" w:themeColor="text1"/>
                <w:sz w:val="22"/>
                <w:szCs w:val="22"/>
              </w:rPr>
              <w:t xml:space="preserve">t.sk. lai tiktu nodrošināta šo noteikumu 7. punktā norādīto kumulācijas nosacījumu izpilde”, labākai normas lasāmībai FM lūgto precizējumu ietverot jaunā MK noteikumu punktā. </w:t>
            </w:r>
          </w:p>
        </w:tc>
        <w:tc>
          <w:tcPr>
            <w:tcW w:w="2978" w:type="dxa"/>
            <w:tcBorders>
              <w:top w:val="single" w:sz="4" w:space="0" w:color="auto"/>
              <w:left w:val="single" w:sz="4" w:space="0" w:color="auto"/>
            </w:tcBorders>
          </w:tcPr>
          <w:p w14:paraId="7E039E60" w14:textId="77777777" w:rsidR="00A05CB8" w:rsidRPr="00321EF1" w:rsidRDefault="00A05CB8" w:rsidP="00A05CB8">
            <w:pPr>
              <w:jc w:val="both"/>
              <w:rPr>
                <w:sz w:val="22"/>
                <w:szCs w:val="22"/>
              </w:rPr>
            </w:pPr>
          </w:p>
          <w:p w14:paraId="7E039E61" w14:textId="77777777" w:rsidR="00A05CB8" w:rsidRPr="00321EF1" w:rsidRDefault="00A05CB8" w:rsidP="00A05CB8">
            <w:pPr>
              <w:jc w:val="both"/>
              <w:rPr>
                <w:sz w:val="22"/>
                <w:szCs w:val="22"/>
              </w:rPr>
            </w:pPr>
            <w:r w:rsidRPr="00321EF1">
              <w:rPr>
                <w:sz w:val="22"/>
                <w:szCs w:val="22"/>
              </w:rPr>
              <w:t>5. Aizstāt noteikumu 26. punktā vārdus un skaitļus “24. punktā” ar vārdiem un skaitļiem “22. punktā”.</w:t>
            </w:r>
          </w:p>
          <w:p w14:paraId="7E039E62" w14:textId="77777777" w:rsidR="00A05CB8" w:rsidRPr="00321EF1" w:rsidRDefault="00A05CB8" w:rsidP="00A05CB8">
            <w:pPr>
              <w:jc w:val="both"/>
              <w:rPr>
                <w:sz w:val="22"/>
                <w:szCs w:val="22"/>
              </w:rPr>
            </w:pPr>
          </w:p>
          <w:p w14:paraId="7E039E63" w14:textId="77777777" w:rsidR="00A05CB8" w:rsidRPr="00321EF1" w:rsidRDefault="00A05CB8" w:rsidP="00A05CB8">
            <w:pPr>
              <w:jc w:val="both"/>
              <w:rPr>
                <w:sz w:val="22"/>
                <w:szCs w:val="22"/>
              </w:rPr>
            </w:pPr>
            <w:r w:rsidRPr="00321EF1">
              <w:rPr>
                <w:sz w:val="22"/>
                <w:szCs w:val="22"/>
              </w:rPr>
              <w:t>6. Papildināt noteikumus ar 26.</w:t>
            </w:r>
            <w:r w:rsidRPr="00321EF1">
              <w:rPr>
                <w:sz w:val="22"/>
                <w:szCs w:val="22"/>
                <w:vertAlign w:val="superscript"/>
              </w:rPr>
              <w:t>1</w:t>
            </w:r>
            <w:r w:rsidRPr="00321EF1">
              <w:rPr>
                <w:sz w:val="22"/>
                <w:szCs w:val="22"/>
              </w:rPr>
              <w:t xml:space="preserve"> punktu šādā redakcijā:</w:t>
            </w:r>
          </w:p>
          <w:p w14:paraId="7E039E64" w14:textId="77777777" w:rsidR="00A05CB8" w:rsidRPr="00321EF1" w:rsidRDefault="00A05CB8" w:rsidP="00A05CB8">
            <w:pPr>
              <w:jc w:val="both"/>
              <w:rPr>
                <w:sz w:val="22"/>
                <w:szCs w:val="22"/>
              </w:rPr>
            </w:pPr>
            <w:r w:rsidRPr="00321EF1">
              <w:rPr>
                <w:sz w:val="22"/>
                <w:szCs w:val="22"/>
              </w:rPr>
              <w:t>“26.</w:t>
            </w:r>
            <w:r w:rsidRPr="00321EF1">
              <w:rPr>
                <w:sz w:val="22"/>
                <w:szCs w:val="22"/>
                <w:vertAlign w:val="superscript"/>
              </w:rPr>
              <w:t>1</w:t>
            </w:r>
            <w:r w:rsidRPr="00321EF1">
              <w:rPr>
                <w:sz w:val="22"/>
                <w:szCs w:val="22"/>
              </w:rPr>
              <w:t> Aizsardzības ministrijai ir tiesības projekta iesniedzējam piešķirt atbalsta summu, kas ir mazāka par attiecīgā projekta iesniegumā sākotnēji norādīto, ja tas nepieciešams 7. punktā norādīto kumulācijas nosacījumu ievērošanai. Šajā gadījumā projekta iesniedzējs iesniedz Aizsardzības ministrijā jaunu projekta iesniegumu ar precizētu projekta kopējo izmaksu aprēķinu.”</w:t>
            </w:r>
          </w:p>
        </w:tc>
      </w:tr>
      <w:tr w:rsidR="00A05CB8" w:rsidRPr="00C72E7A" w14:paraId="7E039E73" w14:textId="77777777" w:rsidTr="0089441A">
        <w:tc>
          <w:tcPr>
            <w:tcW w:w="567" w:type="dxa"/>
            <w:tcBorders>
              <w:top w:val="single" w:sz="6" w:space="0" w:color="000000"/>
              <w:left w:val="single" w:sz="6" w:space="0" w:color="000000"/>
              <w:bottom w:val="single" w:sz="6" w:space="0" w:color="000000"/>
              <w:right w:val="single" w:sz="6" w:space="0" w:color="000000"/>
            </w:tcBorders>
          </w:tcPr>
          <w:p w14:paraId="7E039E66" w14:textId="77777777" w:rsidR="00A05CB8" w:rsidRDefault="00183DBE" w:rsidP="00A05CB8">
            <w:pPr>
              <w:pStyle w:val="naisc"/>
              <w:spacing w:before="0" w:after="0"/>
              <w:jc w:val="left"/>
              <w:rPr>
                <w:sz w:val="20"/>
              </w:rPr>
            </w:pPr>
            <w:r>
              <w:rPr>
                <w:sz w:val="20"/>
              </w:rPr>
              <w:t>7</w:t>
            </w:r>
            <w:r w:rsidR="00A05CB8">
              <w:rPr>
                <w:sz w:val="20"/>
              </w:rPr>
              <w:t>.</w:t>
            </w:r>
          </w:p>
        </w:tc>
        <w:tc>
          <w:tcPr>
            <w:tcW w:w="3260" w:type="dxa"/>
            <w:gridSpan w:val="2"/>
            <w:tcBorders>
              <w:left w:val="single" w:sz="6" w:space="0" w:color="000000"/>
              <w:bottom w:val="single" w:sz="6" w:space="0" w:color="000000"/>
              <w:right w:val="single" w:sz="6" w:space="0" w:color="000000"/>
            </w:tcBorders>
          </w:tcPr>
          <w:p w14:paraId="7E039E67" w14:textId="77777777" w:rsidR="00A05CB8" w:rsidRPr="00321EF1" w:rsidRDefault="00A05CB8" w:rsidP="00A05CB8">
            <w:pPr>
              <w:spacing w:after="120"/>
              <w:jc w:val="both"/>
              <w:rPr>
                <w:b/>
                <w:sz w:val="22"/>
                <w:szCs w:val="22"/>
              </w:rPr>
            </w:pPr>
            <w:r w:rsidRPr="00321EF1">
              <w:rPr>
                <w:b/>
                <w:sz w:val="22"/>
                <w:szCs w:val="22"/>
              </w:rPr>
              <w:t>Noteikumu projekta 7. punkts</w:t>
            </w:r>
          </w:p>
          <w:p w14:paraId="7E039E68" w14:textId="77777777" w:rsidR="00A05CB8" w:rsidRPr="00321EF1" w:rsidRDefault="00A05CB8" w:rsidP="00A05CB8">
            <w:pPr>
              <w:jc w:val="both"/>
              <w:rPr>
                <w:color w:val="000000" w:themeColor="text1"/>
                <w:sz w:val="22"/>
                <w:szCs w:val="22"/>
              </w:rPr>
            </w:pPr>
            <w:r w:rsidRPr="00321EF1">
              <w:rPr>
                <w:color w:val="000000" w:themeColor="text1"/>
                <w:sz w:val="22"/>
                <w:szCs w:val="22"/>
              </w:rPr>
              <w:t>7.</w:t>
            </w:r>
            <w:r w:rsidRPr="00321EF1">
              <w:rPr>
                <w:color w:val="000000" w:themeColor="text1"/>
                <w:sz w:val="22"/>
                <w:szCs w:val="22"/>
              </w:rPr>
              <w:tab/>
              <w:t>Papildināt noteikumu 38. punktu ar 38.</w:t>
            </w:r>
            <w:r w:rsidRPr="00321EF1">
              <w:rPr>
                <w:color w:val="000000" w:themeColor="text1"/>
                <w:sz w:val="22"/>
                <w:szCs w:val="22"/>
                <w:vertAlign w:val="superscript"/>
              </w:rPr>
              <w:t>1</w:t>
            </w:r>
            <w:r w:rsidRPr="00321EF1">
              <w:rPr>
                <w:color w:val="000000" w:themeColor="text1"/>
                <w:sz w:val="22"/>
                <w:szCs w:val="22"/>
              </w:rPr>
              <w:t xml:space="preserve"> apakšpunktu šādā redakcijā:</w:t>
            </w:r>
          </w:p>
          <w:p w14:paraId="7E039E69" w14:textId="77777777" w:rsidR="00A05CB8" w:rsidRPr="00321EF1" w:rsidRDefault="00A05CB8" w:rsidP="00A05CB8">
            <w:pPr>
              <w:jc w:val="both"/>
              <w:rPr>
                <w:b/>
                <w:sz w:val="22"/>
                <w:szCs w:val="22"/>
              </w:rPr>
            </w:pPr>
            <w:r w:rsidRPr="00321EF1">
              <w:rPr>
                <w:color w:val="000000" w:themeColor="text1"/>
                <w:sz w:val="22"/>
                <w:szCs w:val="22"/>
              </w:rPr>
              <w:t>“38.</w:t>
            </w:r>
            <w:r w:rsidRPr="00321EF1">
              <w:rPr>
                <w:color w:val="000000" w:themeColor="text1"/>
                <w:sz w:val="22"/>
                <w:szCs w:val="22"/>
                <w:vertAlign w:val="superscript"/>
              </w:rPr>
              <w:t>1</w:t>
            </w:r>
            <w:r w:rsidRPr="00321EF1">
              <w:rPr>
                <w:color w:val="000000" w:themeColor="text1"/>
                <w:sz w:val="22"/>
                <w:szCs w:val="22"/>
              </w:rPr>
              <w:t xml:space="preserve"> Ja ir pārkāptas Komisijas regulas Nr. 1407/2013 prasības, atbalsta saņēmējam ir pienākums atmaksāt Aizsardzības ministrijai visu šo noteikumu ietvaros saņemto </w:t>
            </w:r>
            <w:proofErr w:type="spellStart"/>
            <w:r w:rsidRPr="00321EF1">
              <w:rPr>
                <w:i/>
                <w:color w:val="000000" w:themeColor="text1"/>
                <w:sz w:val="22"/>
                <w:szCs w:val="22"/>
              </w:rPr>
              <w:t>de</w:t>
            </w:r>
            <w:proofErr w:type="spellEnd"/>
            <w:r w:rsidRPr="00321EF1">
              <w:rPr>
                <w:i/>
                <w:color w:val="000000" w:themeColor="text1"/>
                <w:sz w:val="22"/>
                <w:szCs w:val="22"/>
              </w:rPr>
              <w:t xml:space="preserve"> </w:t>
            </w:r>
            <w:proofErr w:type="spellStart"/>
            <w:r w:rsidRPr="00321EF1">
              <w:rPr>
                <w:i/>
                <w:color w:val="000000" w:themeColor="text1"/>
                <w:sz w:val="22"/>
                <w:szCs w:val="22"/>
              </w:rPr>
              <w:t>minimis</w:t>
            </w:r>
            <w:proofErr w:type="spellEnd"/>
            <w:r w:rsidRPr="00321EF1">
              <w:rPr>
                <w:color w:val="000000" w:themeColor="text1"/>
                <w:sz w:val="22"/>
                <w:szCs w:val="22"/>
              </w:rPr>
              <w:t xml:space="preserve"> atbalstu kopā ar procentiem, kuru likmi publicē </w:t>
            </w:r>
            <w:r w:rsidRPr="00321EF1">
              <w:rPr>
                <w:color w:val="000000" w:themeColor="text1"/>
                <w:sz w:val="22"/>
                <w:szCs w:val="22"/>
              </w:rPr>
              <w:lastRenderedPageBreak/>
              <w:t xml:space="preserve">Eiropas Komisija saskaņā ar Komisijas 2004. gada 21. aprīļa Regulas (EK) Nr. 794/2004, ar ko īsteno Padomes Regulu (ES) 2015/1589, ar ko nosaka sīki izstrādātus noteikumus Līguma par Eiropas Savienības darbību 108. panta piemērošanai, 10. pantu, tiem pieskaitot 100 bāzes punktus par periodu no </w:t>
            </w:r>
            <w:proofErr w:type="spellStart"/>
            <w:r w:rsidRPr="00321EF1">
              <w:rPr>
                <w:color w:val="000000" w:themeColor="text1"/>
                <w:sz w:val="22"/>
                <w:szCs w:val="22"/>
              </w:rPr>
              <w:t>de</w:t>
            </w:r>
            <w:proofErr w:type="spellEnd"/>
            <w:r w:rsidRPr="00321EF1">
              <w:rPr>
                <w:color w:val="000000" w:themeColor="text1"/>
                <w:sz w:val="22"/>
                <w:szCs w:val="22"/>
              </w:rPr>
              <w:t xml:space="preserve"> </w:t>
            </w:r>
            <w:proofErr w:type="spellStart"/>
            <w:r w:rsidRPr="00321EF1">
              <w:rPr>
                <w:color w:val="000000" w:themeColor="text1"/>
                <w:sz w:val="22"/>
                <w:szCs w:val="22"/>
              </w:rPr>
              <w:t>minimis</w:t>
            </w:r>
            <w:proofErr w:type="spellEnd"/>
            <w:r w:rsidRPr="00321EF1">
              <w:rPr>
                <w:color w:val="000000" w:themeColor="text1"/>
                <w:sz w:val="22"/>
                <w:szCs w:val="22"/>
              </w:rPr>
              <w:t xml:space="preserve"> atbalsta piešķiršanas līdz tā atgūšanas dienai, ievērojot minētās regulas 11. pantā noteikto procentu likmes piemērošanas metodi”.</w:t>
            </w:r>
          </w:p>
        </w:tc>
        <w:tc>
          <w:tcPr>
            <w:tcW w:w="4253" w:type="dxa"/>
            <w:tcBorders>
              <w:top w:val="single" w:sz="6" w:space="0" w:color="000000"/>
              <w:left w:val="single" w:sz="6" w:space="0" w:color="000000"/>
              <w:bottom w:val="single" w:sz="4" w:space="0" w:color="auto"/>
              <w:right w:val="single" w:sz="6" w:space="0" w:color="000000"/>
            </w:tcBorders>
          </w:tcPr>
          <w:p w14:paraId="7E039E6A" w14:textId="77777777" w:rsidR="00A05CB8" w:rsidRPr="00321EF1" w:rsidRDefault="00A05CB8" w:rsidP="00A05CB8">
            <w:pPr>
              <w:pStyle w:val="naisc"/>
              <w:spacing w:before="0" w:after="120"/>
              <w:jc w:val="both"/>
              <w:rPr>
                <w:b/>
                <w:sz w:val="22"/>
                <w:szCs w:val="22"/>
              </w:rPr>
            </w:pPr>
            <w:r w:rsidRPr="00321EF1">
              <w:rPr>
                <w:b/>
                <w:sz w:val="22"/>
                <w:szCs w:val="22"/>
              </w:rPr>
              <w:lastRenderedPageBreak/>
              <w:t>Finanšu ministrija (11.06.2021. atzinums)</w:t>
            </w:r>
          </w:p>
          <w:p w14:paraId="7E039E6B" w14:textId="77777777" w:rsidR="00A05CB8" w:rsidRPr="00321EF1" w:rsidRDefault="00A05CB8" w:rsidP="00A05CB8">
            <w:pPr>
              <w:pStyle w:val="naisc"/>
              <w:spacing w:before="120" w:after="0"/>
              <w:jc w:val="both"/>
              <w:rPr>
                <w:b/>
                <w:sz w:val="22"/>
                <w:szCs w:val="22"/>
              </w:rPr>
            </w:pPr>
            <w:r w:rsidRPr="00321EF1">
              <w:rPr>
                <w:sz w:val="22"/>
                <w:szCs w:val="22"/>
              </w:rPr>
              <w:t xml:space="preserve">Lūdzam precizēt noteikumu projekta 7. punktu, kas paredz papildināt noteikumus ar komercdarbības atbalsta atgūšanas normu, izsakot to, piemēram, šādā redakcijā “Ja ir pārkāptas Komisijas regulas Nr. 1407/2013 prasības, atbalsta saņēmējam ir pienākums atmaksāt Aizsardzības ministrijai visu šo noteikumu ietvaros saņemto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sz w:val="22"/>
                <w:szCs w:val="22"/>
              </w:rPr>
              <w:t xml:space="preserve"> atbalstu atbilstoši Komercdarbības atbalsta kontroles likuma IV. un V. nodaļas </w:t>
            </w:r>
            <w:r w:rsidRPr="00321EF1">
              <w:rPr>
                <w:sz w:val="22"/>
                <w:szCs w:val="22"/>
              </w:rPr>
              <w:lastRenderedPageBreak/>
              <w:t>nosacījumiem”, ņemot vērā, ka 2021. gada 8. jūnijā ir stājies spēkā 2021. gada 13. maija likums "Grozījumi Komercdarbības atbalsta kontroles likumā", kura IV. un V. nodaļā ir ietverti nosacījumi nelikumīga un nesaderīga komercdarbības atbalsta atgūšanai.</w:t>
            </w:r>
          </w:p>
        </w:tc>
        <w:tc>
          <w:tcPr>
            <w:tcW w:w="3118" w:type="dxa"/>
            <w:gridSpan w:val="2"/>
            <w:tcBorders>
              <w:left w:val="single" w:sz="6" w:space="0" w:color="000000"/>
              <w:bottom w:val="single" w:sz="6" w:space="0" w:color="000000"/>
              <w:right w:val="single" w:sz="6" w:space="0" w:color="000000"/>
            </w:tcBorders>
          </w:tcPr>
          <w:p w14:paraId="7E039E6C" w14:textId="77777777" w:rsidR="00A05CB8" w:rsidRPr="00321EF1" w:rsidRDefault="00A05CB8" w:rsidP="00A05CB8">
            <w:pPr>
              <w:pStyle w:val="naisc"/>
              <w:spacing w:before="0" w:after="0"/>
              <w:rPr>
                <w:b/>
                <w:sz w:val="22"/>
                <w:szCs w:val="22"/>
                <w:shd w:val="clear" w:color="auto" w:fill="FFFFFF"/>
              </w:rPr>
            </w:pPr>
            <w:r w:rsidRPr="00321EF1">
              <w:rPr>
                <w:b/>
                <w:sz w:val="22"/>
                <w:szCs w:val="22"/>
                <w:shd w:val="clear" w:color="auto" w:fill="FFFFFF"/>
              </w:rPr>
              <w:lastRenderedPageBreak/>
              <w:t>Ņemts vērā</w:t>
            </w:r>
          </w:p>
          <w:p w14:paraId="7E039E6D" w14:textId="77777777" w:rsidR="00A05CB8" w:rsidRPr="00321EF1" w:rsidRDefault="00A05CB8" w:rsidP="00A05CB8">
            <w:pPr>
              <w:pStyle w:val="naisc"/>
              <w:spacing w:before="120" w:after="0"/>
              <w:jc w:val="both"/>
              <w:rPr>
                <w:bCs/>
                <w:color w:val="000000" w:themeColor="text1"/>
                <w:sz w:val="22"/>
                <w:szCs w:val="22"/>
              </w:rPr>
            </w:pPr>
            <w:r w:rsidRPr="00321EF1">
              <w:rPr>
                <w:sz w:val="22"/>
                <w:szCs w:val="22"/>
              </w:rPr>
              <w:t xml:space="preserve">Labots noteikumu projekta </w:t>
            </w:r>
            <w:r w:rsidR="0089441A">
              <w:rPr>
                <w:sz w:val="22"/>
                <w:szCs w:val="22"/>
              </w:rPr>
              <w:t>41</w:t>
            </w:r>
            <w:r w:rsidRPr="00321EF1">
              <w:rPr>
                <w:sz w:val="22"/>
                <w:szCs w:val="22"/>
              </w:rPr>
              <w:t>. punkts</w:t>
            </w:r>
            <w:r w:rsidRPr="00321EF1">
              <w:rPr>
                <w:b/>
                <w:sz w:val="22"/>
                <w:szCs w:val="22"/>
              </w:rPr>
              <w:t xml:space="preserve"> </w:t>
            </w:r>
            <w:r w:rsidRPr="00321EF1">
              <w:rPr>
                <w:sz w:val="22"/>
                <w:szCs w:val="22"/>
              </w:rPr>
              <w:t>(pēc</w:t>
            </w:r>
            <w:r w:rsidR="0089441A">
              <w:rPr>
                <w:sz w:val="22"/>
                <w:szCs w:val="22"/>
              </w:rPr>
              <w:t xml:space="preserve"> TM</w:t>
            </w:r>
            <w:r w:rsidRPr="00321EF1">
              <w:rPr>
                <w:sz w:val="22"/>
                <w:szCs w:val="22"/>
              </w:rPr>
              <w:t xml:space="preserve"> pirmā iebilduma mainīta numerācija) un </w:t>
            </w:r>
            <w:r w:rsidRPr="00321EF1">
              <w:rPr>
                <w:bCs/>
                <w:color w:val="000000" w:themeColor="text1"/>
                <w:sz w:val="22"/>
                <w:szCs w:val="22"/>
              </w:rPr>
              <w:t>attiecīgi precizēta anotācija.</w:t>
            </w:r>
          </w:p>
          <w:p w14:paraId="7E039E6E" w14:textId="77777777" w:rsidR="00A05CB8" w:rsidRPr="00321EF1" w:rsidRDefault="00A05CB8" w:rsidP="00A05CB8">
            <w:pPr>
              <w:rPr>
                <w:sz w:val="22"/>
                <w:szCs w:val="22"/>
              </w:rPr>
            </w:pPr>
          </w:p>
          <w:p w14:paraId="7E039E6F" w14:textId="77777777" w:rsidR="00A05CB8" w:rsidRPr="00321EF1" w:rsidRDefault="00A05CB8" w:rsidP="00A05CB8">
            <w:pPr>
              <w:pStyle w:val="naisc"/>
              <w:spacing w:before="0" w:after="0"/>
              <w:rPr>
                <w:b/>
                <w:sz w:val="22"/>
                <w:szCs w:val="22"/>
                <w:shd w:val="clear" w:color="auto" w:fill="FFFFFF"/>
              </w:rPr>
            </w:pPr>
          </w:p>
        </w:tc>
        <w:tc>
          <w:tcPr>
            <w:tcW w:w="2978" w:type="dxa"/>
            <w:tcBorders>
              <w:top w:val="single" w:sz="4" w:space="0" w:color="auto"/>
              <w:left w:val="single" w:sz="4" w:space="0" w:color="auto"/>
              <w:bottom w:val="single" w:sz="4" w:space="0" w:color="auto"/>
            </w:tcBorders>
          </w:tcPr>
          <w:p w14:paraId="7E039E70" w14:textId="77777777" w:rsidR="00A05CB8" w:rsidRDefault="0089441A" w:rsidP="00183DBE">
            <w:pPr>
              <w:spacing w:before="360"/>
              <w:rPr>
                <w:sz w:val="22"/>
                <w:szCs w:val="22"/>
              </w:rPr>
            </w:pPr>
            <w:r>
              <w:rPr>
                <w:sz w:val="22"/>
                <w:szCs w:val="22"/>
              </w:rPr>
              <w:t>41.</w:t>
            </w:r>
            <w:r w:rsidR="00A05CB8" w:rsidRPr="00321EF1">
              <w:rPr>
                <w:sz w:val="22"/>
                <w:szCs w:val="22"/>
              </w:rPr>
              <w:t xml:space="preserve"> Ja ir pārkāptas Komisijas regulas Nr. 1407/2013 prasības, atbalsta saņēmējam ir pienākums atmaksāt Aizsardzības ministrijai visu šo noteikumu ietvaros saņemto </w:t>
            </w:r>
            <w:proofErr w:type="spellStart"/>
            <w:r w:rsidR="00A05CB8" w:rsidRPr="00321EF1">
              <w:rPr>
                <w:i/>
                <w:sz w:val="22"/>
                <w:szCs w:val="22"/>
              </w:rPr>
              <w:t>de</w:t>
            </w:r>
            <w:proofErr w:type="spellEnd"/>
            <w:r w:rsidR="00A05CB8" w:rsidRPr="00321EF1">
              <w:rPr>
                <w:i/>
                <w:sz w:val="22"/>
                <w:szCs w:val="22"/>
              </w:rPr>
              <w:t xml:space="preserve"> </w:t>
            </w:r>
            <w:proofErr w:type="spellStart"/>
            <w:r w:rsidR="00A05CB8" w:rsidRPr="00321EF1">
              <w:rPr>
                <w:i/>
                <w:sz w:val="22"/>
                <w:szCs w:val="22"/>
              </w:rPr>
              <w:t>minimis</w:t>
            </w:r>
            <w:proofErr w:type="spellEnd"/>
            <w:r w:rsidR="00A05CB8" w:rsidRPr="00321EF1">
              <w:rPr>
                <w:sz w:val="22"/>
                <w:szCs w:val="22"/>
              </w:rPr>
              <w:t xml:space="preserve"> atbalstu atbilstoši Komercdarbības atbalsta kontroles likuma IV un V nodaļas nosacījumiem.”</w:t>
            </w:r>
          </w:p>
          <w:p w14:paraId="7E039E71" w14:textId="77777777" w:rsidR="00255433" w:rsidRDefault="00255433" w:rsidP="006B57E2">
            <w:pPr>
              <w:spacing w:before="120"/>
              <w:rPr>
                <w:sz w:val="22"/>
                <w:szCs w:val="22"/>
              </w:rPr>
            </w:pPr>
            <w:r>
              <w:rPr>
                <w:sz w:val="22"/>
                <w:szCs w:val="22"/>
              </w:rPr>
              <w:lastRenderedPageBreak/>
              <w:t>Anotācijā:</w:t>
            </w:r>
          </w:p>
          <w:p w14:paraId="7E039E72" w14:textId="77777777" w:rsidR="00255433" w:rsidRPr="00321EF1" w:rsidRDefault="00255433" w:rsidP="00255433">
            <w:pPr>
              <w:rPr>
                <w:sz w:val="22"/>
                <w:szCs w:val="22"/>
              </w:rPr>
            </w:pPr>
            <w:r w:rsidRPr="00255433">
              <w:rPr>
                <w:sz w:val="22"/>
                <w:szCs w:val="22"/>
              </w:rPr>
              <w:t xml:space="preserve">Tā kā MK noteikumi paredz kontroles pienākumu AM ne retāk kā reizi atbalsta periodā pārbaudot atbalsta saņēmēja atbilstību MK noteikumos minētajām prasībām, ņemot vērā to, ka 2021. gada 8. jūnijā ir stājies spēkā 2021. gada 13. maija likums “Grozījumi Komercdarbības atbalsta kontroles likumā”, kura IV un V nodaļā ir ietverti nosacījumi nelikumīga un nesaderīga komercdarbības atbalsta atgūšanai, MK noteikumi papildināti ar jaunu punktu (41.) par atbalsta saņēmēja pienākumu atmaksāt AM visu MK noteikumu ietvaros saņemto </w:t>
            </w:r>
            <w:proofErr w:type="spellStart"/>
            <w:r w:rsidRPr="00255433">
              <w:rPr>
                <w:i/>
                <w:sz w:val="22"/>
                <w:szCs w:val="22"/>
              </w:rPr>
              <w:t>de</w:t>
            </w:r>
            <w:proofErr w:type="spellEnd"/>
            <w:r w:rsidRPr="00255433">
              <w:rPr>
                <w:i/>
                <w:sz w:val="22"/>
                <w:szCs w:val="22"/>
              </w:rPr>
              <w:t xml:space="preserve"> </w:t>
            </w:r>
            <w:proofErr w:type="spellStart"/>
            <w:r w:rsidRPr="00255433">
              <w:rPr>
                <w:i/>
                <w:sz w:val="22"/>
                <w:szCs w:val="22"/>
              </w:rPr>
              <w:t>minimis</w:t>
            </w:r>
            <w:proofErr w:type="spellEnd"/>
            <w:r w:rsidRPr="00255433">
              <w:rPr>
                <w:sz w:val="22"/>
                <w:szCs w:val="22"/>
              </w:rPr>
              <w:t xml:space="preserve"> atbalstu, ja atbilstības pārbaudēs AM konstatē, ka ir pārkāptas Komisijas regulas Nr. 1407/2013 prasības.</w:t>
            </w:r>
          </w:p>
        </w:tc>
      </w:tr>
      <w:tr w:rsidR="00A05CB8" w:rsidRPr="00C72E7A" w14:paraId="7E039E81" w14:textId="77777777" w:rsidTr="0089441A">
        <w:tc>
          <w:tcPr>
            <w:tcW w:w="567" w:type="dxa"/>
            <w:tcBorders>
              <w:top w:val="single" w:sz="6" w:space="0" w:color="000000"/>
              <w:left w:val="single" w:sz="6" w:space="0" w:color="000000"/>
              <w:bottom w:val="single" w:sz="6" w:space="0" w:color="000000"/>
              <w:right w:val="single" w:sz="6" w:space="0" w:color="000000"/>
            </w:tcBorders>
          </w:tcPr>
          <w:p w14:paraId="7E039E74" w14:textId="77777777" w:rsidR="00A05CB8" w:rsidRDefault="00183DBE" w:rsidP="00A05CB8">
            <w:pPr>
              <w:pStyle w:val="naisc"/>
              <w:spacing w:before="0" w:after="0"/>
              <w:jc w:val="left"/>
              <w:rPr>
                <w:sz w:val="20"/>
              </w:rPr>
            </w:pPr>
            <w:r>
              <w:rPr>
                <w:sz w:val="20"/>
              </w:rPr>
              <w:lastRenderedPageBreak/>
              <w:t>8</w:t>
            </w:r>
            <w:r w:rsidR="00A05CB8">
              <w:rPr>
                <w:sz w:val="20"/>
              </w:rPr>
              <w:t>.</w:t>
            </w:r>
          </w:p>
        </w:tc>
        <w:tc>
          <w:tcPr>
            <w:tcW w:w="3260" w:type="dxa"/>
            <w:gridSpan w:val="2"/>
            <w:tcBorders>
              <w:top w:val="single" w:sz="6" w:space="0" w:color="000000"/>
              <w:left w:val="single" w:sz="6" w:space="0" w:color="000000"/>
              <w:bottom w:val="single" w:sz="6" w:space="0" w:color="000000"/>
              <w:right w:val="single" w:sz="6" w:space="0" w:color="000000"/>
            </w:tcBorders>
          </w:tcPr>
          <w:p w14:paraId="7E039E75" w14:textId="77777777" w:rsidR="00A05CB8" w:rsidRPr="00321EF1" w:rsidRDefault="00A05CB8" w:rsidP="00A05CB8">
            <w:pPr>
              <w:jc w:val="both"/>
              <w:rPr>
                <w:b/>
                <w:sz w:val="22"/>
                <w:szCs w:val="22"/>
              </w:rPr>
            </w:pPr>
            <w:r w:rsidRPr="00321EF1">
              <w:rPr>
                <w:b/>
                <w:sz w:val="22"/>
                <w:szCs w:val="22"/>
              </w:rPr>
              <w:t>Noteikumu projekts</w:t>
            </w:r>
          </w:p>
        </w:tc>
        <w:tc>
          <w:tcPr>
            <w:tcW w:w="4253" w:type="dxa"/>
            <w:tcBorders>
              <w:top w:val="single" w:sz="6" w:space="0" w:color="000000"/>
              <w:left w:val="single" w:sz="6" w:space="0" w:color="000000"/>
              <w:bottom w:val="single" w:sz="4" w:space="0" w:color="auto"/>
              <w:right w:val="single" w:sz="6" w:space="0" w:color="000000"/>
            </w:tcBorders>
          </w:tcPr>
          <w:p w14:paraId="7E039E76" w14:textId="77777777" w:rsidR="00A05CB8" w:rsidRPr="00321EF1" w:rsidRDefault="00A05CB8" w:rsidP="00A05CB8">
            <w:pPr>
              <w:pStyle w:val="naisc"/>
              <w:spacing w:before="0" w:after="0"/>
              <w:jc w:val="both"/>
              <w:rPr>
                <w:b/>
                <w:sz w:val="22"/>
                <w:szCs w:val="22"/>
              </w:rPr>
            </w:pPr>
            <w:r w:rsidRPr="00321EF1">
              <w:rPr>
                <w:b/>
                <w:sz w:val="22"/>
                <w:szCs w:val="22"/>
              </w:rPr>
              <w:t>Finanšu ministrija (11.06.2021. atzinums)</w:t>
            </w:r>
          </w:p>
          <w:p w14:paraId="7E039E77" w14:textId="77777777" w:rsidR="00A05CB8" w:rsidRPr="00321EF1" w:rsidRDefault="00A05CB8" w:rsidP="00183DBE">
            <w:pPr>
              <w:spacing w:before="60"/>
              <w:jc w:val="both"/>
              <w:rPr>
                <w:sz w:val="22"/>
                <w:szCs w:val="22"/>
              </w:rPr>
            </w:pPr>
            <w:r w:rsidRPr="00321EF1">
              <w:rPr>
                <w:sz w:val="22"/>
                <w:szCs w:val="22"/>
              </w:rPr>
              <w:t xml:space="preserve">Lūdzam noteikumos skaidri noteikt atbalsta piešķiršanas brīdi, jo no esošās noteikumu redakcijas viennozīmīgi nav skaidrs, vai atbalsta piešķiršanas brīdis ir diena, kad tiek pieņemts noteikumu 31. punktā minētais lēmums par atbalsta piešķiršanu, vai diena, kad tiek noslēgts noteikumu 35. punktā minētais līgums. Vēršam Jūsu uzmanību, ka Regulas Nr. 1407/2013 3. panta 4. punkts </w:t>
            </w:r>
            <w:r w:rsidRPr="00321EF1">
              <w:rPr>
                <w:sz w:val="22"/>
                <w:szCs w:val="22"/>
              </w:rPr>
              <w:lastRenderedPageBreak/>
              <w:t xml:space="preserve">nosaka, ka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sz w:val="22"/>
                <w:szCs w:val="22"/>
              </w:rPr>
              <w:t xml:space="preserve"> atbalstu uzskata par piešķirtu brīdī, kad pretendentam saskaņā ar piemērojamo valsts tiesisko regulējumu ir piešķirtas likumīgās tiesības saņemt atbalstu, neatkarīgi no datuma, kurā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sz w:val="22"/>
                <w:szCs w:val="22"/>
              </w:rPr>
              <w:t xml:space="preserve"> atbalsts pretendentam izmaksāts. Skaidrojam, ka atbalsta piešķiršanas brīža identificēšana ir būtisks priekšnosacījums korektai interpretācijai par datumu, kurā tiktu uzskatīts, ka atbalsts saskaņā ar Regulu Nr. 1407/2013, ticis piešķirts tā saņēmējam, un, ka tas atbilst visiem komercdarbības atbalsta regulējuma nosacījumiem, jo saskaņā ar Ministru kabineta 2018. gada 21. novembra noteikumu Nr. 715 "Noteikumi par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i/>
                <w:sz w:val="22"/>
                <w:szCs w:val="22"/>
              </w:rPr>
              <w:t xml:space="preserve"> </w:t>
            </w:r>
            <w:r w:rsidRPr="00321EF1">
              <w:rPr>
                <w:sz w:val="22"/>
                <w:szCs w:val="22"/>
              </w:rPr>
              <w:t xml:space="preserve">atbalsta uzskaites un piešķiršanas kārtību un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sz w:val="22"/>
                <w:szCs w:val="22"/>
              </w:rPr>
              <w:t xml:space="preserve"> atbalsta uzskaites veidlapu paraugiem" 26. punktā noteikto, ne vēlāk kā nākamās darbdienas laikā pēc lēmuma pieņemšanas par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sz w:val="22"/>
                <w:szCs w:val="22"/>
              </w:rPr>
              <w:t xml:space="preserve"> atbalsta piešķiršanu jeb atbalsta piešķiršanas dienas, atbalsta sniedzējam </w:t>
            </w:r>
            <w:proofErr w:type="spellStart"/>
            <w:r w:rsidRPr="00321EF1">
              <w:rPr>
                <w:i/>
                <w:sz w:val="22"/>
                <w:szCs w:val="22"/>
              </w:rPr>
              <w:t>de</w:t>
            </w:r>
            <w:proofErr w:type="spellEnd"/>
            <w:r w:rsidRPr="00321EF1">
              <w:rPr>
                <w:i/>
                <w:sz w:val="22"/>
                <w:szCs w:val="22"/>
              </w:rPr>
              <w:t xml:space="preserve"> </w:t>
            </w:r>
            <w:proofErr w:type="spellStart"/>
            <w:r w:rsidRPr="00321EF1">
              <w:rPr>
                <w:i/>
                <w:sz w:val="22"/>
                <w:szCs w:val="22"/>
              </w:rPr>
              <w:t>minimis</w:t>
            </w:r>
            <w:proofErr w:type="spellEnd"/>
            <w:r w:rsidRPr="00321EF1">
              <w:rPr>
                <w:sz w:val="22"/>
                <w:szCs w:val="22"/>
              </w:rPr>
              <w:t xml:space="preserve"> atbalsta uzskaites sistēmā jāievada informācija par piešķirto atbalstu, kā arī sākot no atbalsta piešķiršanas dienas ir jānodrošina glabāšanas termiņa skaitīšana.</w:t>
            </w:r>
          </w:p>
        </w:tc>
        <w:tc>
          <w:tcPr>
            <w:tcW w:w="3118" w:type="dxa"/>
            <w:gridSpan w:val="2"/>
            <w:tcBorders>
              <w:top w:val="single" w:sz="6" w:space="0" w:color="000000"/>
              <w:left w:val="single" w:sz="6" w:space="0" w:color="000000"/>
              <w:bottom w:val="single" w:sz="6" w:space="0" w:color="000000"/>
              <w:right w:val="single" w:sz="6" w:space="0" w:color="000000"/>
            </w:tcBorders>
          </w:tcPr>
          <w:p w14:paraId="7E039E78" w14:textId="77777777" w:rsidR="00A05CB8" w:rsidRPr="00321EF1" w:rsidRDefault="00A05CB8" w:rsidP="00A05CB8">
            <w:pPr>
              <w:pStyle w:val="naisc"/>
              <w:spacing w:before="0" w:after="120"/>
              <w:rPr>
                <w:b/>
                <w:sz w:val="22"/>
                <w:szCs w:val="22"/>
                <w:shd w:val="clear" w:color="auto" w:fill="FFFFFF"/>
              </w:rPr>
            </w:pPr>
            <w:r w:rsidRPr="00321EF1">
              <w:rPr>
                <w:b/>
                <w:sz w:val="22"/>
                <w:szCs w:val="22"/>
                <w:shd w:val="clear" w:color="auto" w:fill="FFFFFF"/>
              </w:rPr>
              <w:lastRenderedPageBreak/>
              <w:t>Ņemts vērā</w:t>
            </w:r>
          </w:p>
          <w:p w14:paraId="7E039E79" w14:textId="77777777" w:rsidR="00A05CB8" w:rsidRPr="00321EF1" w:rsidRDefault="00A05CB8" w:rsidP="00183DBE">
            <w:pPr>
              <w:pStyle w:val="naisc"/>
              <w:spacing w:before="0" w:after="0"/>
              <w:jc w:val="both"/>
              <w:rPr>
                <w:b/>
                <w:sz w:val="22"/>
                <w:szCs w:val="22"/>
                <w:shd w:val="clear" w:color="auto" w:fill="FFFFFF"/>
              </w:rPr>
            </w:pPr>
            <w:r w:rsidRPr="00321EF1">
              <w:rPr>
                <w:sz w:val="22"/>
                <w:szCs w:val="22"/>
              </w:rPr>
              <w:t xml:space="preserve">Papildināts noteikumu projekta </w:t>
            </w:r>
            <w:r w:rsidR="00183DBE">
              <w:rPr>
                <w:sz w:val="22"/>
                <w:szCs w:val="22"/>
              </w:rPr>
              <w:t>35</w:t>
            </w:r>
            <w:r w:rsidRPr="00321EF1">
              <w:rPr>
                <w:sz w:val="22"/>
                <w:szCs w:val="22"/>
              </w:rPr>
              <w:t>. punkts</w:t>
            </w:r>
            <w:r w:rsidR="00183DBE">
              <w:rPr>
                <w:sz w:val="22"/>
                <w:szCs w:val="22"/>
              </w:rPr>
              <w:t xml:space="preserve"> (jaunajā numerācijā)</w:t>
            </w:r>
            <w:r w:rsidRPr="00321EF1">
              <w:rPr>
                <w:sz w:val="22"/>
                <w:szCs w:val="22"/>
              </w:rPr>
              <w:t xml:space="preserve"> un </w:t>
            </w:r>
            <w:r w:rsidRPr="00321EF1">
              <w:rPr>
                <w:bCs/>
                <w:color w:val="000000" w:themeColor="text1"/>
                <w:sz w:val="22"/>
                <w:szCs w:val="22"/>
              </w:rPr>
              <w:t>attiecīgi precizēta anotācija.</w:t>
            </w:r>
          </w:p>
          <w:p w14:paraId="7E039E7A" w14:textId="77777777" w:rsidR="00A05CB8" w:rsidRPr="00321EF1" w:rsidRDefault="00A05CB8" w:rsidP="00A05CB8">
            <w:pPr>
              <w:jc w:val="both"/>
              <w:rPr>
                <w:sz w:val="22"/>
                <w:szCs w:val="22"/>
              </w:rPr>
            </w:pPr>
          </w:p>
          <w:p w14:paraId="7E039E7B" w14:textId="77777777" w:rsidR="00A05CB8" w:rsidRPr="00321EF1" w:rsidRDefault="00A05CB8" w:rsidP="00A05CB8">
            <w:pPr>
              <w:pStyle w:val="naisc"/>
              <w:spacing w:before="0" w:after="0"/>
              <w:ind w:firstLine="720"/>
              <w:rPr>
                <w:sz w:val="22"/>
                <w:szCs w:val="22"/>
              </w:rPr>
            </w:pPr>
          </w:p>
        </w:tc>
        <w:tc>
          <w:tcPr>
            <w:tcW w:w="2978" w:type="dxa"/>
            <w:tcBorders>
              <w:top w:val="single" w:sz="4" w:space="0" w:color="auto"/>
              <w:left w:val="single" w:sz="4" w:space="0" w:color="auto"/>
              <w:bottom w:val="single" w:sz="4" w:space="0" w:color="auto"/>
            </w:tcBorders>
          </w:tcPr>
          <w:p w14:paraId="7E039E7C" w14:textId="77777777" w:rsidR="00183DBE" w:rsidRDefault="00183DBE" w:rsidP="00A05CB8">
            <w:pPr>
              <w:jc w:val="both"/>
              <w:rPr>
                <w:color w:val="000000" w:themeColor="text1"/>
                <w:sz w:val="22"/>
                <w:szCs w:val="22"/>
              </w:rPr>
            </w:pPr>
          </w:p>
          <w:p w14:paraId="7E039E7D" w14:textId="77777777" w:rsidR="00A05CB8" w:rsidRDefault="00A05CB8" w:rsidP="00183DBE">
            <w:pPr>
              <w:spacing w:before="60"/>
              <w:jc w:val="both"/>
              <w:rPr>
                <w:color w:val="000000" w:themeColor="text1"/>
                <w:sz w:val="22"/>
                <w:szCs w:val="22"/>
              </w:rPr>
            </w:pPr>
            <w:r w:rsidRPr="00321EF1">
              <w:rPr>
                <w:color w:val="000000" w:themeColor="text1"/>
                <w:sz w:val="22"/>
                <w:szCs w:val="22"/>
              </w:rPr>
              <w:t>3</w:t>
            </w:r>
            <w:r w:rsidR="00183DBE">
              <w:rPr>
                <w:color w:val="000000" w:themeColor="text1"/>
                <w:sz w:val="22"/>
                <w:szCs w:val="22"/>
              </w:rPr>
              <w:t>5</w:t>
            </w:r>
            <w:r w:rsidRPr="00321EF1">
              <w:rPr>
                <w:color w:val="000000" w:themeColor="text1"/>
                <w:sz w:val="22"/>
                <w:szCs w:val="22"/>
              </w:rPr>
              <w:t xml:space="preserve">. Aizsardzības ministrija lēmumu par atbalsta piešķiršanu vai atteikumu piešķirt atbalstu pieņem ne vēlāk kā divu mēnešu laikā pēc projektu iesniegumu iesniegšanas termiņa beigām. Ievērojot Komisijas regulas Nr. 1407/2013 3. panta 4. punkta </w:t>
            </w:r>
            <w:r w:rsidRPr="00321EF1">
              <w:rPr>
                <w:color w:val="000000" w:themeColor="text1"/>
                <w:sz w:val="22"/>
                <w:szCs w:val="22"/>
              </w:rPr>
              <w:lastRenderedPageBreak/>
              <w:t>noteikumus, minētais lēmums uzskatāms par atbalsta piešķiršanas brīdi.</w:t>
            </w:r>
          </w:p>
          <w:p w14:paraId="7E039E7E" w14:textId="77777777" w:rsidR="00255433" w:rsidRDefault="00255433" w:rsidP="00183DBE">
            <w:pPr>
              <w:spacing w:before="60"/>
              <w:jc w:val="both"/>
              <w:rPr>
                <w:sz w:val="22"/>
                <w:szCs w:val="22"/>
              </w:rPr>
            </w:pPr>
          </w:p>
          <w:p w14:paraId="7E039E7F" w14:textId="77777777" w:rsidR="00255433" w:rsidRDefault="00255433" w:rsidP="00183DBE">
            <w:pPr>
              <w:spacing w:before="60"/>
              <w:jc w:val="both"/>
              <w:rPr>
                <w:sz w:val="22"/>
                <w:szCs w:val="22"/>
              </w:rPr>
            </w:pPr>
            <w:r>
              <w:rPr>
                <w:sz w:val="22"/>
                <w:szCs w:val="22"/>
              </w:rPr>
              <w:t>Anotācijā:</w:t>
            </w:r>
          </w:p>
          <w:p w14:paraId="7E039E80" w14:textId="77777777" w:rsidR="00255433" w:rsidRPr="00321EF1" w:rsidRDefault="00255433" w:rsidP="00183DBE">
            <w:pPr>
              <w:spacing w:before="60"/>
              <w:jc w:val="both"/>
              <w:rPr>
                <w:sz w:val="22"/>
                <w:szCs w:val="22"/>
              </w:rPr>
            </w:pPr>
            <w:r w:rsidRPr="00255433">
              <w:rPr>
                <w:sz w:val="22"/>
                <w:szCs w:val="22"/>
              </w:rPr>
              <w:t xml:space="preserve">Tāpat minētais punkts papildināts ar norādi uz AM pieņemto lēmumu kā atbalsta piešķiršanas brīdi, kā tas ir atbilstoši Komisijas regulas Nr.1407/2003 3. panta 4. daļā noteiktajam un kas ir būtisks ar </w:t>
            </w:r>
            <w:proofErr w:type="spellStart"/>
            <w:r w:rsidRPr="00255433">
              <w:rPr>
                <w:sz w:val="22"/>
                <w:szCs w:val="22"/>
              </w:rPr>
              <w:t>de</w:t>
            </w:r>
            <w:proofErr w:type="spellEnd"/>
            <w:r w:rsidRPr="00255433">
              <w:rPr>
                <w:sz w:val="22"/>
                <w:szCs w:val="22"/>
              </w:rPr>
              <w:t xml:space="preserve"> </w:t>
            </w:r>
            <w:proofErr w:type="spellStart"/>
            <w:r w:rsidRPr="00255433">
              <w:rPr>
                <w:sz w:val="22"/>
                <w:szCs w:val="22"/>
              </w:rPr>
              <w:t>minimis</w:t>
            </w:r>
            <w:proofErr w:type="spellEnd"/>
            <w:r w:rsidRPr="00255433">
              <w:rPr>
                <w:sz w:val="22"/>
                <w:szCs w:val="22"/>
              </w:rPr>
              <w:t xml:space="preserve"> atbalsta saņemšanu saistītās informācijas  glabāšanas termiņa noteikšanai atbilstoši Komisijas regulas Nr.  1407/2013 6. panta 4. punktam (MK noteikumu 39. punkts (MK noteikumu projekta 42. punkts)).</w:t>
            </w:r>
          </w:p>
        </w:tc>
      </w:tr>
      <w:tr w:rsidR="00A05CB8" w:rsidRPr="00C72E7A" w14:paraId="7E039E90" w14:textId="77777777" w:rsidTr="0089441A">
        <w:tc>
          <w:tcPr>
            <w:tcW w:w="567" w:type="dxa"/>
            <w:tcBorders>
              <w:top w:val="single" w:sz="6" w:space="0" w:color="000000"/>
              <w:left w:val="single" w:sz="6" w:space="0" w:color="000000"/>
              <w:bottom w:val="single" w:sz="6" w:space="0" w:color="000000"/>
              <w:right w:val="single" w:sz="6" w:space="0" w:color="000000"/>
            </w:tcBorders>
          </w:tcPr>
          <w:p w14:paraId="7E039E82" w14:textId="77777777" w:rsidR="00A05CB8" w:rsidRDefault="00183DBE" w:rsidP="00A05CB8">
            <w:pPr>
              <w:pStyle w:val="naisc"/>
              <w:spacing w:before="0" w:after="0"/>
              <w:jc w:val="left"/>
              <w:rPr>
                <w:sz w:val="20"/>
              </w:rPr>
            </w:pPr>
            <w:r>
              <w:rPr>
                <w:sz w:val="20"/>
              </w:rPr>
              <w:lastRenderedPageBreak/>
              <w:t>9</w:t>
            </w:r>
            <w:r w:rsidR="00A05CB8">
              <w:rPr>
                <w:sz w:val="20"/>
              </w:rPr>
              <w:t>.</w:t>
            </w:r>
          </w:p>
        </w:tc>
        <w:tc>
          <w:tcPr>
            <w:tcW w:w="3260" w:type="dxa"/>
            <w:gridSpan w:val="2"/>
            <w:tcBorders>
              <w:top w:val="single" w:sz="6" w:space="0" w:color="000000"/>
              <w:left w:val="single" w:sz="6" w:space="0" w:color="000000"/>
              <w:bottom w:val="single" w:sz="6" w:space="0" w:color="000000"/>
              <w:right w:val="single" w:sz="6" w:space="0" w:color="000000"/>
            </w:tcBorders>
          </w:tcPr>
          <w:p w14:paraId="7E039E83" w14:textId="77777777" w:rsidR="00A05CB8" w:rsidRDefault="004B09BC" w:rsidP="00A05CB8">
            <w:pPr>
              <w:jc w:val="both"/>
              <w:rPr>
                <w:b/>
                <w:sz w:val="22"/>
                <w:szCs w:val="22"/>
              </w:rPr>
            </w:pPr>
            <w:r>
              <w:rPr>
                <w:b/>
                <w:sz w:val="22"/>
                <w:szCs w:val="22"/>
              </w:rPr>
              <w:t>Precizētā n</w:t>
            </w:r>
            <w:r w:rsidR="00A05CB8">
              <w:rPr>
                <w:b/>
                <w:sz w:val="22"/>
                <w:szCs w:val="22"/>
              </w:rPr>
              <w:t>oteikumu projekta 6. punkts</w:t>
            </w:r>
          </w:p>
          <w:p w14:paraId="7E039E84" w14:textId="77777777" w:rsidR="00A05CB8" w:rsidRPr="00CE2A71" w:rsidRDefault="00A05CB8" w:rsidP="00A05CB8">
            <w:pPr>
              <w:jc w:val="both"/>
              <w:rPr>
                <w:sz w:val="22"/>
                <w:szCs w:val="22"/>
              </w:rPr>
            </w:pPr>
            <w:r w:rsidRPr="00CE2A71">
              <w:rPr>
                <w:sz w:val="22"/>
                <w:szCs w:val="22"/>
              </w:rPr>
              <w:t>6.</w:t>
            </w:r>
            <w:r w:rsidRPr="00CE2A71">
              <w:rPr>
                <w:b/>
                <w:sz w:val="22"/>
                <w:szCs w:val="22"/>
              </w:rPr>
              <w:tab/>
            </w:r>
            <w:r w:rsidRPr="00CE2A71">
              <w:rPr>
                <w:sz w:val="22"/>
                <w:szCs w:val="22"/>
              </w:rPr>
              <w:t>Papildināt noteikumus ar 26.</w:t>
            </w:r>
            <w:r w:rsidRPr="00CE2A71">
              <w:rPr>
                <w:sz w:val="22"/>
                <w:szCs w:val="22"/>
                <w:vertAlign w:val="superscript"/>
              </w:rPr>
              <w:t>1</w:t>
            </w:r>
            <w:r w:rsidRPr="00CE2A71">
              <w:rPr>
                <w:sz w:val="22"/>
                <w:szCs w:val="22"/>
              </w:rPr>
              <w:t xml:space="preserve"> punktu šādā redakcijā:</w:t>
            </w:r>
          </w:p>
          <w:p w14:paraId="7E039E85" w14:textId="77777777" w:rsidR="00A05CB8" w:rsidRPr="00321EF1" w:rsidRDefault="00A05CB8" w:rsidP="00A05CB8">
            <w:pPr>
              <w:jc w:val="both"/>
              <w:rPr>
                <w:b/>
                <w:sz w:val="22"/>
                <w:szCs w:val="22"/>
              </w:rPr>
            </w:pPr>
            <w:r w:rsidRPr="00CE2A71">
              <w:rPr>
                <w:sz w:val="22"/>
                <w:szCs w:val="22"/>
              </w:rPr>
              <w:t>“26.</w:t>
            </w:r>
            <w:r w:rsidRPr="00CE2A71">
              <w:rPr>
                <w:sz w:val="22"/>
                <w:szCs w:val="22"/>
                <w:vertAlign w:val="superscript"/>
              </w:rPr>
              <w:t>1</w:t>
            </w:r>
            <w:r w:rsidRPr="00CE2A71">
              <w:rPr>
                <w:sz w:val="22"/>
                <w:szCs w:val="22"/>
              </w:rPr>
              <w:t xml:space="preserve"> Aizsardzības ministrijai ir tiesības projekta iesniedzējam piešķirt atbalsta summu, kas ir mazāka par attiecīgā projekta iesniegumā sākotnēji norādīto, ja tas nepieciešams 7.</w:t>
            </w:r>
            <w:r>
              <w:rPr>
                <w:sz w:val="22"/>
                <w:szCs w:val="22"/>
              </w:rPr>
              <w:t> </w:t>
            </w:r>
            <w:r w:rsidRPr="00CE2A71">
              <w:rPr>
                <w:sz w:val="22"/>
                <w:szCs w:val="22"/>
              </w:rPr>
              <w:t xml:space="preserve">punktā </w:t>
            </w:r>
            <w:r w:rsidRPr="00CE2A71">
              <w:rPr>
                <w:sz w:val="22"/>
                <w:szCs w:val="22"/>
              </w:rPr>
              <w:lastRenderedPageBreak/>
              <w:t>norādīto kumulācijas nosacījumu ievērošanai. Šajā gadījumā projekta iesniedzējs iesniedz Aizsardzības ministrijā jaunu projekta iesniegumu ar precizētu projekta kopējo izmaksu aprēķinu.”</w:t>
            </w:r>
          </w:p>
        </w:tc>
        <w:tc>
          <w:tcPr>
            <w:tcW w:w="4253" w:type="dxa"/>
            <w:tcBorders>
              <w:top w:val="single" w:sz="6" w:space="0" w:color="000000"/>
              <w:left w:val="single" w:sz="6" w:space="0" w:color="000000"/>
              <w:bottom w:val="single" w:sz="4" w:space="0" w:color="auto"/>
              <w:right w:val="single" w:sz="6" w:space="0" w:color="000000"/>
            </w:tcBorders>
          </w:tcPr>
          <w:p w14:paraId="7E039E86" w14:textId="77777777" w:rsidR="00A05CB8" w:rsidRPr="00CE2A71" w:rsidRDefault="00A05CB8" w:rsidP="00A05CB8">
            <w:pPr>
              <w:pStyle w:val="naisc"/>
              <w:spacing w:before="0" w:after="0"/>
              <w:jc w:val="both"/>
              <w:rPr>
                <w:b/>
                <w:sz w:val="22"/>
                <w:szCs w:val="22"/>
              </w:rPr>
            </w:pPr>
            <w:r w:rsidRPr="00CE2A71">
              <w:rPr>
                <w:b/>
                <w:sz w:val="22"/>
                <w:szCs w:val="22"/>
              </w:rPr>
              <w:lastRenderedPageBreak/>
              <w:t>Finanšu ministrija (18.06. iebildums)</w:t>
            </w:r>
          </w:p>
          <w:p w14:paraId="7E039E87" w14:textId="77777777" w:rsidR="00A05CB8" w:rsidRPr="00CE2A71" w:rsidRDefault="00A05CB8" w:rsidP="00A05CB8">
            <w:pPr>
              <w:pStyle w:val="naisc"/>
              <w:spacing w:before="0" w:after="0"/>
              <w:jc w:val="both"/>
              <w:rPr>
                <w:sz w:val="22"/>
                <w:szCs w:val="22"/>
              </w:rPr>
            </w:pPr>
            <w:r w:rsidRPr="00CE2A71">
              <w:rPr>
                <w:sz w:val="22"/>
                <w:szCs w:val="22"/>
              </w:rPr>
              <w:t xml:space="preserve">Ņemot vērā, ka gadījumā, ja atbalsta pretendents atbalsta pieteikumā ir norādījis atbalsta summu, kas pārsniedz </w:t>
            </w:r>
            <w:proofErr w:type="spellStart"/>
            <w:r w:rsidRPr="00183DBE">
              <w:rPr>
                <w:i/>
                <w:sz w:val="22"/>
                <w:szCs w:val="22"/>
              </w:rPr>
              <w:t>de</w:t>
            </w:r>
            <w:proofErr w:type="spellEnd"/>
            <w:r w:rsidRPr="00183DBE">
              <w:rPr>
                <w:i/>
                <w:sz w:val="22"/>
                <w:szCs w:val="22"/>
              </w:rPr>
              <w:t xml:space="preserve"> </w:t>
            </w:r>
            <w:proofErr w:type="spellStart"/>
            <w:r w:rsidRPr="00183DBE">
              <w:rPr>
                <w:i/>
                <w:sz w:val="22"/>
                <w:szCs w:val="22"/>
              </w:rPr>
              <w:t>minimis</w:t>
            </w:r>
            <w:proofErr w:type="spellEnd"/>
            <w:r w:rsidRPr="00CE2A71">
              <w:rPr>
                <w:sz w:val="22"/>
                <w:szCs w:val="22"/>
              </w:rPr>
              <w:t xml:space="preserve"> robežlielumu, atbalsta sniedzējam pieteikums būtu jānoraida un atbalsta pretendentam būtu jāiesniedz jauns atbalsta pieteikums, ne tikai gadījumā, kad atbalsta pretendents </w:t>
            </w:r>
            <w:proofErr w:type="spellStart"/>
            <w:r w:rsidRPr="00CE2A71">
              <w:rPr>
                <w:sz w:val="22"/>
                <w:szCs w:val="22"/>
              </w:rPr>
              <w:t>kumulē</w:t>
            </w:r>
            <w:proofErr w:type="spellEnd"/>
            <w:r w:rsidRPr="00CE2A71">
              <w:rPr>
                <w:sz w:val="22"/>
                <w:szCs w:val="22"/>
              </w:rPr>
              <w:t xml:space="preserve"> šo noteikumu ietvaros saņemto atbalstu ar citu valsts atbalstu, bet arī tad, ja atbalsta </w:t>
            </w:r>
            <w:r w:rsidRPr="00CE2A71">
              <w:rPr>
                <w:sz w:val="22"/>
                <w:szCs w:val="22"/>
              </w:rPr>
              <w:lastRenderedPageBreak/>
              <w:t xml:space="preserve">pretendents jau iepriekš ir saņēmis </w:t>
            </w:r>
            <w:proofErr w:type="spellStart"/>
            <w:r w:rsidRPr="00183DBE">
              <w:rPr>
                <w:i/>
                <w:sz w:val="22"/>
                <w:szCs w:val="22"/>
              </w:rPr>
              <w:t>de</w:t>
            </w:r>
            <w:proofErr w:type="spellEnd"/>
            <w:r w:rsidRPr="00183DBE">
              <w:rPr>
                <w:i/>
                <w:sz w:val="22"/>
                <w:szCs w:val="22"/>
              </w:rPr>
              <w:t xml:space="preserve"> </w:t>
            </w:r>
            <w:proofErr w:type="spellStart"/>
            <w:r w:rsidRPr="00183DBE">
              <w:rPr>
                <w:i/>
                <w:sz w:val="22"/>
                <w:szCs w:val="22"/>
              </w:rPr>
              <w:t>minimis</w:t>
            </w:r>
            <w:proofErr w:type="spellEnd"/>
            <w:r w:rsidRPr="00CE2A71">
              <w:rPr>
                <w:sz w:val="22"/>
                <w:szCs w:val="22"/>
              </w:rPr>
              <w:t xml:space="preserve"> atbalstu un jaunu atbalstu piešķirt liedz sasniegtais </w:t>
            </w:r>
            <w:proofErr w:type="spellStart"/>
            <w:r w:rsidRPr="00183DBE">
              <w:rPr>
                <w:i/>
                <w:sz w:val="22"/>
                <w:szCs w:val="22"/>
              </w:rPr>
              <w:t>de</w:t>
            </w:r>
            <w:proofErr w:type="spellEnd"/>
            <w:r w:rsidRPr="00183DBE">
              <w:rPr>
                <w:i/>
                <w:sz w:val="22"/>
                <w:szCs w:val="22"/>
              </w:rPr>
              <w:t xml:space="preserve"> </w:t>
            </w:r>
            <w:proofErr w:type="spellStart"/>
            <w:r w:rsidRPr="00183DBE">
              <w:rPr>
                <w:i/>
                <w:sz w:val="22"/>
                <w:szCs w:val="22"/>
              </w:rPr>
              <w:t>minimis</w:t>
            </w:r>
            <w:proofErr w:type="spellEnd"/>
            <w:r w:rsidRPr="00CE2A71">
              <w:rPr>
                <w:sz w:val="22"/>
                <w:szCs w:val="22"/>
              </w:rPr>
              <w:t xml:space="preserve"> robežlielums, lūdzam precizēt noteikumu projekta 6.punktu, kas paredz papildināt noteikumus ar 26.1 punktu, izsakot to, piemēram, šādā redakcijā: “26.1 Aizsardzības ministrijai ir tiesības projekta iesniedzējam piešķirt atbalsta summu, kas ir mazāka par attiecīgā projekta iesniegumā sākotnēji norādīto, lai nodrošinātu, šo noteikumu 6.punktā noteikto. Šajā gadījumā projekta iesniedzējs iesniedz Aizsardzības ministrijā labotu projekta iesniegumu ar precizētu projekta kopējo izmaksu aprēķinu.”. Atbilstoši precizējumiem noteikumu projektā lūdzam precizēt arī anotācijā ietvertos skaidrojumus.</w:t>
            </w:r>
          </w:p>
        </w:tc>
        <w:tc>
          <w:tcPr>
            <w:tcW w:w="3118" w:type="dxa"/>
            <w:gridSpan w:val="2"/>
            <w:tcBorders>
              <w:top w:val="single" w:sz="6" w:space="0" w:color="000000"/>
              <w:left w:val="single" w:sz="6" w:space="0" w:color="000000"/>
              <w:bottom w:val="single" w:sz="6" w:space="0" w:color="000000"/>
              <w:right w:val="single" w:sz="6" w:space="0" w:color="000000"/>
            </w:tcBorders>
          </w:tcPr>
          <w:p w14:paraId="7E039E88" w14:textId="77777777" w:rsidR="00A05CB8" w:rsidRPr="00321EF1" w:rsidRDefault="00A05CB8" w:rsidP="00A05CB8">
            <w:pPr>
              <w:pStyle w:val="naisc"/>
              <w:spacing w:before="0" w:after="120"/>
              <w:rPr>
                <w:b/>
                <w:sz w:val="22"/>
                <w:szCs w:val="22"/>
                <w:shd w:val="clear" w:color="auto" w:fill="FFFFFF"/>
              </w:rPr>
            </w:pPr>
            <w:r w:rsidRPr="00321EF1">
              <w:rPr>
                <w:b/>
                <w:sz w:val="22"/>
                <w:szCs w:val="22"/>
                <w:shd w:val="clear" w:color="auto" w:fill="FFFFFF"/>
              </w:rPr>
              <w:lastRenderedPageBreak/>
              <w:t>Ņemts vērā</w:t>
            </w:r>
          </w:p>
          <w:p w14:paraId="7E039E89" w14:textId="77777777" w:rsidR="00A05CB8" w:rsidRPr="00321EF1" w:rsidRDefault="00A05CB8" w:rsidP="00A05CB8">
            <w:pPr>
              <w:pStyle w:val="naisc"/>
              <w:spacing w:before="0" w:after="0"/>
              <w:jc w:val="both"/>
              <w:rPr>
                <w:b/>
                <w:sz w:val="22"/>
                <w:szCs w:val="22"/>
                <w:shd w:val="clear" w:color="auto" w:fill="FFFFFF"/>
              </w:rPr>
            </w:pPr>
            <w:r>
              <w:rPr>
                <w:sz w:val="22"/>
                <w:szCs w:val="22"/>
              </w:rPr>
              <w:t>Labo</w:t>
            </w:r>
            <w:r w:rsidRPr="00321EF1">
              <w:rPr>
                <w:sz w:val="22"/>
                <w:szCs w:val="22"/>
              </w:rPr>
              <w:t xml:space="preserve">ts noteikumu projekta </w:t>
            </w:r>
            <w:r>
              <w:rPr>
                <w:sz w:val="22"/>
                <w:szCs w:val="22"/>
              </w:rPr>
              <w:t>6</w:t>
            </w:r>
            <w:r w:rsidRPr="00321EF1">
              <w:rPr>
                <w:sz w:val="22"/>
                <w:szCs w:val="22"/>
              </w:rPr>
              <w:t>. punkts</w:t>
            </w:r>
            <w:r>
              <w:rPr>
                <w:sz w:val="22"/>
                <w:szCs w:val="22"/>
              </w:rPr>
              <w:t xml:space="preserve"> (jaunais noteikumu projekta 28. punkts</w:t>
            </w:r>
            <w:r w:rsidR="00183DBE">
              <w:rPr>
                <w:sz w:val="22"/>
                <w:szCs w:val="22"/>
              </w:rPr>
              <w:t>)</w:t>
            </w:r>
            <w:r w:rsidRPr="00321EF1">
              <w:rPr>
                <w:sz w:val="22"/>
                <w:szCs w:val="22"/>
              </w:rPr>
              <w:t xml:space="preserve"> un </w:t>
            </w:r>
            <w:r w:rsidRPr="00321EF1">
              <w:rPr>
                <w:bCs/>
                <w:color w:val="000000" w:themeColor="text1"/>
                <w:sz w:val="22"/>
                <w:szCs w:val="22"/>
              </w:rPr>
              <w:t>attiecīgi precizēta anotācija.</w:t>
            </w:r>
          </w:p>
          <w:p w14:paraId="7E039E8A" w14:textId="77777777" w:rsidR="00A05CB8" w:rsidRPr="00321EF1" w:rsidRDefault="00A05CB8" w:rsidP="00A05CB8">
            <w:pPr>
              <w:pStyle w:val="naisc"/>
              <w:spacing w:before="0" w:after="120"/>
              <w:rPr>
                <w:b/>
                <w:sz w:val="22"/>
                <w:szCs w:val="22"/>
                <w:shd w:val="clear" w:color="auto" w:fill="FFFFFF"/>
              </w:rPr>
            </w:pPr>
          </w:p>
        </w:tc>
        <w:tc>
          <w:tcPr>
            <w:tcW w:w="2978" w:type="dxa"/>
            <w:tcBorders>
              <w:top w:val="single" w:sz="4" w:space="0" w:color="auto"/>
              <w:left w:val="single" w:sz="4" w:space="0" w:color="auto"/>
              <w:bottom w:val="single" w:sz="4" w:space="0" w:color="auto"/>
            </w:tcBorders>
          </w:tcPr>
          <w:p w14:paraId="7E039E8B" w14:textId="77777777" w:rsidR="00A05CB8" w:rsidRDefault="00A05CB8" w:rsidP="00A05CB8">
            <w:pPr>
              <w:jc w:val="both"/>
              <w:rPr>
                <w:color w:val="000000" w:themeColor="text1"/>
                <w:sz w:val="22"/>
                <w:szCs w:val="22"/>
              </w:rPr>
            </w:pPr>
          </w:p>
          <w:p w14:paraId="7E039E8C" w14:textId="77777777" w:rsidR="00A05CB8" w:rsidRDefault="00A05CB8" w:rsidP="00A05CB8">
            <w:pPr>
              <w:jc w:val="both"/>
              <w:rPr>
                <w:color w:val="000000" w:themeColor="text1"/>
                <w:sz w:val="22"/>
                <w:szCs w:val="22"/>
              </w:rPr>
            </w:pPr>
            <w:r>
              <w:rPr>
                <w:color w:val="000000" w:themeColor="text1"/>
                <w:sz w:val="22"/>
                <w:szCs w:val="22"/>
              </w:rPr>
              <w:t xml:space="preserve">28. </w:t>
            </w:r>
            <w:r w:rsidRPr="00CE2A71">
              <w:rPr>
                <w:color w:val="000000" w:themeColor="text1"/>
                <w:sz w:val="22"/>
                <w:szCs w:val="22"/>
              </w:rPr>
              <w:t xml:space="preserve">Aizsardzības ministrijai ir tiesības projekta iesniedzējam piešķirt atbalsta summu, kas ir mazāka par attiecīgā projekta iesniegumā sākotnēji norādīto, lai nodrošinātu šo noteikumu 6. punktā noteikto. Šajā gadījumā projekta iesniedzējs iesniedz Aizsardzības ministrijā labotu </w:t>
            </w:r>
            <w:r w:rsidRPr="00CE2A71">
              <w:rPr>
                <w:color w:val="000000" w:themeColor="text1"/>
                <w:sz w:val="22"/>
                <w:szCs w:val="22"/>
              </w:rPr>
              <w:lastRenderedPageBreak/>
              <w:t>projekta iesniegumu ar precizētu projekta kopējo izmaksu aprēķinu.</w:t>
            </w:r>
          </w:p>
          <w:p w14:paraId="7E039E8D" w14:textId="77777777" w:rsidR="00D25E7D" w:rsidRDefault="00D25E7D" w:rsidP="00A05CB8">
            <w:pPr>
              <w:jc w:val="both"/>
              <w:rPr>
                <w:color w:val="000000" w:themeColor="text1"/>
                <w:sz w:val="22"/>
                <w:szCs w:val="22"/>
              </w:rPr>
            </w:pPr>
          </w:p>
          <w:p w14:paraId="7E039E8E" w14:textId="77777777" w:rsidR="00255433" w:rsidRDefault="00255433" w:rsidP="00A05CB8">
            <w:pPr>
              <w:jc w:val="both"/>
              <w:rPr>
                <w:color w:val="000000" w:themeColor="text1"/>
                <w:sz w:val="22"/>
                <w:szCs w:val="22"/>
              </w:rPr>
            </w:pPr>
            <w:r>
              <w:rPr>
                <w:color w:val="000000" w:themeColor="text1"/>
                <w:sz w:val="22"/>
                <w:szCs w:val="22"/>
              </w:rPr>
              <w:t>Anotācijā:</w:t>
            </w:r>
          </w:p>
          <w:p w14:paraId="7E039E8F" w14:textId="77777777" w:rsidR="00D25E7D" w:rsidRPr="00321EF1" w:rsidRDefault="00255433" w:rsidP="00A05CB8">
            <w:pPr>
              <w:jc w:val="both"/>
              <w:rPr>
                <w:color w:val="000000" w:themeColor="text1"/>
                <w:sz w:val="22"/>
                <w:szCs w:val="22"/>
              </w:rPr>
            </w:pPr>
            <w:r w:rsidRPr="00255433">
              <w:rPr>
                <w:color w:val="000000" w:themeColor="text1"/>
                <w:sz w:val="22"/>
                <w:szCs w:val="22"/>
              </w:rPr>
              <w:t xml:space="preserve">MK noteikumi papildināti ar jaunu punktu (28.), kas paredz AM tiesības piešķirt projekta iesniedzējam tādu atbalsta summu, kas ir mazāka nekā projekta iesniegumā norādītā, ja ar projekta iesniegumā norādīto (pieprasīto) atbalsta summu tiktu pārkāpts </w:t>
            </w:r>
            <w:proofErr w:type="spellStart"/>
            <w:r w:rsidRPr="00255433">
              <w:rPr>
                <w:i/>
                <w:color w:val="000000" w:themeColor="text1"/>
                <w:sz w:val="22"/>
                <w:szCs w:val="22"/>
              </w:rPr>
              <w:t>de</w:t>
            </w:r>
            <w:proofErr w:type="spellEnd"/>
            <w:r w:rsidRPr="00255433">
              <w:rPr>
                <w:i/>
                <w:color w:val="000000" w:themeColor="text1"/>
                <w:sz w:val="22"/>
                <w:szCs w:val="22"/>
              </w:rPr>
              <w:t xml:space="preserve"> </w:t>
            </w:r>
            <w:proofErr w:type="spellStart"/>
            <w:r w:rsidRPr="00255433">
              <w:rPr>
                <w:i/>
                <w:color w:val="000000" w:themeColor="text1"/>
                <w:sz w:val="22"/>
                <w:szCs w:val="22"/>
              </w:rPr>
              <w:t>minimis</w:t>
            </w:r>
            <w:proofErr w:type="spellEnd"/>
            <w:r w:rsidRPr="00255433">
              <w:rPr>
                <w:color w:val="000000" w:themeColor="text1"/>
                <w:sz w:val="22"/>
                <w:szCs w:val="22"/>
              </w:rPr>
              <w:t xml:space="preserve"> atbalsta robežlielums. Turklāt, ņemot vērā Eiropas Savienības Tiesas judikatūru (2020. gada 28. oktobra sprieduma Lietā C 608/19 45. apsvērums), norma papildināta ar nosacījumu par nepieciešamību šādā gadījumā labot projekta iesniegumu.</w:t>
            </w:r>
          </w:p>
        </w:tc>
      </w:tr>
      <w:tr w:rsidR="00A05CB8" w:rsidRPr="003A464C" w14:paraId="7E039E93" w14:textId="77777777" w:rsidTr="006B2BBC">
        <w:tblPrEx>
          <w:tblBorders>
            <w:top w:val="none" w:sz="0" w:space="0" w:color="auto"/>
            <w:left w:val="none" w:sz="0" w:space="0" w:color="auto"/>
            <w:bottom w:val="none" w:sz="0" w:space="0" w:color="auto"/>
            <w:right w:val="none" w:sz="0" w:space="0" w:color="auto"/>
          </w:tblBorders>
        </w:tblPrEx>
        <w:trPr>
          <w:gridAfter w:val="2"/>
          <w:wAfter w:w="5589" w:type="dxa"/>
        </w:trPr>
        <w:tc>
          <w:tcPr>
            <w:tcW w:w="2409" w:type="dxa"/>
            <w:gridSpan w:val="2"/>
          </w:tcPr>
          <w:p w14:paraId="7E039E91" w14:textId="77777777" w:rsidR="00A05CB8" w:rsidRPr="00C72E7A" w:rsidRDefault="00A05CB8" w:rsidP="00966D2F">
            <w:pPr>
              <w:pStyle w:val="naiskr"/>
              <w:spacing w:before="0" w:after="0"/>
            </w:pPr>
          </w:p>
        </w:tc>
        <w:tc>
          <w:tcPr>
            <w:tcW w:w="6178" w:type="dxa"/>
            <w:gridSpan w:val="3"/>
          </w:tcPr>
          <w:p w14:paraId="7E039E92" w14:textId="77777777" w:rsidR="00A05CB8" w:rsidRPr="003A464C" w:rsidRDefault="00A05CB8" w:rsidP="00A05CB8">
            <w:pPr>
              <w:pStyle w:val="naiskr"/>
              <w:spacing w:before="0" w:after="0"/>
              <w:ind w:firstLine="720"/>
              <w:jc w:val="both"/>
            </w:pPr>
          </w:p>
        </w:tc>
      </w:tr>
      <w:tr w:rsidR="00A05CB8" w:rsidRPr="003A464C" w14:paraId="7E039E96" w14:textId="77777777" w:rsidTr="006B2BBC">
        <w:tblPrEx>
          <w:tblBorders>
            <w:top w:val="none" w:sz="0" w:space="0" w:color="auto"/>
            <w:left w:val="none" w:sz="0" w:space="0" w:color="auto"/>
            <w:bottom w:val="none" w:sz="0" w:space="0" w:color="auto"/>
            <w:right w:val="none" w:sz="0" w:space="0" w:color="auto"/>
          </w:tblBorders>
        </w:tblPrEx>
        <w:trPr>
          <w:gridAfter w:val="2"/>
          <w:wAfter w:w="5589" w:type="dxa"/>
        </w:trPr>
        <w:tc>
          <w:tcPr>
            <w:tcW w:w="2409" w:type="dxa"/>
            <w:gridSpan w:val="2"/>
          </w:tcPr>
          <w:p w14:paraId="7E039E94" w14:textId="77777777" w:rsidR="00A05CB8" w:rsidRPr="00C72E7A" w:rsidRDefault="00A05CB8" w:rsidP="00966D2F">
            <w:pPr>
              <w:pStyle w:val="naiskr"/>
              <w:spacing w:before="0" w:after="0"/>
            </w:pPr>
            <w:r w:rsidRPr="00321EF1">
              <w:rPr>
                <w:u w:val="single"/>
              </w:rPr>
              <w:t>Atbildīgā amatpersona</w:t>
            </w:r>
            <w:r>
              <w:tab/>
              <w:t xml:space="preserve">  (paraksts)*</w:t>
            </w:r>
          </w:p>
        </w:tc>
        <w:tc>
          <w:tcPr>
            <w:tcW w:w="6178" w:type="dxa"/>
            <w:gridSpan w:val="3"/>
          </w:tcPr>
          <w:p w14:paraId="7E039E95" w14:textId="77777777" w:rsidR="00A05CB8" w:rsidRPr="003A464C" w:rsidRDefault="00A05CB8" w:rsidP="00A05CB8">
            <w:pPr>
              <w:pStyle w:val="naisc"/>
              <w:spacing w:before="0" w:after="0"/>
              <w:ind w:firstLine="720"/>
              <w:jc w:val="both"/>
            </w:pPr>
          </w:p>
        </w:tc>
      </w:tr>
    </w:tbl>
    <w:p w14:paraId="7E039E97" w14:textId="77777777" w:rsidR="00966D2F" w:rsidRDefault="00966D2F" w:rsidP="003A3EEC">
      <w:pPr>
        <w:pStyle w:val="naisf"/>
        <w:spacing w:before="0" w:after="0"/>
        <w:ind w:firstLine="720"/>
        <w:rPr>
          <w:sz w:val="22"/>
          <w:szCs w:val="22"/>
        </w:rPr>
      </w:pPr>
    </w:p>
    <w:p w14:paraId="7E039E98" w14:textId="77777777" w:rsidR="00317DC7" w:rsidRPr="00321EF1" w:rsidRDefault="00184479" w:rsidP="003A3EEC">
      <w:pPr>
        <w:pStyle w:val="naisf"/>
        <w:spacing w:before="0" w:after="0"/>
        <w:ind w:firstLine="720"/>
        <w:rPr>
          <w:sz w:val="22"/>
          <w:szCs w:val="22"/>
        </w:rPr>
      </w:pPr>
      <w:r w:rsidRPr="00321EF1">
        <w:rPr>
          <w:sz w:val="22"/>
          <w:szCs w:val="22"/>
        </w:rPr>
        <w:t>Piezīme.</w:t>
      </w:r>
      <w:r w:rsidR="001D2FD0" w:rsidRPr="00321EF1">
        <w:rPr>
          <w:sz w:val="22"/>
          <w:szCs w:val="22"/>
        </w:rPr>
        <w:t xml:space="preserve"> </w:t>
      </w:r>
      <w:r w:rsidR="00FB6C91" w:rsidRPr="00321EF1">
        <w:rPr>
          <w:sz w:val="22"/>
          <w:szCs w:val="22"/>
        </w:rPr>
        <w:t>*</w:t>
      </w:r>
      <w:r w:rsidR="00317DC7" w:rsidRPr="00321EF1">
        <w:rPr>
          <w:sz w:val="22"/>
          <w:szCs w:val="22"/>
        </w:rPr>
        <w:t xml:space="preserve"> Dokumenta rekvizītu </w:t>
      </w:r>
      <w:r w:rsidR="00364BB6" w:rsidRPr="00321EF1">
        <w:rPr>
          <w:sz w:val="22"/>
          <w:szCs w:val="22"/>
        </w:rPr>
        <w:t>"</w:t>
      </w:r>
      <w:r w:rsidR="0018210A" w:rsidRPr="00321EF1">
        <w:rPr>
          <w:sz w:val="22"/>
          <w:szCs w:val="22"/>
        </w:rPr>
        <w:t>p</w:t>
      </w:r>
      <w:r w:rsidR="00317DC7" w:rsidRPr="00321EF1">
        <w:rPr>
          <w:sz w:val="22"/>
          <w:szCs w:val="22"/>
        </w:rPr>
        <w:t>araksts</w:t>
      </w:r>
      <w:r w:rsidR="00364BB6" w:rsidRPr="00321EF1">
        <w:rPr>
          <w:sz w:val="22"/>
          <w:szCs w:val="22"/>
        </w:rPr>
        <w:t>"</w:t>
      </w:r>
      <w:r w:rsidR="00317DC7" w:rsidRPr="00321EF1">
        <w:rPr>
          <w:sz w:val="22"/>
          <w:szCs w:val="22"/>
        </w:rPr>
        <w:t xml:space="preserve"> neaizpilda, ja elektroniskais dokuments ir </w:t>
      </w:r>
      <w:r w:rsidRPr="00321EF1">
        <w:rPr>
          <w:sz w:val="22"/>
          <w:szCs w:val="22"/>
        </w:rPr>
        <w:t>sagatavots</w:t>
      </w:r>
      <w:r w:rsidR="00317DC7" w:rsidRPr="00321EF1">
        <w:rPr>
          <w:sz w:val="22"/>
          <w:szCs w:val="22"/>
        </w:rPr>
        <w:t xml:space="preserve"> atbilstoši </w:t>
      </w:r>
      <w:r w:rsidRPr="00321EF1">
        <w:rPr>
          <w:sz w:val="22"/>
          <w:szCs w:val="22"/>
        </w:rPr>
        <w:t xml:space="preserve">normatīvajiem aktiem par </w:t>
      </w:r>
      <w:r w:rsidR="00317DC7" w:rsidRPr="00321EF1">
        <w:rPr>
          <w:sz w:val="22"/>
          <w:szCs w:val="22"/>
        </w:rPr>
        <w:t>elektronisko dokumentu noformēšan</w:t>
      </w:r>
      <w:r w:rsidRPr="00321EF1">
        <w:rPr>
          <w:sz w:val="22"/>
          <w:szCs w:val="22"/>
        </w:rPr>
        <w:t>u.</w:t>
      </w:r>
    </w:p>
    <w:p w14:paraId="7E039E99" w14:textId="77777777" w:rsidR="004373E1" w:rsidRPr="00321EF1" w:rsidRDefault="004373E1" w:rsidP="003A3EEC">
      <w:pPr>
        <w:pStyle w:val="naisf"/>
        <w:spacing w:before="0" w:after="0"/>
        <w:ind w:firstLine="0"/>
        <w:rPr>
          <w:sz w:val="22"/>
          <w:szCs w:val="22"/>
        </w:rPr>
      </w:pPr>
    </w:p>
    <w:p w14:paraId="7E039E9A" w14:textId="77777777" w:rsidR="00D554FA" w:rsidRPr="00321EF1" w:rsidRDefault="00D554FA" w:rsidP="003A3EEC">
      <w:pPr>
        <w:pStyle w:val="naisf"/>
        <w:spacing w:before="0" w:after="0"/>
        <w:ind w:firstLine="0"/>
        <w:jc w:val="left"/>
        <w:rPr>
          <w:sz w:val="22"/>
          <w:szCs w:val="22"/>
        </w:rPr>
      </w:pPr>
    </w:p>
    <w:p w14:paraId="7E039E9B" w14:textId="77777777" w:rsidR="00EF5F24" w:rsidRPr="00321EF1" w:rsidRDefault="00D05EB2" w:rsidP="003A3EEC">
      <w:pPr>
        <w:pStyle w:val="naisf"/>
        <w:spacing w:before="0" w:after="0"/>
        <w:ind w:firstLine="0"/>
        <w:jc w:val="left"/>
        <w:rPr>
          <w:sz w:val="22"/>
          <w:szCs w:val="22"/>
        </w:rPr>
      </w:pPr>
      <w:r w:rsidRPr="00321EF1">
        <w:rPr>
          <w:sz w:val="22"/>
          <w:szCs w:val="22"/>
        </w:rPr>
        <w:t>Inta Spriņģe</w:t>
      </w:r>
    </w:p>
    <w:p w14:paraId="7E039E9C" w14:textId="77777777" w:rsidR="004C5DD8" w:rsidRPr="00321EF1" w:rsidRDefault="00D05EB2" w:rsidP="00D05EB2">
      <w:pPr>
        <w:pStyle w:val="naisf"/>
        <w:spacing w:before="0" w:after="0"/>
        <w:ind w:firstLine="0"/>
        <w:jc w:val="left"/>
        <w:rPr>
          <w:sz w:val="22"/>
          <w:szCs w:val="22"/>
        </w:rPr>
      </w:pPr>
      <w:r w:rsidRPr="00321EF1">
        <w:rPr>
          <w:sz w:val="22"/>
          <w:szCs w:val="22"/>
        </w:rPr>
        <w:t>Nodrošinājuma un aizsardzības investīciju</w:t>
      </w:r>
      <w:r w:rsidR="00032C98" w:rsidRPr="00321EF1">
        <w:rPr>
          <w:sz w:val="22"/>
          <w:szCs w:val="22"/>
        </w:rPr>
        <w:t xml:space="preserve"> departamenta </w:t>
      </w:r>
    </w:p>
    <w:p w14:paraId="7E039E9D" w14:textId="77777777" w:rsidR="00032C98" w:rsidRPr="00321EF1" w:rsidRDefault="00D05EB2" w:rsidP="00D05EB2">
      <w:pPr>
        <w:pStyle w:val="naisf"/>
        <w:spacing w:before="0" w:after="0"/>
        <w:ind w:firstLine="0"/>
        <w:jc w:val="left"/>
        <w:rPr>
          <w:sz w:val="22"/>
          <w:szCs w:val="22"/>
        </w:rPr>
      </w:pPr>
      <w:r w:rsidRPr="00321EF1">
        <w:rPr>
          <w:sz w:val="22"/>
          <w:szCs w:val="22"/>
        </w:rPr>
        <w:t>Industrijas un pētniecības atbalsta</w:t>
      </w:r>
      <w:r w:rsidR="00032C98" w:rsidRPr="00321EF1">
        <w:rPr>
          <w:sz w:val="22"/>
          <w:szCs w:val="22"/>
        </w:rPr>
        <w:t xml:space="preserve"> nodaļas vecākā eksperte</w:t>
      </w:r>
    </w:p>
    <w:p w14:paraId="7E039E9E" w14:textId="77777777" w:rsidR="003B71E0" w:rsidRPr="00321EF1" w:rsidRDefault="004C5DD8" w:rsidP="003A3EEC">
      <w:pPr>
        <w:pStyle w:val="naisf"/>
        <w:spacing w:before="0" w:after="0"/>
        <w:ind w:firstLine="0"/>
        <w:jc w:val="left"/>
        <w:rPr>
          <w:sz w:val="22"/>
          <w:szCs w:val="22"/>
        </w:rPr>
      </w:pPr>
      <w:r w:rsidRPr="00321EF1">
        <w:rPr>
          <w:sz w:val="22"/>
          <w:szCs w:val="22"/>
        </w:rPr>
        <w:t>t. </w:t>
      </w:r>
      <w:r w:rsidR="001C696B" w:rsidRPr="00321EF1">
        <w:rPr>
          <w:sz w:val="22"/>
          <w:szCs w:val="22"/>
        </w:rPr>
        <w:t>67</w:t>
      </w:r>
      <w:r w:rsidR="00D05EB2" w:rsidRPr="00321EF1">
        <w:rPr>
          <w:sz w:val="22"/>
          <w:szCs w:val="22"/>
        </w:rPr>
        <w:t>335234</w:t>
      </w:r>
      <w:r w:rsidR="00032C98" w:rsidRPr="00321EF1">
        <w:rPr>
          <w:sz w:val="22"/>
          <w:szCs w:val="22"/>
        </w:rPr>
        <w:t xml:space="preserve">; </w:t>
      </w:r>
      <w:r w:rsidR="00D05EB2" w:rsidRPr="00321EF1">
        <w:rPr>
          <w:sz w:val="22"/>
          <w:szCs w:val="22"/>
        </w:rPr>
        <w:t>Inta.Springe</w:t>
      </w:r>
      <w:r w:rsidR="00032C98" w:rsidRPr="00321EF1">
        <w:rPr>
          <w:sz w:val="22"/>
          <w:szCs w:val="22"/>
        </w:rPr>
        <w:t>@</w:t>
      </w:r>
      <w:r w:rsidR="00D05EB2" w:rsidRPr="00321EF1">
        <w:rPr>
          <w:sz w:val="22"/>
          <w:szCs w:val="22"/>
        </w:rPr>
        <w:t>mod</w:t>
      </w:r>
      <w:r w:rsidR="00032C98" w:rsidRPr="00321EF1">
        <w:rPr>
          <w:sz w:val="22"/>
          <w:szCs w:val="22"/>
        </w:rPr>
        <w:t>.gov.lv</w:t>
      </w:r>
    </w:p>
    <w:sectPr w:rsidR="003B71E0" w:rsidRPr="00321EF1" w:rsidSect="00DD22F9">
      <w:headerReference w:type="even" r:id="rId8"/>
      <w:headerReference w:type="default" r:id="rId9"/>
      <w:footerReference w:type="default" r:id="rId10"/>
      <w:footerReference w:type="first" r:id="rId11"/>
      <w:pgSz w:w="16838" w:h="11906" w:orient="landscape" w:code="9"/>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9EA1" w14:textId="77777777" w:rsidR="001F5FD0" w:rsidRDefault="001F5FD0">
      <w:r>
        <w:separator/>
      </w:r>
    </w:p>
  </w:endnote>
  <w:endnote w:type="continuationSeparator" w:id="0">
    <w:p w14:paraId="7E039EA2" w14:textId="77777777" w:rsidR="001F5FD0" w:rsidRDefault="001F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9EA7" w14:textId="77777777" w:rsidR="00965BD7" w:rsidRPr="00821A0E" w:rsidRDefault="00D05EB2" w:rsidP="00821A0E">
    <w:pPr>
      <w:pStyle w:val="Footer"/>
      <w:rPr>
        <w:sz w:val="20"/>
        <w:szCs w:val="20"/>
      </w:rPr>
    </w:pPr>
    <w:r>
      <w:rPr>
        <w:sz w:val="20"/>
        <w:szCs w:val="20"/>
      </w:rPr>
      <w:t>AIM</w:t>
    </w:r>
    <w:r w:rsidR="00965BD7">
      <w:rPr>
        <w:sz w:val="20"/>
        <w:szCs w:val="20"/>
      </w:rPr>
      <w:t>Izz_</w:t>
    </w:r>
    <w:r w:rsidR="008979A2">
      <w:rPr>
        <w:sz w:val="20"/>
        <w:szCs w:val="20"/>
      </w:rPr>
      <w:t>0407</w:t>
    </w:r>
    <w:r>
      <w:rPr>
        <w:sz w:val="20"/>
        <w:szCs w:val="20"/>
      </w:rPr>
      <w:t>21</w:t>
    </w:r>
    <w:r w:rsidR="00965BD7" w:rsidRPr="00EB4DE1">
      <w:rPr>
        <w:sz w:val="20"/>
        <w:szCs w:val="20"/>
      </w:rPr>
      <w:t>_VSS-</w:t>
    </w:r>
    <w:r>
      <w:rPr>
        <w:sz w:val="20"/>
        <w:szCs w:val="20"/>
      </w:rPr>
      <w:t>485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9EA8" w14:textId="77777777" w:rsidR="00965BD7" w:rsidRPr="00E920A7" w:rsidRDefault="00D05EB2" w:rsidP="00E920A7">
    <w:pPr>
      <w:pStyle w:val="Footer"/>
      <w:rPr>
        <w:sz w:val="20"/>
        <w:szCs w:val="20"/>
      </w:rPr>
    </w:pPr>
    <w:r>
      <w:rPr>
        <w:sz w:val="20"/>
        <w:szCs w:val="20"/>
      </w:rPr>
      <w:t>AIMI</w:t>
    </w:r>
    <w:r w:rsidR="00965BD7">
      <w:rPr>
        <w:sz w:val="20"/>
        <w:szCs w:val="20"/>
      </w:rPr>
      <w:t>zz_</w:t>
    </w:r>
    <w:r w:rsidR="008979A2">
      <w:rPr>
        <w:sz w:val="20"/>
        <w:szCs w:val="20"/>
      </w:rPr>
      <w:t>0407</w:t>
    </w:r>
    <w:r>
      <w:rPr>
        <w:sz w:val="20"/>
        <w:szCs w:val="20"/>
      </w:rPr>
      <w:t>21</w:t>
    </w:r>
    <w:r w:rsidR="00965BD7" w:rsidRPr="00EB4DE1">
      <w:rPr>
        <w:sz w:val="20"/>
        <w:szCs w:val="20"/>
      </w:rPr>
      <w:t>_VSS-</w:t>
    </w:r>
    <w:r>
      <w:rPr>
        <w:sz w:val="20"/>
        <w:szCs w:val="20"/>
      </w:rPr>
      <w:t>485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39E9F" w14:textId="77777777" w:rsidR="001F5FD0" w:rsidRDefault="001F5FD0">
      <w:r>
        <w:separator/>
      </w:r>
    </w:p>
  </w:footnote>
  <w:footnote w:type="continuationSeparator" w:id="0">
    <w:p w14:paraId="7E039EA0" w14:textId="77777777" w:rsidR="001F5FD0" w:rsidRDefault="001F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9EA3" w14:textId="77777777" w:rsidR="00965BD7" w:rsidRDefault="00965B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39EA4" w14:textId="77777777" w:rsidR="00965BD7" w:rsidRDefault="00965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39EA5" w14:textId="13EA8927" w:rsidR="00965BD7" w:rsidRDefault="00965BD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E20">
      <w:rPr>
        <w:rStyle w:val="PageNumber"/>
        <w:noProof/>
      </w:rPr>
      <w:t>10</w:t>
    </w:r>
    <w:r>
      <w:rPr>
        <w:rStyle w:val="PageNumber"/>
      </w:rPr>
      <w:fldChar w:fldCharType="end"/>
    </w:r>
  </w:p>
  <w:p w14:paraId="7E039EA6" w14:textId="77777777" w:rsidR="00965BD7" w:rsidRDefault="00965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92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019B0"/>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F802CE"/>
    <w:multiLevelType w:val="multilevel"/>
    <w:tmpl w:val="BCBCF4F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4C43A2"/>
    <w:multiLevelType w:val="hybridMultilevel"/>
    <w:tmpl w:val="3C0A94F8"/>
    <w:lvl w:ilvl="0" w:tplc="ECDEAAF6">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1">
    <w:nsid w:val="18EB3756"/>
    <w:multiLevelType w:val="hybridMultilevel"/>
    <w:tmpl w:val="354E60EC"/>
    <w:lvl w:ilvl="0" w:tplc="0EF8C52C">
      <w:start w:val="1"/>
      <w:numFmt w:val="decimal"/>
      <w:lvlText w:val="%1)"/>
      <w:lvlJc w:val="left"/>
      <w:pPr>
        <w:ind w:left="1080" w:hanging="360"/>
      </w:pPr>
      <w:rPr>
        <w:rFonts w:hint="default"/>
      </w:rPr>
    </w:lvl>
    <w:lvl w:ilvl="1" w:tplc="DFD6C7E0" w:tentative="1">
      <w:start w:val="1"/>
      <w:numFmt w:val="lowerLetter"/>
      <w:lvlText w:val="%2."/>
      <w:lvlJc w:val="left"/>
      <w:pPr>
        <w:ind w:left="1800" w:hanging="360"/>
      </w:pPr>
    </w:lvl>
    <w:lvl w:ilvl="2" w:tplc="60E81570" w:tentative="1">
      <w:start w:val="1"/>
      <w:numFmt w:val="lowerRoman"/>
      <w:lvlText w:val="%3."/>
      <w:lvlJc w:val="right"/>
      <w:pPr>
        <w:ind w:left="2520" w:hanging="180"/>
      </w:pPr>
    </w:lvl>
    <w:lvl w:ilvl="3" w:tplc="B44C5BE8" w:tentative="1">
      <w:start w:val="1"/>
      <w:numFmt w:val="decimal"/>
      <w:lvlText w:val="%4."/>
      <w:lvlJc w:val="left"/>
      <w:pPr>
        <w:ind w:left="3240" w:hanging="360"/>
      </w:pPr>
    </w:lvl>
    <w:lvl w:ilvl="4" w:tplc="4364B806" w:tentative="1">
      <w:start w:val="1"/>
      <w:numFmt w:val="lowerLetter"/>
      <w:lvlText w:val="%5."/>
      <w:lvlJc w:val="left"/>
      <w:pPr>
        <w:ind w:left="3960" w:hanging="360"/>
      </w:pPr>
    </w:lvl>
    <w:lvl w:ilvl="5" w:tplc="319C9F02" w:tentative="1">
      <w:start w:val="1"/>
      <w:numFmt w:val="lowerRoman"/>
      <w:lvlText w:val="%6."/>
      <w:lvlJc w:val="right"/>
      <w:pPr>
        <w:ind w:left="4680" w:hanging="180"/>
      </w:pPr>
    </w:lvl>
    <w:lvl w:ilvl="6" w:tplc="7CD6A0DA" w:tentative="1">
      <w:start w:val="1"/>
      <w:numFmt w:val="decimal"/>
      <w:lvlText w:val="%7."/>
      <w:lvlJc w:val="left"/>
      <w:pPr>
        <w:ind w:left="5400" w:hanging="360"/>
      </w:pPr>
    </w:lvl>
    <w:lvl w:ilvl="7" w:tplc="6C80E8BC" w:tentative="1">
      <w:start w:val="1"/>
      <w:numFmt w:val="lowerLetter"/>
      <w:lvlText w:val="%8."/>
      <w:lvlJc w:val="left"/>
      <w:pPr>
        <w:ind w:left="6120" w:hanging="360"/>
      </w:pPr>
    </w:lvl>
    <w:lvl w:ilvl="8" w:tplc="3ACE6A08" w:tentative="1">
      <w:start w:val="1"/>
      <w:numFmt w:val="lowerRoman"/>
      <w:lvlText w:val="%9."/>
      <w:lvlJc w:val="right"/>
      <w:pPr>
        <w:ind w:left="6840" w:hanging="180"/>
      </w:pPr>
    </w:lvl>
  </w:abstractNum>
  <w:abstractNum w:abstractNumId="5" w15:restartNumberingAfterBreak="0">
    <w:nsid w:val="1DCD0575"/>
    <w:multiLevelType w:val="hybridMultilevel"/>
    <w:tmpl w:val="28F009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511998"/>
    <w:multiLevelType w:val="hybridMultilevel"/>
    <w:tmpl w:val="FD429790"/>
    <w:lvl w:ilvl="0" w:tplc="04260011">
      <w:start w:val="1"/>
      <w:numFmt w:val="decimal"/>
      <w:lvlText w:val="%1)"/>
      <w:lvlJc w:val="left"/>
      <w:pPr>
        <w:ind w:left="720" w:hanging="360"/>
      </w:pPr>
    </w:lvl>
    <w:lvl w:ilvl="1" w:tplc="04260017">
      <w:start w:val="1"/>
      <w:numFmt w:val="lowerLetter"/>
      <w:lvlText w:val="%2)"/>
      <w:lvlJc w:val="left"/>
      <w:pPr>
        <w:ind w:left="928"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2352CC"/>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8" w15:restartNumberingAfterBreak="0">
    <w:nsid w:val="257B1899"/>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E21EA6"/>
    <w:multiLevelType w:val="hybridMultilevel"/>
    <w:tmpl w:val="0D549604"/>
    <w:lvl w:ilvl="0" w:tplc="3C2830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35470D"/>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FA7B9D"/>
    <w:multiLevelType w:val="hybridMultilevel"/>
    <w:tmpl w:val="309C31F4"/>
    <w:lvl w:ilvl="0" w:tplc="04260011">
      <w:start w:val="1"/>
      <w:numFmt w:val="decimal"/>
      <w:lvlText w:val="%1)"/>
      <w:lvlJc w:val="left"/>
      <w:pPr>
        <w:ind w:left="1303" w:hanging="360"/>
      </w:pPr>
    </w:lvl>
    <w:lvl w:ilvl="1" w:tplc="04260011">
      <w:start w:val="1"/>
      <w:numFmt w:val="decimal"/>
      <w:lvlText w:val="%2)"/>
      <w:lvlJc w:val="left"/>
      <w:pPr>
        <w:ind w:left="1070" w:hanging="360"/>
      </w:pPr>
    </w:lvl>
    <w:lvl w:ilvl="2" w:tplc="0426001B" w:tentative="1">
      <w:start w:val="1"/>
      <w:numFmt w:val="lowerRoman"/>
      <w:lvlText w:val="%3."/>
      <w:lvlJc w:val="right"/>
      <w:pPr>
        <w:ind w:left="2743" w:hanging="180"/>
      </w:pPr>
    </w:lvl>
    <w:lvl w:ilvl="3" w:tplc="0426000F" w:tentative="1">
      <w:start w:val="1"/>
      <w:numFmt w:val="decimal"/>
      <w:lvlText w:val="%4."/>
      <w:lvlJc w:val="left"/>
      <w:pPr>
        <w:ind w:left="3463" w:hanging="360"/>
      </w:pPr>
    </w:lvl>
    <w:lvl w:ilvl="4" w:tplc="04260019" w:tentative="1">
      <w:start w:val="1"/>
      <w:numFmt w:val="lowerLetter"/>
      <w:lvlText w:val="%5."/>
      <w:lvlJc w:val="left"/>
      <w:pPr>
        <w:ind w:left="4183" w:hanging="360"/>
      </w:pPr>
    </w:lvl>
    <w:lvl w:ilvl="5" w:tplc="0426001B" w:tentative="1">
      <w:start w:val="1"/>
      <w:numFmt w:val="lowerRoman"/>
      <w:lvlText w:val="%6."/>
      <w:lvlJc w:val="right"/>
      <w:pPr>
        <w:ind w:left="4903" w:hanging="180"/>
      </w:pPr>
    </w:lvl>
    <w:lvl w:ilvl="6" w:tplc="0426000F" w:tentative="1">
      <w:start w:val="1"/>
      <w:numFmt w:val="decimal"/>
      <w:lvlText w:val="%7."/>
      <w:lvlJc w:val="left"/>
      <w:pPr>
        <w:ind w:left="5623" w:hanging="360"/>
      </w:pPr>
    </w:lvl>
    <w:lvl w:ilvl="7" w:tplc="04260019" w:tentative="1">
      <w:start w:val="1"/>
      <w:numFmt w:val="lowerLetter"/>
      <w:lvlText w:val="%8."/>
      <w:lvlJc w:val="left"/>
      <w:pPr>
        <w:ind w:left="6343" w:hanging="360"/>
      </w:pPr>
    </w:lvl>
    <w:lvl w:ilvl="8" w:tplc="0426001B" w:tentative="1">
      <w:start w:val="1"/>
      <w:numFmt w:val="lowerRoman"/>
      <w:lvlText w:val="%9."/>
      <w:lvlJc w:val="right"/>
      <w:pPr>
        <w:ind w:left="7063" w:hanging="180"/>
      </w:pPr>
    </w:lvl>
  </w:abstractNum>
  <w:abstractNum w:abstractNumId="12" w15:restartNumberingAfterBreak="0">
    <w:nsid w:val="39716A6C"/>
    <w:multiLevelType w:val="hybridMultilevel"/>
    <w:tmpl w:val="0F2EB69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CAF431B"/>
    <w:multiLevelType w:val="hybridMultilevel"/>
    <w:tmpl w:val="3CA6FDFE"/>
    <w:lvl w:ilvl="0" w:tplc="0426000F">
      <w:start w:val="1"/>
      <w:numFmt w:val="decimal"/>
      <w:lvlText w:val="%1."/>
      <w:lvlJc w:val="left"/>
      <w:pPr>
        <w:ind w:left="643"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371CBA"/>
    <w:multiLevelType w:val="hybridMultilevel"/>
    <w:tmpl w:val="A7F27CD4"/>
    <w:lvl w:ilvl="0" w:tplc="B784C0D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1">
    <w:nsid w:val="42AB6B81"/>
    <w:multiLevelType w:val="hybridMultilevel"/>
    <w:tmpl w:val="354E60EC"/>
    <w:lvl w:ilvl="0" w:tplc="0EF8C52C">
      <w:start w:val="1"/>
      <w:numFmt w:val="decimal"/>
      <w:lvlText w:val="%1)"/>
      <w:lvlJc w:val="left"/>
      <w:pPr>
        <w:ind w:left="1080" w:hanging="360"/>
      </w:pPr>
      <w:rPr>
        <w:rFonts w:hint="default"/>
      </w:rPr>
    </w:lvl>
    <w:lvl w:ilvl="1" w:tplc="DFD6C7E0" w:tentative="1">
      <w:start w:val="1"/>
      <w:numFmt w:val="lowerLetter"/>
      <w:lvlText w:val="%2."/>
      <w:lvlJc w:val="left"/>
      <w:pPr>
        <w:ind w:left="1800" w:hanging="360"/>
      </w:pPr>
    </w:lvl>
    <w:lvl w:ilvl="2" w:tplc="60E81570" w:tentative="1">
      <w:start w:val="1"/>
      <w:numFmt w:val="lowerRoman"/>
      <w:lvlText w:val="%3."/>
      <w:lvlJc w:val="right"/>
      <w:pPr>
        <w:ind w:left="2520" w:hanging="180"/>
      </w:pPr>
    </w:lvl>
    <w:lvl w:ilvl="3" w:tplc="B44C5BE8" w:tentative="1">
      <w:start w:val="1"/>
      <w:numFmt w:val="decimal"/>
      <w:lvlText w:val="%4."/>
      <w:lvlJc w:val="left"/>
      <w:pPr>
        <w:ind w:left="3240" w:hanging="360"/>
      </w:pPr>
    </w:lvl>
    <w:lvl w:ilvl="4" w:tplc="4364B806" w:tentative="1">
      <w:start w:val="1"/>
      <w:numFmt w:val="lowerLetter"/>
      <w:lvlText w:val="%5."/>
      <w:lvlJc w:val="left"/>
      <w:pPr>
        <w:ind w:left="3960" w:hanging="360"/>
      </w:pPr>
    </w:lvl>
    <w:lvl w:ilvl="5" w:tplc="319C9F02" w:tentative="1">
      <w:start w:val="1"/>
      <w:numFmt w:val="lowerRoman"/>
      <w:lvlText w:val="%6."/>
      <w:lvlJc w:val="right"/>
      <w:pPr>
        <w:ind w:left="4680" w:hanging="180"/>
      </w:pPr>
    </w:lvl>
    <w:lvl w:ilvl="6" w:tplc="7CD6A0DA" w:tentative="1">
      <w:start w:val="1"/>
      <w:numFmt w:val="decimal"/>
      <w:lvlText w:val="%7."/>
      <w:lvlJc w:val="left"/>
      <w:pPr>
        <w:ind w:left="5400" w:hanging="360"/>
      </w:pPr>
    </w:lvl>
    <w:lvl w:ilvl="7" w:tplc="6C80E8BC" w:tentative="1">
      <w:start w:val="1"/>
      <w:numFmt w:val="lowerLetter"/>
      <w:lvlText w:val="%8."/>
      <w:lvlJc w:val="left"/>
      <w:pPr>
        <w:ind w:left="6120" w:hanging="360"/>
      </w:pPr>
    </w:lvl>
    <w:lvl w:ilvl="8" w:tplc="3ACE6A08" w:tentative="1">
      <w:start w:val="1"/>
      <w:numFmt w:val="lowerRoman"/>
      <w:lvlText w:val="%9."/>
      <w:lvlJc w:val="right"/>
      <w:pPr>
        <w:ind w:left="6840" w:hanging="180"/>
      </w:pPr>
    </w:lvl>
  </w:abstractNum>
  <w:abstractNum w:abstractNumId="16" w15:restartNumberingAfterBreak="0">
    <w:nsid w:val="45076985"/>
    <w:multiLevelType w:val="hybridMultilevel"/>
    <w:tmpl w:val="3BCA2D1C"/>
    <w:lvl w:ilvl="0" w:tplc="04260017">
      <w:start w:val="1"/>
      <w:numFmt w:val="lowerLetter"/>
      <w:lvlText w:val="%1)"/>
      <w:lvlJc w:val="left"/>
      <w:pPr>
        <w:ind w:left="1495" w:hanging="360"/>
      </w:pPr>
    </w:lvl>
    <w:lvl w:ilvl="1" w:tplc="E80EDDC4">
      <w:start w:val="2"/>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267629"/>
    <w:multiLevelType w:val="hybridMultilevel"/>
    <w:tmpl w:val="D5D013C6"/>
    <w:lvl w:ilvl="0" w:tplc="04260017">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02140E"/>
    <w:multiLevelType w:val="hybridMultilevel"/>
    <w:tmpl w:val="C31ED6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8009CA"/>
    <w:multiLevelType w:val="hybridMultilevel"/>
    <w:tmpl w:val="AC629BEC"/>
    <w:lvl w:ilvl="0" w:tplc="13E6B2BA">
      <w:start w:val="1"/>
      <w:numFmt w:val="upperRoman"/>
      <w:lvlText w:val="%1."/>
      <w:lvlJc w:val="righ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266107"/>
    <w:multiLevelType w:val="hybridMultilevel"/>
    <w:tmpl w:val="253A642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4C2122"/>
    <w:multiLevelType w:val="hybridMultilevel"/>
    <w:tmpl w:val="88E89CD0"/>
    <w:lvl w:ilvl="0" w:tplc="04260017">
      <w:start w:val="1"/>
      <w:numFmt w:val="lowerLetter"/>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22" w15:restartNumberingAfterBreak="0">
    <w:nsid w:val="6B9030CE"/>
    <w:multiLevelType w:val="hybridMultilevel"/>
    <w:tmpl w:val="6024C4D2"/>
    <w:lvl w:ilvl="0" w:tplc="04260017">
      <w:start w:val="1"/>
      <w:numFmt w:val="lowerLetter"/>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3" w15:restartNumberingAfterBreak="0">
    <w:nsid w:val="6DC454C9"/>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2F1EBF"/>
    <w:multiLevelType w:val="hybridMultilevel"/>
    <w:tmpl w:val="E79E1D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1"/>
  </w:num>
  <w:num w:numId="3">
    <w:abstractNumId w:val="6"/>
  </w:num>
  <w:num w:numId="4">
    <w:abstractNumId w:val="11"/>
  </w:num>
  <w:num w:numId="5">
    <w:abstractNumId w:val="22"/>
  </w:num>
  <w:num w:numId="6">
    <w:abstractNumId w:val="20"/>
  </w:num>
  <w:num w:numId="7">
    <w:abstractNumId w:val="12"/>
  </w:num>
  <w:num w:numId="8">
    <w:abstractNumId w:val="23"/>
  </w:num>
  <w:num w:numId="9">
    <w:abstractNumId w:val="4"/>
  </w:num>
  <w:num w:numId="10">
    <w:abstractNumId w:val="15"/>
  </w:num>
  <w:num w:numId="11">
    <w:abstractNumId w:val="18"/>
  </w:num>
  <w:num w:numId="12">
    <w:abstractNumId w:val="2"/>
  </w:num>
  <w:num w:numId="13">
    <w:abstractNumId w:val="17"/>
  </w:num>
  <w:num w:numId="14">
    <w:abstractNumId w:val="1"/>
  </w:num>
  <w:num w:numId="15">
    <w:abstractNumId w:val="19"/>
  </w:num>
  <w:num w:numId="16">
    <w:abstractNumId w:val="13"/>
  </w:num>
  <w:num w:numId="17">
    <w:abstractNumId w:val="10"/>
  </w:num>
  <w:num w:numId="18">
    <w:abstractNumId w:val="9"/>
  </w:num>
  <w:num w:numId="19">
    <w:abstractNumId w:val="5"/>
  </w:num>
  <w:num w:numId="20">
    <w:abstractNumId w:val="7"/>
  </w:num>
  <w:num w:numId="21">
    <w:abstractNumId w:val="24"/>
  </w:num>
  <w:num w:numId="22">
    <w:abstractNumId w:val="0"/>
  </w:num>
  <w:num w:numId="23">
    <w:abstractNumId w:val="8"/>
  </w:num>
  <w:num w:numId="24">
    <w:abstractNumId w:val="14"/>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16A"/>
    <w:rsid w:val="0000129D"/>
    <w:rsid w:val="00001D18"/>
    <w:rsid w:val="00001F89"/>
    <w:rsid w:val="00002A8C"/>
    <w:rsid w:val="00003C53"/>
    <w:rsid w:val="0000456E"/>
    <w:rsid w:val="00004998"/>
    <w:rsid w:val="000055EA"/>
    <w:rsid w:val="00006166"/>
    <w:rsid w:val="00006BF1"/>
    <w:rsid w:val="00007DE7"/>
    <w:rsid w:val="00010C87"/>
    <w:rsid w:val="0001118D"/>
    <w:rsid w:val="0001131F"/>
    <w:rsid w:val="00011663"/>
    <w:rsid w:val="00011A66"/>
    <w:rsid w:val="000121AB"/>
    <w:rsid w:val="0001249F"/>
    <w:rsid w:val="000125C0"/>
    <w:rsid w:val="0001270C"/>
    <w:rsid w:val="00012C59"/>
    <w:rsid w:val="000136AA"/>
    <w:rsid w:val="00013B4C"/>
    <w:rsid w:val="00013BF6"/>
    <w:rsid w:val="0001522B"/>
    <w:rsid w:val="0001554C"/>
    <w:rsid w:val="00015764"/>
    <w:rsid w:val="0001590A"/>
    <w:rsid w:val="000159C7"/>
    <w:rsid w:val="00015B94"/>
    <w:rsid w:val="00015DE5"/>
    <w:rsid w:val="000165DC"/>
    <w:rsid w:val="000172E2"/>
    <w:rsid w:val="00017449"/>
    <w:rsid w:val="00017A82"/>
    <w:rsid w:val="00020249"/>
    <w:rsid w:val="00020F74"/>
    <w:rsid w:val="000214BE"/>
    <w:rsid w:val="00022338"/>
    <w:rsid w:val="000225BB"/>
    <w:rsid w:val="0002296A"/>
    <w:rsid w:val="00022B0F"/>
    <w:rsid w:val="00022B9A"/>
    <w:rsid w:val="00022BBB"/>
    <w:rsid w:val="00023BC6"/>
    <w:rsid w:val="00023FD6"/>
    <w:rsid w:val="0002416A"/>
    <w:rsid w:val="00024BE8"/>
    <w:rsid w:val="00024CCD"/>
    <w:rsid w:val="00024D20"/>
    <w:rsid w:val="000253DB"/>
    <w:rsid w:val="00027130"/>
    <w:rsid w:val="000273AF"/>
    <w:rsid w:val="000278E7"/>
    <w:rsid w:val="00027A63"/>
    <w:rsid w:val="00027F9D"/>
    <w:rsid w:val="000303A4"/>
    <w:rsid w:val="000303B7"/>
    <w:rsid w:val="000307B5"/>
    <w:rsid w:val="00030D5A"/>
    <w:rsid w:val="00031519"/>
    <w:rsid w:val="00032457"/>
    <w:rsid w:val="00032C98"/>
    <w:rsid w:val="0003413A"/>
    <w:rsid w:val="000349CA"/>
    <w:rsid w:val="00034F9A"/>
    <w:rsid w:val="0003557A"/>
    <w:rsid w:val="00035AB8"/>
    <w:rsid w:val="00035C06"/>
    <w:rsid w:val="00035C81"/>
    <w:rsid w:val="000366DF"/>
    <w:rsid w:val="000368B3"/>
    <w:rsid w:val="00036AD8"/>
    <w:rsid w:val="000376CD"/>
    <w:rsid w:val="00037E1F"/>
    <w:rsid w:val="00037FCD"/>
    <w:rsid w:val="00040123"/>
    <w:rsid w:val="000403ED"/>
    <w:rsid w:val="00040A29"/>
    <w:rsid w:val="00040A5C"/>
    <w:rsid w:val="00043005"/>
    <w:rsid w:val="0004345F"/>
    <w:rsid w:val="000434F4"/>
    <w:rsid w:val="00044026"/>
    <w:rsid w:val="0004577F"/>
    <w:rsid w:val="00045E6E"/>
    <w:rsid w:val="00046075"/>
    <w:rsid w:val="00046CAD"/>
    <w:rsid w:val="00046F5C"/>
    <w:rsid w:val="00047385"/>
    <w:rsid w:val="000501E8"/>
    <w:rsid w:val="00050554"/>
    <w:rsid w:val="00050CB0"/>
    <w:rsid w:val="000523EC"/>
    <w:rsid w:val="000524F1"/>
    <w:rsid w:val="00053035"/>
    <w:rsid w:val="00053582"/>
    <w:rsid w:val="00053706"/>
    <w:rsid w:val="00053CBC"/>
    <w:rsid w:val="00053E04"/>
    <w:rsid w:val="000540B3"/>
    <w:rsid w:val="00054849"/>
    <w:rsid w:val="0005719E"/>
    <w:rsid w:val="0005766B"/>
    <w:rsid w:val="000579E6"/>
    <w:rsid w:val="00057ADD"/>
    <w:rsid w:val="00060709"/>
    <w:rsid w:val="00060E03"/>
    <w:rsid w:val="00061AA3"/>
    <w:rsid w:val="00061EF3"/>
    <w:rsid w:val="000629D1"/>
    <w:rsid w:val="000641CE"/>
    <w:rsid w:val="000647D3"/>
    <w:rsid w:val="00065271"/>
    <w:rsid w:val="00066176"/>
    <w:rsid w:val="0006618D"/>
    <w:rsid w:val="00066516"/>
    <w:rsid w:val="00066885"/>
    <w:rsid w:val="0006694E"/>
    <w:rsid w:val="00066A37"/>
    <w:rsid w:val="00066F05"/>
    <w:rsid w:val="0006730D"/>
    <w:rsid w:val="000676C2"/>
    <w:rsid w:val="00071E4D"/>
    <w:rsid w:val="00072628"/>
    <w:rsid w:val="000728ED"/>
    <w:rsid w:val="00072FC7"/>
    <w:rsid w:val="000733F5"/>
    <w:rsid w:val="000733FF"/>
    <w:rsid w:val="0007577A"/>
    <w:rsid w:val="00075A93"/>
    <w:rsid w:val="00076399"/>
    <w:rsid w:val="00076DF1"/>
    <w:rsid w:val="000775D0"/>
    <w:rsid w:val="00077861"/>
    <w:rsid w:val="000804FF"/>
    <w:rsid w:val="000806DE"/>
    <w:rsid w:val="000808BD"/>
    <w:rsid w:val="00081B0F"/>
    <w:rsid w:val="00081B52"/>
    <w:rsid w:val="0008283D"/>
    <w:rsid w:val="00082B3F"/>
    <w:rsid w:val="00083090"/>
    <w:rsid w:val="00083214"/>
    <w:rsid w:val="00083A88"/>
    <w:rsid w:val="00083B8F"/>
    <w:rsid w:val="00083C00"/>
    <w:rsid w:val="00083C91"/>
    <w:rsid w:val="00084B11"/>
    <w:rsid w:val="00084E06"/>
    <w:rsid w:val="00085322"/>
    <w:rsid w:val="00085B95"/>
    <w:rsid w:val="0008656F"/>
    <w:rsid w:val="00086AB9"/>
    <w:rsid w:val="00086BCE"/>
    <w:rsid w:val="00086F36"/>
    <w:rsid w:val="0008718A"/>
    <w:rsid w:val="00087EAF"/>
    <w:rsid w:val="00090168"/>
    <w:rsid w:val="000906EC"/>
    <w:rsid w:val="000909BA"/>
    <w:rsid w:val="00090C76"/>
    <w:rsid w:val="00091033"/>
    <w:rsid w:val="0009170E"/>
    <w:rsid w:val="00091F10"/>
    <w:rsid w:val="00092E1C"/>
    <w:rsid w:val="0009302B"/>
    <w:rsid w:val="0009333C"/>
    <w:rsid w:val="00093D77"/>
    <w:rsid w:val="00093EC2"/>
    <w:rsid w:val="0009481F"/>
    <w:rsid w:val="00094B66"/>
    <w:rsid w:val="000958A2"/>
    <w:rsid w:val="00095B34"/>
    <w:rsid w:val="000965E7"/>
    <w:rsid w:val="00096CA3"/>
    <w:rsid w:val="00097C9A"/>
    <w:rsid w:val="000A0041"/>
    <w:rsid w:val="000A06FC"/>
    <w:rsid w:val="000A1262"/>
    <w:rsid w:val="000A1A02"/>
    <w:rsid w:val="000A25E9"/>
    <w:rsid w:val="000A4035"/>
    <w:rsid w:val="000A4399"/>
    <w:rsid w:val="000A483A"/>
    <w:rsid w:val="000A4C61"/>
    <w:rsid w:val="000A4F60"/>
    <w:rsid w:val="000A55AB"/>
    <w:rsid w:val="000A55D2"/>
    <w:rsid w:val="000A64D3"/>
    <w:rsid w:val="000A6588"/>
    <w:rsid w:val="000A6695"/>
    <w:rsid w:val="000A7776"/>
    <w:rsid w:val="000A77B9"/>
    <w:rsid w:val="000A7EA7"/>
    <w:rsid w:val="000B0403"/>
    <w:rsid w:val="000B057B"/>
    <w:rsid w:val="000B06E7"/>
    <w:rsid w:val="000B0C94"/>
    <w:rsid w:val="000B12A3"/>
    <w:rsid w:val="000B15E5"/>
    <w:rsid w:val="000B21D6"/>
    <w:rsid w:val="000B2382"/>
    <w:rsid w:val="000B2FB1"/>
    <w:rsid w:val="000B3171"/>
    <w:rsid w:val="000B34A5"/>
    <w:rsid w:val="000B34AD"/>
    <w:rsid w:val="000B351F"/>
    <w:rsid w:val="000B41E5"/>
    <w:rsid w:val="000B4746"/>
    <w:rsid w:val="000B5355"/>
    <w:rsid w:val="000B58A8"/>
    <w:rsid w:val="000B681F"/>
    <w:rsid w:val="000B77E7"/>
    <w:rsid w:val="000B7966"/>
    <w:rsid w:val="000B7CB1"/>
    <w:rsid w:val="000B7F33"/>
    <w:rsid w:val="000C0AE6"/>
    <w:rsid w:val="000C0D0D"/>
    <w:rsid w:val="000C1C17"/>
    <w:rsid w:val="000C23D7"/>
    <w:rsid w:val="000C2555"/>
    <w:rsid w:val="000C347E"/>
    <w:rsid w:val="000C3545"/>
    <w:rsid w:val="000C498A"/>
    <w:rsid w:val="000C4C16"/>
    <w:rsid w:val="000C56FC"/>
    <w:rsid w:val="000C7907"/>
    <w:rsid w:val="000C7A11"/>
    <w:rsid w:val="000C7F26"/>
    <w:rsid w:val="000C7F5E"/>
    <w:rsid w:val="000D00AC"/>
    <w:rsid w:val="000D099F"/>
    <w:rsid w:val="000D0AED"/>
    <w:rsid w:val="000D1740"/>
    <w:rsid w:val="000D1E3F"/>
    <w:rsid w:val="000D31D3"/>
    <w:rsid w:val="000D3602"/>
    <w:rsid w:val="000D3B99"/>
    <w:rsid w:val="000D4D89"/>
    <w:rsid w:val="000D5CE3"/>
    <w:rsid w:val="000D5E2D"/>
    <w:rsid w:val="000D666A"/>
    <w:rsid w:val="000D686B"/>
    <w:rsid w:val="000D6BBD"/>
    <w:rsid w:val="000D6E06"/>
    <w:rsid w:val="000D7751"/>
    <w:rsid w:val="000D7772"/>
    <w:rsid w:val="000D7814"/>
    <w:rsid w:val="000D7C23"/>
    <w:rsid w:val="000D7C7F"/>
    <w:rsid w:val="000D7E69"/>
    <w:rsid w:val="000E0A16"/>
    <w:rsid w:val="000E0AD8"/>
    <w:rsid w:val="000E1BFA"/>
    <w:rsid w:val="000E2142"/>
    <w:rsid w:val="000E21D0"/>
    <w:rsid w:val="000E2A38"/>
    <w:rsid w:val="000E2ACC"/>
    <w:rsid w:val="000E2CCE"/>
    <w:rsid w:val="000E2EDD"/>
    <w:rsid w:val="000E42A2"/>
    <w:rsid w:val="000E455A"/>
    <w:rsid w:val="000E5509"/>
    <w:rsid w:val="000E585F"/>
    <w:rsid w:val="000E5B3B"/>
    <w:rsid w:val="000E66F8"/>
    <w:rsid w:val="000E6A26"/>
    <w:rsid w:val="000E7747"/>
    <w:rsid w:val="000F0347"/>
    <w:rsid w:val="000F054F"/>
    <w:rsid w:val="000F079D"/>
    <w:rsid w:val="000F0AC6"/>
    <w:rsid w:val="000F0D9D"/>
    <w:rsid w:val="000F1D56"/>
    <w:rsid w:val="000F2534"/>
    <w:rsid w:val="000F28D9"/>
    <w:rsid w:val="000F28F2"/>
    <w:rsid w:val="000F2C7D"/>
    <w:rsid w:val="000F2D43"/>
    <w:rsid w:val="000F2F9A"/>
    <w:rsid w:val="000F38FD"/>
    <w:rsid w:val="000F3AA0"/>
    <w:rsid w:val="000F3D0E"/>
    <w:rsid w:val="000F4203"/>
    <w:rsid w:val="000F42D1"/>
    <w:rsid w:val="000F4AEB"/>
    <w:rsid w:val="000F4B40"/>
    <w:rsid w:val="000F4C3B"/>
    <w:rsid w:val="000F4E7B"/>
    <w:rsid w:val="000F5008"/>
    <w:rsid w:val="000F55D9"/>
    <w:rsid w:val="000F57C3"/>
    <w:rsid w:val="000F5C37"/>
    <w:rsid w:val="000F5C46"/>
    <w:rsid w:val="000F5DF0"/>
    <w:rsid w:val="000F6959"/>
    <w:rsid w:val="000F6A0B"/>
    <w:rsid w:val="000F7695"/>
    <w:rsid w:val="00100316"/>
    <w:rsid w:val="001012E3"/>
    <w:rsid w:val="00101DC9"/>
    <w:rsid w:val="00101EEB"/>
    <w:rsid w:val="0010375A"/>
    <w:rsid w:val="001038ED"/>
    <w:rsid w:val="00103F8F"/>
    <w:rsid w:val="001042B0"/>
    <w:rsid w:val="00104C39"/>
    <w:rsid w:val="00106F4F"/>
    <w:rsid w:val="0010705C"/>
    <w:rsid w:val="001071D3"/>
    <w:rsid w:val="001075A8"/>
    <w:rsid w:val="00110259"/>
    <w:rsid w:val="00110AA9"/>
    <w:rsid w:val="0011242F"/>
    <w:rsid w:val="0011254D"/>
    <w:rsid w:val="0011255E"/>
    <w:rsid w:val="0011292A"/>
    <w:rsid w:val="00113509"/>
    <w:rsid w:val="001135CC"/>
    <w:rsid w:val="001139C2"/>
    <w:rsid w:val="00113E68"/>
    <w:rsid w:val="00114559"/>
    <w:rsid w:val="00114698"/>
    <w:rsid w:val="00114D24"/>
    <w:rsid w:val="00114EA9"/>
    <w:rsid w:val="00115093"/>
    <w:rsid w:val="001153FD"/>
    <w:rsid w:val="00115A3B"/>
    <w:rsid w:val="00115CEB"/>
    <w:rsid w:val="00115ED0"/>
    <w:rsid w:val="0011683C"/>
    <w:rsid w:val="00116939"/>
    <w:rsid w:val="00116950"/>
    <w:rsid w:val="00116AC5"/>
    <w:rsid w:val="00117834"/>
    <w:rsid w:val="001179E8"/>
    <w:rsid w:val="00117EFA"/>
    <w:rsid w:val="0012021B"/>
    <w:rsid w:val="00120D3B"/>
    <w:rsid w:val="0012222D"/>
    <w:rsid w:val="0012238F"/>
    <w:rsid w:val="00124A2A"/>
    <w:rsid w:val="001255E6"/>
    <w:rsid w:val="00127D16"/>
    <w:rsid w:val="0013053A"/>
    <w:rsid w:val="0013066A"/>
    <w:rsid w:val="00130C31"/>
    <w:rsid w:val="00130DD7"/>
    <w:rsid w:val="001315EF"/>
    <w:rsid w:val="00131F39"/>
    <w:rsid w:val="00132375"/>
    <w:rsid w:val="00132C75"/>
    <w:rsid w:val="00132E73"/>
    <w:rsid w:val="001332E8"/>
    <w:rsid w:val="00133505"/>
    <w:rsid w:val="00134188"/>
    <w:rsid w:val="00134963"/>
    <w:rsid w:val="0013556F"/>
    <w:rsid w:val="00135B71"/>
    <w:rsid w:val="00137403"/>
    <w:rsid w:val="00137A19"/>
    <w:rsid w:val="00137A9E"/>
    <w:rsid w:val="001400E7"/>
    <w:rsid w:val="001404D9"/>
    <w:rsid w:val="00140605"/>
    <w:rsid w:val="00140706"/>
    <w:rsid w:val="0014122A"/>
    <w:rsid w:val="00141522"/>
    <w:rsid w:val="00141BF8"/>
    <w:rsid w:val="00141E85"/>
    <w:rsid w:val="00141EA3"/>
    <w:rsid w:val="0014319C"/>
    <w:rsid w:val="001436B3"/>
    <w:rsid w:val="00143976"/>
    <w:rsid w:val="00143DAC"/>
    <w:rsid w:val="00144622"/>
    <w:rsid w:val="00144781"/>
    <w:rsid w:val="00144917"/>
    <w:rsid w:val="0014583C"/>
    <w:rsid w:val="0014702D"/>
    <w:rsid w:val="00147596"/>
    <w:rsid w:val="001475F6"/>
    <w:rsid w:val="001504C6"/>
    <w:rsid w:val="00150E91"/>
    <w:rsid w:val="0015216D"/>
    <w:rsid w:val="00152718"/>
    <w:rsid w:val="001530CF"/>
    <w:rsid w:val="001535AA"/>
    <w:rsid w:val="00153C25"/>
    <w:rsid w:val="00153F12"/>
    <w:rsid w:val="001543DB"/>
    <w:rsid w:val="00155202"/>
    <w:rsid w:val="00155473"/>
    <w:rsid w:val="00155DC2"/>
    <w:rsid w:val="001564EB"/>
    <w:rsid w:val="00156515"/>
    <w:rsid w:val="00156B7F"/>
    <w:rsid w:val="00156D90"/>
    <w:rsid w:val="00156E9F"/>
    <w:rsid w:val="00157A57"/>
    <w:rsid w:val="00157DB6"/>
    <w:rsid w:val="00157EC2"/>
    <w:rsid w:val="00160796"/>
    <w:rsid w:val="00160A78"/>
    <w:rsid w:val="00161827"/>
    <w:rsid w:val="001619DE"/>
    <w:rsid w:val="00162220"/>
    <w:rsid w:val="001628B8"/>
    <w:rsid w:val="00162A68"/>
    <w:rsid w:val="00162E08"/>
    <w:rsid w:val="00162EBA"/>
    <w:rsid w:val="001633F1"/>
    <w:rsid w:val="0016471B"/>
    <w:rsid w:val="0016531E"/>
    <w:rsid w:val="0016562B"/>
    <w:rsid w:val="0016565C"/>
    <w:rsid w:val="00165FA8"/>
    <w:rsid w:val="00166314"/>
    <w:rsid w:val="00166746"/>
    <w:rsid w:val="00167590"/>
    <w:rsid w:val="00167918"/>
    <w:rsid w:val="00167C1E"/>
    <w:rsid w:val="00167D90"/>
    <w:rsid w:val="0017043B"/>
    <w:rsid w:val="00170528"/>
    <w:rsid w:val="001706A1"/>
    <w:rsid w:val="00170762"/>
    <w:rsid w:val="0017085C"/>
    <w:rsid w:val="00170914"/>
    <w:rsid w:val="00170DF2"/>
    <w:rsid w:val="00171255"/>
    <w:rsid w:val="00171475"/>
    <w:rsid w:val="00173C68"/>
    <w:rsid w:val="00174841"/>
    <w:rsid w:val="00175463"/>
    <w:rsid w:val="00175599"/>
    <w:rsid w:val="001761FD"/>
    <w:rsid w:val="00176605"/>
    <w:rsid w:val="001769B5"/>
    <w:rsid w:val="0017763C"/>
    <w:rsid w:val="00177D61"/>
    <w:rsid w:val="00180125"/>
    <w:rsid w:val="001808CA"/>
    <w:rsid w:val="00180923"/>
    <w:rsid w:val="00180B86"/>
    <w:rsid w:val="00180CE5"/>
    <w:rsid w:val="00180E66"/>
    <w:rsid w:val="0018137D"/>
    <w:rsid w:val="0018147A"/>
    <w:rsid w:val="001818CC"/>
    <w:rsid w:val="00181BAA"/>
    <w:rsid w:val="00181D2D"/>
    <w:rsid w:val="0018210A"/>
    <w:rsid w:val="00182DE0"/>
    <w:rsid w:val="0018386C"/>
    <w:rsid w:val="00183DBE"/>
    <w:rsid w:val="00184479"/>
    <w:rsid w:val="0018472C"/>
    <w:rsid w:val="00184838"/>
    <w:rsid w:val="0018539F"/>
    <w:rsid w:val="00185755"/>
    <w:rsid w:val="0018690B"/>
    <w:rsid w:val="00187398"/>
    <w:rsid w:val="0018786D"/>
    <w:rsid w:val="00187C03"/>
    <w:rsid w:val="00187F73"/>
    <w:rsid w:val="00187FB0"/>
    <w:rsid w:val="001902E9"/>
    <w:rsid w:val="00190327"/>
    <w:rsid w:val="00190A0A"/>
    <w:rsid w:val="00192505"/>
    <w:rsid w:val="001926F2"/>
    <w:rsid w:val="0019284C"/>
    <w:rsid w:val="0019310D"/>
    <w:rsid w:val="001937CB"/>
    <w:rsid w:val="00193BCE"/>
    <w:rsid w:val="00194B87"/>
    <w:rsid w:val="001950F4"/>
    <w:rsid w:val="0019569A"/>
    <w:rsid w:val="00195962"/>
    <w:rsid w:val="00195EAB"/>
    <w:rsid w:val="00197533"/>
    <w:rsid w:val="001977E7"/>
    <w:rsid w:val="00197CCA"/>
    <w:rsid w:val="00197E9D"/>
    <w:rsid w:val="001A0D8A"/>
    <w:rsid w:val="001A158F"/>
    <w:rsid w:val="001A192D"/>
    <w:rsid w:val="001A2100"/>
    <w:rsid w:val="001A2676"/>
    <w:rsid w:val="001A41AA"/>
    <w:rsid w:val="001A47CB"/>
    <w:rsid w:val="001A50C7"/>
    <w:rsid w:val="001A5F8D"/>
    <w:rsid w:val="001A5FD9"/>
    <w:rsid w:val="001A6426"/>
    <w:rsid w:val="001A7C72"/>
    <w:rsid w:val="001B0018"/>
    <w:rsid w:val="001B00AE"/>
    <w:rsid w:val="001B084B"/>
    <w:rsid w:val="001B089A"/>
    <w:rsid w:val="001B0CEC"/>
    <w:rsid w:val="001B0FFC"/>
    <w:rsid w:val="001B102B"/>
    <w:rsid w:val="001B1CF2"/>
    <w:rsid w:val="001B2298"/>
    <w:rsid w:val="001B34CE"/>
    <w:rsid w:val="001B3973"/>
    <w:rsid w:val="001B4388"/>
    <w:rsid w:val="001B449C"/>
    <w:rsid w:val="001B454B"/>
    <w:rsid w:val="001B4623"/>
    <w:rsid w:val="001B463E"/>
    <w:rsid w:val="001B49E0"/>
    <w:rsid w:val="001B5377"/>
    <w:rsid w:val="001B5404"/>
    <w:rsid w:val="001B614C"/>
    <w:rsid w:val="001B6553"/>
    <w:rsid w:val="001B6647"/>
    <w:rsid w:val="001B6A47"/>
    <w:rsid w:val="001B6B0A"/>
    <w:rsid w:val="001B6C3C"/>
    <w:rsid w:val="001C02D4"/>
    <w:rsid w:val="001C0824"/>
    <w:rsid w:val="001C0B83"/>
    <w:rsid w:val="001C1510"/>
    <w:rsid w:val="001C1989"/>
    <w:rsid w:val="001C28FD"/>
    <w:rsid w:val="001C3349"/>
    <w:rsid w:val="001C3B23"/>
    <w:rsid w:val="001C3C25"/>
    <w:rsid w:val="001C4ABA"/>
    <w:rsid w:val="001C4D44"/>
    <w:rsid w:val="001C4D83"/>
    <w:rsid w:val="001C546B"/>
    <w:rsid w:val="001C5EA2"/>
    <w:rsid w:val="001C6608"/>
    <w:rsid w:val="001C696B"/>
    <w:rsid w:val="001C6C7D"/>
    <w:rsid w:val="001C774E"/>
    <w:rsid w:val="001C7A50"/>
    <w:rsid w:val="001D002E"/>
    <w:rsid w:val="001D0E22"/>
    <w:rsid w:val="001D1AB6"/>
    <w:rsid w:val="001D1CB1"/>
    <w:rsid w:val="001D20BE"/>
    <w:rsid w:val="001D2338"/>
    <w:rsid w:val="001D2A69"/>
    <w:rsid w:val="001D2AC0"/>
    <w:rsid w:val="001D2DBA"/>
    <w:rsid w:val="001D2FD0"/>
    <w:rsid w:val="001D37A8"/>
    <w:rsid w:val="001D37F0"/>
    <w:rsid w:val="001D3830"/>
    <w:rsid w:val="001D3BA6"/>
    <w:rsid w:val="001D3F10"/>
    <w:rsid w:val="001D5564"/>
    <w:rsid w:val="001D6DAF"/>
    <w:rsid w:val="001D6FAA"/>
    <w:rsid w:val="001D70DC"/>
    <w:rsid w:val="001D70FA"/>
    <w:rsid w:val="001D7BA9"/>
    <w:rsid w:val="001E039D"/>
    <w:rsid w:val="001E12A3"/>
    <w:rsid w:val="001E1589"/>
    <w:rsid w:val="001E1F82"/>
    <w:rsid w:val="001E2182"/>
    <w:rsid w:val="001E229E"/>
    <w:rsid w:val="001E22E7"/>
    <w:rsid w:val="001E2714"/>
    <w:rsid w:val="001E398C"/>
    <w:rsid w:val="001E3D2F"/>
    <w:rsid w:val="001E4456"/>
    <w:rsid w:val="001E49C9"/>
    <w:rsid w:val="001E4DDC"/>
    <w:rsid w:val="001E584F"/>
    <w:rsid w:val="001E6037"/>
    <w:rsid w:val="001E61C8"/>
    <w:rsid w:val="001E649A"/>
    <w:rsid w:val="001E66E0"/>
    <w:rsid w:val="001E6786"/>
    <w:rsid w:val="001E6A97"/>
    <w:rsid w:val="001E6D9C"/>
    <w:rsid w:val="001E7730"/>
    <w:rsid w:val="001E774F"/>
    <w:rsid w:val="001E7C1D"/>
    <w:rsid w:val="001F073F"/>
    <w:rsid w:val="001F085C"/>
    <w:rsid w:val="001F2B88"/>
    <w:rsid w:val="001F2E48"/>
    <w:rsid w:val="001F3009"/>
    <w:rsid w:val="001F313A"/>
    <w:rsid w:val="001F3358"/>
    <w:rsid w:val="001F3421"/>
    <w:rsid w:val="001F35CB"/>
    <w:rsid w:val="001F364B"/>
    <w:rsid w:val="001F390F"/>
    <w:rsid w:val="001F4958"/>
    <w:rsid w:val="001F56BF"/>
    <w:rsid w:val="001F598A"/>
    <w:rsid w:val="001F5CD1"/>
    <w:rsid w:val="001F5FD0"/>
    <w:rsid w:val="001F7257"/>
    <w:rsid w:val="001F7739"/>
    <w:rsid w:val="001F7775"/>
    <w:rsid w:val="001F7E9C"/>
    <w:rsid w:val="0020011B"/>
    <w:rsid w:val="00200BA8"/>
    <w:rsid w:val="002013CC"/>
    <w:rsid w:val="0020187E"/>
    <w:rsid w:val="00201DC6"/>
    <w:rsid w:val="00202375"/>
    <w:rsid w:val="002025EA"/>
    <w:rsid w:val="00202884"/>
    <w:rsid w:val="00202E44"/>
    <w:rsid w:val="00202F65"/>
    <w:rsid w:val="00203556"/>
    <w:rsid w:val="00203B06"/>
    <w:rsid w:val="00204158"/>
    <w:rsid w:val="00204D0F"/>
    <w:rsid w:val="00204DB6"/>
    <w:rsid w:val="00204DC6"/>
    <w:rsid w:val="002056ED"/>
    <w:rsid w:val="00205C3A"/>
    <w:rsid w:val="00206256"/>
    <w:rsid w:val="002108C6"/>
    <w:rsid w:val="00211793"/>
    <w:rsid w:val="00211C11"/>
    <w:rsid w:val="00212345"/>
    <w:rsid w:val="002129AA"/>
    <w:rsid w:val="00212A37"/>
    <w:rsid w:val="00212EC0"/>
    <w:rsid w:val="00214809"/>
    <w:rsid w:val="002149A1"/>
    <w:rsid w:val="00214D97"/>
    <w:rsid w:val="00214E7A"/>
    <w:rsid w:val="00215BFE"/>
    <w:rsid w:val="00215C44"/>
    <w:rsid w:val="00216A09"/>
    <w:rsid w:val="00216E73"/>
    <w:rsid w:val="0021774C"/>
    <w:rsid w:val="00217FF6"/>
    <w:rsid w:val="00222386"/>
    <w:rsid w:val="00222F51"/>
    <w:rsid w:val="002230E1"/>
    <w:rsid w:val="00223264"/>
    <w:rsid w:val="00223361"/>
    <w:rsid w:val="002244BA"/>
    <w:rsid w:val="002247AA"/>
    <w:rsid w:val="00224C6C"/>
    <w:rsid w:val="00224DA7"/>
    <w:rsid w:val="00224F1D"/>
    <w:rsid w:val="00225619"/>
    <w:rsid w:val="0022611D"/>
    <w:rsid w:val="00226169"/>
    <w:rsid w:val="002261CB"/>
    <w:rsid w:val="002268BF"/>
    <w:rsid w:val="00227144"/>
    <w:rsid w:val="00227476"/>
    <w:rsid w:val="00227BDE"/>
    <w:rsid w:val="00230045"/>
    <w:rsid w:val="0023014E"/>
    <w:rsid w:val="002308FA"/>
    <w:rsid w:val="00230E46"/>
    <w:rsid w:val="0023132F"/>
    <w:rsid w:val="00231AA5"/>
    <w:rsid w:val="00232F90"/>
    <w:rsid w:val="0023339B"/>
    <w:rsid w:val="00234285"/>
    <w:rsid w:val="0023469C"/>
    <w:rsid w:val="00234884"/>
    <w:rsid w:val="00234C71"/>
    <w:rsid w:val="00235511"/>
    <w:rsid w:val="002366E0"/>
    <w:rsid w:val="00236DE1"/>
    <w:rsid w:val="00236EB7"/>
    <w:rsid w:val="00236FE5"/>
    <w:rsid w:val="002372EE"/>
    <w:rsid w:val="002372FD"/>
    <w:rsid w:val="0023764D"/>
    <w:rsid w:val="00240BD4"/>
    <w:rsid w:val="00241256"/>
    <w:rsid w:val="002415BC"/>
    <w:rsid w:val="00242FDB"/>
    <w:rsid w:val="002434B2"/>
    <w:rsid w:val="002442F4"/>
    <w:rsid w:val="002445EA"/>
    <w:rsid w:val="00244ECE"/>
    <w:rsid w:val="00244FC5"/>
    <w:rsid w:val="00245BE7"/>
    <w:rsid w:val="00245C96"/>
    <w:rsid w:val="00245D1D"/>
    <w:rsid w:val="00245EAB"/>
    <w:rsid w:val="0024670F"/>
    <w:rsid w:val="0024711D"/>
    <w:rsid w:val="00247521"/>
    <w:rsid w:val="002475D1"/>
    <w:rsid w:val="002501CC"/>
    <w:rsid w:val="00250EDA"/>
    <w:rsid w:val="00251502"/>
    <w:rsid w:val="002517BA"/>
    <w:rsid w:val="002518E8"/>
    <w:rsid w:val="00251C10"/>
    <w:rsid w:val="00251D63"/>
    <w:rsid w:val="00252A99"/>
    <w:rsid w:val="00252E1E"/>
    <w:rsid w:val="002538BA"/>
    <w:rsid w:val="00253DA3"/>
    <w:rsid w:val="002544C0"/>
    <w:rsid w:val="0025469D"/>
    <w:rsid w:val="00254F05"/>
    <w:rsid w:val="002552B1"/>
    <w:rsid w:val="00255407"/>
    <w:rsid w:val="00255433"/>
    <w:rsid w:val="00255AFB"/>
    <w:rsid w:val="00255D01"/>
    <w:rsid w:val="00255F86"/>
    <w:rsid w:val="0025657B"/>
    <w:rsid w:val="00256E15"/>
    <w:rsid w:val="00256E47"/>
    <w:rsid w:val="00256E55"/>
    <w:rsid w:val="00256FEE"/>
    <w:rsid w:val="002572DA"/>
    <w:rsid w:val="00257E0E"/>
    <w:rsid w:val="00257E45"/>
    <w:rsid w:val="00257FF4"/>
    <w:rsid w:val="002603DC"/>
    <w:rsid w:val="00260FCB"/>
    <w:rsid w:val="002615F5"/>
    <w:rsid w:val="002616B9"/>
    <w:rsid w:val="00261C41"/>
    <w:rsid w:val="0026217B"/>
    <w:rsid w:val="002629E4"/>
    <w:rsid w:val="00262CC4"/>
    <w:rsid w:val="00263850"/>
    <w:rsid w:val="00263A6B"/>
    <w:rsid w:val="00263FE3"/>
    <w:rsid w:val="0026464D"/>
    <w:rsid w:val="00265593"/>
    <w:rsid w:val="00265749"/>
    <w:rsid w:val="00265E29"/>
    <w:rsid w:val="002675EA"/>
    <w:rsid w:val="00267BC5"/>
    <w:rsid w:val="00267CBE"/>
    <w:rsid w:val="00267E0B"/>
    <w:rsid w:val="00267EAB"/>
    <w:rsid w:val="00270680"/>
    <w:rsid w:val="00270699"/>
    <w:rsid w:val="002709B4"/>
    <w:rsid w:val="00270BA7"/>
    <w:rsid w:val="00270D82"/>
    <w:rsid w:val="00271012"/>
    <w:rsid w:val="002710A9"/>
    <w:rsid w:val="00271103"/>
    <w:rsid w:val="002721FA"/>
    <w:rsid w:val="0027230C"/>
    <w:rsid w:val="00272B99"/>
    <w:rsid w:val="0027380D"/>
    <w:rsid w:val="0027423D"/>
    <w:rsid w:val="002745CC"/>
    <w:rsid w:val="0027464F"/>
    <w:rsid w:val="0027468E"/>
    <w:rsid w:val="00274826"/>
    <w:rsid w:val="00274A8F"/>
    <w:rsid w:val="00275005"/>
    <w:rsid w:val="002752AB"/>
    <w:rsid w:val="002756D6"/>
    <w:rsid w:val="0027573C"/>
    <w:rsid w:val="00275A0F"/>
    <w:rsid w:val="00280B45"/>
    <w:rsid w:val="002815D0"/>
    <w:rsid w:val="00281B33"/>
    <w:rsid w:val="00281D07"/>
    <w:rsid w:val="002820A7"/>
    <w:rsid w:val="00282139"/>
    <w:rsid w:val="00282513"/>
    <w:rsid w:val="00282B39"/>
    <w:rsid w:val="00282D85"/>
    <w:rsid w:val="00282E49"/>
    <w:rsid w:val="00282FE9"/>
    <w:rsid w:val="00283560"/>
    <w:rsid w:val="00283948"/>
    <w:rsid w:val="00283B82"/>
    <w:rsid w:val="00283E13"/>
    <w:rsid w:val="002845AC"/>
    <w:rsid w:val="00284DC3"/>
    <w:rsid w:val="00285166"/>
    <w:rsid w:val="00286478"/>
    <w:rsid w:val="00286E5D"/>
    <w:rsid w:val="0028713D"/>
    <w:rsid w:val="00287EDD"/>
    <w:rsid w:val="00290156"/>
    <w:rsid w:val="00291414"/>
    <w:rsid w:val="0029141B"/>
    <w:rsid w:val="0029176E"/>
    <w:rsid w:val="00291D7C"/>
    <w:rsid w:val="00291E82"/>
    <w:rsid w:val="002927D3"/>
    <w:rsid w:val="00294BDE"/>
    <w:rsid w:val="00294D61"/>
    <w:rsid w:val="00295598"/>
    <w:rsid w:val="00295C2E"/>
    <w:rsid w:val="00295DB6"/>
    <w:rsid w:val="00296194"/>
    <w:rsid w:val="00296438"/>
    <w:rsid w:val="0029788B"/>
    <w:rsid w:val="00297D1B"/>
    <w:rsid w:val="00297F4D"/>
    <w:rsid w:val="002A011D"/>
    <w:rsid w:val="002A0226"/>
    <w:rsid w:val="002A0661"/>
    <w:rsid w:val="002A1505"/>
    <w:rsid w:val="002A190D"/>
    <w:rsid w:val="002A1CF2"/>
    <w:rsid w:val="002A265B"/>
    <w:rsid w:val="002A26EF"/>
    <w:rsid w:val="002A2924"/>
    <w:rsid w:val="002A2ED0"/>
    <w:rsid w:val="002A37E4"/>
    <w:rsid w:val="002A3A84"/>
    <w:rsid w:val="002A3E84"/>
    <w:rsid w:val="002A4C3E"/>
    <w:rsid w:val="002A56BC"/>
    <w:rsid w:val="002A5C53"/>
    <w:rsid w:val="002A6130"/>
    <w:rsid w:val="002A6AD6"/>
    <w:rsid w:val="002A7286"/>
    <w:rsid w:val="002A72CC"/>
    <w:rsid w:val="002A76AB"/>
    <w:rsid w:val="002A7A4F"/>
    <w:rsid w:val="002A7AFE"/>
    <w:rsid w:val="002B01DB"/>
    <w:rsid w:val="002B0813"/>
    <w:rsid w:val="002B09C0"/>
    <w:rsid w:val="002B136A"/>
    <w:rsid w:val="002B13B3"/>
    <w:rsid w:val="002B183D"/>
    <w:rsid w:val="002B1DBF"/>
    <w:rsid w:val="002B207F"/>
    <w:rsid w:val="002B2A48"/>
    <w:rsid w:val="002B2BEE"/>
    <w:rsid w:val="002B31AD"/>
    <w:rsid w:val="002B365B"/>
    <w:rsid w:val="002B3CE7"/>
    <w:rsid w:val="002B3DEB"/>
    <w:rsid w:val="002B3EA7"/>
    <w:rsid w:val="002B3FB4"/>
    <w:rsid w:val="002B44A5"/>
    <w:rsid w:val="002B4BAE"/>
    <w:rsid w:val="002B4F0E"/>
    <w:rsid w:val="002B5122"/>
    <w:rsid w:val="002B52F7"/>
    <w:rsid w:val="002B538B"/>
    <w:rsid w:val="002B5476"/>
    <w:rsid w:val="002B56B4"/>
    <w:rsid w:val="002B581B"/>
    <w:rsid w:val="002B5AEA"/>
    <w:rsid w:val="002B6CB1"/>
    <w:rsid w:val="002B7F76"/>
    <w:rsid w:val="002C10F5"/>
    <w:rsid w:val="002C2892"/>
    <w:rsid w:val="002C2ED7"/>
    <w:rsid w:val="002C3564"/>
    <w:rsid w:val="002C4C26"/>
    <w:rsid w:val="002C56B8"/>
    <w:rsid w:val="002C58AB"/>
    <w:rsid w:val="002C6D84"/>
    <w:rsid w:val="002C7D21"/>
    <w:rsid w:val="002D006F"/>
    <w:rsid w:val="002D0D33"/>
    <w:rsid w:val="002D0E2C"/>
    <w:rsid w:val="002D1564"/>
    <w:rsid w:val="002D1CA4"/>
    <w:rsid w:val="002D2C09"/>
    <w:rsid w:val="002D2C45"/>
    <w:rsid w:val="002D35C9"/>
    <w:rsid w:val="002D3C52"/>
    <w:rsid w:val="002D4969"/>
    <w:rsid w:val="002D4C67"/>
    <w:rsid w:val="002D4EE1"/>
    <w:rsid w:val="002D4F49"/>
    <w:rsid w:val="002D64AF"/>
    <w:rsid w:val="002D6990"/>
    <w:rsid w:val="002D7281"/>
    <w:rsid w:val="002D778E"/>
    <w:rsid w:val="002D77D8"/>
    <w:rsid w:val="002E04D7"/>
    <w:rsid w:val="002E06DD"/>
    <w:rsid w:val="002E0A87"/>
    <w:rsid w:val="002E171A"/>
    <w:rsid w:val="002E1BB4"/>
    <w:rsid w:val="002E2622"/>
    <w:rsid w:val="002E2A24"/>
    <w:rsid w:val="002E2FF1"/>
    <w:rsid w:val="002E3D49"/>
    <w:rsid w:val="002E3D66"/>
    <w:rsid w:val="002E3F11"/>
    <w:rsid w:val="002E4B11"/>
    <w:rsid w:val="002E4F70"/>
    <w:rsid w:val="002E53CB"/>
    <w:rsid w:val="002E5687"/>
    <w:rsid w:val="002E5886"/>
    <w:rsid w:val="002E5AD3"/>
    <w:rsid w:val="002E635D"/>
    <w:rsid w:val="002E6CE4"/>
    <w:rsid w:val="002E6E17"/>
    <w:rsid w:val="002E7562"/>
    <w:rsid w:val="002E7F6B"/>
    <w:rsid w:val="002F01B9"/>
    <w:rsid w:val="002F05CF"/>
    <w:rsid w:val="002F071F"/>
    <w:rsid w:val="002F16D5"/>
    <w:rsid w:val="002F1A90"/>
    <w:rsid w:val="002F1C2F"/>
    <w:rsid w:val="002F3416"/>
    <w:rsid w:val="002F3D1C"/>
    <w:rsid w:val="002F4370"/>
    <w:rsid w:val="002F498D"/>
    <w:rsid w:val="002F4EA1"/>
    <w:rsid w:val="002F52DE"/>
    <w:rsid w:val="002F55C1"/>
    <w:rsid w:val="002F564D"/>
    <w:rsid w:val="002F7235"/>
    <w:rsid w:val="002F7701"/>
    <w:rsid w:val="002F7876"/>
    <w:rsid w:val="002F797A"/>
    <w:rsid w:val="002F7FB2"/>
    <w:rsid w:val="00300483"/>
    <w:rsid w:val="003005D4"/>
    <w:rsid w:val="00301C91"/>
    <w:rsid w:val="0030230D"/>
    <w:rsid w:val="0030361B"/>
    <w:rsid w:val="00303860"/>
    <w:rsid w:val="00303F2B"/>
    <w:rsid w:val="00304607"/>
    <w:rsid w:val="0030467A"/>
    <w:rsid w:val="00304D4E"/>
    <w:rsid w:val="00304FFD"/>
    <w:rsid w:val="00305608"/>
    <w:rsid w:val="00305B48"/>
    <w:rsid w:val="00305B72"/>
    <w:rsid w:val="00305DFD"/>
    <w:rsid w:val="0030610A"/>
    <w:rsid w:val="00306627"/>
    <w:rsid w:val="003069DD"/>
    <w:rsid w:val="00306CAB"/>
    <w:rsid w:val="003108E7"/>
    <w:rsid w:val="0031146F"/>
    <w:rsid w:val="00311795"/>
    <w:rsid w:val="003117B1"/>
    <w:rsid w:val="00311B70"/>
    <w:rsid w:val="00311CBE"/>
    <w:rsid w:val="00312280"/>
    <w:rsid w:val="00312CD0"/>
    <w:rsid w:val="003139B5"/>
    <w:rsid w:val="0031449F"/>
    <w:rsid w:val="003145A5"/>
    <w:rsid w:val="003148B9"/>
    <w:rsid w:val="00314A2E"/>
    <w:rsid w:val="00315266"/>
    <w:rsid w:val="00315F53"/>
    <w:rsid w:val="003162C2"/>
    <w:rsid w:val="0031693B"/>
    <w:rsid w:val="003169CE"/>
    <w:rsid w:val="00316F0A"/>
    <w:rsid w:val="0031701A"/>
    <w:rsid w:val="00317DC7"/>
    <w:rsid w:val="003200F9"/>
    <w:rsid w:val="00320A40"/>
    <w:rsid w:val="00320DEB"/>
    <w:rsid w:val="00320F38"/>
    <w:rsid w:val="00321183"/>
    <w:rsid w:val="00321694"/>
    <w:rsid w:val="00321EF1"/>
    <w:rsid w:val="00321F0A"/>
    <w:rsid w:val="003223CE"/>
    <w:rsid w:val="003229DA"/>
    <w:rsid w:val="00322A2D"/>
    <w:rsid w:val="00322E80"/>
    <w:rsid w:val="00323234"/>
    <w:rsid w:val="00323537"/>
    <w:rsid w:val="00324487"/>
    <w:rsid w:val="00324CCC"/>
    <w:rsid w:val="00324D5B"/>
    <w:rsid w:val="00325045"/>
    <w:rsid w:val="00325D91"/>
    <w:rsid w:val="003267B4"/>
    <w:rsid w:val="00326E62"/>
    <w:rsid w:val="00331193"/>
    <w:rsid w:val="0033337D"/>
    <w:rsid w:val="003333D4"/>
    <w:rsid w:val="00334951"/>
    <w:rsid w:val="003363E4"/>
    <w:rsid w:val="00336411"/>
    <w:rsid w:val="0033678D"/>
    <w:rsid w:val="0033720D"/>
    <w:rsid w:val="003373E8"/>
    <w:rsid w:val="00337F2A"/>
    <w:rsid w:val="00341468"/>
    <w:rsid w:val="00341482"/>
    <w:rsid w:val="00341487"/>
    <w:rsid w:val="003422EA"/>
    <w:rsid w:val="0034321A"/>
    <w:rsid w:val="00343FD2"/>
    <w:rsid w:val="003443DD"/>
    <w:rsid w:val="00344510"/>
    <w:rsid w:val="00344A8B"/>
    <w:rsid w:val="00344D5A"/>
    <w:rsid w:val="00346045"/>
    <w:rsid w:val="00346EB6"/>
    <w:rsid w:val="00347EDB"/>
    <w:rsid w:val="00350400"/>
    <w:rsid w:val="00350797"/>
    <w:rsid w:val="00351A85"/>
    <w:rsid w:val="003520CF"/>
    <w:rsid w:val="003522E8"/>
    <w:rsid w:val="00352E17"/>
    <w:rsid w:val="00353989"/>
    <w:rsid w:val="00353D74"/>
    <w:rsid w:val="00355502"/>
    <w:rsid w:val="00355B7A"/>
    <w:rsid w:val="0035617C"/>
    <w:rsid w:val="00356AFF"/>
    <w:rsid w:val="00356E7E"/>
    <w:rsid w:val="00356EB8"/>
    <w:rsid w:val="00357B83"/>
    <w:rsid w:val="00357EC3"/>
    <w:rsid w:val="003600F8"/>
    <w:rsid w:val="00360AE2"/>
    <w:rsid w:val="00361090"/>
    <w:rsid w:val="00361318"/>
    <w:rsid w:val="003614A8"/>
    <w:rsid w:val="0036160E"/>
    <w:rsid w:val="00361795"/>
    <w:rsid w:val="00362610"/>
    <w:rsid w:val="00362B39"/>
    <w:rsid w:val="003631C9"/>
    <w:rsid w:val="003633C6"/>
    <w:rsid w:val="00363830"/>
    <w:rsid w:val="00363D2D"/>
    <w:rsid w:val="00364BB6"/>
    <w:rsid w:val="00364D6B"/>
    <w:rsid w:val="00365408"/>
    <w:rsid w:val="003654BD"/>
    <w:rsid w:val="003654FD"/>
    <w:rsid w:val="0036589B"/>
    <w:rsid w:val="00365919"/>
    <w:rsid w:val="0036597E"/>
    <w:rsid w:val="00365CC0"/>
    <w:rsid w:val="003663D9"/>
    <w:rsid w:val="003668DF"/>
    <w:rsid w:val="00366C32"/>
    <w:rsid w:val="0036702F"/>
    <w:rsid w:val="00367688"/>
    <w:rsid w:val="003678AE"/>
    <w:rsid w:val="00370353"/>
    <w:rsid w:val="003713F5"/>
    <w:rsid w:val="0037166B"/>
    <w:rsid w:val="0037169D"/>
    <w:rsid w:val="00372221"/>
    <w:rsid w:val="00372BA5"/>
    <w:rsid w:val="00372CF2"/>
    <w:rsid w:val="00373954"/>
    <w:rsid w:val="0037424E"/>
    <w:rsid w:val="00374C7E"/>
    <w:rsid w:val="003758BF"/>
    <w:rsid w:val="0037717A"/>
    <w:rsid w:val="00377353"/>
    <w:rsid w:val="0037736B"/>
    <w:rsid w:val="003805C7"/>
    <w:rsid w:val="00381F57"/>
    <w:rsid w:val="00381F63"/>
    <w:rsid w:val="0038216E"/>
    <w:rsid w:val="003822E5"/>
    <w:rsid w:val="00382FD7"/>
    <w:rsid w:val="003830B8"/>
    <w:rsid w:val="00383262"/>
    <w:rsid w:val="003832E8"/>
    <w:rsid w:val="003836CD"/>
    <w:rsid w:val="00384F1D"/>
    <w:rsid w:val="00385C5A"/>
    <w:rsid w:val="00385D32"/>
    <w:rsid w:val="003865EA"/>
    <w:rsid w:val="00386CD1"/>
    <w:rsid w:val="00387387"/>
    <w:rsid w:val="00387411"/>
    <w:rsid w:val="00387B4C"/>
    <w:rsid w:val="0039110D"/>
    <w:rsid w:val="00391E37"/>
    <w:rsid w:val="0039494D"/>
    <w:rsid w:val="00394BF4"/>
    <w:rsid w:val="0039727A"/>
    <w:rsid w:val="003979E4"/>
    <w:rsid w:val="00397B83"/>
    <w:rsid w:val="003A157A"/>
    <w:rsid w:val="003A1C9E"/>
    <w:rsid w:val="003A283F"/>
    <w:rsid w:val="003A2A16"/>
    <w:rsid w:val="003A2FDD"/>
    <w:rsid w:val="003A371F"/>
    <w:rsid w:val="003A3C43"/>
    <w:rsid w:val="003A3EEC"/>
    <w:rsid w:val="003A464C"/>
    <w:rsid w:val="003A472C"/>
    <w:rsid w:val="003A4BCE"/>
    <w:rsid w:val="003A5126"/>
    <w:rsid w:val="003A5CCC"/>
    <w:rsid w:val="003A70FF"/>
    <w:rsid w:val="003A74D2"/>
    <w:rsid w:val="003A756B"/>
    <w:rsid w:val="003A7902"/>
    <w:rsid w:val="003B05B3"/>
    <w:rsid w:val="003B1F83"/>
    <w:rsid w:val="003B2172"/>
    <w:rsid w:val="003B23D7"/>
    <w:rsid w:val="003B240C"/>
    <w:rsid w:val="003B308E"/>
    <w:rsid w:val="003B34CB"/>
    <w:rsid w:val="003B3700"/>
    <w:rsid w:val="003B3AB4"/>
    <w:rsid w:val="003B3CA8"/>
    <w:rsid w:val="003B3EAD"/>
    <w:rsid w:val="003B3EBD"/>
    <w:rsid w:val="003B40E0"/>
    <w:rsid w:val="003B45D5"/>
    <w:rsid w:val="003B484F"/>
    <w:rsid w:val="003B49FB"/>
    <w:rsid w:val="003B4C29"/>
    <w:rsid w:val="003B52FE"/>
    <w:rsid w:val="003B572A"/>
    <w:rsid w:val="003B6325"/>
    <w:rsid w:val="003B71E0"/>
    <w:rsid w:val="003B7618"/>
    <w:rsid w:val="003B78A4"/>
    <w:rsid w:val="003B7958"/>
    <w:rsid w:val="003B7983"/>
    <w:rsid w:val="003C0DE5"/>
    <w:rsid w:val="003C144E"/>
    <w:rsid w:val="003C1A07"/>
    <w:rsid w:val="003C1E74"/>
    <w:rsid w:val="003C20A2"/>
    <w:rsid w:val="003C2673"/>
    <w:rsid w:val="003C27A2"/>
    <w:rsid w:val="003C3B90"/>
    <w:rsid w:val="003C53EC"/>
    <w:rsid w:val="003C567C"/>
    <w:rsid w:val="003C59B8"/>
    <w:rsid w:val="003C63ED"/>
    <w:rsid w:val="003C6809"/>
    <w:rsid w:val="003C74BE"/>
    <w:rsid w:val="003C75CD"/>
    <w:rsid w:val="003C76A9"/>
    <w:rsid w:val="003C7897"/>
    <w:rsid w:val="003D0937"/>
    <w:rsid w:val="003D1643"/>
    <w:rsid w:val="003D17E6"/>
    <w:rsid w:val="003D1963"/>
    <w:rsid w:val="003D1A20"/>
    <w:rsid w:val="003D1AC9"/>
    <w:rsid w:val="003D25EA"/>
    <w:rsid w:val="003D2AC9"/>
    <w:rsid w:val="003D2CD8"/>
    <w:rsid w:val="003D342C"/>
    <w:rsid w:val="003D3724"/>
    <w:rsid w:val="003D4661"/>
    <w:rsid w:val="003D46A7"/>
    <w:rsid w:val="003D4F59"/>
    <w:rsid w:val="003D50BB"/>
    <w:rsid w:val="003D583E"/>
    <w:rsid w:val="003D6376"/>
    <w:rsid w:val="003D673A"/>
    <w:rsid w:val="003D6808"/>
    <w:rsid w:val="003D6D01"/>
    <w:rsid w:val="003D75FB"/>
    <w:rsid w:val="003D7779"/>
    <w:rsid w:val="003E1235"/>
    <w:rsid w:val="003E283B"/>
    <w:rsid w:val="003E2A35"/>
    <w:rsid w:val="003E2B56"/>
    <w:rsid w:val="003E2CE1"/>
    <w:rsid w:val="003E2DCB"/>
    <w:rsid w:val="003E4344"/>
    <w:rsid w:val="003E4515"/>
    <w:rsid w:val="003E4C3F"/>
    <w:rsid w:val="003E4D3A"/>
    <w:rsid w:val="003E4D7C"/>
    <w:rsid w:val="003E54FF"/>
    <w:rsid w:val="003E5650"/>
    <w:rsid w:val="003E5FA8"/>
    <w:rsid w:val="003E6252"/>
    <w:rsid w:val="003E7F37"/>
    <w:rsid w:val="003F04FE"/>
    <w:rsid w:val="003F0F84"/>
    <w:rsid w:val="003F1200"/>
    <w:rsid w:val="003F1421"/>
    <w:rsid w:val="003F1610"/>
    <w:rsid w:val="003F1844"/>
    <w:rsid w:val="003F2082"/>
    <w:rsid w:val="003F241E"/>
    <w:rsid w:val="003F26CA"/>
    <w:rsid w:val="003F28C0"/>
    <w:rsid w:val="003F3AD1"/>
    <w:rsid w:val="003F42AA"/>
    <w:rsid w:val="003F43FE"/>
    <w:rsid w:val="003F52B2"/>
    <w:rsid w:val="003F673C"/>
    <w:rsid w:val="003F6C6B"/>
    <w:rsid w:val="003F716E"/>
    <w:rsid w:val="00400061"/>
    <w:rsid w:val="0040068A"/>
    <w:rsid w:val="00400813"/>
    <w:rsid w:val="0040113B"/>
    <w:rsid w:val="004013AD"/>
    <w:rsid w:val="004016C4"/>
    <w:rsid w:val="00401828"/>
    <w:rsid w:val="00402215"/>
    <w:rsid w:val="00402C35"/>
    <w:rsid w:val="00402EF6"/>
    <w:rsid w:val="0040351E"/>
    <w:rsid w:val="00403557"/>
    <w:rsid w:val="00403D95"/>
    <w:rsid w:val="0040405B"/>
    <w:rsid w:val="00404195"/>
    <w:rsid w:val="00404211"/>
    <w:rsid w:val="004042A4"/>
    <w:rsid w:val="00404346"/>
    <w:rsid w:val="004043F3"/>
    <w:rsid w:val="004045FF"/>
    <w:rsid w:val="00404887"/>
    <w:rsid w:val="00404DAA"/>
    <w:rsid w:val="00404DDD"/>
    <w:rsid w:val="0040578B"/>
    <w:rsid w:val="0040585F"/>
    <w:rsid w:val="00405AA0"/>
    <w:rsid w:val="00405B9F"/>
    <w:rsid w:val="00406501"/>
    <w:rsid w:val="004065D6"/>
    <w:rsid w:val="0040687D"/>
    <w:rsid w:val="00406BE3"/>
    <w:rsid w:val="0040709D"/>
    <w:rsid w:val="0040713F"/>
    <w:rsid w:val="004075A3"/>
    <w:rsid w:val="00407B5B"/>
    <w:rsid w:val="00407E40"/>
    <w:rsid w:val="004109A0"/>
    <w:rsid w:val="00410BE6"/>
    <w:rsid w:val="00410C48"/>
    <w:rsid w:val="00413FD2"/>
    <w:rsid w:val="004140C2"/>
    <w:rsid w:val="00415100"/>
    <w:rsid w:val="004151C1"/>
    <w:rsid w:val="00415E8D"/>
    <w:rsid w:val="00416277"/>
    <w:rsid w:val="00416A66"/>
    <w:rsid w:val="00416E24"/>
    <w:rsid w:val="00417BBD"/>
    <w:rsid w:val="00417E77"/>
    <w:rsid w:val="0042063D"/>
    <w:rsid w:val="00420C0A"/>
    <w:rsid w:val="004213E6"/>
    <w:rsid w:val="00422B23"/>
    <w:rsid w:val="0042339C"/>
    <w:rsid w:val="00423A60"/>
    <w:rsid w:val="00424B72"/>
    <w:rsid w:val="00425358"/>
    <w:rsid w:val="00425934"/>
    <w:rsid w:val="0042634F"/>
    <w:rsid w:val="0042651C"/>
    <w:rsid w:val="00426E9B"/>
    <w:rsid w:val="00427B39"/>
    <w:rsid w:val="00427D55"/>
    <w:rsid w:val="0043233C"/>
    <w:rsid w:val="004328FD"/>
    <w:rsid w:val="004345A6"/>
    <w:rsid w:val="00435A43"/>
    <w:rsid w:val="00435B2F"/>
    <w:rsid w:val="00435B3B"/>
    <w:rsid w:val="00435DE6"/>
    <w:rsid w:val="00435E03"/>
    <w:rsid w:val="0043664C"/>
    <w:rsid w:val="00436AFE"/>
    <w:rsid w:val="00437030"/>
    <w:rsid w:val="004373E1"/>
    <w:rsid w:val="004374A3"/>
    <w:rsid w:val="00437A7E"/>
    <w:rsid w:val="00437B6C"/>
    <w:rsid w:val="00440144"/>
    <w:rsid w:val="0044064E"/>
    <w:rsid w:val="00440805"/>
    <w:rsid w:val="00440C2E"/>
    <w:rsid w:val="004412E1"/>
    <w:rsid w:val="00441554"/>
    <w:rsid w:val="00441576"/>
    <w:rsid w:val="004415EF"/>
    <w:rsid w:val="004428D6"/>
    <w:rsid w:val="00442993"/>
    <w:rsid w:val="00442E48"/>
    <w:rsid w:val="004439B1"/>
    <w:rsid w:val="00443DCD"/>
    <w:rsid w:val="00443E7E"/>
    <w:rsid w:val="00444C06"/>
    <w:rsid w:val="00445428"/>
    <w:rsid w:val="004454DF"/>
    <w:rsid w:val="00446804"/>
    <w:rsid w:val="004478D4"/>
    <w:rsid w:val="00447C79"/>
    <w:rsid w:val="00450380"/>
    <w:rsid w:val="004505C6"/>
    <w:rsid w:val="00451DD9"/>
    <w:rsid w:val="00451EF2"/>
    <w:rsid w:val="004520CD"/>
    <w:rsid w:val="004523CE"/>
    <w:rsid w:val="00452DF3"/>
    <w:rsid w:val="00452E28"/>
    <w:rsid w:val="004531C2"/>
    <w:rsid w:val="004534F5"/>
    <w:rsid w:val="00453765"/>
    <w:rsid w:val="00453E82"/>
    <w:rsid w:val="00453FE8"/>
    <w:rsid w:val="00454EC3"/>
    <w:rsid w:val="0045530A"/>
    <w:rsid w:val="004554AE"/>
    <w:rsid w:val="004554C3"/>
    <w:rsid w:val="004556B5"/>
    <w:rsid w:val="00455E16"/>
    <w:rsid w:val="00455FB6"/>
    <w:rsid w:val="00456E68"/>
    <w:rsid w:val="00456EB7"/>
    <w:rsid w:val="00457197"/>
    <w:rsid w:val="00457555"/>
    <w:rsid w:val="00457971"/>
    <w:rsid w:val="00457DD8"/>
    <w:rsid w:val="004603D0"/>
    <w:rsid w:val="004624AE"/>
    <w:rsid w:val="0046250E"/>
    <w:rsid w:val="00462AEC"/>
    <w:rsid w:val="00462B7D"/>
    <w:rsid w:val="00462E9C"/>
    <w:rsid w:val="00463C46"/>
    <w:rsid w:val="00464383"/>
    <w:rsid w:val="00464B48"/>
    <w:rsid w:val="00465231"/>
    <w:rsid w:val="0046528D"/>
    <w:rsid w:val="00465577"/>
    <w:rsid w:val="00465C10"/>
    <w:rsid w:val="004662AD"/>
    <w:rsid w:val="00466516"/>
    <w:rsid w:val="00466631"/>
    <w:rsid w:val="0046701E"/>
    <w:rsid w:val="00467B65"/>
    <w:rsid w:val="00470584"/>
    <w:rsid w:val="004706C9"/>
    <w:rsid w:val="004711A6"/>
    <w:rsid w:val="00471845"/>
    <w:rsid w:val="00471EA5"/>
    <w:rsid w:val="00471F47"/>
    <w:rsid w:val="00471F6F"/>
    <w:rsid w:val="004720C9"/>
    <w:rsid w:val="00472257"/>
    <w:rsid w:val="00472A5B"/>
    <w:rsid w:val="00472E49"/>
    <w:rsid w:val="004732BB"/>
    <w:rsid w:val="00474C60"/>
    <w:rsid w:val="0047540B"/>
    <w:rsid w:val="00475944"/>
    <w:rsid w:val="00475DF0"/>
    <w:rsid w:val="00476525"/>
    <w:rsid w:val="00477258"/>
    <w:rsid w:val="004772E2"/>
    <w:rsid w:val="0047739F"/>
    <w:rsid w:val="00477522"/>
    <w:rsid w:val="00477F97"/>
    <w:rsid w:val="00480A2D"/>
    <w:rsid w:val="00480AFB"/>
    <w:rsid w:val="004811D8"/>
    <w:rsid w:val="00481247"/>
    <w:rsid w:val="00481278"/>
    <w:rsid w:val="00482821"/>
    <w:rsid w:val="004828DC"/>
    <w:rsid w:val="00482FF7"/>
    <w:rsid w:val="00483098"/>
    <w:rsid w:val="00483AFB"/>
    <w:rsid w:val="0048402B"/>
    <w:rsid w:val="0048414A"/>
    <w:rsid w:val="00485C56"/>
    <w:rsid w:val="00485C74"/>
    <w:rsid w:val="00486B79"/>
    <w:rsid w:val="00486CA2"/>
    <w:rsid w:val="00486D7E"/>
    <w:rsid w:val="00490B25"/>
    <w:rsid w:val="00490FD6"/>
    <w:rsid w:val="004911C4"/>
    <w:rsid w:val="004927E3"/>
    <w:rsid w:val="00492C00"/>
    <w:rsid w:val="004936AA"/>
    <w:rsid w:val="00493D8C"/>
    <w:rsid w:val="00494CC8"/>
    <w:rsid w:val="00494FD4"/>
    <w:rsid w:val="004955E7"/>
    <w:rsid w:val="0049589C"/>
    <w:rsid w:val="00495EF1"/>
    <w:rsid w:val="00496003"/>
    <w:rsid w:val="00496A75"/>
    <w:rsid w:val="00496ED4"/>
    <w:rsid w:val="00497096"/>
    <w:rsid w:val="00497D4A"/>
    <w:rsid w:val="004A028F"/>
    <w:rsid w:val="004A0441"/>
    <w:rsid w:val="004A0733"/>
    <w:rsid w:val="004A084C"/>
    <w:rsid w:val="004A15B3"/>
    <w:rsid w:val="004A1D01"/>
    <w:rsid w:val="004A1FBB"/>
    <w:rsid w:val="004A2A54"/>
    <w:rsid w:val="004A2EF3"/>
    <w:rsid w:val="004A3023"/>
    <w:rsid w:val="004A39E5"/>
    <w:rsid w:val="004A3B0D"/>
    <w:rsid w:val="004A40FB"/>
    <w:rsid w:val="004A47D6"/>
    <w:rsid w:val="004A52F5"/>
    <w:rsid w:val="004A5B20"/>
    <w:rsid w:val="004A5D3A"/>
    <w:rsid w:val="004A6897"/>
    <w:rsid w:val="004A692B"/>
    <w:rsid w:val="004A6D91"/>
    <w:rsid w:val="004A6EB6"/>
    <w:rsid w:val="004A794C"/>
    <w:rsid w:val="004B01E9"/>
    <w:rsid w:val="004B07A9"/>
    <w:rsid w:val="004B09BC"/>
    <w:rsid w:val="004B1548"/>
    <w:rsid w:val="004B1F89"/>
    <w:rsid w:val="004B24A6"/>
    <w:rsid w:val="004B3051"/>
    <w:rsid w:val="004B3EC7"/>
    <w:rsid w:val="004B532A"/>
    <w:rsid w:val="004B5664"/>
    <w:rsid w:val="004B5864"/>
    <w:rsid w:val="004B5953"/>
    <w:rsid w:val="004B5C72"/>
    <w:rsid w:val="004B5D0B"/>
    <w:rsid w:val="004B7710"/>
    <w:rsid w:val="004B7FF8"/>
    <w:rsid w:val="004C0B53"/>
    <w:rsid w:val="004C2107"/>
    <w:rsid w:val="004C4441"/>
    <w:rsid w:val="004C4BE1"/>
    <w:rsid w:val="004C547B"/>
    <w:rsid w:val="004C56A2"/>
    <w:rsid w:val="004C582C"/>
    <w:rsid w:val="004C5DD8"/>
    <w:rsid w:val="004C5FC6"/>
    <w:rsid w:val="004C6435"/>
    <w:rsid w:val="004C649B"/>
    <w:rsid w:val="004C69AF"/>
    <w:rsid w:val="004C7B9C"/>
    <w:rsid w:val="004C7D55"/>
    <w:rsid w:val="004D01A8"/>
    <w:rsid w:val="004D0464"/>
    <w:rsid w:val="004D05E2"/>
    <w:rsid w:val="004D0846"/>
    <w:rsid w:val="004D089A"/>
    <w:rsid w:val="004D220D"/>
    <w:rsid w:val="004D2BF1"/>
    <w:rsid w:val="004D3184"/>
    <w:rsid w:val="004D4983"/>
    <w:rsid w:val="004D5030"/>
    <w:rsid w:val="004D6045"/>
    <w:rsid w:val="004D6996"/>
    <w:rsid w:val="004D6C0A"/>
    <w:rsid w:val="004D7546"/>
    <w:rsid w:val="004D7EC5"/>
    <w:rsid w:val="004E02B0"/>
    <w:rsid w:val="004E0A0E"/>
    <w:rsid w:val="004E0B29"/>
    <w:rsid w:val="004E0E11"/>
    <w:rsid w:val="004E0F08"/>
    <w:rsid w:val="004E10B0"/>
    <w:rsid w:val="004E1546"/>
    <w:rsid w:val="004E19DC"/>
    <w:rsid w:val="004E2336"/>
    <w:rsid w:val="004E310C"/>
    <w:rsid w:val="004E354A"/>
    <w:rsid w:val="004E35E8"/>
    <w:rsid w:val="004E4EB5"/>
    <w:rsid w:val="004E50F0"/>
    <w:rsid w:val="004E5E9A"/>
    <w:rsid w:val="004E6A03"/>
    <w:rsid w:val="004E6AFC"/>
    <w:rsid w:val="004E7E27"/>
    <w:rsid w:val="004F0070"/>
    <w:rsid w:val="004F0468"/>
    <w:rsid w:val="004F092F"/>
    <w:rsid w:val="004F0C51"/>
    <w:rsid w:val="004F13D2"/>
    <w:rsid w:val="004F1646"/>
    <w:rsid w:val="004F1B1E"/>
    <w:rsid w:val="004F263C"/>
    <w:rsid w:val="004F2BB1"/>
    <w:rsid w:val="004F2EC7"/>
    <w:rsid w:val="004F3CE8"/>
    <w:rsid w:val="004F6BFB"/>
    <w:rsid w:val="004F7E4A"/>
    <w:rsid w:val="0050147C"/>
    <w:rsid w:val="0050182B"/>
    <w:rsid w:val="00502579"/>
    <w:rsid w:val="00502608"/>
    <w:rsid w:val="005029F7"/>
    <w:rsid w:val="00503D4C"/>
    <w:rsid w:val="00504416"/>
    <w:rsid w:val="00504C0C"/>
    <w:rsid w:val="00504E48"/>
    <w:rsid w:val="005064B1"/>
    <w:rsid w:val="005069BE"/>
    <w:rsid w:val="005070FF"/>
    <w:rsid w:val="005074A5"/>
    <w:rsid w:val="00507907"/>
    <w:rsid w:val="005101B5"/>
    <w:rsid w:val="005102AE"/>
    <w:rsid w:val="00510D1E"/>
    <w:rsid w:val="00512BBC"/>
    <w:rsid w:val="00512EA5"/>
    <w:rsid w:val="005130CB"/>
    <w:rsid w:val="005134FB"/>
    <w:rsid w:val="005135FD"/>
    <w:rsid w:val="0051366C"/>
    <w:rsid w:val="005137E3"/>
    <w:rsid w:val="00515282"/>
    <w:rsid w:val="00515964"/>
    <w:rsid w:val="0051684F"/>
    <w:rsid w:val="00516A92"/>
    <w:rsid w:val="00516B9F"/>
    <w:rsid w:val="00516D43"/>
    <w:rsid w:val="005170BD"/>
    <w:rsid w:val="00517693"/>
    <w:rsid w:val="005205AB"/>
    <w:rsid w:val="00520BB2"/>
    <w:rsid w:val="00521DDB"/>
    <w:rsid w:val="00523378"/>
    <w:rsid w:val="00523F23"/>
    <w:rsid w:val="00524413"/>
    <w:rsid w:val="0052550F"/>
    <w:rsid w:val="00525B01"/>
    <w:rsid w:val="00526074"/>
    <w:rsid w:val="0052623A"/>
    <w:rsid w:val="00526C0F"/>
    <w:rsid w:val="0052702A"/>
    <w:rsid w:val="0052730D"/>
    <w:rsid w:val="00530397"/>
    <w:rsid w:val="00530F73"/>
    <w:rsid w:val="00532AA0"/>
    <w:rsid w:val="00533750"/>
    <w:rsid w:val="0053384B"/>
    <w:rsid w:val="005338B7"/>
    <w:rsid w:val="00533B8E"/>
    <w:rsid w:val="005340EB"/>
    <w:rsid w:val="005345D5"/>
    <w:rsid w:val="00535417"/>
    <w:rsid w:val="00535833"/>
    <w:rsid w:val="00535BC1"/>
    <w:rsid w:val="00536574"/>
    <w:rsid w:val="0053678F"/>
    <w:rsid w:val="0053684F"/>
    <w:rsid w:val="00536D28"/>
    <w:rsid w:val="005372C5"/>
    <w:rsid w:val="00537A26"/>
    <w:rsid w:val="0054017C"/>
    <w:rsid w:val="00540920"/>
    <w:rsid w:val="00540C01"/>
    <w:rsid w:val="00540DF2"/>
    <w:rsid w:val="00540E47"/>
    <w:rsid w:val="005414FC"/>
    <w:rsid w:val="00542B0E"/>
    <w:rsid w:val="00543283"/>
    <w:rsid w:val="0054364C"/>
    <w:rsid w:val="005437AB"/>
    <w:rsid w:val="005438F3"/>
    <w:rsid w:val="00544613"/>
    <w:rsid w:val="00544AD2"/>
    <w:rsid w:val="00545B66"/>
    <w:rsid w:val="00546169"/>
    <w:rsid w:val="00546747"/>
    <w:rsid w:val="00547510"/>
    <w:rsid w:val="00547ECC"/>
    <w:rsid w:val="00550281"/>
    <w:rsid w:val="00551144"/>
    <w:rsid w:val="0055188B"/>
    <w:rsid w:val="00551A57"/>
    <w:rsid w:val="00551D5A"/>
    <w:rsid w:val="00551EC3"/>
    <w:rsid w:val="0055350A"/>
    <w:rsid w:val="00554A44"/>
    <w:rsid w:val="00554AA0"/>
    <w:rsid w:val="00554C53"/>
    <w:rsid w:val="00554F18"/>
    <w:rsid w:val="00555220"/>
    <w:rsid w:val="0055545C"/>
    <w:rsid w:val="00555548"/>
    <w:rsid w:val="005555F0"/>
    <w:rsid w:val="00555739"/>
    <w:rsid w:val="00555867"/>
    <w:rsid w:val="00556DD4"/>
    <w:rsid w:val="00556E25"/>
    <w:rsid w:val="00556E75"/>
    <w:rsid w:val="0055707A"/>
    <w:rsid w:val="005571EC"/>
    <w:rsid w:val="0055787D"/>
    <w:rsid w:val="0056069A"/>
    <w:rsid w:val="00560C3B"/>
    <w:rsid w:val="00560FFD"/>
    <w:rsid w:val="00561EA1"/>
    <w:rsid w:val="00562799"/>
    <w:rsid w:val="00564804"/>
    <w:rsid w:val="00564D4C"/>
    <w:rsid w:val="00564F58"/>
    <w:rsid w:val="00565598"/>
    <w:rsid w:val="005658AD"/>
    <w:rsid w:val="00565B5A"/>
    <w:rsid w:val="00566CDD"/>
    <w:rsid w:val="00567D85"/>
    <w:rsid w:val="00567E8F"/>
    <w:rsid w:val="00570107"/>
    <w:rsid w:val="005702D6"/>
    <w:rsid w:val="00572588"/>
    <w:rsid w:val="00573099"/>
    <w:rsid w:val="005739B3"/>
    <w:rsid w:val="00573A3B"/>
    <w:rsid w:val="00573A50"/>
    <w:rsid w:val="005746D2"/>
    <w:rsid w:val="00574776"/>
    <w:rsid w:val="00574AD0"/>
    <w:rsid w:val="00574E8A"/>
    <w:rsid w:val="00577775"/>
    <w:rsid w:val="00577C51"/>
    <w:rsid w:val="005811F8"/>
    <w:rsid w:val="0058121A"/>
    <w:rsid w:val="00581863"/>
    <w:rsid w:val="00581EA3"/>
    <w:rsid w:val="0058205A"/>
    <w:rsid w:val="005824D7"/>
    <w:rsid w:val="0058260B"/>
    <w:rsid w:val="005836BD"/>
    <w:rsid w:val="005840C5"/>
    <w:rsid w:val="00584216"/>
    <w:rsid w:val="00584D1E"/>
    <w:rsid w:val="0058521E"/>
    <w:rsid w:val="00586795"/>
    <w:rsid w:val="00586B82"/>
    <w:rsid w:val="00587A2E"/>
    <w:rsid w:val="00587E13"/>
    <w:rsid w:val="00592BA4"/>
    <w:rsid w:val="005933AA"/>
    <w:rsid w:val="00593F3A"/>
    <w:rsid w:val="005940AA"/>
    <w:rsid w:val="00594614"/>
    <w:rsid w:val="00594776"/>
    <w:rsid w:val="00594940"/>
    <w:rsid w:val="00594E10"/>
    <w:rsid w:val="00595E2A"/>
    <w:rsid w:val="00596306"/>
    <w:rsid w:val="00596487"/>
    <w:rsid w:val="005A0042"/>
    <w:rsid w:val="005A0809"/>
    <w:rsid w:val="005A0B91"/>
    <w:rsid w:val="005A1494"/>
    <w:rsid w:val="005A1801"/>
    <w:rsid w:val="005A235E"/>
    <w:rsid w:val="005A27A8"/>
    <w:rsid w:val="005A2EC2"/>
    <w:rsid w:val="005A3590"/>
    <w:rsid w:val="005A3725"/>
    <w:rsid w:val="005A3CBF"/>
    <w:rsid w:val="005A49E6"/>
    <w:rsid w:val="005A4A1C"/>
    <w:rsid w:val="005A5290"/>
    <w:rsid w:val="005A5BD8"/>
    <w:rsid w:val="005A692A"/>
    <w:rsid w:val="005A6AB8"/>
    <w:rsid w:val="005A7340"/>
    <w:rsid w:val="005A7461"/>
    <w:rsid w:val="005A7771"/>
    <w:rsid w:val="005B0538"/>
    <w:rsid w:val="005B0824"/>
    <w:rsid w:val="005B0DA3"/>
    <w:rsid w:val="005B11C2"/>
    <w:rsid w:val="005B180A"/>
    <w:rsid w:val="005B2EDC"/>
    <w:rsid w:val="005B36FE"/>
    <w:rsid w:val="005B382C"/>
    <w:rsid w:val="005B3C11"/>
    <w:rsid w:val="005B40DA"/>
    <w:rsid w:val="005B4226"/>
    <w:rsid w:val="005B50AF"/>
    <w:rsid w:val="005B5770"/>
    <w:rsid w:val="005B5AA4"/>
    <w:rsid w:val="005B656B"/>
    <w:rsid w:val="005B6ACC"/>
    <w:rsid w:val="005B71B3"/>
    <w:rsid w:val="005B76A4"/>
    <w:rsid w:val="005C04A7"/>
    <w:rsid w:val="005C17A4"/>
    <w:rsid w:val="005C1D5B"/>
    <w:rsid w:val="005C2045"/>
    <w:rsid w:val="005C233B"/>
    <w:rsid w:val="005C27CC"/>
    <w:rsid w:val="005C305A"/>
    <w:rsid w:val="005C3561"/>
    <w:rsid w:val="005C370D"/>
    <w:rsid w:val="005C4E05"/>
    <w:rsid w:val="005C4EAC"/>
    <w:rsid w:val="005C504E"/>
    <w:rsid w:val="005C56A4"/>
    <w:rsid w:val="005C5B0B"/>
    <w:rsid w:val="005C6153"/>
    <w:rsid w:val="005C6CAF"/>
    <w:rsid w:val="005C78B0"/>
    <w:rsid w:val="005C7B95"/>
    <w:rsid w:val="005C7D8E"/>
    <w:rsid w:val="005D01EB"/>
    <w:rsid w:val="005D0DFB"/>
    <w:rsid w:val="005D10BD"/>
    <w:rsid w:val="005D1112"/>
    <w:rsid w:val="005D1E18"/>
    <w:rsid w:val="005D237C"/>
    <w:rsid w:val="005D25E2"/>
    <w:rsid w:val="005D25FF"/>
    <w:rsid w:val="005D2609"/>
    <w:rsid w:val="005D2632"/>
    <w:rsid w:val="005D38E0"/>
    <w:rsid w:val="005D3F32"/>
    <w:rsid w:val="005D4E3E"/>
    <w:rsid w:val="005D5DBF"/>
    <w:rsid w:val="005D5EC1"/>
    <w:rsid w:val="005D67F7"/>
    <w:rsid w:val="005D7062"/>
    <w:rsid w:val="005D783A"/>
    <w:rsid w:val="005D7D7E"/>
    <w:rsid w:val="005E0B59"/>
    <w:rsid w:val="005E0BDA"/>
    <w:rsid w:val="005E1105"/>
    <w:rsid w:val="005E162F"/>
    <w:rsid w:val="005E1B11"/>
    <w:rsid w:val="005E2C60"/>
    <w:rsid w:val="005E31F6"/>
    <w:rsid w:val="005E3622"/>
    <w:rsid w:val="005E412C"/>
    <w:rsid w:val="005E4DFB"/>
    <w:rsid w:val="005E4FDB"/>
    <w:rsid w:val="005E5291"/>
    <w:rsid w:val="005E57B0"/>
    <w:rsid w:val="005E60B3"/>
    <w:rsid w:val="005E676C"/>
    <w:rsid w:val="005E6B58"/>
    <w:rsid w:val="005E6CB9"/>
    <w:rsid w:val="005E7DA2"/>
    <w:rsid w:val="005E7F14"/>
    <w:rsid w:val="005F0154"/>
    <w:rsid w:val="005F0176"/>
    <w:rsid w:val="005F021D"/>
    <w:rsid w:val="005F1EAC"/>
    <w:rsid w:val="005F2ADE"/>
    <w:rsid w:val="005F308F"/>
    <w:rsid w:val="005F4182"/>
    <w:rsid w:val="005F4869"/>
    <w:rsid w:val="005F4BFD"/>
    <w:rsid w:val="005F5748"/>
    <w:rsid w:val="005F5834"/>
    <w:rsid w:val="005F5E11"/>
    <w:rsid w:val="005F5EED"/>
    <w:rsid w:val="005F6521"/>
    <w:rsid w:val="005F659E"/>
    <w:rsid w:val="005F6F43"/>
    <w:rsid w:val="005F76CC"/>
    <w:rsid w:val="006000A7"/>
    <w:rsid w:val="006003E5"/>
    <w:rsid w:val="00600E63"/>
    <w:rsid w:val="006012EF"/>
    <w:rsid w:val="00601561"/>
    <w:rsid w:val="006019BB"/>
    <w:rsid w:val="00601E55"/>
    <w:rsid w:val="00602037"/>
    <w:rsid w:val="00602614"/>
    <w:rsid w:val="006029DD"/>
    <w:rsid w:val="00602C6A"/>
    <w:rsid w:val="00603AF5"/>
    <w:rsid w:val="00603F07"/>
    <w:rsid w:val="00606A95"/>
    <w:rsid w:val="00606C66"/>
    <w:rsid w:val="00610145"/>
    <w:rsid w:val="00610AA5"/>
    <w:rsid w:val="00610D1F"/>
    <w:rsid w:val="00611405"/>
    <w:rsid w:val="006117A6"/>
    <w:rsid w:val="006123C6"/>
    <w:rsid w:val="00612C02"/>
    <w:rsid w:val="00612CDD"/>
    <w:rsid w:val="0061562E"/>
    <w:rsid w:val="0061573F"/>
    <w:rsid w:val="00615DFD"/>
    <w:rsid w:val="00616D41"/>
    <w:rsid w:val="00617292"/>
    <w:rsid w:val="00617610"/>
    <w:rsid w:val="00617C41"/>
    <w:rsid w:val="006200A9"/>
    <w:rsid w:val="00620BAD"/>
    <w:rsid w:val="006213E2"/>
    <w:rsid w:val="00621500"/>
    <w:rsid w:val="00621DEE"/>
    <w:rsid w:val="00622225"/>
    <w:rsid w:val="00622C8E"/>
    <w:rsid w:val="00622D03"/>
    <w:rsid w:val="00622DCD"/>
    <w:rsid w:val="00622F57"/>
    <w:rsid w:val="00623DD5"/>
    <w:rsid w:val="00624269"/>
    <w:rsid w:val="00624A34"/>
    <w:rsid w:val="00624B8C"/>
    <w:rsid w:val="00624FE1"/>
    <w:rsid w:val="0062513E"/>
    <w:rsid w:val="0062568D"/>
    <w:rsid w:val="006256D3"/>
    <w:rsid w:val="006267F5"/>
    <w:rsid w:val="00626D6C"/>
    <w:rsid w:val="00627337"/>
    <w:rsid w:val="00627692"/>
    <w:rsid w:val="00630069"/>
    <w:rsid w:val="00630583"/>
    <w:rsid w:val="00630CEC"/>
    <w:rsid w:val="00630D2E"/>
    <w:rsid w:val="00630D39"/>
    <w:rsid w:val="0063190B"/>
    <w:rsid w:val="00631E19"/>
    <w:rsid w:val="00631F31"/>
    <w:rsid w:val="006338F6"/>
    <w:rsid w:val="00633E76"/>
    <w:rsid w:val="00633EC9"/>
    <w:rsid w:val="0063404C"/>
    <w:rsid w:val="006340F5"/>
    <w:rsid w:val="00634542"/>
    <w:rsid w:val="006350FE"/>
    <w:rsid w:val="00635E4D"/>
    <w:rsid w:val="0063620C"/>
    <w:rsid w:val="006373F1"/>
    <w:rsid w:val="00637E18"/>
    <w:rsid w:val="0064032E"/>
    <w:rsid w:val="0064038D"/>
    <w:rsid w:val="00640643"/>
    <w:rsid w:val="006416BE"/>
    <w:rsid w:val="00641A0B"/>
    <w:rsid w:val="00641D5A"/>
    <w:rsid w:val="00641E06"/>
    <w:rsid w:val="00641E56"/>
    <w:rsid w:val="00642708"/>
    <w:rsid w:val="00643007"/>
    <w:rsid w:val="006431D0"/>
    <w:rsid w:val="006432C5"/>
    <w:rsid w:val="006436FA"/>
    <w:rsid w:val="00643852"/>
    <w:rsid w:val="00643C27"/>
    <w:rsid w:val="006455E7"/>
    <w:rsid w:val="00645758"/>
    <w:rsid w:val="006458A9"/>
    <w:rsid w:val="00645FBB"/>
    <w:rsid w:val="006461A1"/>
    <w:rsid w:val="006470A5"/>
    <w:rsid w:val="00647315"/>
    <w:rsid w:val="00647422"/>
    <w:rsid w:val="00647E6B"/>
    <w:rsid w:val="00650BDD"/>
    <w:rsid w:val="00650E84"/>
    <w:rsid w:val="0065198B"/>
    <w:rsid w:val="00652121"/>
    <w:rsid w:val="00652329"/>
    <w:rsid w:val="006525AF"/>
    <w:rsid w:val="0065266A"/>
    <w:rsid w:val="00653F9C"/>
    <w:rsid w:val="006540C1"/>
    <w:rsid w:val="00655470"/>
    <w:rsid w:val="00656FEE"/>
    <w:rsid w:val="006574F1"/>
    <w:rsid w:val="0065758F"/>
    <w:rsid w:val="00660897"/>
    <w:rsid w:val="00660DB6"/>
    <w:rsid w:val="00661028"/>
    <w:rsid w:val="00661231"/>
    <w:rsid w:val="00661756"/>
    <w:rsid w:val="006617BD"/>
    <w:rsid w:val="0066194D"/>
    <w:rsid w:val="00664695"/>
    <w:rsid w:val="00664840"/>
    <w:rsid w:val="00664B44"/>
    <w:rsid w:val="006652BF"/>
    <w:rsid w:val="006655F6"/>
    <w:rsid w:val="00665EC9"/>
    <w:rsid w:val="0066630C"/>
    <w:rsid w:val="00666E91"/>
    <w:rsid w:val="0066762B"/>
    <w:rsid w:val="00667BBD"/>
    <w:rsid w:val="00670151"/>
    <w:rsid w:val="006706C1"/>
    <w:rsid w:val="00670B85"/>
    <w:rsid w:val="00670C4E"/>
    <w:rsid w:val="00671149"/>
    <w:rsid w:val="006711B3"/>
    <w:rsid w:val="00671615"/>
    <w:rsid w:val="00671741"/>
    <w:rsid w:val="00671766"/>
    <w:rsid w:val="00672914"/>
    <w:rsid w:val="0067314B"/>
    <w:rsid w:val="006744C3"/>
    <w:rsid w:val="00674E7A"/>
    <w:rsid w:val="0067537F"/>
    <w:rsid w:val="00676410"/>
    <w:rsid w:val="00677057"/>
    <w:rsid w:val="00677FD6"/>
    <w:rsid w:val="006800E7"/>
    <w:rsid w:val="00680509"/>
    <w:rsid w:val="006805CB"/>
    <w:rsid w:val="00681861"/>
    <w:rsid w:val="00681CC1"/>
    <w:rsid w:val="0068233B"/>
    <w:rsid w:val="006823C9"/>
    <w:rsid w:val="00682607"/>
    <w:rsid w:val="00682919"/>
    <w:rsid w:val="00682E11"/>
    <w:rsid w:val="00683081"/>
    <w:rsid w:val="00683544"/>
    <w:rsid w:val="00684C95"/>
    <w:rsid w:val="006850D3"/>
    <w:rsid w:val="00685249"/>
    <w:rsid w:val="006856B9"/>
    <w:rsid w:val="00685BDE"/>
    <w:rsid w:val="00686085"/>
    <w:rsid w:val="00687C0D"/>
    <w:rsid w:val="00691237"/>
    <w:rsid w:val="006920E6"/>
    <w:rsid w:val="00692555"/>
    <w:rsid w:val="006941A9"/>
    <w:rsid w:val="006941EC"/>
    <w:rsid w:val="006946FF"/>
    <w:rsid w:val="00694FBB"/>
    <w:rsid w:val="00695068"/>
    <w:rsid w:val="006953EC"/>
    <w:rsid w:val="0069645B"/>
    <w:rsid w:val="00696566"/>
    <w:rsid w:val="006966BA"/>
    <w:rsid w:val="00696EA5"/>
    <w:rsid w:val="0069722D"/>
    <w:rsid w:val="0069737F"/>
    <w:rsid w:val="006A0052"/>
    <w:rsid w:val="006A0A9E"/>
    <w:rsid w:val="006A1F1C"/>
    <w:rsid w:val="006A3836"/>
    <w:rsid w:val="006A3B0E"/>
    <w:rsid w:val="006A3DD3"/>
    <w:rsid w:val="006A4625"/>
    <w:rsid w:val="006A47AE"/>
    <w:rsid w:val="006A4FC4"/>
    <w:rsid w:val="006A5405"/>
    <w:rsid w:val="006A5B5E"/>
    <w:rsid w:val="006A6533"/>
    <w:rsid w:val="006A67CB"/>
    <w:rsid w:val="006B0368"/>
    <w:rsid w:val="006B0F6E"/>
    <w:rsid w:val="006B1D7B"/>
    <w:rsid w:val="006B2345"/>
    <w:rsid w:val="006B27D4"/>
    <w:rsid w:val="006B2AAB"/>
    <w:rsid w:val="006B2BBC"/>
    <w:rsid w:val="006B2C9C"/>
    <w:rsid w:val="006B3467"/>
    <w:rsid w:val="006B48EB"/>
    <w:rsid w:val="006B4B39"/>
    <w:rsid w:val="006B4C00"/>
    <w:rsid w:val="006B56FC"/>
    <w:rsid w:val="006B57E2"/>
    <w:rsid w:val="006B5E3C"/>
    <w:rsid w:val="006B602E"/>
    <w:rsid w:val="006B6297"/>
    <w:rsid w:val="006B6828"/>
    <w:rsid w:val="006B6CE1"/>
    <w:rsid w:val="006B6DDA"/>
    <w:rsid w:val="006B73D9"/>
    <w:rsid w:val="006B77E0"/>
    <w:rsid w:val="006B7853"/>
    <w:rsid w:val="006B7DF0"/>
    <w:rsid w:val="006B7E74"/>
    <w:rsid w:val="006C021A"/>
    <w:rsid w:val="006C0B0D"/>
    <w:rsid w:val="006C0D75"/>
    <w:rsid w:val="006C1659"/>
    <w:rsid w:val="006C18A5"/>
    <w:rsid w:val="006C1C48"/>
    <w:rsid w:val="006C1EA8"/>
    <w:rsid w:val="006C3C1D"/>
    <w:rsid w:val="006C41FF"/>
    <w:rsid w:val="006C4907"/>
    <w:rsid w:val="006C4E45"/>
    <w:rsid w:val="006C4F0A"/>
    <w:rsid w:val="006C5145"/>
    <w:rsid w:val="006C5C65"/>
    <w:rsid w:val="006C65A8"/>
    <w:rsid w:val="006C6ECC"/>
    <w:rsid w:val="006D05AD"/>
    <w:rsid w:val="006D0EC1"/>
    <w:rsid w:val="006D16F8"/>
    <w:rsid w:val="006D1813"/>
    <w:rsid w:val="006D24A9"/>
    <w:rsid w:val="006D2A3B"/>
    <w:rsid w:val="006D2AF3"/>
    <w:rsid w:val="006D2C35"/>
    <w:rsid w:val="006D33E4"/>
    <w:rsid w:val="006D3E1B"/>
    <w:rsid w:val="006D4D79"/>
    <w:rsid w:val="006D4FBD"/>
    <w:rsid w:val="006D5879"/>
    <w:rsid w:val="006D63FD"/>
    <w:rsid w:val="006D65B4"/>
    <w:rsid w:val="006D754A"/>
    <w:rsid w:val="006D7B9C"/>
    <w:rsid w:val="006E04C6"/>
    <w:rsid w:val="006E0827"/>
    <w:rsid w:val="006E0A65"/>
    <w:rsid w:val="006E1B01"/>
    <w:rsid w:val="006E1D8F"/>
    <w:rsid w:val="006E2150"/>
    <w:rsid w:val="006E2466"/>
    <w:rsid w:val="006E2C56"/>
    <w:rsid w:val="006E2CAF"/>
    <w:rsid w:val="006E3E3D"/>
    <w:rsid w:val="006E3F46"/>
    <w:rsid w:val="006E4836"/>
    <w:rsid w:val="006E5837"/>
    <w:rsid w:val="006E58A8"/>
    <w:rsid w:val="006E5DDD"/>
    <w:rsid w:val="006E6311"/>
    <w:rsid w:val="006E6D60"/>
    <w:rsid w:val="006E7461"/>
    <w:rsid w:val="006E7811"/>
    <w:rsid w:val="006E7E29"/>
    <w:rsid w:val="006E7E5C"/>
    <w:rsid w:val="006F04C6"/>
    <w:rsid w:val="006F04DA"/>
    <w:rsid w:val="006F0557"/>
    <w:rsid w:val="006F0EA3"/>
    <w:rsid w:val="006F1B5D"/>
    <w:rsid w:val="006F212B"/>
    <w:rsid w:val="006F31FE"/>
    <w:rsid w:val="006F3213"/>
    <w:rsid w:val="006F33D2"/>
    <w:rsid w:val="006F37F7"/>
    <w:rsid w:val="006F3BDE"/>
    <w:rsid w:val="006F498D"/>
    <w:rsid w:val="006F4A61"/>
    <w:rsid w:val="006F4ADC"/>
    <w:rsid w:val="006F5DDC"/>
    <w:rsid w:val="006F643D"/>
    <w:rsid w:val="006F675C"/>
    <w:rsid w:val="006F6D13"/>
    <w:rsid w:val="006F7752"/>
    <w:rsid w:val="006F7759"/>
    <w:rsid w:val="006F7D95"/>
    <w:rsid w:val="006F7E67"/>
    <w:rsid w:val="0070059F"/>
    <w:rsid w:val="0070093C"/>
    <w:rsid w:val="00700BED"/>
    <w:rsid w:val="00700D41"/>
    <w:rsid w:val="00700E3B"/>
    <w:rsid w:val="00701B21"/>
    <w:rsid w:val="00702384"/>
    <w:rsid w:val="00702E63"/>
    <w:rsid w:val="00703885"/>
    <w:rsid w:val="00704BAE"/>
    <w:rsid w:val="00705807"/>
    <w:rsid w:val="00705C74"/>
    <w:rsid w:val="00705C78"/>
    <w:rsid w:val="007060E1"/>
    <w:rsid w:val="00706570"/>
    <w:rsid w:val="0070664A"/>
    <w:rsid w:val="00706824"/>
    <w:rsid w:val="00706B2D"/>
    <w:rsid w:val="00706B85"/>
    <w:rsid w:val="00706E39"/>
    <w:rsid w:val="007071FC"/>
    <w:rsid w:val="00707C84"/>
    <w:rsid w:val="00707D52"/>
    <w:rsid w:val="00710A59"/>
    <w:rsid w:val="00710FDE"/>
    <w:rsid w:val="007116C7"/>
    <w:rsid w:val="00711C5A"/>
    <w:rsid w:val="0071259A"/>
    <w:rsid w:val="00712B66"/>
    <w:rsid w:val="00712E50"/>
    <w:rsid w:val="00713C31"/>
    <w:rsid w:val="00713E5D"/>
    <w:rsid w:val="0071428D"/>
    <w:rsid w:val="007144C9"/>
    <w:rsid w:val="00715557"/>
    <w:rsid w:val="00715734"/>
    <w:rsid w:val="007157C6"/>
    <w:rsid w:val="00716B3C"/>
    <w:rsid w:val="00716EEC"/>
    <w:rsid w:val="007170C2"/>
    <w:rsid w:val="00717315"/>
    <w:rsid w:val="00717661"/>
    <w:rsid w:val="00717EE4"/>
    <w:rsid w:val="00717F2D"/>
    <w:rsid w:val="00720453"/>
    <w:rsid w:val="00720853"/>
    <w:rsid w:val="00721186"/>
    <w:rsid w:val="0072122D"/>
    <w:rsid w:val="00722129"/>
    <w:rsid w:val="00722646"/>
    <w:rsid w:val="00722ACA"/>
    <w:rsid w:val="00723F93"/>
    <w:rsid w:val="00724173"/>
    <w:rsid w:val="00724419"/>
    <w:rsid w:val="00725E75"/>
    <w:rsid w:val="00726730"/>
    <w:rsid w:val="00726A4D"/>
    <w:rsid w:val="00726AB2"/>
    <w:rsid w:val="00727BBE"/>
    <w:rsid w:val="00727E02"/>
    <w:rsid w:val="00730598"/>
    <w:rsid w:val="00730D46"/>
    <w:rsid w:val="00730F20"/>
    <w:rsid w:val="00730FB6"/>
    <w:rsid w:val="007311F5"/>
    <w:rsid w:val="0073183D"/>
    <w:rsid w:val="00731C24"/>
    <w:rsid w:val="00732067"/>
    <w:rsid w:val="0073257E"/>
    <w:rsid w:val="00732A32"/>
    <w:rsid w:val="00733066"/>
    <w:rsid w:val="00733469"/>
    <w:rsid w:val="00733539"/>
    <w:rsid w:val="00733C11"/>
    <w:rsid w:val="00734539"/>
    <w:rsid w:val="00735557"/>
    <w:rsid w:val="00737108"/>
    <w:rsid w:val="007379CE"/>
    <w:rsid w:val="007416BF"/>
    <w:rsid w:val="007419A7"/>
    <w:rsid w:val="00741B21"/>
    <w:rsid w:val="00741DD8"/>
    <w:rsid w:val="00741E49"/>
    <w:rsid w:val="0074250D"/>
    <w:rsid w:val="00742E2D"/>
    <w:rsid w:val="00743C08"/>
    <w:rsid w:val="00743F48"/>
    <w:rsid w:val="00743FF4"/>
    <w:rsid w:val="007445E2"/>
    <w:rsid w:val="00745496"/>
    <w:rsid w:val="007456D2"/>
    <w:rsid w:val="00745BA0"/>
    <w:rsid w:val="007460DA"/>
    <w:rsid w:val="007467BF"/>
    <w:rsid w:val="0074705B"/>
    <w:rsid w:val="007470EC"/>
    <w:rsid w:val="0075020B"/>
    <w:rsid w:val="00750459"/>
    <w:rsid w:val="007506DB"/>
    <w:rsid w:val="00751017"/>
    <w:rsid w:val="00751960"/>
    <w:rsid w:val="00751DDE"/>
    <w:rsid w:val="00751F43"/>
    <w:rsid w:val="00752B52"/>
    <w:rsid w:val="007535C7"/>
    <w:rsid w:val="007554E8"/>
    <w:rsid w:val="00755B48"/>
    <w:rsid w:val="00756551"/>
    <w:rsid w:val="0075665E"/>
    <w:rsid w:val="00756772"/>
    <w:rsid w:val="00757635"/>
    <w:rsid w:val="00757769"/>
    <w:rsid w:val="00760324"/>
    <w:rsid w:val="00760383"/>
    <w:rsid w:val="0076053D"/>
    <w:rsid w:val="0076067E"/>
    <w:rsid w:val="00760CBF"/>
    <w:rsid w:val="00760CF7"/>
    <w:rsid w:val="00761BFD"/>
    <w:rsid w:val="00761D5C"/>
    <w:rsid w:val="00761FE5"/>
    <w:rsid w:val="00762476"/>
    <w:rsid w:val="00762972"/>
    <w:rsid w:val="00762A18"/>
    <w:rsid w:val="00763AE2"/>
    <w:rsid w:val="00763E8A"/>
    <w:rsid w:val="0076440D"/>
    <w:rsid w:val="007645AB"/>
    <w:rsid w:val="0076467D"/>
    <w:rsid w:val="0076605D"/>
    <w:rsid w:val="007668E6"/>
    <w:rsid w:val="00766D90"/>
    <w:rsid w:val="00767C19"/>
    <w:rsid w:val="00767D4E"/>
    <w:rsid w:val="00770C92"/>
    <w:rsid w:val="00771067"/>
    <w:rsid w:val="007713E2"/>
    <w:rsid w:val="00772129"/>
    <w:rsid w:val="007721C7"/>
    <w:rsid w:val="007722ED"/>
    <w:rsid w:val="007726EA"/>
    <w:rsid w:val="00772ADF"/>
    <w:rsid w:val="0077355B"/>
    <w:rsid w:val="007739AD"/>
    <w:rsid w:val="0077408B"/>
    <w:rsid w:val="007747E3"/>
    <w:rsid w:val="00774AF6"/>
    <w:rsid w:val="00774EC8"/>
    <w:rsid w:val="0077513A"/>
    <w:rsid w:val="00775BC1"/>
    <w:rsid w:val="00776781"/>
    <w:rsid w:val="00776B6B"/>
    <w:rsid w:val="0077712D"/>
    <w:rsid w:val="007776CC"/>
    <w:rsid w:val="00777CE9"/>
    <w:rsid w:val="00777DBD"/>
    <w:rsid w:val="00780D05"/>
    <w:rsid w:val="00780D72"/>
    <w:rsid w:val="007814E5"/>
    <w:rsid w:val="00783C7B"/>
    <w:rsid w:val="007850E0"/>
    <w:rsid w:val="0078556C"/>
    <w:rsid w:val="007855C5"/>
    <w:rsid w:val="007856D3"/>
    <w:rsid w:val="007859D6"/>
    <w:rsid w:val="00785ABD"/>
    <w:rsid w:val="007860C6"/>
    <w:rsid w:val="00786164"/>
    <w:rsid w:val="00786254"/>
    <w:rsid w:val="00786C86"/>
    <w:rsid w:val="00786DB0"/>
    <w:rsid w:val="00787227"/>
    <w:rsid w:val="0078796E"/>
    <w:rsid w:val="00787D47"/>
    <w:rsid w:val="0079014E"/>
    <w:rsid w:val="0079057F"/>
    <w:rsid w:val="0079126F"/>
    <w:rsid w:val="0079148B"/>
    <w:rsid w:val="00791927"/>
    <w:rsid w:val="00792668"/>
    <w:rsid w:val="00792971"/>
    <w:rsid w:val="00792CAA"/>
    <w:rsid w:val="007935B6"/>
    <w:rsid w:val="007935C6"/>
    <w:rsid w:val="00794129"/>
    <w:rsid w:val="00794516"/>
    <w:rsid w:val="0079474F"/>
    <w:rsid w:val="00794878"/>
    <w:rsid w:val="0079487E"/>
    <w:rsid w:val="00795026"/>
    <w:rsid w:val="007952C0"/>
    <w:rsid w:val="00795512"/>
    <w:rsid w:val="00795AB7"/>
    <w:rsid w:val="00795E37"/>
    <w:rsid w:val="007966A1"/>
    <w:rsid w:val="007968AF"/>
    <w:rsid w:val="0079694C"/>
    <w:rsid w:val="00796D89"/>
    <w:rsid w:val="00796DA2"/>
    <w:rsid w:val="007A0415"/>
    <w:rsid w:val="007A06BA"/>
    <w:rsid w:val="007A1D50"/>
    <w:rsid w:val="007A27BD"/>
    <w:rsid w:val="007A294A"/>
    <w:rsid w:val="007A2BED"/>
    <w:rsid w:val="007A414A"/>
    <w:rsid w:val="007A4A89"/>
    <w:rsid w:val="007A4C5F"/>
    <w:rsid w:val="007A4C96"/>
    <w:rsid w:val="007A51A6"/>
    <w:rsid w:val="007A523D"/>
    <w:rsid w:val="007A5629"/>
    <w:rsid w:val="007A5675"/>
    <w:rsid w:val="007A56E5"/>
    <w:rsid w:val="007A60CA"/>
    <w:rsid w:val="007A63E6"/>
    <w:rsid w:val="007A6F0F"/>
    <w:rsid w:val="007A708C"/>
    <w:rsid w:val="007A7155"/>
    <w:rsid w:val="007A75B5"/>
    <w:rsid w:val="007A7985"/>
    <w:rsid w:val="007A7ABE"/>
    <w:rsid w:val="007B03C5"/>
    <w:rsid w:val="007B0405"/>
    <w:rsid w:val="007B148E"/>
    <w:rsid w:val="007B26E1"/>
    <w:rsid w:val="007B273E"/>
    <w:rsid w:val="007B3045"/>
    <w:rsid w:val="007B3359"/>
    <w:rsid w:val="007B3A4F"/>
    <w:rsid w:val="007B4A3D"/>
    <w:rsid w:val="007B4C0F"/>
    <w:rsid w:val="007B5953"/>
    <w:rsid w:val="007B5A80"/>
    <w:rsid w:val="007B5E25"/>
    <w:rsid w:val="007B5E6E"/>
    <w:rsid w:val="007B6424"/>
    <w:rsid w:val="007B65C1"/>
    <w:rsid w:val="007B6675"/>
    <w:rsid w:val="007B6E0E"/>
    <w:rsid w:val="007C09A7"/>
    <w:rsid w:val="007C27FB"/>
    <w:rsid w:val="007C2CBB"/>
    <w:rsid w:val="007C309C"/>
    <w:rsid w:val="007C4209"/>
    <w:rsid w:val="007C43BE"/>
    <w:rsid w:val="007C4474"/>
    <w:rsid w:val="007C5EB9"/>
    <w:rsid w:val="007C7449"/>
    <w:rsid w:val="007C744C"/>
    <w:rsid w:val="007C7EA5"/>
    <w:rsid w:val="007D1468"/>
    <w:rsid w:val="007D1A95"/>
    <w:rsid w:val="007D1F54"/>
    <w:rsid w:val="007D245E"/>
    <w:rsid w:val="007D2BEC"/>
    <w:rsid w:val="007D32F1"/>
    <w:rsid w:val="007D3764"/>
    <w:rsid w:val="007D377D"/>
    <w:rsid w:val="007D485A"/>
    <w:rsid w:val="007D5202"/>
    <w:rsid w:val="007D527C"/>
    <w:rsid w:val="007D54A6"/>
    <w:rsid w:val="007D54FF"/>
    <w:rsid w:val="007D57D4"/>
    <w:rsid w:val="007D5E8A"/>
    <w:rsid w:val="007D5FEF"/>
    <w:rsid w:val="007D6315"/>
    <w:rsid w:val="007D705E"/>
    <w:rsid w:val="007D724A"/>
    <w:rsid w:val="007D73F8"/>
    <w:rsid w:val="007D75A3"/>
    <w:rsid w:val="007E0B44"/>
    <w:rsid w:val="007E0BF7"/>
    <w:rsid w:val="007E16E2"/>
    <w:rsid w:val="007E19FE"/>
    <w:rsid w:val="007E1AAC"/>
    <w:rsid w:val="007E1D27"/>
    <w:rsid w:val="007E2EAF"/>
    <w:rsid w:val="007E3058"/>
    <w:rsid w:val="007E3146"/>
    <w:rsid w:val="007E3B9C"/>
    <w:rsid w:val="007E47A7"/>
    <w:rsid w:val="007E4A2F"/>
    <w:rsid w:val="007E5996"/>
    <w:rsid w:val="007E5C4A"/>
    <w:rsid w:val="007E6915"/>
    <w:rsid w:val="007E6E72"/>
    <w:rsid w:val="007E74CA"/>
    <w:rsid w:val="007E7AD3"/>
    <w:rsid w:val="007F0070"/>
    <w:rsid w:val="007F0441"/>
    <w:rsid w:val="007F0E99"/>
    <w:rsid w:val="007F1202"/>
    <w:rsid w:val="007F161E"/>
    <w:rsid w:val="007F181A"/>
    <w:rsid w:val="007F1CB0"/>
    <w:rsid w:val="007F20F1"/>
    <w:rsid w:val="007F2253"/>
    <w:rsid w:val="007F3717"/>
    <w:rsid w:val="007F3927"/>
    <w:rsid w:val="007F3B67"/>
    <w:rsid w:val="007F4224"/>
    <w:rsid w:val="007F4DD2"/>
    <w:rsid w:val="007F4FB9"/>
    <w:rsid w:val="007F5BE1"/>
    <w:rsid w:val="007F659E"/>
    <w:rsid w:val="007F683D"/>
    <w:rsid w:val="007F6CC3"/>
    <w:rsid w:val="007F7022"/>
    <w:rsid w:val="007F7690"/>
    <w:rsid w:val="008006BF"/>
    <w:rsid w:val="008011CC"/>
    <w:rsid w:val="00801404"/>
    <w:rsid w:val="008017AA"/>
    <w:rsid w:val="00801AD3"/>
    <w:rsid w:val="00801CBA"/>
    <w:rsid w:val="00801D92"/>
    <w:rsid w:val="00801F9E"/>
    <w:rsid w:val="008047B6"/>
    <w:rsid w:val="00804BCF"/>
    <w:rsid w:val="00804FA4"/>
    <w:rsid w:val="00805275"/>
    <w:rsid w:val="00805BFF"/>
    <w:rsid w:val="008060C2"/>
    <w:rsid w:val="00806108"/>
    <w:rsid w:val="008062ED"/>
    <w:rsid w:val="00806A62"/>
    <w:rsid w:val="00806E55"/>
    <w:rsid w:val="0080751A"/>
    <w:rsid w:val="008075CE"/>
    <w:rsid w:val="008075D0"/>
    <w:rsid w:val="00807B89"/>
    <w:rsid w:val="00807EB3"/>
    <w:rsid w:val="008113EB"/>
    <w:rsid w:val="00811AF1"/>
    <w:rsid w:val="00812179"/>
    <w:rsid w:val="008124E2"/>
    <w:rsid w:val="00812B9F"/>
    <w:rsid w:val="00813928"/>
    <w:rsid w:val="00813E86"/>
    <w:rsid w:val="00815189"/>
    <w:rsid w:val="00815321"/>
    <w:rsid w:val="00815600"/>
    <w:rsid w:val="008159D6"/>
    <w:rsid w:val="008166DB"/>
    <w:rsid w:val="00816834"/>
    <w:rsid w:val="008173E0"/>
    <w:rsid w:val="008175C1"/>
    <w:rsid w:val="008200D4"/>
    <w:rsid w:val="00820370"/>
    <w:rsid w:val="00820CC6"/>
    <w:rsid w:val="00821A0E"/>
    <w:rsid w:val="00822753"/>
    <w:rsid w:val="00822C41"/>
    <w:rsid w:val="0082367A"/>
    <w:rsid w:val="008237E3"/>
    <w:rsid w:val="0082423E"/>
    <w:rsid w:val="00825043"/>
    <w:rsid w:val="00825267"/>
    <w:rsid w:val="008264EC"/>
    <w:rsid w:val="00826F3E"/>
    <w:rsid w:val="00827008"/>
    <w:rsid w:val="00827884"/>
    <w:rsid w:val="00827AF4"/>
    <w:rsid w:val="00827C0D"/>
    <w:rsid w:val="0083045E"/>
    <w:rsid w:val="00830642"/>
    <w:rsid w:val="00830A54"/>
    <w:rsid w:val="00831250"/>
    <w:rsid w:val="008312EE"/>
    <w:rsid w:val="00831D8D"/>
    <w:rsid w:val="00832998"/>
    <w:rsid w:val="008330F0"/>
    <w:rsid w:val="008333B7"/>
    <w:rsid w:val="008336EC"/>
    <w:rsid w:val="008337B9"/>
    <w:rsid w:val="00834FD2"/>
    <w:rsid w:val="00835084"/>
    <w:rsid w:val="00835184"/>
    <w:rsid w:val="008353EA"/>
    <w:rsid w:val="00835569"/>
    <w:rsid w:val="00835802"/>
    <w:rsid w:val="00836295"/>
    <w:rsid w:val="008370EE"/>
    <w:rsid w:val="008373B5"/>
    <w:rsid w:val="00837E62"/>
    <w:rsid w:val="00840642"/>
    <w:rsid w:val="0084093F"/>
    <w:rsid w:val="0084098A"/>
    <w:rsid w:val="00840DB0"/>
    <w:rsid w:val="00840EDE"/>
    <w:rsid w:val="008418A5"/>
    <w:rsid w:val="008425C5"/>
    <w:rsid w:val="00843548"/>
    <w:rsid w:val="0084383C"/>
    <w:rsid w:val="00843CC0"/>
    <w:rsid w:val="00844ADD"/>
    <w:rsid w:val="0084517C"/>
    <w:rsid w:val="0084534E"/>
    <w:rsid w:val="00846062"/>
    <w:rsid w:val="008468AF"/>
    <w:rsid w:val="008474C1"/>
    <w:rsid w:val="00847513"/>
    <w:rsid w:val="00847C1C"/>
    <w:rsid w:val="0085055E"/>
    <w:rsid w:val="00850C3B"/>
    <w:rsid w:val="00851006"/>
    <w:rsid w:val="00851138"/>
    <w:rsid w:val="00851605"/>
    <w:rsid w:val="00851808"/>
    <w:rsid w:val="00852702"/>
    <w:rsid w:val="00852CA0"/>
    <w:rsid w:val="00852D85"/>
    <w:rsid w:val="00852F6C"/>
    <w:rsid w:val="00853D68"/>
    <w:rsid w:val="0085439B"/>
    <w:rsid w:val="00854578"/>
    <w:rsid w:val="0085465C"/>
    <w:rsid w:val="00854967"/>
    <w:rsid w:val="0085540B"/>
    <w:rsid w:val="00855511"/>
    <w:rsid w:val="0085582C"/>
    <w:rsid w:val="00855FD3"/>
    <w:rsid w:val="008562F8"/>
    <w:rsid w:val="0085658F"/>
    <w:rsid w:val="00856680"/>
    <w:rsid w:val="00856F71"/>
    <w:rsid w:val="00857086"/>
    <w:rsid w:val="0085739F"/>
    <w:rsid w:val="00857572"/>
    <w:rsid w:val="00857B2E"/>
    <w:rsid w:val="00860632"/>
    <w:rsid w:val="00860BCF"/>
    <w:rsid w:val="00860F4D"/>
    <w:rsid w:val="008611DE"/>
    <w:rsid w:val="00861375"/>
    <w:rsid w:val="00861922"/>
    <w:rsid w:val="00861B72"/>
    <w:rsid w:val="00861C56"/>
    <w:rsid w:val="00861F29"/>
    <w:rsid w:val="008620A2"/>
    <w:rsid w:val="00862741"/>
    <w:rsid w:val="00862BBD"/>
    <w:rsid w:val="00862C3E"/>
    <w:rsid w:val="008635BE"/>
    <w:rsid w:val="00863C9F"/>
    <w:rsid w:val="008645D6"/>
    <w:rsid w:val="00864657"/>
    <w:rsid w:val="00864C74"/>
    <w:rsid w:val="00865158"/>
    <w:rsid w:val="0086552B"/>
    <w:rsid w:val="008655A2"/>
    <w:rsid w:val="0086584F"/>
    <w:rsid w:val="00866F0F"/>
    <w:rsid w:val="008671C7"/>
    <w:rsid w:val="008673F9"/>
    <w:rsid w:val="00867EB8"/>
    <w:rsid w:val="00870335"/>
    <w:rsid w:val="00870AA2"/>
    <w:rsid w:val="00872A82"/>
    <w:rsid w:val="008730F5"/>
    <w:rsid w:val="0087316C"/>
    <w:rsid w:val="00873D88"/>
    <w:rsid w:val="00874263"/>
    <w:rsid w:val="0087433B"/>
    <w:rsid w:val="00875E92"/>
    <w:rsid w:val="0087621E"/>
    <w:rsid w:val="008767B2"/>
    <w:rsid w:val="00877328"/>
    <w:rsid w:val="0087787A"/>
    <w:rsid w:val="00877F0C"/>
    <w:rsid w:val="008801AB"/>
    <w:rsid w:val="008802B6"/>
    <w:rsid w:val="008802F0"/>
    <w:rsid w:val="00880992"/>
    <w:rsid w:val="00881433"/>
    <w:rsid w:val="00881692"/>
    <w:rsid w:val="00881DD8"/>
    <w:rsid w:val="00882F17"/>
    <w:rsid w:val="00883143"/>
    <w:rsid w:val="008831B1"/>
    <w:rsid w:val="008845FD"/>
    <w:rsid w:val="008848ED"/>
    <w:rsid w:val="00885EFC"/>
    <w:rsid w:val="00886008"/>
    <w:rsid w:val="00886154"/>
    <w:rsid w:val="00890225"/>
    <w:rsid w:val="00890277"/>
    <w:rsid w:val="0089061A"/>
    <w:rsid w:val="008915C6"/>
    <w:rsid w:val="00891677"/>
    <w:rsid w:val="0089267F"/>
    <w:rsid w:val="00892DB5"/>
    <w:rsid w:val="00894186"/>
    <w:rsid w:val="00894308"/>
    <w:rsid w:val="0089441A"/>
    <w:rsid w:val="00894891"/>
    <w:rsid w:val="00894B61"/>
    <w:rsid w:val="00895255"/>
    <w:rsid w:val="00895362"/>
    <w:rsid w:val="00895DF1"/>
    <w:rsid w:val="00896645"/>
    <w:rsid w:val="008975D2"/>
    <w:rsid w:val="008979A2"/>
    <w:rsid w:val="008A01FF"/>
    <w:rsid w:val="008A035B"/>
    <w:rsid w:val="008A0459"/>
    <w:rsid w:val="008A0DBD"/>
    <w:rsid w:val="008A0E80"/>
    <w:rsid w:val="008A1218"/>
    <w:rsid w:val="008A15B6"/>
    <w:rsid w:val="008A1A6E"/>
    <w:rsid w:val="008A1ED5"/>
    <w:rsid w:val="008A202A"/>
    <w:rsid w:val="008A2494"/>
    <w:rsid w:val="008A31F5"/>
    <w:rsid w:val="008A36C9"/>
    <w:rsid w:val="008A5354"/>
    <w:rsid w:val="008A5AF9"/>
    <w:rsid w:val="008A5BEB"/>
    <w:rsid w:val="008A6180"/>
    <w:rsid w:val="008B14C6"/>
    <w:rsid w:val="008B16DE"/>
    <w:rsid w:val="008B1B7E"/>
    <w:rsid w:val="008B251F"/>
    <w:rsid w:val="008B2602"/>
    <w:rsid w:val="008B2727"/>
    <w:rsid w:val="008B316B"/>
    <w:rsid w:val="008B34F7"/>
    <w:rsid w:val="008B3A98"/>
    <w:rsid w:val="008B488D"/>
    <w:rsid w:val="008B5059"/>
    <w:rsid w:val="008B505F"/>
    <w:rsid w:val="008B5101"/>
    <w:rsid w:val="008B53B5"/>
    <w:rsid w:val="008B55A7"/>
    <w:rsid w:val="008B5BF2"/>
    <w:rsid w:val="008B6934"/>
    <w:rsid w:val="008B6CF8"/>
    <w:rsid w:val="008B72F6"/>
    <w:rsid w:val="008B7314"/>
    <w:rsid w:val="008B786F"/>
    <w:rsid w:val="008C0700"/>
    <w:rsid w:val="008C119E"/>
    <w:rsid w:val="008C1E24"/>
    <w:rsid w:val="008C296B"/>
    <w:rsid w:val="008C2A46"/>
    <w:rsid w:val="008C4278"/>
    <w:rsid w:val="008C520E"/>
    <w:rsid w:val="008C5218"/>
    <w:rsid w:val="008C563B"/>
    <w:rsid w:val="008C567E"/>
    <w:rsid w:val="008C580F"/>
    <w:rsid w:val="008C5DEE"/>
    <w:rsid w:val="008C5E89"/>
    <w:rsid w:val="008C6285"/>
    <w:rsid w:val="008C7004"/>
    <w:rsid w:val="008C7182"/>
    <w:rsid w:val="008C7268"/>
    <w:rsid w:val="008C7910"/>
    <w:rsid w:val="008C7CA5"/>
    <w:rsid w:val="008C7D9D"/>
    <w:rsid w:val="008D00EE"/>
    <w:rsid w:val="008D0416"/>
    <w:rsid w:val="008D06F4"/>
    <w:rsid w:val="008D0756"/>
    <w:rsid w:val="008D0CF3"/>
    <w:rsid w:val="008D13C6"/>
    <w:rsid w:val="008D1B04"/>
    <w:rsid w:val="008D1FB7"/>
    <w:rsid w:val="008D263E"/>
    <w:rsid w:val="008D28B9"/>
    <w:rsid w:val="008D3235"/>
    <w:rsid w:val="008D33C8"/>
    <w:rsid w:val="008D3893"/>
    <w:rsid w:val="008D45CD"/>
    <w:rsid w:val="008D55F1"/>
    <w:rsid w:val="008D5CD7"/>
    <w:rsid w:val="008D5D30"/>
    <w:rsid w:val="008D718E"/>
    <w:rsid w:val="008E07E3"/>
    <w:rsid w:val="008E09C5"/>
    <w:rsid w:val="008E0AA7"/>
    <w:rsid w:val="008E19C8"/>
    <w:rsid w:val="008E1A07"/>
    <w:rsid w:val="008E1DA6"/>
    <w:rsid w:val="008E2355"/>
    <w:rsid w:val="008E2E20"/>
    <w:rsid w:val="008E2F55"/>
    <w:rsid w:val="008E3151"/>
    <w:rsid w:val="008E3386"/>
    <w:rsid w:val="008E3C5C"/>
    <w:rsid w:val="008E414D"/>
    <w:rsid w:val="008E4691"/>
    <w:rsid w:val="008E46B9"/>
    <w:rsid w:val="008E5410"/>
    <w:rsid w:val="008E5A3F"/>
    <w:rsid w:val="008E5B9F"/>
    <w:rsid w:val="008E5E2C"/>
    <w:rsid w:val="008E6289"/>
    <w:rsid w:val="008E7209"/>
    <w:rsid w:val="008E7448"/>
    <w:rsid w:val="008E76B6"/>
    <w:rsid w:val="008E7782"/>
    <w:rsid w:val="008F05D6"/>
    <w:rsid w:val="008F11BB"/>
    <w:rsid w:val="008F12A6"/>
    <w:rsid w:val="008F14B3"/>
    <w:rsid w:val="008F16FF"/>
    <w:rsid w:val="008F182F"/>
    <w:rsid w:val="008F1E95"/>
    <w:rsid w:val="008F2304"/>
    <w:rsid w:val="008F2E7F"/>
    <w:rsid w:val="008F43EB"/>
    <w:rsid w:val="008F50E5"/>
    <w:rsid w:val="008F57DD"/>
    <w:rsid w:val="008F5AEE"/>
    <w:rsid w:val="008F66AA"/>
    <w:rsid w:val="008F6EAA"/>
    <w:rsid w:val="008F7800"/>
    <w:rsid w:val="008F7BCA"/>
    <w:rsid w:val="00900262"/>
    <w:rsid w:val="00900788"/>
    <w:rsid w:val="00900B6F"/>
    <w:rsid w:val="00900F4D"/>
    <w:rsid w:val="009010B9"/>
    <w:rsid w:val="0090167B"/>
    <w:rsid w:val="00902348"/>
    <w:rsid w:val="00902DEC"/>
    <w:rsid w:val="0090342E"/>
    <w:rsid w:val="009034B9"/>
    <w:rsid w:val="00903D3A"/>
    <w:rsid w:val="0090426B"/>
    <w:rsid w:val="009044B9"/>
    <w:rsid w:val="009045DE"/>
    <w:rsid w:val="009047B1"/>
    <w:rsid w:val="00904C86"/>
    <w:rsid w:val="0090680D"/>
    <w:rsid w:val="0091045D"/>
    <w:rsid w:val="0091062F"/>
    <w:rsid w:val="009110F2"/>
    <w:rsid w:val="009113A0"/>
    <w:rsid w:val="009113F2"/>
    <w:rsid w:val="0091281A"/>
    <w:rsid w:val="00912B24"/>
    <w:rsid w:val="009139B5"/>
    <w:rsid w:val="00913F25"/>
    <w:rsid w:val="00914464"/>
    <w:rsid w:val="00914514"/>
    <w:rsid w:val="00914549"/>
    <w:rsid w:val="00914C08"/>
    <w:rsid w:val="00914F2F"/>
    <w:rsid w:val="009151CE"/>
    <w:rsid w:val="00916057"/>
    <w:rsid w:val="00916AD1"/>
    <w:rsid w:val="00917637"/>
    <w:rsid w:val="00917FEE"/>
    <w:rsid w:val="0092023D"/>
    <w:rsid w:val="00920472"/>
    <w:rsid w:val="00921251"/>
    <w:rsid w:val="009216B9"/>
    <w:rsid w:val="00921861"/>
    <w:rsid w:val="0092189E"/>
    <w:rsid w:val="0092192C"/>
    <w:rsid w:val="009219FD"/>
    <w:rsid w:val="00921DF7"/>
    <w:rsid w:val="0092208F"/>
    <w:rsid w:val="00922B1B"/>
    <w:rsid w:val="00922CF9"/>
    <w:rsid w:val="0092302A"/>
    <w:rsid w:val="00923901"/>
    <w:rsid w:val="009239DE"/>
    <w:rsid w:val="009239E2"/>
    <w:rsid w:val="009244AD"/>
    <w:rsid w:val="009257B0"/>
    <w:rsid w:val="009258BD"/>
    <w:rsid w:val="00925958"/>
    <w:rsid w:val="00925DEB"/>
    <w:rsid w:val="009263C0"/>
    <w:rsid w:val="00926801"/>
    <w:rsid w:val="00926BDB"/>
    <w:rsid w:val="00926BE2"/>
    <w:rsid w:val="00926CD9"/>
    <w:rsid w:val="0092700F"/>
    <w:rsid w:val="0092799F"/>
    <w:rsid w:val="00930216"/>
    <w:rsid w:val="009302D4"/>
    <w:rsid w:val="009307F2"/>
    <w:rsid w:val="00930CEC"/>
    <w:rsid w:val="00930F4A"/>
    <w:rsid w:val="00931767"/>
    <w:rsid w:val="00931847"/>
    <w:rsid w:val="00932919"/>
    <w:rsid w:val="00932D00"/>
    <w:rsid w:val="0093375E"/>
    <w:rsid w:val="00933945"/>
    <w:rsid w:val="00933BEF"/>
    <w:rsid w:val="00934012"/>
    <w:rsid w:val="00934EB9"/>
    <w:rsid w:val="00935F5B"/>
    <w:rsid w:val="0093787E"/>
    <w:rsid w:val="0093794C"/>
    <w:rsid w:val="00937BA9"/>
    <w:rsid w:val="00940EA3"/>
    <w:rsid w:val="00940EA5"/>
    <w:rsid w:val="00941281"/>
    <w:rsid w:val="009412CC"/>
    <w:rsid w:val="009421A5"/>
    <w:rsid w:val="0094236B"/>
    <w:rsid w:val="00942DE2"/>
    <w:rsid w:val="009433CE"/>
    <w:rsid w:val="0094388B"/>
    <w:rsid w:val="009438BE"/>
    <w:rsid w:val="00943D09"/>
    <w:rsid w:val="00944826"/>
    <w:rsid w:val="00944C6F"/>
    <w:rsid w:val="009457A1"/>
    <w:rsid w:val="0094670D"/>
    <w:rsid w:val="009473ED"/>
    <w:rsid w:val="00947B85"/>
    <w:rsid w:val="00947C5D"/>
    <w:rsid w:val="00947CA9"/>
    <w:rsid w:val="00950478"/>
    <w:rsid w:val="00950888"/>
    <w:rsid w:val="00950927"/>
    <w:rsid w:val="00950AF9"/>
    <w:rsid w:val="00950B5F"/>
    <w:rsid w:val="00950D35"/>
    <w:rsid w:val="00950DB7"/>
    <w:rsid w:val="0095144C"/>
    <w:rsid w:val="0095165B"/>
    <w:rsid w:val="00951B17"/>
    <w:rsid w:val="00951B8D"/>
    <w:rsid w:val="00952648"/>
    <w:rsid w:val="00953096"/>
    <w:rsid w:val="009536A8"/>
    <w:rsid w:val="0095379B"/>
    <w:rsid w:val="00954596"/>
    <w:rsid w:val="009548B7"/>
    <w:rsid w:val="00955851"/>
    <w:rsid w:val="009558D6"/>
    <w:rsid w:val="00955B08"/>
    <w:rsid w:val="00956A84"/>
    <w:rsid w:val="00957E23"/>
    <w:rsid w:val="00960B2B"/>
    <w:rsid w:val="00960FC2"/>
    <w:rsid w:val="00961487"/>
    <w:rsid w:val="009618B4"/>
    <w:rsid w:val="00961B35"/>
    <w:rsid w:val="00961BA7"/>
    <w:rsid w:val="00961EC5"/>
    <w:rsid w:val="00961F01"/>
    <w:rsid w:val="00962162"/>
    <w:rsid w:val="009623BC"/>
    <w:rsid w:val="009625FA"/>
    <w:rsid w:val="009628BE"/>
    <w:rsid w:val="009631C8"/>
    <w:rsid w:val="00963AE4"/>
    <w:rsid w:val="00963C14"/>
    <w:rsid w:val="009645CD"/>
    <w:rsid w:val="00964EAE"/>
    <w:rsid w:val="009651A2"/>
    <w:rsid w:val="00965940"/>
    <w:rsid w:val="00965A4E"/>
    <w:rsid w:val="00965AD4"/>
    <w:rsid w:val="00965BD7"/>
    <w:rsid w:val="00966BE5"/>
    <w:rsid w:val="00966D2F"/>
    <w:rsid w:val="00966EB0"/>
    <w:rsid w:val="00971116"/>
    <w:rsid w:val="009723BD"/>
    <w:rsid w:val="00972E20"/>
    <w:rsid w:val="00972E28"/>
    <w:rsid w:val="00973030"/>
    <w:rsid w:val="009733F3"/>
    <w:rsid w:val="0097392B"/>
    <w:rsid w:val="00974360"/>
    <w:rsid w:val="00974438"/>
    <w:rsid w:val="009748E4"/>
    <w:rsid w:val="00975EC7"/>
    <w:rsid w:val="00976C0F"/>
    <w:rsid w:val="00976D65"/>
    <w:rsid w:val="009774B8"/>
    <w:rsid w:val="00977CE6"/>
    <w:rsid w:val="00977EAF"/>
    <w:rsid w:val="009807AC"/>
    <w:rsid w:val="00980A40"/>
    <w:rsid w:val="00980C18"/>
    <w:rsid w:val="009810E9"/>
    <w:rsid w:val="0098141C"/>
    <w:rsid w:val="00981AA9"/>
    <w:rsid w:val="00981C91"/>
    <w:rsid w:val="00982218"/>
    <w:rsid w:val="009825AE"/>
    <w:rsid w:val="00983132"/>
    <w:rsid w:val="00983314"/>
    <w:rsid w:val="00983DF2"/>
    <w:rsid w:val="0098433A"/>
    <w:rsid w:val="0098487F"/>
    <w:rsid w:val="009851D3"/>
    <w:rsid w:val="009851E8"/>
    <w:rsid w:val="00985675"/>
    <w:rsid w:val="00985939"/>
    <w:rsid w:val="009859DA"/>
    <w:rsid w:val="00985FC1"/>
    <w:rsid w:val="0098637F"/>
    <w:rsid w:val="00986A9B"/>
    <w:rsid w:val="00986B9C"/>
    <w:rsid w:val="00986C6F"/>
    <w:rsid w:val="00986D6C"/>
    <w:rsid w:val="00987BAB"/>
    <w:rsid w:val="009906BF"/>
    <w:rsid w:val="009913F3"/>
    <w:rsid w:val="00991DA1"/>
    <w:rsid w:val="00991DA6"/>
    <w:rsid w:val="009923D1"/>
    <w:rsid w:val="009927F1"/>
    <w:rsid w:val="0099285A"/>
    <w:rsid w:val="00992EDE"/>
    <w:rsid w:val="00993413"/>
    <w:rsid w:val="009936C4"/>
    <w:rsid w:val="009948ED"/>
    <w:rsid w:val="00995ADA"/>
    <w:rsid w:val="00995E59"/>
    <w:rsid w:val="0099643A"/>
    <w:rsid w:val="00996A4A"/>
    <w:rsid w:val="00997959"/>
    <w:rsid w:val="009A072B"/>
    <w:rsid w:val="009A0B3D"/>
    <w:rsid w:val="009A0BAF"/>
    <w:rsid w:val="009A1431"/>
    <w:rsid w:val="009A153D"/>
    <w:rsid w:val="009A1634"/>
    <w:rsid w:val="009A21FB"/>
    <w:rsid w:val="009A2D88"/>
    <w:rsid w:val="009A34A2"/>
    <w:rsid w:val="009A3A34"/>
    <w:rsid w:val="009A3FE2"/>
    <w:rsid w:val="009A400C"/>
    <w:rsid w:val="009A4216"/>
    <w:rsid w:val="009A4752"/>
    <w:rsid w:val="009A4B2C"/>
    <w:rsid w:val="009A5592"/>
    <w:rsid w:val="009A59BA"/>
    <w:rsid w:val="009A6417"/>
    <w:rsid w:val="009A6FAD"/>
    <w:rsid w:val="009B01DF"/>
    <w:rsid w:val="009B020D"/>
    <w:rsid w:val="009B072F"/>
    <w:rsid w:val="009B07A1"/>
    <w:rsid w:val="009B08D5"/>
    <w:rsid w:val="009B09CC"/>
    <w:rsid w:val="009B0DAE"/>
    <w:rsid w:val="009B0E3C"/>
    <w:rsid w:val="009B173B"/>
    <w:rsid w:val="009B1A1A"/>
    <w:rsid w:val="009B23F5"/>
    <w:rsid w:val="009B2608"/>
    <w:rsid w:val="009B267B"/>
    <w:rsid w:val="009B2A71"/>
    <w:rsid w:val="009B3D34"/>
    <w:rsid w:val="009B4027"/>
    <w:rsid w:val="009B4975"/>
    <w:rsid w:val="009B4E0D"/>
    <w:rsid w:val="009B561F"/>
    <w:rsid w:val="009B5773"/>
    <w:rsid w:val="009B5D2D"/>
    <w:rsid w:val="009B6412"/>
    <w:rsid w:val="009B6917"/>
    <w:rsid w:val="009C03B4"/>
    <w:rsid w:val="009C058F"/>
    <w:rsid w:val="009C1321"/>
    <w:rsid w:val="009C1F25"/>
    <w:rsid w:val="009C2385"/>
    <w:rsid w:val="009C29D1"/>
    <w:rsid w:val="009C2B3E"/>
    <w:rsid w:val="009C2EA2"/>
    <w:rsid w:val="009C3061"/>
    <w:rsid w:val="009C32FA"/>
    <w:rsid w:val="009C35B6"/>
    <w:rsid w:val="009C3721"/>
    <w:rsid w:val="009C3B68"/>
    <w:rsid w:val="009C4141"/>
    <w:rsid w:val="009C4B55"/>
    <w:rsid w:val="009C4D72"/>
    <w:rsid w:val="009C50D6"/>
    <w:rsid w:val="009C51AB"/>
    <w:rsid w:val="009C5598"/>
    <w:rsid w:val="009C5FCC"/>
    <w:rsid w:val="009C61A2"/>
    <w:rsid w:val="009C6BEC"/>
    <w:rsid w:val="009C6DF6"/>
    <w:rsid w:val="009C6E92"/>
    <w:rsid w:val="009C7BB6"/>
    <w:rsid w:val="009D04F7"/>
    <w:rsid w:val="009D1589"/>
    <w:rsid w:val="009D1F44"/>
    <w:rsid w:val="009D2003"/>
    <w:rsid w:val="009D29E5"/>
    <w:rsid w:val="009D35A5"/>
    <w:rsid w:val="009D38C2"/>
    <w:rsid w:val="009D417F"/>
    <w:rsid w:val="009D45E5"/>
    <w:rsid w:val="009D4B85"/>
    <w:rsid w:val="009D535B"/>
    <w:rsid w:val="009D5F21"/>
    <w:rsid w:val="009D630B"/>
    <w:rsid w:val="009D6B44"/>
    <w:rsid w:val="009D6CAA"/>
    <w:rsid w:val="009D6CF6"/>
    <w:rsid w:val="009D6E69"/>
    <w:rsid w:val="009E02DC"/>
    <w:rsid w:val="009E0F72"/>
    <w:rsid w:val="009E103C"/>
    <w:rsid w:val="009E2040"/>
    <w:rsid w:val="009E22C2"/>
    <w:rsid w:val="009E2BB9"/>
    <w:rsid w:val="009E3FDB"/>
    <w:rsid w:val="009E42E5"/>
    <w:rsid w:val="009E49AE"/>
    <w:rsid w:val="009E4DC7"/>
    <w:rsid w:val="009E55BC"/>
    <w:rsid w:val="009E660A"/>
    <w:rsid w:val="009E6797"/>
    <w:rsid w:val="009E689F"/>
    <w:rsid w:val="009E6B64"/>
    <w:rsid w:val="009E7003"/>
    <w:rsid w:val="009E72E5"/>
    <w:rsid w:val="009E7C80"/>
    <w:rsid w:val="009F12E4"/>
    <w:rsid w:val="009F24AD"/>
    <w:rsid w:val="009F2CA4"/>
    <w:rsid w:val="009F3E2E"/>
    <w:rsid w:val="009F46C8"/>
    <w:rsid w:val="009F4F2A"/>
    <w:rsid w:val="009F5683"/>
    <w:rsid w:val="009F61D4"/>
    <w:rsid w:val="009F660B"/>
    <w:rsid w:val="009F671E"/>
    <w:rsid w:val="009F7B17"/>
    <w:rsid w:val="009F7ED1"/>
    <w:rsid w:val="00A00092"/>
    <w:rsid w:val="00A00B66"/>
    <w:rsid w:val="00A00CEA"/>
    <w:rsid w:val="00A0149B"/>
    <w:rsid w:val="00A01538"/>
    <w:rsid w:val="00A01607"/>
    <w:rsid w:val="00A018D4"/>
    <w:rsid w:val="00A01C64"/>
    <w:rsid w:val="00A02F9D"/>
    <w:rsid w:val="00A03767"/>
    <w:rsid w:val="00A04834"/>
    <w:rsid w:val="00A04E2B"/>
    <w:rsid w:val="00A05589"/>
    <w:rsid w:val="00A05628"/>
    <w:rsid w:val="00A05CB8"/>
    <w:rsid w:val="00A060A1"/>
    <w:rsid w:val="00A06E26"/>
    <w:rsid w:val="00A07DCF"/>
    <w:rsid w:val="00A10ADC"/>
    <w:rsid w:val="00A10BA1"/>
    <w:rsid w:val="00A114B6"/>
    <w:rsid w:val="00A12979"/>
    <w:rsid w:val="00A131A4"/>
    <w:rsid w:val="00A131A9"/>
    <w:rsid w:val="00A13688"/>
    <w:rsid w:val="00A1378B"/>
    <w:rsid w:val="00A1434E"/>
    <w:rsid w:val="00A1494A"/>
    <w:rsid w:val="00A1496E"/>
    <w:rsid w:val="00A14F84"/>
    <w:rsid w:val="00A16C7C"/>
    <w:rsid w:val="00A16D6D"/>
    <w:rsid w:val="00A17289"/>
    <w:rsid w:val="00A17C75"/>
    <w:rsid w:val="00A204F1"/>
    <w:rsid w:val="00A20813"/>
    <w:rsid w:val="00A211C8"/>
    <w:rsid w:val="00A21202"/>
    <w:rsid w:val="00A2121E"/>
    <w:rsid w:val="00A2190E"/>
    <w:rsid w:val="00A21EAC"/>
    <w:rsid w:val="00A221AA"/>
    <w:rsid w:val="00A221DE"/>
    <w:rsid w:val="00A22CB2"/>
    <w:rsid w:val="00A22FB2"/>
    <w:rsid w:val="00A23138"/>
    <w:rsid w:val="00A23940"/>
    <w:rsid w:val="00A23E6E"/>
    <w:rsid w:val="00A23ECC"/>
    <w:rsid w:val="00A24CD3"/>
    <w:rsid w:val="00A25461"/>
    <w:rsid w:val="00A26367"/>
    <w:rsid w:val="00A2678A"/>
    <w:rsid w:val="00A269E1"/>
    <w:rsid w:val="00A27730"/>
    <w:rsid w:val="00A27C1C"/>
    <w:rsid w:val="00A27CAA"/>
    <w:rsid w:val="00A27FC4"/>
    <w:rsid w:val="00A30F6A"/>
    <w:rsid w:val="00A32AEA"/>
    <w:rsid w:val="00A32F32"/>
    <w:rsid w:val="00A33E80"/>
    <w:rsid w:val="00A33EFE"/>
    <w:rsid w:val="00A3661D"/>
    <w:rsid w:val="00A400B0"/>
    <w:rsid w:val="00A41082"/>
    <w:rsid w:val="00A4148D"/>
    <w:rsid w:val="00A423BF"/>
    <w:rsid w:val="00A424EA"/>
    <w:rsid w:val="00A44D0E"/>
    <w:rsid w:val="00A4621D"/>
    <w:rsid w:val="00A46336"/>
    <w:rsid w:val="00A47557"/>
    <w:rsid w:val="00A47862"/>
    <w:rsid w:val="00A509FB"/>
    <w:rsid w:val="00A50B14"/>
    <w:rsid w:val="00A5164A"/>
    <w:rsid w:val="00A51C19"/>
    <w:rsid w:val="00A51E04"/>
    <w:rsid w:val="00A5201C"/>
    <w:rsid w:val="00A522B5"/>
    <w:rsid w:val="00A52C31"/>
    <w:rsid w:val="00A52F37"/>
    <w:rsid w:val="00A53230"/>
    <w:rsid w:val="00A533C5"/>
    <w:rsid w:val="00A5388C"/>
    <w:rsid w:val="00A5397B"/>
    <w:rsid w:val="00A53BE1"/>
    <w:rsid w:val="00A53CCA"/>
    <w:rsid w:val="00A54644"/>
    <w:rsid w:val="00A55921"/>
    <w:rsid w:val="00A560E3"/>
    <w:rsid w:val="00A5628F"/>
    <w:rsid w:val="00A564AF"/>
    <w:rsid w:val="00A566A8"/>
    <w:rsid w:val="00A56D0B"/>
    <w:rsid w:val="00A5775C"/>
    <w:rsid w:val="00A60D37"/>
    <w:rsid w:val="00A60E72"/>
    <w:rsid w:val="00A6192E"/>
    <w:rsid w:val="00A61C20"/>
    <w:rsid w:val="00A61F0C"/>
    <w:rsid w:val="00A61FF0"/>
    <w:rsid w:val="00A62580"/>
    <w:rsid w:val="00A625D9"/>
    <w:rsid w:val="00A62B52"/>
    <w:rsid w:val="00A62C6F"/>
    <w:rsid w:val="00A63AC9"/>
    <w:rsid w:val="00A64502"/>
    <w:rsid w:val="00A64B5F"/>
    <w:rsid w:val="00A64FFC"/>
    <w:rsid w:val="00A6509D"/>
    <w:rsid w:val="00A65EA0"/>
    <w:rsid w:val="00A6630B"/>
    <w:rsid w:val="00A66517"/>
    <w:rsid w:val="00A66F37"/>
    <w:rsid w:val="00A6742E"/>
    <w:rsid w:val="00A6764F"/>
    <w:rsid w:val="00A6767E"/>
    <w:rsid w:val="00A67B0E"/>
    <w:rsid w:val="00A67D62"/>
    <w:rsid w:val="00A706A8"/>
    <w:rsid w:val="00A718EF"/>
    <w:rsid w:val="00A72134"/>
    <w:rsid w:val="00A72352"/>
    <w:rsid w:val="00A726A8"/>
    <w:rsid w:val="00A72951"/>
    <w:rsid w:val="00A72F75"/>
    <w:rsid w:val="00A73505"/>
    <w:rsid w:val="00A74805"/>
    <w:rsid w:val="00A74BDC"/>
    <w:rsid w:val="00A75111"/>
    <w:rsid w:val="00A75784"/>
    <w:rsid w:val="00A75E02"/>
    <w:rsid w:val="00A76685"/>
    <w:rsid w:val="00A76D69"/>
    <w:rsid w:val="00A76E79"/>
    <w:rsid w:val="00A7771B"/>
    <w:rsid w:val="00A77B53"/>
    <w:rsid w:val="00A8040D"/>
    <w:rsid w:val="00A811F1"/>
    <w:rsid w:val="00A8151F"/>
    <w:rsid w:val="00A820CD"/>
    <w:rsid w:val="00A82887"/>
    <w:rsid w:val="00A83010"/>
    <w:rsid w:val="00A83B37"/>
    <w:rsid w:val="00A83BF5"/>
    <w:rsid w:val="00A83F70"/>
    <w:rsid w:val="00A84CD1"/>
    <w:rsid w:val="00A85B3D"/>
    <w:rsid w:val="00A85E2E"/>
    <w:rsid w:val="00A861F3"/>
    <w:rsid w:val="00A862D3"/>
    <w:rsid w:val="00A862EB"/>
    <w:rsid w:val="00A86448"/>
    <w:rsid w:val="00A869F9"/>
    <w:rsid w:val="00A8728F"/>
    <w:rsid w:val="00A8756A"/>
    <w:rsid w:val="00A87E20"/>
    <w:rsid w:val="00A87F11"/>
    <w:rsid w:val="00A87F7D"/>
    <w:rsid w:val="00A9053E"/>
    <w:rsid w:val="00A906B7"/>
    <w:rsid w:val="00A9070E"/>
    <w:rsid w:val="00A925BA"/>
    <w:rsid w:val="00A92DD4"/>
    <w:rsid w:val="00A934AB"/>
    <w:rsid w:val="00A942E7"/>
    <w:rsid w:val="00A94D0F"/>
    <w:rsid w:val="00A94F13"/>
    <w:rsid w:val="00A9568C"/>
    <w:rsid w:val="00A95A5D"/>
    <w:rsid w:val="00A95B6C"/>
    <w:rsid w:val="00A95BED"/>
    <w:rsid w:val="00A95EA2"/>
    <w:rsid w:val="00A96F6E"/>
    <w:rsid w:val="00A97408"/>
    <w:rsid w:val="00A9787E"/>
    <w:rsid w:val="00A979FA"/>
    <w:rsid w:val="00A97A55"/>
    <w:rsid w:val="00A97AF9"/>
    <w:rsid w:val="00A97EAD"/>
    <w:rsid w:val="00AA08E8"/>
    <w:rsid w:val="00AA0DB4"/>
    <w:rsid w:val="00AA11C5"/>
    <w:rsid w:val="00AA147B"/>
    <w:rsid w:val="00AA17E2"/>
    <w:rsid w:val="00AA1EDF"/>
    <w:rsid w:val="00AA21B7"/>
    <w:rsid w:val="00AA272B"/>
    <w:rsid w:val="00AA2788"/>
    <w:rsid w:val="00AA35EF"/>
    <w:rsid w:val="00AA3827"/>
    <w:rsid w:val="00AA382D"/>
    <w:rsid w:val="00AA4A2C"/>
    <w:rsid w:val="00AA4D16"/>
    <w:rsid w:val="00AA59A6"/>
    <w:rsid w:val="00AA5ADD"/>
    <w:rsid w:val="00AA6299"/>
    <w:rsid w:val="00AA6C1B"/>
    <w:rsid w:val="00AA6E05"/>
    <w:rsid w:val="00AA6E29"/>
    <w:rsid w:val="00AA7852"/>
    <w:rsid w:val="00AB0249"/>
    <w:rsid w:val="00AB0262"/>
    <w:rsid w:val="00AB093C"/>
    <w:rsid w:val="00AB14A1"/>
    <w:rsid w:val="00AB1EF2"/>
    <w:rsid w:val="00AB202A"/>
    <w:rsid w:val="00AB2472"/>
    <w:rsid w:val="00AB3D34"/>
    <w:rsid w:val="00AB3F2B"/>
    <w:rsid w:val="00AB41E0"/>
    <w:rsid w:val="00AB5235"/>
    <w:rsid w:val="00AB52F2"/>
    <w:rsid w:val="00AB5555"/>
    <w:rsid w:val="00AB5585"/>
    <w:rsid w:val="00AB55AD"/>
    <w:rsid w:val="00AB55FE"/>
    <w:rsid w:val="00AB5D1B"/>
    <w:rsid w:val="00AB64D6"/>
    <w:rsid w:val="00AB6918"/>
    <w:rsid w:val="00AB6919"/>
    <w:rsid w:val="00AB6B40"/>
    <w:rsid w:val="00AB70E6"/>
    <w:rsid w:val="00AB740A"/>
    <w:rsid w:val="00AB7FFE"/>
    <w:rsid w:val="00AC0C94"/>
    <w:rsid w:val="00AC1DA5"/>
    <w:rsid w:val="00AC216B"/>
    <w:rsid w:val="00AC26B1"/>
    <w:rsid w:val="00AC42B8"/>
    <w:rsid w:val="00AC45C5"/>
    <w:rsid w:val="00AC4791"/>
    <w:rsid w:val="00AC4FB6"/>
    <w:rsid w:val="00AC4FD1"/>
    <w:rsid w:val="00AC5FEF"/>
    <w:rsid w:val="00AC6036"/>
    <w:rsid w:val="00AC798F"/>
    <w:rsid w:val="00AD0328"/>
    <w:rsid w:val="00AD11DC"/>
    <w:rsid w:val="00AD1966"/>
    <w:rsid w:val="00AD19E8"/>
    <w:rsid w:val="00AD1CDE"/>
    <w:rsid w:val="00AD2B03"/>
    <w:rsid w:val="00AD2D05"/>
    <w:rsid w:val="00AD2E07"/>
    <w:rsid w:val="00AD38A9"/>
    <w:rsid w:val="00AD4071"/>
    <w:rsid w:val="00AD44EA"/>
    <w:rsid w:val="00AD46D8"/>
    <w:rsid w:val="00AD4782"/>
    <w:rsid w:val="00AD5236"/>
    <w:rsid w:val="00AD527D"/>
    <w:rsid w:val="00AD54E0"/>
    <w:rsid w:val="00AD594A"/>
    <w:rsid w:val="00AD67F9"/>
    <w:rsid w:val="00AD758E"/>
    <w:rsid w:val="00AD7667"/>
    <w:rsid w:val="00AD7AB5"/>
    <w:rsid w:val="00AD7CE2"/>
    <w:rsid w:val="00AE028C"/>
    <w:rsid w:val="00AE0461"/>
    <w:rsid w:val="00AE08B7"/>
    <w:rsid w:val="00AE0B7C"/>
    <w:rsid w:val="00AE0B9D"/>
    <w:rsid w:val="00AE0DBA"/>
    <w:rsid w:val="00AE160F"/>
    <w:rsid w:val="00AE1C5E"/>
    <w:rsid w:val="00AE1C60"/>
    <w:rsid w:val="00AE21DC"/>
    <w:rsid w:val="00AE239B"/>
    <w:rsid w:val="00AE25D2"/>
    <w:rsid w:val="00AE2607"/>
    <w:rsid w:val="00AE2B47"/>
    <w:rsid w:val="00AE2CAD"/>
    <w:rsid w:val="00AE3090"/>
    <w:rsid w:val="00AE380E"/>
    <w:rsid w:val="00AE3AAD"/>
    <w:rsid w:val="00AE4189"/>
    <w:rsid w:val="00AE4BEE"/>
    <w:rsid w:val="00AE503A"/>
    <w:rsid w:val="00AE6000"/>
    <w:rsid w:val="00AE68E2"/>
    <w:rsid w:val="00AE6BE7"/>
    <w:rsid w:val="00AE76FF"/>
    <w:rsid w:val="00AF0157"/>
    <w:rsid w:val="00AF1242"/>
    <w:rsid w:val="00AF2EC7"/>
    <w:rsid w:val="00AF3AC0"/>
    <w:rsid w:val="00AF4A4B"/>
    <w:rsid w:val="00AF4C21"/>
    <w:rsid w:val="00AF4F4A"/>
    <w:rsid w:val="00AF7600"/>
    <w:rsid w:val="00AF7726"/>
    <w:rsid w:val="00AF77AB"/>
    <w:rsid w:val="00B00769"/>
    <w:rsid w:val="00B00C24"/>
    <w:rsid w:val="00B00F7B"/>
    <w:rsid w:val="00B00F93"/>
    <w:rsid w:val="00B01BBE"/>
    <w:rsid w:val="00B024CF"/>
    <w:rsid w:val="00B0363D"/>
    <w:rsid w:val="00B03F92"/>
    <w:rsid w:val="00B04E98"/>
    <w:rsid w:val="00B055D8"/>
    <w:rsid w:val="00B056F8"/>
    <w:rsid w:val="00B058BA"/>
    <w:rsid w:val="00B061F3"/>
    <w:rsid w:val="00B0657A"/>
    <w:rsid w:val="00B06CD6"/>
    <w:rsid w:val="00B06EBC"/>
    <w:rsid w:val="00B078FA"/>
    <w:rsid w:val="00B1181B"/>
    <w:rsid w:val="00B1182C"/>
    <w:rsid w:val="00B11D1C"/>
    <w:rsid w:val="00B11D2D"/>
    <w:rsid w:val="00B123F0"/>
    <w:rsid w:val="00B125E8"/>
    <w:rsid w:val="00B12891"/>
    <w:rsid w:val="00B13338"/>
    <w:rsid w:val="00B13E49"/>
    <w:rsid w:val="00B14022"/>
    <w:rsid w:val="00B14378"/>
    <w:rsid w:val="00B146C1"/>
    <w:rsid w:val="00B146E7"/>
    <w:rsid w:val="00B14A72"/>
    <w:rsid w:val="00B156DF"/>
    <w:rsid w:val="00B158CC"/>
    <w:rsid w:val="00B15ABB"/>
    <w:rsid w:val="00B15ADC"/>
    <w:rsid w:val="00B162BD"/>
    <w:rsid w:val="00B1680F"/>
    <w:rsid w:val="00B16973"/>
    <w:rsid w:val="00B17662"/>
    <w:rsid w:val="00B2036A"/>
    <w:rsid w:val="00B21057"/>
    <w:rsid w:val="00B21617"/>
    <w:rsid w:val="00B2164B"/>
    <w:rsid w:val="00B21D5E"/>
    <w:rsid w:val="00B2202B"/>
    <w:rsid w:val="00B23422"/>
    <w:rsid w:val="00B23D4B"/>
    <w:rsid w:val="00B24734"/>
    <w:rsid w:val="00B24948"/>
    <w:rsid w:val="00B24CBD"/>
    <w:rsid w:val="00B25CA3"/>
    <w:rsid w:val="00B265F8"/>
    <w:rsid w:val="00B26DE1"/>
    <w:rsid w:val="00B27CB3"/>
    <w:rsid w:val="00B30028"/>
    <w:rsid w:val="00B3019B"/>
    <w:rsid w:val="00B307AF"/>
    <w:rsid w:val="00B31E8D"/>
    <w:rsid w:val="00B3313B"/>
    <w:rsid w:val="00B331E8"/>
    <w:rsid w:val="00B331EA"/>
    <w:rsid w:val="00B34732"/>
    <w:rsid w:val="00B35293"/>
    <w:rsid w:val="00B353B8"/>
    <w:rsid w:val="00B35C56"/>
    <w:rsid w:val="00B36042"/>
    <w:rsid w:val="00B36A37"/>
    <w:rsid w:val="00B36F17"/>
    <w:rsid w:val="00B372ED"/>
    <w:rsid w:val="00B402D6"/>
    <w:rsid w:val="00B40603"/>
    <w:rsid w:val="00B40AF6"/>
    <w:rsid w:val="00B40B8E"/>
    <w:rsid w:val="00B40D1B"/>
    <w:rsid w:val="00B41071"/>
    <w:rsid w:val="00B4208E"/>
    <w:rsid w:val="00B425C0"/>
    <w:rsid w:val="00B42DB6"/>
    <w:rsid w:val="00B44233"/>
    <w:rsid w:val="00B454F7"/>
    <w:rsid w:val="00B46719"/>
    <w:rsid w:val="00B46850"/>
    <w:rsid w:val="00B46957"/>
    <w:rsid w:val="00B475A3"/>
    <w:rsid w:val="00B47B54"/>
    <w:rsid w:val="00B47FD9"/>
    <w:rsid w:val="00B50E99"/>
    <w:rsid w:val="00B51926"/>
    <w:rsid w:val="00B51DDC"/>
    <w:rsid w:val="00B51E94"/>
    <w:rsid w:val="00B51F9A"/>
    <w:rsid w:val="00B52D23"/>
    <w:rsid w:val="00B538E5"/>
    <w:rsid w:val="00B54DA7"/>
    <w:rsid w:val="00B56239"/>
    <w:rsid w:val="00B600C6"/>
    <w:rsid w:val="00B60167"/>
    <w:rsid w:val="00B60703"/>
    <w:rsid w:val="00B60771"/>
    <w:rsid w:val="00B60FA0"/>
    <w:rsid w:val="00B60FC0"/>
    <w:rsid w:val="00B614DB"/>
    <w:rsid w:val="00B61665"/>
    <w:rsid w:val="00B63528"/>
    <w:rsid w:val="00B6376A"/>
    <w:rsid w:val="00B63CDC"/>
    <w:rsid w:val="00B63DAF"/>
    <w:rsid w:val="00B63E6C"/>
    <w:rsid w:val="00B63E98"/>
    <w:rsid w:val="00B64764"/>
    <w:rsid w:val="00B64A9E"/>
    <w:rsid w:val="00B64E22"/>
    <w:rsid w:val="00B64E7E"/>
    <w:rsid w:val="00B65754"/>
    <w:rsid w:val="00B65DB9"/>
    <w:rsid w:val="00B661AA"/>
    <w:rsid w:val="00B66242"/>
    <w:rsid w:val="00B668C9"/>
    <w:rsid w:val="00B670D3"/>
    <w:rsid w:val="00B67958"/>
    <w:rsid w:val="00B6796C"/>
    <w:rsid w:val="00B701D1"/>
    <w:rsid w:val="00B716BB"/>
    <w:rsid w:val="00B716FD"/>
    <w:rsid w:val="00B726C7"/>
    <w:rsid w:val="00B72E05"/>
    <w:rsid w:val="00B734C2"/>
    <w:rsid w:val="00B73713"/>
    <w:rsid w:val="00B73BDA"/>
    <w:rsid w:val="00B73E78"/>
    <w:rsid w:val="00B74053"/>
    <w:rsid w:val="00B74092"/>
    <w:rsid w:val="00B74739"/>
    <w:rsid w:val="00B74E4F"/>
    <w:rsid w:val="00B75362"/>
    <w:rsid w:val="00B75ED4"/>
    <w:rsid w:val="00B765A0"/>
    <w:rsid w:val="00B76C02"/>
    <w:rsid w:val="00B77B65"/>
    <w:rsid w:val="00B77BD2"/>
    <w:rsid w:val="00B80169"/>
    <w:rsid w:val="00B801C5"/>
    <w:rsid w:val="00B80505"/>
    <w:rsid w:val="00B814CB"/>
    <w:rsid w:val="00B816B4"/>
    <w:rsid w:val="00B81B6A"/>
    <w:rsid w:val="00B82027"/>
    <w:rsid w:val="00B820F4"/>
    <w:rsid w:val="00B835E0"/>
    <w:rsid w:val="00B837EA"/>
    <w:rsid w:val="00B8396D"/>
    <w:rsid w:val="00B83BE8"/>
    <w:rsid w:val="00B85E16"/>
    <w:rsid w:val="00B85FE9"/>
    <w:rsid w:val="00B86015"/>
    <w:rsid w:val="00B8713E"/>
    <w:rsid w:val="00B8764C"/>
    <w:rsid w:val="00B90331"/>
    <w:rsid w:val="00B903ED"/>
    <w:rsid w:val="00B90B2D"/>
    <w:rsid w:val="00B9194D"/>
    <w:rsid w:val="00B91BF3"/>
    <w:rsid w:val="00B92458"/>
    <w:rsid w:val="00B93498"/>
    <w:rsid w:val="00B935A1"/>
    <w:rsid w:val="00B93804"/>
    <w:rsid w:val="00B94079"/>
    <w:rsid w:val="00B949B7"/>
    <w:rsid w:val="00B95100"/>
    <w:rsid w:val="00B95DAD"/>
    <w:rsid w:val="00B95DDE"/>
    <w:rsid w:val="00B9637C"/>
    <w:rsid w:val="00B96C0C"/>
    <w:rsid w:val="00B9734D"/>
    <w:rsid w:val="00B974E9"/>
    <w:rsid w:val="00B97732"/>
    <w:rsid w:val="00BA0708"/>
    <w:rsid w:val="00BA1D36"/>
    <w:rsid w:val="00BA27F4"/>
    <w:rsid w:val="00BA283D"/>
    <w:rsid w:val="00BA2E40"/>
    <w:rsid w:val="00BA3CB7"/>
    <w:rsid w:val="00BA41DE"/>
    <w:rsid w:val="00BA4428"/>
    <w:rsid w:val="00BA556C"/>
    <w:rsid w:val="00BA5C4D"/>
    <w:rsid w:val="00BA5C80"/>
    <w:rsid w:val="00BA5DA9"/>
    <w:rsid w:val="00BA6A4C"/>
    <w:rsid w:val="00BB0F31"/>
    <w:rsid w:val="00BB115D"/>
    <w:rsid w:val="00BB15AB"/>
    <w:rsid w:val="00BB189B"/>
    <w:rsid w:val="00BB1D21"/>
    <w:rsid w:val="00BB2236"/>
    <w:rsid w:val="00BB2491"/>
    <w:rsid w:val="00BB2E22"/>
    <w:rsid w:val="00BB2E51"/>
    <w:rsid w:val="00BB3A70"/>
    <w:rsid w:val="00BB4085"/>
    <w:rsid w:val="00BB42AD"/>
    <w:rsid w:val="00BB4BEA"/>
    <w:rsid w:val="00BB4C1A"/>
    <w:rsid w:val="00BB50AB"/>
    <w:rsid w:val="00BB56B2"/>
    <w:rsid w:val="00BB6664"/>
    <w:rsid w:val="00BB6BEA"/>
    <w:rsid w:val="00BC01FC"/>
    <w:rsid w:val="00BC104A"/>
    <w:rsid w:val="00BC1F79"/>
    <w:rsid w:val="00BC2119"/>
    <w:rsid w:val="00BC2201"/>
    <w:rsid w:val="00BC3C7A"/>
    <w:rsid w:val="00BC3E51"/>
    <w:rsid w:val="00BC3F9F"/>
    <w:rsid w:val="00BC3FDD"/>
    <w:rsid w:val="00BC79FF"/>
    <w:rsid w:val="00BC7DC6"/>
    <w:rsid w:val="00BD1039"/>
    <w:rsid w:val="00BD1373"/>
    <w:rsid w:val="00BD13B5"/>
    <w:rsid w:val="00BD1540"/>
    <w:rsid w:val="00BD1AA5"/>
    <w:rsid w:val="00BD2314"/>
    <w:rsid w:val="00BD282B"/>
    <w:rsid w:val="00BD2EFC"/>
    <w:rsid w:val="00BD340E"/>
    <w:rsid w:val="00BD35DC"/>
    <w:rsid w:val="00BD43BA"/>
    <w:rsid w:val="00BD464F"/>
    <w:rsid w:val="00BD4CF4"/>
    <w:rsid w:val="00BD5D6D"/>
    <w:rsid w:val="00BD60AD"/>
    <w:rsid w:val="00BD66B2"/>
    <w:rsid w:val="00BD6C02"/>
    <w:rsid w:val="00BD7AF3"/>
    <w:rsid w:val="00BE1244"/>
    <w:rsid w:val="00BE165D"/>
    <w:rsid w:val="00BE2394"/>
    <w:rsid w:val="00BE2702"/>
    <w:rsid w:val="00BE3CE1"/>
    <w:rsid w:val="00BE3DD3"/>
    <w:rsid w:val="00BE4170"/>
    <w:rsid w:val="00BE4326"/>
    <w:rsid w:val="00BE4712"/>
    <w:rsid w:val="00BE5F4F"/>
    <w:rsid w:val="00BE60DB"/>
    <w:rsid w:val="00BE6547"/>
    <w:rsid w:val="00BE728A"/>
    <w:rsid w:val="00BF0191"/>
    <w:rsid w:val="00BF13EC"/>
    <w:rsid w:val="00BF1C07"/>
    <w:rsid w:val="00BF1CC2"/>
    <w:rsid w:val="00BF257E"/>
    <w:rsid w:val="00BF3BCE"/>
    <w:rsid w:val="00BF3DEE"/>
    <w:rsid w:val="00BF51CE"/>
    <w:rsid w:val="00BF54AC"/>
    <w:rsid w:val="00BF54BD"/>
    <w:rsid w:val="00BF56E7"/>
    <w:rsid w:val="00BF57E0"/>
    <w:rsid w:val="00BF60D4"/>
    <w:rsid w:val="00BF6B35"/>
    <w:rsid w:val="00BF6B8E"/>
    <w:rsid w:val="00BF742A"/>
    <w:rsid w:val="00BF7B43"/>
    <w:rsid w:val="00C014D3"/>
    <w:rsid w:val="00C01F4B"/>
    <w:rsid w:val="00C025A5"/>
    <w:rsid w:val="00C02A28"/>
    <w:rsid w:val="00C02FF8"/>
    <w:rsid w:val="00C03C78"/>
    <w:rsid w:val="00C042BA"/>
    <w:rsid w:val="00C04FD3"/>
    <w:rsid w:val="00C0584D"/>
    <w:rsid w:val="00C065A2"/>
    <w:rsid w:val="00C07363"/>
    <w:rsid w:val="00C07919"/>
    <w:rsid w:val="00C103F9"/>
    <w:rsid w:val="00C104AC"/>
    <w:rsid w:val="00C10C4D"/>
    <w:rsid w:val="00C1106D"/>
    <w:rsid w:val="00C110E1"/>
    <w:rsid w:val="00C112F7"/>
    <w:rsid w:val="00C113C4"/>
    <w:rsid w:val="00C1198F"/>
    <w:rsid w:val="00C11DCD"/>
    <w:rsid w:val="00C11FA1"/>
    <w:rsid w:val="00C129DC"/>
    <w:rsid w:val="00C12E21"/>
    <w:rsid w:val="00C12E65"/>
    <w:rsid w:val="00C1320C"/>
    <w:rsid w:val="00C13C20"/>
    <w:rsid w:val="00C13F74"/>
    <w:rsid w:val="00C146D3"/>
    <w:rsid w:val="00C14E10"/>
    <w:rsid w:val="00C150E0"/>
    <w:rsid w:val="00C1544B"/>
    <w:rsid w:val="00C16AD3"/>
    <w:rsid w:val="00C16BE0"/>
    <w:rsid w:val="00C16EE1"/>
    <w:rsid w:val="00C17470"/>
    <w:rsid w:val="00C17D78"/>
    <w:rsid w:val="00C20041"/>
    <w:rsid w:val="00C2094D"/>
    <w:rsid w:val="00C2181B"/>
    <w:rsid w:val="00C21842"/>
    <w:rsid w:val="00C21C39"/>
    <w:rsid w:val="00C22D9B"/>
    <w:rsid w:val="00C2325C"/>
    <w:rsid w:val="00C239ED"/>
    <w:rsid w:val="00C23F2E"/>
    <w:rsid w:val="00C24A61"/>
    <w:rsid w:val="00C24D9D"/>
    <w:rsid w:val="00C24F8F"/>
    <w:rsid w:val="00C25718"/>
    <w:rsid w:val="00C25CF3"/>
    <w:rsid w:val="00C263E9"/>
    <w:rsid w:val="00C26682"/>
    <w:rsid w:val="00C2775A"/>
    <w:rsid w:val="00C278C8"/>
    <w:rsid w:val="00C279C8"/>
    <w:rsid w:val="00C3063A"/>
    <w:rsid w:val="00C30BAD"/>
    <w:rsid w:val="00C31457"/>
    <w:rsid w:val="00C314FD"/>
    <w:rsid w:val="00C31E8F"/>
    <w:rsid w:val="00C32AB7"/>
    <w:rsid w:val="00C32ED8"/>
    <w:rsid w:val="00C335DA"/>
    <w:rsid w:val="00C33D3E"/>
    <w:rsid w:val="00C34E57"/>
    <w:rsid w:val="00C36160"/>
    <w:rsid w:val="00C362E0"/>
    <w:rsid w:val="00C363A7"/>
    <w:rsid w:val="00C36ED4"/>
    <w:rsid w:val="00C376CC"/>
    <w:rsid w:val="00C40017"/>
    <w:rsid w:val="00C400F7"/>
    <w:rsid w:val="00C404CE"/>
    <w:rsid w:val="00C409D9"/>
    <w:rsid w:val="00C40B61"/>
    <w:rsid w:val="00C40BF0"/>
    <w:rsid w:val="00C40EC6"/>
    <w:rsid w:val="00C419AD"/>
    <w:rsid w:val="00C41B5F"/>
    <w:rsid w:val="00C42A4A"/>
    <w:rsid w:val="00C437BA"/>
    <w:rsid w:val="00C44395"/>
    <w:rsid w:val="00C443B3"/>
    <w:rsid w:val="00C4493E"/>
    <w:rsid w:val="00C45CE8"/>
    <w:rsid w:val="00C463D8"/>
    <w:rsid w:val="00C46F06"/>
    <w:rsid w:val="00C47DA6"/>
    <w:rsid w:val="00C50885"/>
    <w:rsid w:val="00C50986"/>
    <w:rsid w:val="00C50ABF"/>
    <w:rsid w:val="00C50D77"/>
    <w:rsid w:val="00C50EF2"/>
    <w:rsid w:val="00C51256"/>
    <w:rsid w:val="00C51566"/>
    <w:rsid w:val="00C516B7"/>
    <w:rsid w:val="00C516C4"/>
    <w:rsid w:val="00C51C1F"/>
    <w:rsid w:val="00C51F90"/>
    <w:rsid w:val="00C52133"/>
    <w:rsid w:val="00C52433"/>
    <w:rsid w:val="00C52715"/>
    <w:rsid w:val="00C52AF8"/>
    <w:rsid w:val="00C52D62"/>
    <w:rsid w:val="00C52EF3"/>
    <w:rsid w:val="00C5321A"/>
    <w:rsid w:val="00C533D4"/>
    <w:rsid w:val="00C5359F"/>
    <w:rsid w:val="00C53A4C"/>
    <w:rsid w:val="00C53ECC"/>
    <w:rsid w:val="00C5448D"/>
    <w:rsid w:val="00C5477F"/>
    <w:rsid w:val="00C547B7"/>
    <w:rsid w:val="00C5503B"/>
    <w:rsid w:val="00C55A32"/>
    <w:rsid w:val="00C564F2"/>
    <w:rsid w:val="00C566F9"/>
    <w:rsid w:val="00C56DBF"/>
    <w:rsid w:val="00C56F11"/>
    <w:rsid w:val="00C572F0"/>
    <w:rsid w:val="00C57631"/>
    <w:rsid w:val="00C61F3A"/>
    <w:rsid w:val="00C629CB"/>
    <w:rsid w:val="00C62B75"/>
    <w:rsid w:val="00C63BFE"/>
    <w:rsid w:val="00C63DA8"/>
    <w:rsid w:val="00C657B5"/>
    <w:rsid w:val="00C661E1"/>
    <w:rsid w:val="00C66686"/>
    <w:rsid w:val="00C678C4"/>
    <w:rsid w:val="00C70040"/>
    <w:rsid w:val="00C70C0A"/>
    <w:rsid w:val="00C7103F"/>
    <w:rsid w:val="00C71215"/>
    <w:rsid w:val="00C7216B"/>
    <w:rsid w:val="00C72178"/>
    <w:rsid w:val="00C72760"/>
    <w:rsid w:val="00C727BE"/>
    <w:rsid w:val="00C72E7A"/>
    <w:rsid w:val="00C732A9"/>
    <w:rsid w:val="00C73448"/>
    <w:rsid w:val="00C73E2E"/>
    <w:rsid w:val="00C74078"/>
    <w:rsid w:val="00C74546"/>
    <w:rsid w:val="00C748E2"/>
    <w:rsid w:val="00C7618C"/>
    <w:rsid w:val="00C76949"/>
    <w:rsid w:val="00C7776C"/>
    <w:rsid w:val="00C810E3"/>
    <w:rsid w:val="00C82B10"/>
    <w:rsid w:val="00C8398D"/>
    <w:rsid w:val="00C84789"/>
    <w:rsid w:val="00C84BC2"/>
    <w:rsid w:val="00C84BF4"/>
    <w:rsid w:val="00C85139"/>
    <w:rsid w:val="00C85657"/>
    <w:rsid w:val="00C861D2"/>
    <w:rsid w:val="00C86B37"/>
    <w:rsid w:val="00C90913"/>
    <w:rsid w:val="00C90C37"/>
    <w:rsid w:val="00C91C88"/>
    <w:rsid w:val="00C91D02"/>
    <w:rsid w:val="00C92566"/>
    <w:rsid w:val="00C939C3"/>
    <w:rsid w:val="00C94228"/>
    <w:rsid w:val="00C942DA"/>
    <w:rsid w:val="00C955DA"/>
    <w:rsid w:val="00C9630C"/>
    <w:rsid w:val="00C964B3"/>
    <w:rsid w:val="00C96850"/>
    <w:rsid w:val="00C96D56"/>
    <w:rsid w:val="00C96E01"/>
    <w:rsid w:val="00C977E6"/>
    <w:rsid w:val="00C97F4D"/>
    <w:rsid w:val="00CA0020"/>
    <w:rsid w:val="00CA0291"/>
    <w:rsid w:val="00CA0B2E"/>
    <w:rsid w:val="00CA107B"/>
    <w:rsid w:val="00CA10EE"/>
    <w:rsid w:val="00CA18CA"/>
    <w:rsid w:val="00CA2557"/>
    <w:rsid w:val="00CA302E"/>
    <w:rsid w:val="00CA34DC"/>
    <w:rsid w:val="00CA3719"/>
    <w:rsid w:val="00CA3FF1"/>
    <w:rsid w:val="00CA462F"/>
    <w:rsid w:val="00CA4A6F"/>
    <w:rsid w:val="00CA4EC4"/>
    <w:rsid w:val="00CA5413"/>
    <w:rsid w:val="00CA5674"/>
    <w:rsid w:val="00CA5BDA"/>
    <w:rsid w:val="00CA5C1A"/>
    <w:rsid w:val="00CA5FF5"/>
    <w:rsid w:val="00CA633F"/>
    <w:rsid w:val="00CA641E"/>
    <w:rsid w:val="00CA6F50"/>
    <w:rsid w:val="00CA7558"/>
    <w:rsid w:val="00CA785F"/>
    <w:rsid w:val="00CA792A"/>
    <w:rsid w:val="00CA7949"/>
    <w:rsid w:val="00CB0A91"/>
    <w:rsid w:val="00CB0C6E"/>
    <w:rsid w:val="00CB0C89"/>
    <w:rsid w:val="00CB1C0D"/>
    <w:rsid w:val="00CB1E88"/>
    <w:rsid w:val="00CB226B"/>
    <w:rsid w:val="00CB229B"/>
    <w:rsid w:val="00CB2461"/>
    <w:rsid w:val="00CB3361"/>
    <w:rsid w:val="00CB33B4"/>
    <w:rsid w:val="00CB3D93"/>
    <w:rsid w:val="00CB4441"/>
    <w:rsid w:val="00CB4B1A"/>
    <w:rsid w:val="00CB4E1F"/>
    <w:rsid w:val="00CB5176"/>
    <w:rsid w:val="00CB5E65"/>
    <w:rsid w:val="00CB6AB8"/>
    <w:rsid w:val="00CB7590"/>
    <w:rsid w:val="00CC0FA4"/>
    <w:rsid w:val="00CC1351"/>
    <w:rsid w:val="00CC152E"/>
    <w:rsid w:val="00CC2493"/>
    <w:rsid w:val="00CC3222"/>
    <w:rsid w:val="00CC35F1"/>
    <w:rsid w:val="00CC35FF"/>
    <w:rsid w:val="00CC4C44"/>
    <w:rsid w:val="00CC64D7"/>
    <w:rsid w:val="00CC653D"/>
    <w:rsid w:val="00CC6B2D"/>
    <w:rsid w:val="00CD0A90"/>
    <w:rsid w:val="00CD0DAA"/>
    <w:rsid w:val="00CD0E6E"/>
    <w:rsid w:val="00CD1021"/>
    <w:rsid w:val="00CD1C34"/>
    <w:rsid w:val="00CD23AE"/>
    <w:rsid w:val="00CD27DF"/>
    <w:rsid w:val="00CD2B23"/>
    <w:rsid w:val="00CD2B46"/>
    <w:rsid w:val="00CD2C90"/>
    <w:rsid w:val="00CD2D8A"/>
    <w:rsid w:val="00CD3BAC"/>
    <w:rsid w:val="00CD3FF2"/>
    <w:rsid w:val="00CD40B5"/>
    <w:rsid w:val="00CD4A65"/>
    <w:rsid w:val="00CD4F8C"/>
    <w:rsid w:val="00CD531F"/>
    <w:rsid w:val="00CD6FA3"/>
    <w:rsid w:val="00CD7702"/>
    <w:rsid w:val="00CE004F"/>
    <w:rsid w:val="00CE09C6"/>
    <w:rsid w:val="00CE0C9E"/>
    <w:rsid w:val="00CE1053"/>
    <w:rsid w:val="00CE2169"/>
    <w:rsid w:val="00CE2184"/>
    <w:rsid w:val="00CE2A71"/>
    <w:rsid w:val="00CE330D"/>
    <w:rsid w:val="00CE3B7F"/>
    <w:rsid w:val="00CE3E80"/>
    <w:rsid w:val="00CE3FA2"/>
    <w:rsid w:val="00CE41A0"/>
    <w:rsid w:val="00CE448E"/>
    <w:rsid w:val="00CE4958"/>
    <w:rsid w:val="00CE675B"/>
    <w:rsid w:val="00CE68E2"/>
    <w:rsid w:val="00CE6AF1"/>
    <w:rsid w:val="00CE706E"/>
    <w:rsid w:val="00CE70B1"/>
    <w:rsid w:val="00CE78B0"/>
    <w:rsid w:val="00CE7AE4"/>
    <w:rsid w:val="00CE7AF0"/>
    <w:rsid w:val="00CF07A9"/>
    <w:rsid w:val="00CF0876"/>
    <w:rsid w:val="00CF0A4C"/>
    <w:rsid w:val="00CF150A"/>
    <w:rsid w:val="00CF2225"/>
    <w:rsid w:val="00CF25E7"/>
    <w:rsid w:val="00CF2EE3"/>
    <w:rsid w:val="00CF327B"/>
    <w:rsid w:val="00CF3C77"/>
    <w:rsid w:val="00CF412F"/>
    <w:rsid w:val="00CF45A2"/>
    <w:rsid w:val="00CF4C1A"/>
    <w:rsid w:val="00CF4EBF"/>
    <w:rsid w:val="00CF516B"/>
    <w:rsid w:val="00CF52E7"/>
    <w:rsid w:val="00CF5782"/>
    <w:rsid w:val="00CF64B5"/>
    <w:rsid w:val="00CF68E5"/>
    <w:rsid w:val="00CF69CF"/>
    <w:rsid w:val="00CF733D"/>
    <w:rsid w:val="00CF7853"/>
    <w:rsid w:val="00D004ED"/>
    <w:rsid w:val="00D01107"/>
    <w:rsid w:val="00D01778"/>
    <w:rsid w:val="00D02243"/>
    <w:rsid w:val="00D0260F"/>
    <w:rsid w:val="00D0261B"/>
    <w:rsid w:val="00D03708"/>
    <w:rsid w:val="00D03E32"/>
    <w:rsid w:val="00D04504"/>
    <w:rsid w:val="00D05EB2"/>
    <w:rsid w:val="00D06584"/>
    <w:rsid w:val="00D06776"/>
    <w:rsid w:val="00D06BE4"/>
    <w:rsid w:val="00D06E46"/>
    <w:rsid w:val="00D06F95"/>
    <w:rsid w:val="00D10242"/>
    <w:rsid w:val="00D1158C"/>
    <w:rsid w:val="00D11600"/>
    <w:rsid w:val="00D119A2"/>
    <w:rsid w:val="00D11C34"/>
    <w:rsid w:val="00D12138"/>
    <w:rsid w:val="00D12E31"/>
    <w:rsid w:val="00D137F9"/>
    <w:rsid w:val="00D13D70"/>
    <w:rsid w:val="00D1458C"/>
    <w:rsid w:val="00D1467E"/>
    <w:rsid w:val="00D14961"/>
    <w:rsid w:val="00D1620E"/>
    <w:rsid w:val="00D16867"/>
    <w:rsid w:val="00D16EEC"/>
    <w:rsid w:val="00D17980"/>
    <w:rsid w:val="00D2047A"/>
    <w:rsid w:val="00D20631"/>
    <w:rsid w:val="00D207FC"/>
    <w:rsid w:val="00D21EE6"/>
    <w:rsid w:val="00D2211C"/>
    <w:rsid w:val="00D224EF"/>
    <w:rsid w:val="00D2260B"/>
    <w:rsid w:val="00D226B1"/>
    <w:rsid w:val="00D22D49"/>
    <w:rsid w:val="00D23930"/>
    <w:rsid w:val="00D23A23"/>
    <w:rsid w:val="00D24BBE"/>
    <w:rsid w:val="00D24D8A"/>
    <w:rsid w:val="00D24DA4"/>
    <w:rsid w:val="00D25235"/>
    <w:rsid w:val="00D25383"/>
    <w:rsid w:val="00D253DF"/>
    <w:rsid w:val="00D25670"/>
    <w:rsid w:val="00D25E7D"/>
    <w:rsid w:val="00D269FE"/>
    <w:rsid w:val="00D301FF"/>
    <w:rsid w:val="00D3257F"/>
    <w:rsid w:val="00D32F3F"/>
    <w:rsid w:val="00D340E2"/>
    <w:rsid w:val="00D34AD1"/>
    <w:rsid w:val="00D36269"/>
    <w:rsid w:val="00D36747"/>
    <w:rsid w:val="00D36887"/>
    <w:rsid w:val="00D371B1"/>
    <w:rsid w:val="00D37563"/>
    <w:rsid w:val="00D379EB"/>
    <w:rsid w:val="00D400B8"/>
    <w:rsid w:val="00D4022C"/>
    <w:rsid w:val="00D40B9B"/>
    <w:rsid w:val="00D41023"/>
    <w:rsid w:val="00D41C6C"/>
    <w:rsid w:val="00D42465"/>
    <w:rsid w:val="00D42A73"/>
    <w:rsid w:val="00D42E5B"/>
    <w:rsid w:val="00D439D1"/>
    <w:rsid w:val="00D43C68"/>
    <w:rsid w:val="00D43D73"/>
    <w:rsid w:val="00D44040"/>
    <w:rsid w:val="00D444B2"/>
    <w:rsid w:val="00D45222"/>
    <w:rsid w:val="00D453E4"/>
    <w:rsid w:val="00D4558B"/>
    <w:rsid w:val="00D455AA"/>
    <w:rsid w:val="00D456BD"/>
    <w:rsid w:val="00D45CE6"/>
    <w:rsid w:val="00D45D6B"/>
    <w:rsid w:val="00D45D70"/>
    <w:rsid w:val="00D47226"/>
    <w:rsid w:val="00D47A1E"/>
    <w:rsid w:val="00D508D4"/>
    <w:rsid w:val="00D50B21"/>
    <w:rsid w:val="00D50DDF"/>
    <w:rsid w:val="00D51349"/>
    <w:rsid w:val="00D5169D"/>
    <w:rsid w:val="00D51B03"/>
    <w:rsid w:val="00D527AF"/>
    <w:rsid w:val="00D529E1"/>
    <w:rsid w:val="00D534C2"/>
    <w:rsid w:val="00D53FA6"/>
    <w:rsid w:val="00D5410F"/>
    <w:rsid w:val="00D54A28"/>
    <w:rsid w:val="00D54C76"/>
    <w:rsid w:val="00D554FA"/>
    <w:rsid w:val="00D56328"/>
    <w:rsid w:val="00D564DF"/>
    <w:rsid w:val="00D576DD"/>
    <w:rsid w:val="00D57CB4"/>
    <w:rsid w:val="00D61477"/>
    <w:rsid w:val="00D619E2"/>
    <w:rsid w:val="00D61AD3"/>
    <w:rsid w:val="00D61CB8"/>
    <w:rsid w:val="00D61E1A"/>
    <w:rsid w:val="00D62036"/>
    <w:rsid w:val="00D620CC"/>
    <w:rsid w:val="00D625E3"/>
    <w:rsid w:val="00D62E3C"/>
    <w:rsid w:val="00D62FA9"/>
    <w:rsid w:val="00D634B8"/>
    <w:rsid w:val="00D63EF3"/>
    <w:rsid w:val="00D64441"/>
    <w:rsid w:val="00D64F48"/>
    <w:rsid w:val="00D65497"/>
    <w:rsid w:val="00D654DA"/>
    <w:rsid w:val="00D65957"/>
    <w:rsid w:val="00D6609E"/>
    <w:rsid w:val="00D663B6"/>
    <w:rsid w:val="00D67A9F"/>
    <w:rsid w:val="00D67C20"/>
    <w:rsid w:val="00D70C1B"/>
    <w:rsid w:val="00D70E5C"/>
    <w:rsid w:val="00D7146C"/>
    <w:rsid w:val="00D718CD"/>
    <w:rsid w:val="00D72304"/>
    <w:rsid w:val="00D723DE"/>
    <w:rsid w:val="00D73ECC"/>
    <w:rsid w:val="00D7416F"/>
    <w:rsid w:val="00D74E87"/>
    <w:rsid w:val="00D7555E"/>
    <w:rsid w:val="00D755F2"/>
    <w:rsid w:val="00D75887"/>
    <w:rsid w:val="00D75AF7"/>
    <w:rsid w:val="00D75EA7"/>
    <w:rsid w:val="00D762AC"/>
    <w:rsid w:val="00D76D4C"/>
    <w:rsid w:val="00D775E7"/>
    <w:rsid w:val="00D77B9E"/>
    <w:rsid w:val="00D77BD8"/>
    <w:rsid w:val="00D80415"/>
    <w:rsid w:val="00D80A66"/>
    <w:rsid w:val="00D81CA9"/>
    <w:rsid w:val="00D81E8D"/>
    <w:rsid w:val="00D81FB8"/>
    <w:rsid w:val="00D826D7"/>
    <w:rsid w:val="00D82D25"/>
    <w:rsid w:val="00D83327"/>
    <w:rsid w:val="00D839D8"/>
    <w:rsid w:val="00D83B47"/>
    <w:rsid w:val="00D83F9E"/>
    <w:rsid w:val="00D840C2"/>
    <w:rsid w:val="00D842C4"/>
    <w:rsid w:val="00D84562"/>
    <w:rsid w:val="00D857D6"/>
    <w:rsid w:val="00D85C16"/>
    <w:rsid w:val="00D85F95"/>
    <w:rsid w:val="00D86169"/>
    <w:rsid w:val="00D86960"/>
    <w:rsid w:val="00D869CD"/>
    <w:rsid w:val="00D8732E"/>
    <w:rsid w:val="00D910AC"/>
    <w:rsid w:val="00D91294"/>
    <w:rsid w:val="00D9186A"/>
    <w:rsid w:val="00D922FF"/>
    <w:rsid w:val="00D92D47"/>
    <w:rsid w:val="00D9394C"/>
    <w:rsid w:val="00D93C47"/>
    <w:rsid w:val="00D94213"/>
    <w:rsid w:val="00D945F1"/>
    <w:rsid w:val="00D94BEB"/>
    <w:rsid w:val="00D94D5F"/>
    <w:rsid w:val="00D94EA5"/>
    <w:rsid w:val="00D95431"/>
    <w:rsid w:val="00D95958"/>
    <w:rsid w:val="00D95A0C"/>
    <w:rsid w:val="00D95F32"/>
    <w:rsid w:val="00D97180"/>
    <w:rsid w:val="00DA024A"/>
    <w:rsid w:val="00DA07EE"/>
    <w:rsid w:val="00DA0A58"/>
    <w:rsid w:val="00DA1292"/>
    <w:rsid w:val="00DA1AE7"/>
    <w:rsid w:val="00DA1C85"/>
    <w:rsid w:val="00DA1CC9"/>
    <w:rsid w:val="00DA2B4E"/>
    <w:rsid w:val="00DA2E58"/>
    <w:rsid w:val="00DA30B6"/>
    <w:rsid w:val="00DA328E"/>
    <w:rsid w:val="00DA3AA6"/>
    <w:rsid w:val="00DA41F1"/>
    <w:rsid w:val="00DA42B2"/>
    <w:rsid w:val="00DA46C1"/>
    <w:rsid w:val="00DA609C"/>
    <w:rsid w:val="00DA70DD"/>
    <w:rsid w:val="00DA7DA2"/>
    <w:rsid w:val="00DB03FC"/>
    <w:rsid w:val="00DB088F"/>
    <w:rsid w:val="00DB0963"/>
    <w:rsid w:val="00DB0B4A"/>
    <w:rsid w:val="00DB1487"/>
    <w:rsid w:val="00DB19B4"/>
    <w:rsid w:val="00DB19F1"/>
    <w:rsid w:val="00DB26AE"/>
    <w:rsid w:val="00DB4411"/>
    <w:rsid w:val="00DB466D"/>
    <w:rsid w:val="00DB46CF"/>
    <w:rsid w:val="00DB58A2"/>
    <w:rsid w:val="00DB5DE1"/>
    <w:rsid w:val="00DB5FD0"/>
    <w:rsid w:val="00DB7395"/>
    <w:rsid w:val="00DB75C2"/>
    <w:rsid w:val="00DB7E2C"/>
    <w:rsid w:val="00DC027B"/>
    <w:rsid w:val="00DC0A64"/>
    <w:rsid w:val="00DC0FC4"/>
    <w:rsid w:val="00DC1146"/>
    <w:rsid w:val="00DC1B9A"/>
    <w:rsid w:val="00DC1FDB"/>
    <w:rsid w:val="00DC2344"/>
    <w:rsid w:val="00DC2E4F"/>
    <w:rsid w:val="00DC384C"/>
    <w:rsid w:val="00DC40C4"/>
    <w:rsid w:val="00DC4AFD"/>
    <w:rsid w:val="00DC4CA8"/>
    <w:rsid w:val="00DC4D87"/>
    <w:rsid w:val="00DC4D8A"/>
    <w:rsid w:val="00DC534C"/>
    <w:rsid w:val="00DC5F72"/>
    <w:rsid w:val="00DC6DF6"/>
    <w:rsid w:val="00DC7688"/>
    <w:rsid w:val="00DC76CE"/>
    <w:rsid w:val="00DC7935"/>
    <w:rsid w:val="00DC7BFE"/>
    <w:rsid w:val="00DD01CD"/>
    <w:rsid w:val="00DD08C7"/>
    <w:rsid w:val="00DD1A10"/>
    <w:rsid w:val="00DD200D"/>
    <w:rsid w:val="00DD22F9"/>
    <w:rsid w:val="00DD27F9"/>
    <w:rsid w:val="00DD2977"/>
    <w:rsid w:val="00DD2990"/>
    <w:rsid w:val="00DD2DD3"/>
    <w:rsid w:val="00DD2FE9"/>
    <w:rsid w:val="00DD37EB"/>
    <w:rsid w:val="00DD3974"/>
    <w:rsid w:val="00DD3A7E"/>
    <w:rsid w:val="00DD434E"/>
    <w:rsid w:val="00DD4402"/>
    <w:rsid w:val="00DD44F7"/>
    <w:rsid w:val="00DD4EA0"/>
    <w:rsid w:val="00DD52DD"/>
    <w:rsid w:val="00DD54F6"/>
    <w:rsid w:val="00DD60D0"/>
    <w:rsid w:val="00DD6200"/>
    <w:rsid w:val="00DD686C"/>
    <w:rsid w:val="00DD6966"/>
    <w:rsid w:val="00DD6E86"/>
    <w:rsid w:val="00DD713C"/>
    <w:rsid w:val="00DE02A7"/>
    <w:rsid w:val="00DE0883"/>
    <w:rsid w:val="00DE0E5D"/>
    <w:rsid w:val="00DE1303"/>
    <w:rsid w:val="00DE1B75"/>
    <w:rsid w:val="00DE2690"/>
    <w:rsid w:val="00DE26EF"/>
    <w:rsid w:val="00DE344F"/>
    <w:rsid w:val="00DE447F"/>
    <w:rsid w:val="00DE48F0"/>
    <w:rsid w:val="00DE4A77"/>
    <w:rsid w:val="00DE57D4"/>
    <w:rsid w:val="00DE6776"/>
    <w:rsid w:val="00DE68EE"/>
    <w:rsid w:val="00DE6D24"/>
    <w:rsid w:val="00DE71AE"/>
    <w:rsid w:val="00DE7285"/>
    <w:rsid w:val="00DE7C40"/>
    <w:rsid w:val="00DF0108"/>
    <w:rsid w:val="00DF013D"/>
    <w:rsid w:val="00DF0EA5"/>
    <w:rsid w:val="00DF1837"/>
    <w:rsid w:val="00DF1F1D"/>
    <w:rsid w:val="00DF23A5"/>
    <w:rsid w:val="00DF4C6E"/>
    <w:rsid w:val="00DF60B1"/>
    <w:rsid w:val="00DF6666"/>
    <w:rsid w:val="00DF745E"/>
    <w:rsid w:val="00DF75E6"/>
    <w:rsid w:val="00DF762E"/>
    <w:rsid w:val="00DF7BA4"/>
    <w:rsid w:val="00DF7DEC"/>
    <w:rsid w:val="00E0044E"/>
    <w:rsid w:val="00E00816"/>
    <w:rsid w:val="00E0239F"/>
    <w:rsid w:val="00E0267B"/>
    <w:rsid w:val="00E04294"/>
    <w:rsid w:val="00E04441"/>
    <w:rsid w:val="00E05F03"/>
    <w:rsid w:val="00E06370"/>
    <w:rsid w:val="00E068B3"/>
    <w:rsid w:val="00E06B7B"/>
    <w:rsid w:val="00E06CC7"/>
    <w:rsid w:val="00E06E20"/>
    <w:rsid w:val="00E06FCF"/>
    <w:rsid w:val="00E073F3"/>
    <w:rsid w:val="00E076CC"/>
    <w:rsid w:val="00E07DD9"/>
    <w:rsid w:val="00E07EE0"/>
    <w:rsid w:val="00E102F8"/>
    <w:rsid w:val="00E109C2"/>
    <w:rsid w:val="00E10ECF"/>
    <w:rsid w:val="00E12219"/>
    <w:rsid w:val="00E12FCF"/>
    <w:rsid w:val="00E13273"/>
    <w:rsid w:val="00E13379"/>
    <w:rsid w:val="00E139EE"/>
    <w:rsid w:val="00E14189"/>
    <w:rsid w:val="00E14D83"/>
    <w:rsid w:val="00E14FA6"/>
    <w:rsid w:val="00E1526C"/>
    <w:rsid w:val="00E153D1"/>
    <w:rsid w:val="00E15A0D"/>
    <w:rsid w:val="00E16566"/>
    <w:rsid w:val="00E16640"/>
    <w:rsid w:val="00E1702D"/>
    <w:rsid w:val="00E1740F"/>
    <w:rsid w:val="00E200CF"/>
    <w:rsid w:val="00E2171D"/>
    <w:rsid w:val="00E223FA"/>
    <w:rsid w:val="00E2310E"/>
    <w:rsid w:val="00E231E9"/>
    <w:rsid w:val="00E2385D"/>
    <w:rsid w:val="00E24287"/>
    <w:rsid w:val="00E24BE8"/>
    <w:rsid w:val="00E257BE"/>
    <w:rsid w:val="00E27172"/>
    <w:rsid w:val="00E27D26"/>
    <w:rsid w:val="00E3034E"/>
    <w:rsid w:val="00E30C74"/>
    <w:rsid w:val="00E30E18"/>
    <w:rsid w:val="00E31367"/>
    <w:rsid w:val="00E31424"/>
    <w:rsid w:val="00E3181C"/>
    <w:rsid w:val="00E31937"/>
    <w:rsid w:val="00E31A10"/>
    <w:rsid w:val="00E324D6"/>
    <w:rsid w:val="00E324E4"/>
    <w:rsid w:val="00E3259B"/>
    <w:rsid w:val="00E32DDC"/>
    <w:rsid w:val="00E32EF3"/>
    <w:rsid w:val="00E33E21"/>
    <w:rsid w:val="00E33F8E"/>
    <w:rsid w:val="00E34BC4"/>
    <w:rsid w:val="00E34C2C"/>
    <w:rsid w:val="00E3540C"/>
    <w:rsid w:val="00E36187"/>
    <w:rsid w:val="00E36332"/>
    <w:rsid w:val="00E36C9B"/>
    <w:rsid w:val="00E37452"/>
    <w:rsid w:val="00E37638"/>
    <w:rsid w:val="00E37808"/>
    <w:rsid w:val="00E37E9D"/>
    <w:rsid w:val="00E404A7"/>
    <w:rsid w:val="00E410E9"/>
    <w:rsid w:val="00E41B71"/>
    <w:rsid w:val="00E42569"/>
    <w:rsid w:val="00E42879"/>
    <w:rsid w:val="00E434A0"/>
    <w:rsid w:val="00E434FD"/>
    <w:rsid w:val="00E43BDE"/>
    <w:rsid w:val="00E444D1"/>
    <w:rsid w:val="00E44841"/>
    <w:rsid w:val="00E44D30"/>
    <w:rsid w:val="00E44DF6"/>
    <w:rsid w:val="00E44FE4"/>
    <w:rsid w:val="00E4597F"/>
    <w:rsid w:val="00E46CB7"/>
    <w:rsid w:val="00E4723D"/>
    <w:rsid w:val="00E47D9E"/>
    <w:rsid w:val="00E50436"/>
    <w:rsid w:val="00E5059C"/>
    <w:rsid w:val="00E5077C"/>
    <w:rsid w:val="00E5080C"/>
    <w:rsid w:val="00E50EC8"/>
    <w:rsid w:val="00E51035"/>
    <w:rsid w:val="00E5159B"/>
    <w:rsid w:val="00E515C6"/>
    <w:rsid w:val="00E51799"/>
    <w:rsid w:val="00E52364"/>
    <w:rsid w:val="00E52E0D"/>
    <w:rsid w:val="00E52F86"/>
    <w:rsid w:val="00E52FE2"/>
    <w:rsid w:val="00E53C8C"/>
    <w:rsid w:val="00E53EE6"/>
    <w:rsid w:val="00E54629"/>
    <w:rsid w:val="00E54715"/>
    <w:rsid w:val="00E54D6B"/>
    <w:rsid w:val="00E54E6F"/>
    <w:rsid w:val="00E55338"/>
    <w:rsid w:val="00E5536C"/>
    <w:rsid w:val="00E5571D"/>
    <w:rsid w:val="00E557DC"/>
    <w:rsid w:val="00E569AF"/>
    <w:rsid w:val="00E5728B"/>
    <w:rsid w:val="00E5774E"/>
    <w:rsid w:val="00E57EEB"/>
    <w:rsid w:val="00E6021A"/>
    <w:rsid w:val="00E60318"/>
    <w:rsid w:val="00E60AF2"/>
    <w:rsid w:val="00E60BA8"/>
    <w:rsid w:val="00E61CB7"/>
    <w:rsid w:val="00E61E25"/>
    <w:rsid w:val="00E61E28"/>
    <w:rsid w:val="00E628E4"/>
    <w:rsid w:val="00E647F7"/>
    <w:rsid w:val="00E64B8E"/>
    <w:rsid w:val="00E6527D"/>
    <w:rsid w:val="00E65FF5"/>
    <w:rsid w:val="00E66857"/>
    <w:rsid w:val="00E67556"/>
    <w:rsid w:val="00E70359"/>
    <w:rsid w:val="00E717C4"/>
    <w:rsid w:val="00E71931"/>
    <w:rsid w:val="00E71E6D"/>
    <w:rsid w:val="00E7252F"/>
    <w:rsid w:val="00E72737"/>
    <w:rsid w:val="00E7318D"/>
    <w:rsid w:val="00E73E27"/>
    <w:rsid w:val="00E73FC2"/>
    <w:rsid w:val="00E74481"/>
    <w:rsid w:val="00E74517"/>
    <w:rsid w:val="00E755D7"/>
    <w:rsid w:val="00E7566D"/>
    <w:rsid w:val="00E7655B"/>
    <w:rsid w:val="00E76806"/>
    <w:rsid w:val="00E76D88"/>
    <w:rsid w:val="00E76E91"/>
    <w:rsid w:val="00E76FEB"/>
    <w:rsid w:val="00E774B4"/>
    <w:rsid w:val="00E776E7"/>
    <w:rsid w:val="00E778F5"/>
    <w:rsid w:val="00E803B8"/>
    <w:rsid w:val="00E80E7C"/>
    <w:rsid w:val="00E8157A"/>
    <w:rsid w:val="00E81779"/>
    <w:rsid w:val="00E8205B"/>
    <w:rsid w:val="00E82444"/>
    <w:rsid w:val="00E82B7E"/>
    <w:rsid w:val="00E82C65"/>
    <w:rsid w:val="00E8341C"/>
    <w:rsid w:val="00E834BF"/>
    <w:rsid w:val="00E83DF4"/>
    <w:rsid w:val="00E84E89"/>
    <w:rsid w:val="00E85037"/>
    <w:rsid w:val="00E8602B"/>
    <w:rsid w:val="00E867C9"/>
    <w:rsid w:val="00E86B5F"/>
    <w:rsid w:val="00E87D05"/>
    <w:rsid w:val="00E91032"/>
    <w:rsid w:val="00E915F1"/>
    <w:rsid w:val="00E919FE"/>
    <w:rsid w:val="00E91F96"/>
    <w:rsid w:val="00E920A7"/>
    <w:rsid w:val="00E9299A"/>
    <w:rsid w:val="00E92E99"/>
    <w:rsid w:val="00E93228"/>
    <w:rsid w:val="00E9384B"/>
    <w:rsid w:val="00E943C7"/>
    <w:rsid w:val="00E952B9"/>
    <w:rsid w:val="00E968FD"/>
    <w:rsid w:val="00E96D55"/>
    <w:rsid w:val="00E97993"/>
    <w:rsid w:val="00E97A66"/>
    <w:rsid w:val="00E97DAA"/>
    <w:rsid w:val="00EA0C0D"/>
    <w:rsid w:val="00EA0D5D"/>
    <w:rsid w:val="00EA1192"/>
    <w:rsid w:val="00EA153F"/>
    <w:rsid w:val="00EA2788"/>
    <w:rsid w:val="00EA2C6E"/>
    <w:rsid w:val="00EA2FC9"/>
    <w:rsid w:val="00EA3204"/>
    <w:rsid w:val="00EA3CD9"/>
    <w:rsid w:val="00EA45DC"/>
    <w:rsid w:val="00EA4964"/>
    <w:rsid w:val="00EA4EBB"/>
    <w:rsid w:val="00EA4F1A"/>
    <w:rsid w:val="00EA50D4"/>
    <w:rsid w:val="00EA6F89"/>
    <w:rsid w:val="00EB02DE"/>
    <w:rsid w:val="00EB0A07"/>
    <w:rsid w:val="00EB0F10"/>
    <w:rsid w:val="00EB1B69"/>
    <w:rsid w:val="00EB1C78"/>
    <w:rsid w:val="00EB24B8"/>
    <w:rsid w:val="00EB3B46"/>
    <w:rsid w:val="00EB4A25"/>
    <w:rsid w:val="00EB4DE1"/>
    <w:rsid w:val="00EB4F08"/>
    <w:rsid w:val="00EB5D43"/>
    <w:rsid w:val="00EB69C0"/>
    <w:rsid w:val="00EB78D9"/>
    <w:rsid w:val="00EB7A2C"/>
    <w:rsid w:val="00EB7C6D"/>
    <w:rsid w:val="00EC0CE9"/>
    <w:rsid w:val="00EC1547"/>
    <w:rsid w:val="00EC2E07"/>
    <w:rsid w:val="00EC43C7"/>
    <w:rsid w:val="00EC465D"/>
    <w:rsid w:val="00EC47C2"/>
    <w:rsid w:val="00EC4E10"/>
    <w:rsid w:val="00EC512C"/>
    <w:rsid w:val="00EC5262"/>
    <w:rsid w:val="00EC5BF4"/>
    <w:rsid w:val="00EC5C89"/>
    <w:rsid w:val="00EC66D2"/>
    <w:rsid w:val="00EC67E7"/>
    <w:rsid w:val="00EC7062"/>
    <w:rsid w:val="00EC7501"/>
    <w:rsid w:val="00EC7632"/>
    <w:rsid w:val="00EC7E85"/>
    <w:rsid w:val="00ED05D6"/>
    <w:rsid w:val="00ED0A1B"/>
    <w:rsid w:val="00ED12F5"/>
    <w:rsid w:val="00ED21BC"/>
    <w:rsid w:val="00ED2414"/>
    <w:rsid w:val="00ED2BBC"/>
    <w:rsid w:val="00ED2FEC"/>
    <w:rsid w:val="00ED3BC1"/>
    <w:rsid w:val="00ED3F67"/>
    <w:rsid w:val="00ED4046"/>
    <w:rsid w:val="00ED440A"/>
    <w:rsid w:val="00ED4512"/>
    <w:rsid w:val="00ED4CA4"/>
    <w:rsid w:val="00ED604F"/>
    <w:rsid w:val="00ED6690"/>
    <w:rsid w:val="00ED6AC6"/>
    <w:rsid w:val="00ED7451"/>
    <w:rsid w:val="00ED7971"/>
    <w:rsid w:val="00EE0748"/>
    <w:rsid w:val="00EE0A1F"/>
    <w:rsid w:val="00EE12EB"/>
    <w:rsid w:val="00EE29A0"/>
    <w:rsid w:val="00EE2CEA"/>
    <w:rsid w:val="00EE3091"/>
    <w:rsid w:val="00EE3365"/>
    <w:rsid w:val="00EE48DF"/>
    <w:rsid w:val="00EE4AB3"/>
    <w:rsid w:val="00EE7405"/>
    <w:rsid w:val="00EE791A"/>
    <w:rsid w:val="00EF0071"/>
    <w:rsid w:val="00EF033E"/>
    <w:rsid w:val="00EF06EC"/>
    <w:rsid w:val="00EF14FF"/>
    <w:rsid w:val="00EF2764"/>
    <w:rsid w:val="00EF2BFE"/>
    <w:rsid w:val="00EF2D85"/>
    <w:rsid w:val="00EF35D0"/>
    <w:rsid w:val="00EF37F8"/>
    <w:rsid w:val="00EF38B9"/>
    <w:rsid w:val="00EF402C"/>
    <w:rsid w:val="00EF4337"/>
    <w:rsid w:val="00EF45E0"/>
    <w:rsid w:val="00EF4E6F"/>
    <w:rsid w:val="00EF4EDA"/>
    <w:rsid w:val="00EF599B"/>
    <w:rsid w:val="00EF5C82"/>
    <w:rsid w:val="00EF5F24"/>
    <w:rsid w:val="00EF6D51"/>
    <w:rsid w:val="00EF7095"/>
    <w:rsid w:val="00EF769C"/>
    <w:rsid w:val="00EF7A15"/>
    <w:rsid w:val="00F01464"/>
    <w:rsid w:val="00F01473"/>
    <w:rsid w:val="00F01F8C"/>
    <w:rsid w:val="00F02DF0"/>
    <w:rsid w:val="00F035A6"/>
    <w:rsid w:val="00F0381C"/>
    <w:rsid w:val="00F03E8B"/>
    <w:rsid w:val="00F04437"/>
    <w:rsid w:val="00F04AD0"/>
    <w:rsid w:val="00F04B25"/>
    <w:rsid w:val="00F04DCE"/>
    <w:rsid w:val="00F0507E"/>
    <w:rsid w:val="00F051E9"/>
    <w:rsid w:val="00F06953"/>
    <w:rsid w:val="00F07027"/>
    <w:rsid w:val="00F07241"/>
    <w:rsid w:val="00F10033"/>
    <w:rsid w:val="00F100F3"/>
    <w:rsid w:val="00F102D8"/>
    <w:rsid w:val="00F106AD"/>
    <w:rsid w:val="00F10848"/>
    <w:rsid w:val="00F10B68"/>
    <w:rsid w:val="00F11F55"/>
    <w:rsid w:val="00F1285B"/>
    <w:rsid w:val="00F12DEC"/>
    <w:rsid w:val="00F13151"/>
    <w:rsid w:val="00F14717"/>
    <w:rsid w:val="00F149BD"/>
    <w:rsid w:val="00F14F2C"/>
    <w:rsid w:val="00F1532A"/>
    <w:rsid w:val="00F15523"/>
    <w:rsid w:val="00F15E4F"/>
    <w:rsid w:val="00F16391"/>
    <w:rsid w:val="00F16775"/>
    <w:rsid w:val="00F1713A"/>
    <w:rsid w:val="00F2062B"/>
    <w:rsid w:val="00F213D6"/>
    <w:rsid w:val="00F21795"/>
    <w:rsid w:val="00F21A18"/>
    <w:rsid w:val="00F21A22"/>
    <w:rsid w:val="00F21E06"/>
    <w:rsid w:val="00F21E61"/>
    <w:rsid w:val="00F220EA"/>
    <w:rsid w:val="00F222CD"/>
    <w:rsid w:val="00F22B57"/>
    <w:rsid w:val="00F22DA9"/>
    <w:rsid w:val="00F22DB4"/>
    <w:rsid w:val="00F23B91"/>
    <w:rsid w:val="00F24EA4"/>
    <w:rsid w:val="00F2625A"/>
    <w:rsid w:val="00F26A6C"/>
    <w:rsid w:val="00F26BB9"/>
    <w:rsid w:val="00F27221"/>
    <w:rsid w:val="00F306EC"/>
    <w:rsid w:val="00F30940"/>
    <w:rsid w:val="00F31326"/>
    <w:rsid w:val="00F3168E"/>
    <w:rsid w:val="00F3168F"/>
    <w:rsid w:val="00F31777"/>
    <w:rsid w:val="00F31A03"/>
    <w:rsid w:val="00F31BD8"/>
    <w:rsid w:val="00F323D7"/>
    <w:rsid w:val="00F3283C"/>
    <w:rsid w:val="00F32D0F"/>
    <w:rsid w:val="00F3389F"/>
    <w:rsid w:val="00F33A54"/>
    <w:rsid w:val="00F34193"/>
    <w:rsid w:val="00F343F0"/>
    <w:rsid w:val="00F34620"/>
    <w:rsid w:val="00F34AAB"/>
    <w:rsid w:val="00F34C4D"/>
    <w:rsid w:val="00F34CA5"/>
    <w:rsid w:val="00F350CF"/>
    <w:rsid w:val="00F35582"/>
    <w:rsid w:val="00F35E19"/>
    <w:rsid w:val="00F37004"/>
    <w:rsid w:val="00F376A1"/>
    <w:rsid w:val="00F3790F"/>
    <w:rsid w:val="00F37B8E"/>
    <w:rsid w:val="00F40BA5"/>
    <w:rsid w:val="00F41746"/>
    <w:rsid w:val="00F41E79"/>
    <w:rsid w:val="00F4315F"/>
    <w:rsid w:val="00F445F6"/>
    <w:rsid w:val="00F4512F"/>
    <w:rsid w:val="00F45763"/>
    <w:rsid w:val="00F459B0"/>
    <w:rsid w:val="00F45BCF"/>
    <w:rsid w:val="00F45BEA"/>
    <w:rsid w:val="00F45CFE"/>
    <w:rsid w:val="00F46629"/>
    <w:rsid w:val="00F46877"/>
    <w:rsid w:val="00F46D90"/>
    <w:rsid w:val="00F47D3A"/>
    <w:rsid w:val="00F47F3E"/>
    <w:rsid w:val="00F5265F"/>
    <w:rsid w:val="00F52AC3"/>
    <w:rsid w:val="00F52F42"/>
    <w:rsid w:val="00F530E6"/>
    <w:rsid w:val="00F531EF"/>
    <w:rsid w:val="00F532C7"/>
    <w:rsid w:val="00F53B6D"/>
    <w:rsid w:val="00F53F01"/>
    <w:rsid w:val="00F54BD7"/>
    <w:rsid w:val="00F54EE5"/>
    <w:rsid w:val="00F55358"/>
    <w:rsid w:val="00F5603C"/>
    <w:rsid w:val="00F5605C"/>
    <w:rsid w:val="00F564B9"/>
    <w:rsid w:val="00F56567"/>
    <w:rsid w:val="00F5667F"/>
    <w:rsid w:val="00F56BFB"/>
    <w:rsid w:val="00F56C94"/>
    <w:rsid w:val="00F5788A"/>
    <w:rsid w:val="00F57909"/>
    <w:rsid w:val="00F60DA7"/>
    <w:rsid w:val="00F612D6"/>
    <w:rsid w:val="00F61E24"/>
    <w:rsid w:val="00F620A3"/>
    <w:rsid w:val="00F625A1"/>
    <w:rsid w:val="00F62DA8"/>
    <w:rsid w:val="00F6307C"/>
    <w:rsid w:val="00F63400"/>
    <w:rsid w:val="00F636C6"/>
    <w:rsid w:val="00F6433D"/>
    <w:rsid w:val="00F650F4"/>
    <w:rsid w:val="00F65376"/>
    <w:rsid w:val="00F6573E"/>
    <w:rsid w:val="00F65AC2"/>
    <w:rsid w:val="00F662EB"/>
    <w:rsid w:val="00F674AF"/>
    <w:rsid w:val="00F67606"/>
    <w:rsid w:val="00F67685"/>
    <w:rsid w:val="00F70327"/>
    <w:rsid w:val="00F70FEF"/>
    <w:rsid w:val="00F72DD7"/>
    <w:rsid w:val="00F72E48"/>
    <w:rsid w:val="00F72FA8"/>
    <w:rsid w:val="00F73599"/>
    <w:rsid w:val="00F73AD1"/>
    <w:rsid w:val="00F73F81"/>
    <w:rsid w:val="00F743C0"/>
    <w:rsid w:val="00F744C8"/>
    <w:rsid w:val="00F74753"/>
    <w:rsid w:val="00F75415"/>
    <w:rsid w:val="00F7635E"/>
    <w:rsid w:val="00F76607"/>
    <w:rsid w:val="00F773F9"/>
    <w:rsid w:val="00F80715"/>
    <w:rsid w:val="00F80F89"/>
    <w:rsid w:val="00F8101C"/>
    <w:rsid w:val="00F81102"/>
    <w:rsid w:val="00F817B9"/>
    <w:rsid w:val="00F81C45"/>
    <w:rsid w:val="00F81CB7"/>
    <w:rsid w:val="00F82280"/>
    <w:rsid w:val="00F8235F"/>
    <w:rsid w:val="00F828F1"/>
    <w:rsid w:val="00F82ECB"/>
    <w:rsid w:val="00F83395"/>
    <w:rsid w:val="00F83A22"/>
    <w:rsid w:val="00F83A97"/>
    <w:rsid w:val="00F844F0"/>
    <w:rsid w:val="00F847CC"/>
    <w:rsid w:val="00F84895"/>
    <w:rsid w:val="00F84C30"/>
    <w:rsid w:val="00F84D50"/>
    <w:rsid w:val="00F84E9D"/>
    <w:rsid w:val="00F85812"/>
    <w:rsid w:val="00F8659E"/>
    <w:rsid w:val="00F86CE4"/>
    <w:rsid w:val="00F86F42"/>
    <w:rsid w:val="00F90066"/>
    <w:rsid w:val="00F90754"/>
    <w:rsid w:val="00F91284"/>
    <w:rsid w:val="00F913A8"/>
    <w:rsid w:val="00F91941"/>
    <w:rsid w:val="00F91CCE"/>
    <w:rsid w:val="00F92E3F"/>
    <w:rsid w:val="00F9333F"/>
    <w:rsid w:val="00F938D2"/>
    <w:rsid w:val="00F93B86"/>
    <w:rsid w:val="00F93CE1"/>
    <w:rsid w:val="00F95000"/>
    <w:rsid w:val="00F95BEC"/>
    <w:rsid w:val="00F96389"/>
    <w:rsid w:val="00F9650E"/>
    <w:rsid w:val="00F96B73"/>
    <w:rsid w:val="00F977C7"/>
    <w:rsid w:val="00FA00B6"/>
    <w:rsid w:val="00FA0890"/>
    <w:rsid w:val="00FA164A"/>
    <w:rsid w:val="00FA1888"/>
    <w:rsid w:val="00FA28A3"/>
    <w:rsid w:val="00FA349C"/>
    <w:rsid w:val="00FA3F3E"/>
    <w:rsid w:val="00FA4272"/>
    <w:rsid w:val="00FA4855"/>
    <w:rsid w:val="00FA49CB"/>
    <w:rsid w:val="00FA4ACD"/>
    <w:rsid w:val="00FA4AE5"/>
    <w:rsid w:val="00FA6428"/>
    <w:rsid w:val="00FA6834"/>
    <w:rsid w:val="00FA7144"/>
    <w:rsid w:val="00FA7184"/>
    <w:rsid w:val="00FB0D66"/>
    <w:rsid w:val="00FB0F71"/>
    <w:rsid w:val="00FB1233"/>
    <w:rsid w:val="00FB1271"/>
    <w:rsid w:val="00FB1B40"/>
    <w:rsid w:val="00FB1D9D"/>
    <w:rsid w:val="00FB2CC6"/>
    <w:rsid w:val="00FB3304"/>
    <w:rsid w:val="00FB3A2B"/>
    <w:rsid w:val="00FB46B8"/>
    <w:rsid w:val="00FB48A3"/>
    <w:rsid w:val="00FB48F9"/>
    <w:rsid w:val="00FB4B38"/>
    <w:rsid w:val="00FB5433"/>
    <w:rsid w:val="00FB54BB"/>
    <w:rsid w:val="00FB5AC0"/>
    <w:rsid w:val="00FB5BB8"/>
    <w:rsid w:val="00FB6C91"/>
    <w:rsid w:val="00FB7311"/>
    <w:rsid w:val="00FB74E8"/>
    <w:rsid w:val="00FB7DB9"/>
    <w:rsid w:val="00FC0263"/>
    <w:rsid w:val="00FC0348"/>
    <w:rsid w:val="00FC0FB5"/>
    <w:rsid w:val="00FC101F"/>
    <w:rsid w:val="00FC102A"/>
    <w:rsid w:val="00FC154C"/>
    <w:rsid w:val="00FC1DBC"/>
    <w:rsid w:val="00FC1DF7"/>
    <w:rsid w:val="00FC2184"/>
    <w:rsid w:val="00FC2637"/>
    <w:rsid w:val="00FC309B"/>
    <w:rsid w:val="00FC360F"/>
    <w:rsid w:val="00FC393B"/>
    <w:rsid w:val="00FC4052"/>
    <w:rsid w:val="00FC4230"/>
    <w:rsid w:val="00FC47A7"/>
    <w:rsid w:val="00FC4F04"/>
    <w:rsid w:val="00FC5252"/>
    <w:rsid w:val="00FC52E7"/>
    <w:rsid w:val="00FC6356"/>
    <w:rsid w:val="00FC68DB"/>
    <w:rsid w:val="00FC6E70"/>
    <w:rsid w:val="00FC7D01"/>
    <w:rsid w:val="00FD0130"/>
    <w:rsid w:val="00FD0373"/>
    <w:rsid w:val="00FD0582"/>
    <w:rsid w:val="00FD07D6"/>
    <w:rsid w:val="00FD0C93"/>
    <w:rsid w:val="00FD1062"/>
    <w:rsid w:val="00FD2589"/>
    <w:rsid w:val="00FD28DE"/>
    <w:rsid w:val="00FD2F00"/>
    <w:rsid w:val="00FD4876"/>
    <w:rsid w:val="00FD4B2E"/>
    <w:rsid w:val="00FD52A3"/>
    <w:rsid w:val="00FD614A"/>
    <w:rsid w:val="00FD659D"/>
    <w:rsid w:val="00FD65A3"/>
    <w:rsid w:val="00FD669F"/>
    <w:rsid w:val="00FD6809"/>
    <w:rsid w:val="00FD68D4"/>
    <w:rsid w:val="00FD6B12"/>
    <w:rsid w:val="00FD79D4"/>
    <w:rsid w:val="00FE00D9"/>
    <w:rsid w:val="00FE01F6"/>
    <w:rsid w:val="00FE0FE5"/>
    <w:rsid w:val="00FE1186"/>
    <w:rsid w:val="00FE177A"/>
    <w:rsid w:val="00FE240A"/>
    <w:rsid w:val="00FE3E3C"/>
    <w:rsid w:val="00FE3E5E"/>
    <w:rsid w:val="00FE43E7"/>
    <w:rsid w:val="00FE43F3"/>
    <w:rsid w:val="00FE4B66"/>
    <w:rsid w:val="00FE4E2F"/>
    <w:rsid w:val="00FE4F6E"/>
    <w:rsid w:val="00FE583F"/>
    <w:rsid w:val="00FE5CC4"/>
    <w:rsid w:val="00FE60D5"/>
    <w:rsid w:val="00FE6456"/>
    <w:rsid w:val="00FE6B13"/>
    <w:rsid w:val="00FE7575"/>
    <w:rsid w:val="00FF1070"/>
    <w:rsid w:val="00FF10E7"/>
    <w:rsid w:val="00FF13E2"/>
    <w:rsid w:val="00FF16B5"/>
    <w:rsid w:val="00FF2237"/>
    <w:rsid w:val="00FF3082"/>
    <w:rsid w:val="00FF4953"/>
    <w:rsid w:val="00FF5A08"/>
    <w:rsid w:val="00FF5FA3"/>
    <w:rsid w:val="00FF5FCE"/>
    <w:rsid w:val="00FF6177"/>
    <w:rsid w:val="00FF6AD9"/>
    <w:rsid w:val="00FF75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9DE9"/>
  <w15:chartTrackingRefBased/>
  <w15:docId w15:val="{86F73238-7685-4070-9124-7A3D3858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89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AD59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rsid w:val="00745496"/>
    <w:pPr>
      <w:tabs>
        <w:tab w:val="center" w:pos="4153"/>
        <w:tab w:val="right" w:pos="8306"/>
      </w:tabs>
    </w:pPr>
  </w:style>
  <w:style w:type="character" w:customStyle="1" w:styleId="HeaderChar">
    <w:name w:val="Header Char"/>
    <w:link w:val="Header"/>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rsid w:val="00FE43E7"/>
    <w:rPr>
      <w:sz w:val="20"/>
      <w:szCs w:val="20"/>
    </w:rPr>
  </w:style>
  <w:style w:type="character" w:customStyle="1" w:styleId="CommentTextChar">
    <w:name w:val="Comment Text Char"/>
    <w:basedOn w:val="DefaultParagraphFont"/>
    <w:link w:val="CommentTex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BF56E7"/>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6B6CE1"/>
    <w:rPr>
      <w:rFonts w:ascii="Calibri" w:eastAsia="Calibri" w:hAnsi="Calibri"/>
      <w:sz w:val="20"/>
      <w:szCs w:val="20"/>
      <w:lang w:eastAsia="en-US"/>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basedOn w:val="DefaultParagraphFont"/>
    <w:link w:val="FootnoteText"/>
    <w:uiPriority w:val="99"/>
    <w:rsid w:val="006B6CE1"/>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uiPriority w:val="99"/>
    <w:semiHidden/>
    <w:unhideWhenUsed/>
    <w:rsid w:val="006B6CE1"/>
    <w:rPr>
      <w:vertAlign w:val="superscript"/>
    </w:rPr>
  </w:style>
  <w:style w:type="character" w:customStyle="1" w:styleId="sub">
    <w:name w:val="sub"/>
    <w:basedOn w:val="DefaultParagraphFont"/>
    <w:rsid w:val="0037169D"/>
  </w:style>
  <w:style w:type="paragraph" w:customStyle="1" w:styleId="Normal1">
    <w:name w:val="Normal1"/>
    <w:basedOn w:val="Normal"/>
    <w:rsid w:val="0037169D"/>
    <w:pPr>
      <w:spacing w:before="100" w:beforeAutospacing="1" w:after="100" w:afterAutospacing="1"/>
    </w:pPr>
  </w:style>
  <w:style w:type="paragraph" w:styleId="Subtitle">
    <w:name w:val="Subtitle"/>
    <w:basedOn w:val="Normal"/>
    <w:next w:val="Normal"/>
    <w:link w:val="SubtitleChar"/>
    <w:qFormat/>
    <w:locked/>
    <w:rsid w:val="00D61C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1CB8"/>
    <w:rPr>
      <w:rFonts w:asciiTheme="minorHAnsi" w:eastAsiaTheme="minorEastAsia" w:hAnsiTheme="minorHAnsi" w:cstheme="minorBidi"/>
      <w:color w:val="5A5A5A" w:themeColor="text1" w:themeTint="A5"/>
      <w:spacing w:val="15"/>
      <w:sz w:val="22"/>
      <w:szCs w:val="22"/>
    </w:rPr>
  </w:style>
  <w:style w:type="character" w:customStyle="1" w:styleId="Heading3Char">
    <w:name w:val="Heading 3 Char"/>
    <w:basedOn w:val="DefaultParagraphFont"/>
    <w:link w:val="Heading3"/>
    <w:semiHidden/>
    <w:rsid w:val="00AD594A"/>
    <w:rPr>
      <w:rFonts w:asciiTheme="majorHAnsi" w:eastAsiaTheme="majorEastAsia" w:hAnsiTheme="majorHAnsi" w:cstheme="majorBidi"/>
      <w:color w:val="1F4D78" w:themeColor="accent1" w:themeShade="7F"/>
      <w:sz w:val="24"/>
      <w:szCs w:val="24"/>
    </w:rPr>
  </w:style>
  <w:style w:type="character" w:customStyle="1" w:styleId="NoSpacingChar">
    <w:name w:val="No Spacing Char"/>
    <w:basedOn w:val="DefaultParagraphFont"/>
    <w:link w:val="NoSpacing"/>
    <w:uiPriority w:val="1"/>
    <w:rsid w:val="00E61CB7"/>
    <w:rPr>
      <w:sz w:val="24"/>
      <w:szCs w:val="24"/>
      <w:lang w:val="en-US" w:eastAsia="en-US"/>
    </w:rPr>
  </w:style>
  <w:style w:type="paragraph" w:customStyle="1" w:styleId="tv213">
    <w:name w:val="tv213"/>
    <w:basedOn w:val="Normal"/>
    <w:rsid w:val="005A235E"/>
    <w:pPr>
      <w:spacing w:before="100" w:beforeAutospacing="1" w:after="100" w:afterAutospacing="1"/>
    </w:pPr>
  </w:style>
  <w:style w:type="paragraph" w:customStyle="1" w:styleId="doc-ti">
    <w:name w:val="doc-ti"/>
    <w:basedOn w:val="Normal"/>
    <w:rsid w:val="00926BDB"/>
    <w:pPr>
      <w:spacing w:before="100" w:beforeAutospacing="1" w:after="100" w:afterAutospacing="1"/>
    </w:pPr>
  </w:style>
  <w:style w:type="character" w:customStyle="1" w:styleId="bold">
    <w:name w:val="bold"/>
    <w:rsid w:val="00860632"/>
  </w:style>
  <w:style w:type="paragraph" w:styleId="Title">
    <w:name w:val="Title"/>
    <w:basedOn w:val="Normal"/>
    <w:link w:val="TitleChar"/>
    <w:qFormat/>
    <w:locked/>
    <w:rsid w:val="00851006"/>
    <w:pPr>
      <w:jc w:val="center"/>
    </w:pPr>
    <w:rPr>
      <w:sz w:val="28"/>
      <w:szCs w:val="20"/>
      <w:lang w:eastAsia="en-US"/>
    </w:rPr>
  </w:style>
  <w:style w:type="character" w:customStyle="1" w:styleId="TitleChar">
    <w:name w:val="Title Char"/>
    <w:basedOn w:val="DefaultParagraphFont"/>
    <w:link w:val="Title"/>
    <w:rsid w:val="00851006"/>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46">
      <w:bodyDiv w:val="1"/>
      <w:marLeft w:val="0"/>
      <w:marRight w:val="0"/>
      <w:marTop w:val="0"/>
      <w:marBottom w:val="0"/>
      <w:divBdr>
        <w:top w:val="none" w:sz="0" w:space="0" w:color="auto"/>
        <w:left w:val="none" w:sz="0" w:space="0" w:color="auto"/>
        <w:bottom w:val="none" w:sz="0" w:space="0" w:color="auto"/>
        <w:right w:val="none" w:sz="0" w:space="0" w:color="auto"/>
      </w:divBdr>
    </w:div>
    <w:div w:id="48893094">
      <w:bodyDiv w:val="1"/>
      <w:marLeft w:val="0"/>
      <w:marRight w:val="0"/>
      <w:marTop w:val="0"/>
      <w:marBottom w:val="0"/>
      <w:divBdr>
        <w:top w:val="none" w:sz="0" w:space="0" w:color="auto"/>
        <w:left w:val="none" w:sz="0" w:space="0" w:color="auto"/>
        <w:bottom w:val="none" w:sz="0" w:space="0" w:color="auto"/>
        <w:right w:val="none" w:sz="0" w:space="0" w:color="auto"/>
      </w:divBdr>
    </w:div>
    <w:div w:id="60369625">
      <w:bodyDiv w:val="1"/>
      <w:marLeft w:val="0"/>
      <w:marRight w:val="0"/>
      <w:marTop w:val="0"/>
      <w:marBottom w:val="0"/>
      <w:divBdr>
        <w:top w:val="none" w:sz="0" w:space="0" w:color="auto"/>
        <w:left w:val="none" w:sz="0" w:space="0" w:color="auto"/>
        <w:bottom w:val="none" w:sz="0" w:space="0" w:color="auto"/>
        <w:right w:val="none" w:sz="0" w:space="0" w:color="auto"/>
      </w:divBdr>
    </w:div>
    <w:div w:id="148598506">
      <w:bodyDiv w:val="1"/>
      <w:marLeft w:val="0"/>
      <w:marRight w:val="0"/>
      <w:marTop w:val="0"/>
      <w:marBottom w:val="0"/>
      <w:divBdr>
        <w:top w:val="none" w:sz="0" w:space="0" w:color="auto"/>
        <w:left w:val="none" w:sz="0" w:space="0" w:color="auto"/>
        <w:bottom w:val="none" w:sz="0" w:space="0" w:color="auto"/>
        <w:right w:val="none" w:sz="0" w:space="0" w:color="auto"/>
      </w:divBdr>
    </w:div>
    <w:div w:id="149713295">
      <w:bodyDiv w:val="1"/>
      <w:marLeft w:val="0"/>
      <w:marRight w:val="0"/>
      <w:marTop w:val="0"/>
      <w:marBottom w:val="0"/>
      <w:divBdr>
        <w:top w:val="none" w:sz="0" w:space="0" w:color="auto"/>
        <w:left w:val="none" w:sz="0" w:space="0" w:color="auto"/>
        <w:bottom w:val="none" w:sz="0" w:space="0" w:color="auto"/>
        <w:right w:val="none" w:sz="0" w:space="0" w:color="auto"/>
      </w:divBdr>
    </w:div>
    <w:div w:id="174391457">
      <w:bodyDiv w:val="1"/>
      <w:marLeft w:val="0"/>
      <w:marRight w:val="0"/>
      <w:marTop w:val="0"/>
      <w:marBottom w:val="0"/>
      <w:divBdr>
        <w:top w:val="none" w:sz="0" w:space="0" w:color="auto"/>
        <w:left w:val="none" w:sz="0" w:space="0" w:color="auto"/>
        <w:bottom w:val="none" w:sz="0" w:space="0" w:color="auto"/>
        <w:right w:val="none" w:sz="0" w:space="0" w:color="auto"/>
      </w:divBdr>
    </w:div>
    <w:div w:id="240792966">
      <w:bodyDiv w:val="1"/>
      <w:marLeft w:val="0"/>
      <w:marRight w:val="0"/>
      <w:marTop w:val="0"/>
      <w:marBottom w:val="0"/>
      <w:divBdr>
        <w:top w:val="none" w:sz="0" w:space="0" w:color="auto"/>
        <w:left w:val="none" w:sz="0" w:space="0" w:color="auto"/>
        <w:bottom w:val="none" w:sz="0" w:space="0" w:color="auto"/>
        <w:right w:val="none" w:sz="0" w:space="0" w:color="auto"/>
      </w:divBdr>
    </w:div>
    <w:div w:id="335883789">
      <w:bodyDiv w:val="1"/>
      <w:marLeft w:val="0"/>
      <w:marRight w:val="0"/>
      <w:marTop w:val="0"/>
      <w:marBottom w:val="0"/>
      <w:divBdr>
        <w:top w:val="none" w:sz="0" w:space="0" w:color="auto"/>
        <w:left w:val="none" w:sz="0" w:space="0" w:color="auto"/>
        <w:bottom w:val="none" w:sz="0" w:space="0" w:color="auto"/>
        <w:right w:val="none" w:sz="0" w:space="0" w:color="auto"/>
      </w:divBdr>
    </w:div>
    <w:div w:id="338702694">
      <w:bodyDiv w:val="1"/>
      <w:marLeft w:val="0"/>
      <w:marRight w:val="0"/>
      <w:marTop w:val="0"/>
      <w:marBottom w:val="0"/>
      <w:divBdr>
        <w:top w:val="none" w:sz="0" w:space="0" w:color="auto"/>
        <w:left w:val="none" w:sz="0" w:space="0" w:color="auto"/>
        <w:bottom w:val="none" w:sz="0" w:space="0" w:color="auto"/>
        <w:right w:val="none" w:sz="0" w:space="0" w:color="auto"/>
      </w:divBdr>
    </w:div>
    <w:div w:id="343285773">
      <w:bodyDiv w:val="1"/>
      <w:marLeft w:val="0"/>
      <w:marRight w:val="0"/>
      <w:marTop w:val="0"/>
      <w:marBottom w:val="0"/>
      <w:divBdr>
        <w:top w:val="none" w:sz="0" w:space="0" w:color="auto"/>
        <w:left w:val="none" w:sz="0" w:space="0" w:color="auto"/>
        <w:bottom w:val="none" w:sz="0" w:space="0" w:color="auto"/>
        <w:right w:val="none" w:sz="0" w:space="0" w:color="auto"/>
      </w:divBdr>
    </w:div>
    <w:div w:id="351690667">
      <w:bodyDiv w:val="1"/>
      <w:marLeft w:val="0"/>
      <w:marRight w:val="0"/>
      <w:marTop w:val="0"/>
      <w:marBottom w:val="0"/>
      <w:divBdr>
        <w:top w:val="none" w:sz="0" w:space="0" w:color="auto"/>
        <w:left w:val="none" w:sz="0" w:space="0" w:color="auto"/>
        <w:bottom w:val="none" w:sz="0" w:space="0" w:color="auto"/>
        <w:right w:val="none" w:sz="0" w:space="0" w:color="auto"/>
      </w:divBdr>
    </w:div>
    <w:div w:id="359673427">
      <w:bodyDiv w:val="1"/>
      <w:marLeft w:val="0"/>
      <w:marRight w:val="0"/>
      <w:marTop w:val="0"/>
      <w:marBottom w:val="0"/>
      <w:divBdr>
        <w:top w:val="none" w:sz="0" w:space="0" w:color="auto"/>
        <w:left w:val="none" w:sz="0" w:space="0" w:color="auto"/>
        <w:bottom w:val="none" w:sz="0" w:space="0" w:color="auto"/>
        <w:right w:val="none" w:sz="0" w:space="0" w:color="auto"/>
      </w:divBdr>
    </w:div>
    <w:div w:id="360978192">
      <w:bodyDiv w:val="1"/>
      <w:marLeft w:val="0"/>
      <w:marRight w:val="0"/>
      <w:marTop w:val="0"/>
      <w:marBottom w:val="0"/>
      <w:divBdr>
        <w:top w:val="none" w:sz="0" w:space="0" w:color="auto"/>
        <w:left w:val="none" w:sz="0" w:space="0" w:color="auto"/>
        <w:bottom w:val="none" w:sz="0" w:space="0" w:color="auto"/>
        <w:right w:val="none" w:sz="0" w:space="0" w:color="auto"/>
      </w:divBdr>
    </w:div>
    <w:div w:id="39578751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64736835">
      <w:bodyDiv w:val="1"/>
      <w:marLeft w:val="0"/>
      <w:marRight w:val="0"/>
      <w:marTop w:val="0"/>
      <w:marBottom w:val="0"/>
      <w:divBdr>
        <w:top w:val="none" w:sz="0" w:space="0" w:color="auto"/>
        <w:left w:val="none" w:sz="0" w:space="0" w:color="auto"/>
        <w:bottom w:val="none" w:sz="0" w:space="0" w:color="auto"/>
        <w:right w:val="none" w:sz="0" w:space="0" w:color="auto"/>
      </w:divBdr>
    </w:div>
    <w:div w:id="470027134">
      <w:bodyDiv w:val="1"/>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50918098">
      <w:bodyDiv w:val="1"/>
      <w:marLeft w:val="0"/>
      <w:marRight w:val="0"/>
      <w:marTop w:val="0"/>
      <w:marBottom w:val="0"/>
      <w:divBdr>
        <w:top w:val="none" w:sz="0" w:space="0" w:color="auto"/>
        <w:left w:val="none" w:sz="0" w:space="0" w:color="auto"/>
        <w:bottom w:val="none" w:sz="0" w:space="0" w:color="auto"/>
        <w:right w:val="none" w:sz="0" w:space="0" w:color="auto"/>
      </w:divBdr>
    </w:div>
    <w:div w:id="572394572">
      <w:bodyDiv w:val="1"/>
      <w:marLeft w:val="0"/>
      <w:marRight w:val="0"/>
      <w:marTop w:val="0"/>
      <w:marBottom w:val="0"/>
      <w:divBdr>
        <w:top w:val="none" w:sz="0" w:space="0" w:color="auto"/>
        <w:left w:val="none" w:sz="0" w:space="0" w:color="auto"/>
        <w:bottom w:val="none" w:sz="0" w:space="0" w:color="auto"/>
        <w:right w:val="none" w:sz="0" w:space="0" w:color="auto"/>
      </w:divBdr>
    </w:div>
    <w:div w:id="60249440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25237765">
      <w:bodyDiv w:val="1"/>
      <w:marLeft w:val="0"/>
      <w:marRight w:val="0"/>
      <w:marTop w:val="0"/>
      <w:marBottom w:val="0"/>
      <w:divBdr>
        <w:top w:val="none" w:sz="0" w:space="0" w:color="auto"/>
        <w:left w:val="none" w:sz="0" w:space="0" w:color="auto"/>
        <w:bottom w:val="none" w:sz="0" w:space="0" w:color="auto"/>
        <w:right w:val="none" w:sz="0" w:space="0" w:color="auto"/>
      </w:divBdr>
    </w:div>
    <w:div w:id="644047145">
      <w:bodyDiv w:val="1"/>
      <w:marLeft w:val="0"/>
      <w:marRight w:val="0"/>
      <w:marTop w:val="0"/>
      <w:marBottom w:val="0"/>
      <w:divBdr>
        <w:top w:val="none" w:sz="0" w:space="0" w:color="auto"/>
        <w:left w:val="none" w:sz="0" w:space="0" w:color="auto"/>
        <w:bottom w:val="none" w:sz="0" w:space="0" w:color="auto"/>
        <w:right w:val="none" w:sz="0" w:space="0" w:color="auto"/>
      </w:divBdr>
    </w:div>
    <w:div w:id="654066644">
      <w:bodyDiv w:val="1"/>
      <w:marLeft w:val="0"/>
      <w:marRight w:val="0"/>
      <w:marTop w:val="0"/>
      <w:marBottom w:val="0"/>
      <w:divBdr>
        <w:top w:val="none" w:sz="0" w:space="0" w:color="auto"/>
        <w:left w:val="none" w:sz="0" w:space="0" w:color="auto"/>
        <w:bottom w:val="none" w:sz="0" w:space="0" w:color="auto"/>
        <w:right w:val="none" w:sz="0" w:space="0" w:color="auto"/>
      </w:divBdr>
    </w:div>
    <w:div w:id="708606676">
      <w:bodyDiv w:val="1"/>
      <w:marLeft w:val="0"/>
      <w:marRight w:val="0"/>
      <w:marTop w:val="0"/>
      <w:marBottom w:val="0"/>
      <w:divBdr>
        <w:top w:val="none" w:sz="0" w:space="0" w:color="auto"/>
        <w:left w:val="none" w:sz="0" w:space="0" w:color="auto"/>
        <w:bottom w:val="none" w:sz="0" w:space="0" w:color="auto"/>
        <w:right w:val="none" w:sz="0" w:space="0" w:color="auto"/>
      </w:divBdr>
    </w:div>
    <w:div w:id="774792931">
      <w:bodyDiv w:val="1"/>
      <w:marLeft w:val="0"/>
      <w:marRight w:val="0"/>
      <w:marTop w:val="0"/>
      <w:marBottom w:val="0"/>
      <w:divBdr>
        <w:top w:val="none" w:sz="0" w:space="0" w:color="auto"/>
        <w:left w:val="none" w:sz="0" w:space="0" w:color="auto"/>
        <w:bottom w:val="none" w:sz="0" w:space="0" w:color="auto"/>
        <w:right w:val="none" w:sz="0" w:space="0" w:color="auto"/>
      </w:divBdr>
    </w:div>
    <w:div w:id="780608374">
      <w:bodyDiv w:val="1"/>
      <w:marLeft w:val="0"/>
      <w:marRight w:val="0"/>
      <w:marTop w:val="0"/>
      <w:marBottom w:val="0"/>
      <w:divBdr>
        <w:top w:val="none" w:sz="0" w:space="0" w:color="auto"/>
        <w:left w:val="none" w:sz="0" w:space="0" w:color="auto"/>
        <w:bottom w:val="none" w:sz="0" w:space="0" w:color="auto"/>
        <w:right w:val="none" w:sz="0" w:space="0" w:color="auto"/>
      </w:divBdr>
    </w:div>
    <w:div w:id="795369922">
      <w:bodyDiv w:val="1"/>
      <w:marLeft w:val="0"/>
      <w:marRight w:val="0"/>
      <w:marTop w:val="0"/>
      <w:marBottom w:val="0"/>
      <w:divBdr>
        <w:top w:val="none" w:sz="0" w:space="0" w:color="auto"/>
        <w:left w:val="none" w:sz="0" w:space="0" w:color="auto"/>
        <w:bottom w:val="none" w:sz="0" w:space="0" w:color="auto"/>
        <w:right w:val="none" w:sz="0" w:space="0" w:color="auto"/>
      </w:divBdr>
    </w:div>
    <w:div w:id="908199904">
      <w:bodyDiv w:val="1"/>
      <w:marLeft w:val="0"/>
      <w:marRight w:val="0"/>
      <w:marTop w:val="0"/>
      <w:marBottom w:val="0"/>
      <w:divBdr>
        <w:top w:val="none" w:sz="0" w:space="0" w:color="auto"/>
        <w:left w:val="none" w:sz="0" w:space="0" w:color="auto"/>
        <w:bottom w:val="none" w:sz="0" w:space="0" w:color="auto"/>
        <w:right w:val="none" w:sz="0" w:space="0" w:color="auto"/>
      </w:divBdr>
    </w:div>
    <w:div w:id="923102246">
      <w:bodyDiv w:val="1"/>
      <w:marLeft w:val="0"/>
      <w:marRight w:val="0"/>
      <w:marTop w:val="0"/>
      <w:marBottom w:val="0"/>
      <w:divBdr>
        <w:top w:val="none" w:sz="0" w:space="0" w:color="auto"/>
        <w:left w:val="none" w:sz="0" w:space="0" w:color="auto"/>
        <w:bottom w:val="none" w:sz="0" w:space="0" w:color="auto"/>
        <w:right w:val="none" w:sz="0" w:space="0" w:color="auto"/>
      </w:divBdr>
    </w:div>
    <w:div w:id="970478167">
      <w:bodyDiv w:val="1"/>
      <w:marLeft w:val="0"/>
      <w:marRight w:val="0"/>
      <w:marTop w:val="0"/>
      <w:marBottom w:val="0"/>
      <w:divBdr>
        <w:top w:val="none" w:sz="0" w:space="0" w:color="auto"/>
        <w:left w:val="none" w:sz="0" w:space="0" w:color="auto"/>
        <w:bottom w:val="none" w:sz="0" w:space="0" w:color="auto"/>
        <w:right w:val="none" w:sz="0" w:space="0" w:color="auto"/>
      </w:divBdr>
    </w:div>
    <w:div w:id="985209751">
      <w:bodyDiv w:val="1"/>
      <w:marLeft w:val="0"/>
      <w:marRight w:val="0"/>
      <w:marTop w:val="0"/>
      <w:marBottom w:val="0"/>
      <w:divBdr>
        <w:top w:val="none" w:sz="0" w:space="0" w:color="auto"/>
        <w:left w:val="none" w:sz="0" w:space="0" w:color="auto"/>
        <w:bottom w:val="none" w:sz="0" w:space="0" w:color="auto"/>
        <w:right w:val="none" w:sz="0" w:space="0" w:color="auto"/>
      </w:divBdr>
    </w:div>
    <w:div w:id="1030299267">
      <w:bodyDiv w:val="1"/>
      <w:marLeft w:val="0"/>
      <w:marRight w:val="0"/>
      <w:marTop w:val="0"/>
      <w:marBottom w:val="0"/>
      <w:divBdr>
        <w:top w:val="none" w:sz="0" w:space="0" w:color="auto"/>
        <w:left w:val="none" w:sz="0" w:space="0" w:color="auto"/>
        <w:bottom w:val="none" w:sz="0" w:space="0" w:color="auto"/>
        <w:right w:val="none" w:sz="0" w:space="0" w:color="auto"/>
      </w:divBdr>
    </w:div>
    <w:div w:id="1047946501">
      <w:bodyDiv w:val="1"/>
      <w:marLeft w:val="0"/>
      <w:marRight w:val="0"/>
      <w:marTop w:val="0"/>
      <w:marBottom w:val="0"/>
      <w:divBdr>
        <w:top w:val="none" w:sz="0" w:space="0" w:color="auto"/>
        <w:left w:val="none" w:sz="0" w:space="0" w:color="auto"/>
        <w:bottom w:val="none" w:sz="0" w:space="0" w:color="auto"/>
        <w:right w:val="none" w:sz="0" w:space="0" w:color="auto"/>
      </w:divBdr>
    </w:div>
    <w:div w:id="106614689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41072599">
      <w:bodyDiv w:val="1"/>
      <w:marLeft w:val="0"/>
      <w:marRight w:val="0"/>
      <w:marTop w:val="0"/>
      <w:marBottom w:val="0"/>
      <w:divBdr>
        <w:top w:val="none" w:sz="0" w:space="0" w:color="auto"/>
        <w:left w:val="none" w:sz="0" w:space="0" w:color="auto"/>
        <w:bottom w:val="none" w:sz="0" w:space="0" w:color="auto"/>
        <w:right w:val="none" w:sz="0" w:space="0" w:color="auto"/>
      </w:divBdr>
    </w:div>
    <w:div w:id="1142502404">
      <w:bodyDiv w:val="1"/>
      <w:marLeft w:val="0"/>
      <w:marRight w:val="0"/>
      <w:marTop w:val="0"/>
      <w:marBottom w:val="0"/>
      <w:divBdr>
        <w:top w:val="none" w:sz="0" w:space="0" w:color="auto"/>
        <w:left w:val="none" w:sz="0" w:space="0" w:color="auto"/>
        <w:bottom w:val="none" w:sz="0" w:space="0" w:color="auto"/>
        <w:right w:val="none" w:sz="0" w:space="0" w:color="auto"/>
      </w:divBdr>
    </w:div>
    <w:div w:id="1161501440">
      <w:bodyDiv w:val="1"/>
      <w:marLeft w:val="0"/>
      <w:marRight w:val="0"/>
      <w:marTop w:val="0"/>
      <w:marBottom w:val="0"/>
      <w:divBdr>
        <w:top w:val="none" w:sz="0" w:space="0" w:color="auto"/>
        <w:left w:val="none" w:sz="0" w:space="0" w:color="auto"/>
        <w:bottom w:val="none" w:sz="0" w:space="0" w:color="auto"/>
        <w:right w:val="none" w:sz="0" w:space="0" w:color="auto"/>
      </w:divBdr>
    </w:div>
    <w:div w:id="1170675155">
      <w:bodyDiv w:val="1"/>
      <w:marLeft w:val="0"/>
      <w:marRight w:val="0"/>
      <w:marTop w:val="0"/>
      <w:marBottom w:val="0"/>
      <w:divBdr>
        <w:top w:val="none" w:sz="0" w:space="0" w:color="auto"/>
        <w:left w:val="none" w:sz="0" w:space="0" w:color="auto"/>
        <w:bottom w:val="none" w:sz="0" w:space="0" w:color="auto"/>
        <w:right w:val="none" w:sz="0" w:space="0" w:color="auto"/>
      </w:divBdr>
    </w:div>
    <w:div w:id="1173908999">
      <w:bodyDiv w:val="1"/>
      <w:marLeft w:val="0"/>
      <w:marRight w:val="0"/>
      <w:marTop w:val="0"/>
      <w:marBottom w:val="0"/>
      <w:divBdr>
        <w:top w:val="none" w:sz="0" w:space="0" w:color="auto"/>
        <w:left w:val="none" w:sz="0" w:space="0" w:color="auto"/>
        <w:bottom w:val="none" w:sz="0" w:space="0" w:color="auto"/>
        <w:right w:val="none" w:sz="0" w:space="0" w:color="auto"/>
      </w:divBdr>
    </w:div>
    <w:div w:id="1175682158">
      <w:bodyDiv w:val="1"/>
      <w:marLeft w:val="0"/>
      <w:marRight w:val="0"/>
      <w:marTop w:val="0"/>
      <w:marBottom w:val="0"/>
      <w:divBdr>
        <w:top w:val="none" w:sz="0" w:space="0" w:color="auto"/>
        <w:left w:val="none" w:sz="0" w:space="0" w:color="auto"/>
        <w:bottom w:val="none" w:sz="0" w:space="0" w:color="auto"/>
        <w:right w:val="none" w:sz="0" w:space="0" w:color="auto"/>
      </w:divBdr>
    </w:div>
    <w:div w:id="1178499666">
      <w:bodyDiv w:val="1"/>
      <w:marLeft w:val="0"/>
      <w:marRight w:val="0"/>
      <w:marTop w:val="0"/>
      <w:marBottom w:val="0"/>
      <w:divBdr>
        <w:top w:val="none" w:sz="0" w:space="0" w:color="auto"/>
        <w:left w:val="none" w:sz="0" w:space="0" w:color="auto"/>
        <w:bottom w:val="none" w:sz="0" w:space="0" w:color="auto"/>
        <w:right w:val="none" w:sz="0" w:space="0" w:color="auto"/>
      </w:divBdr>
    </w:div>
    <w:div w:id="1206017110">
      <w:bodyDiv w:val="1"/>
      <w:marLeft w:val="0"/>
      <w:marRight w:val="0"/>
      <w:marTop w:val="0"/>
      <w:marBottom w:val="0"/>
      <w:divBdr>
        <w:top w:val="none" w:sz="0" w:space="0" w:color="auto"/>
        <w:left w:val="none" w:sz="0" w:space="0" w:color="auto"/>
        <w:bottom w:val="none" w:sz="0" w:space="0" w:color="auto"/>
        <w:right w:val="none" w:sz="0" w:space="0" w:color="auto"/>
      </w:divBdr>
    </w:div>
    <w:div w:id="1228150817">
      <w:bodyDiv w:val="1"/>
      <w:marLeft w:val="0"/>
      <w:marRight w:val="0"/>
      <w:marTop w:val="0"/>
      <w:marBottom w:val="0"/>
      <w:divBdr>
        <w:top w:val="none" w:sz="0" w:space="0" w:color="auto"/>
        <w:left w:val="none" w:sz="0" w:space="0" w:color="auto"/>
        <w:bottom w:val="none" w:sz="0" w:space="0" w:color="auto"/>
        <w:right w:val="none" w:sz="0" w:space="0" w:color="auto"/>
      </w:divBdr>
    </w:div>
    <w:div w:id="124946044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41660870">
      <w:bodyDiv w:val="1"/>
      <w:marLeft w:val="0"/>
      <w:marRight w:val="0"/>
      <w:marTop w:val="0"/>
      <w:marBottom w:val="0"/>
      <w:divBdr>
        <w:top w:val="none" w:sz="0" w:space="0" w:color="auto"/>
        <w:left w:val="none" w:sz="0" w:space="0" w:color="auto"/>
        <w:bottom w:val="none" w:sz="0" w:space="0" w:color="auto"/>
        <w:right w:val="none" w:sz="0" w:space="0" w:color="auto"/>
      </w:divBdr>
    </w:div>
    <w:div w:id="1392079256">
      <w:bodyDiv w:val="1"/>
      <w:marLeft w:val="0"/>
      <w:marRight w:val="0"/>
      <w:marTop w:val="0"/>
      <w:marBottom w:val="0"/>
      <w:divBdr>
        <w:top w:val="none" w:sz="0" w:space="0" w:color="auto"/>
        <w:left w:val="none" w:sz="0" w:space="0" w:color="auto"/>
        <w:bottom w:val="none" w:sz="0" w:space="0" w:color="auto"/>
        <w:right w:val="none" w:sz="0" w:space="0" w:color="auto"/>
      </w:divBdr>
    </w:div>
    <w:div w:id="1404717944">
      <w:bodyDiv w:val="1"/>
      <w:marLeft w:val="0"/>
      <w:marRight w:val="0"/>
      <w:marTop w:val="0"/>
      <w:marBottom w:val="0"/>
      <w:divBdr>
        <w:top w:val="none" w:sz="0" w:space="0" w:color="auto"/>
        <w:left w:val="none" w:sz="0" w:space="0" w:color="auto"/>
        <w:bottom w:val="none" w:sz="0" w:space="0" w:color="auto"/>
        <w:right w:val="none" w:sz="0" w:space="0" w:color="auto"/>
      </w:divBdr>
    </w:div>
    <w:div w:id="1412582420">
      <w:bodyDiv w:val="1"/>
      <w:marLeft w:val="0"/>
      <w:marRight w:val="0"/>
      <w:marTop w:val="0"/>
      <w:marBottom w:val="0"/>
      <w:divBdr>
        <w:top w:val="none" w:sz="0" w:space="0" w:color="auto"/>
        <w:left w:val="none" w:sz="0" w:space="0" w:color="auto"/>
        <w:bottom w:val="none" w:sz="0" w:space="0" w:color="auto"/>
        <w:right w:val="none" w:sz="0" w:space="0" w:color="auto"/>
      </w:divBdr>
    </w:div>
    <w:div w:id="1493251677">
      <w:bodyDiv w:val="1"/>
      <w:marLeft w:val="0"/>
      <w:marRight w:val="0"/>
      <w:marTop w:val="0"/>
      <w:marBottom w:val="0"/>
      <w:divBdr>
        <w:top w:val="none" w:sz="0" w:space="0" w:color="auto"/>
        <w:left w:val="none" w:sz="0" w:space="0" w:color="auto"/>
        <w:bottom w:val="none" w:sz="0" w:space="0" w:color="auto"/>
        <w:right w:val="none" w:sz="0" w:space="0" w:color="auto"/>
      </w:divBdr>
    </w:div>
    <w:div w:id="1497108203">
      <w:bodyDiv w:val="1"/>
      <w:marLeft w:val="0"/>
      <w:marRight w:val="0"/>
      <w:marTop w:val="0"/>
      <w:marBottom w:val="0"/>
      <w:divBdr>
        <w:top w:val="none" w:sz="0" w:space="0" w:color="auto"/>
        <w:left w:val="none" w:sz="0" w:space="0" w:color="auto"/>
        <w:bottom w:val="none" w:sz="0" w:space="0" w:color="auto"/>
        <w:right w:val="none" w:sz="0" w:space="0" w:color="auto"/>
      </w:divBdr>
    </w:div>
    <w:div w:id="1512833312">
      <w:bodyDiv w:val="1"/>
      <w:marLeft w:val="0"/>
      <w:marRight w:val="0"/>
      <w:marTop w:val="0"/>
      <w:marBottom w:val="0"/>
      <w:divBdr>
        <w:top w:val="none" w:sz="0" w:space="0" w:color="auto"/>
        <w:left w:val="none" w:sz="0" w:space="0" w:color="auto"/>
        <w:bottom w:val="none" w:sz="0" w:space="0" w:color="auto"/>
        <w:right w:val="none" w:sz="0" w:space="0" w:color="auto"/>
      </w:divBdr>
    </w:div>
    <w:div w:id="1537884276">
      <w:bodyDiv w:val="1"/>
      <w:marLeft w:val="0"/>
      <w:marRight w:val="0"/>
      <w:marTop w:val="0"/>
      <w:marBottom w:val="0"/>
      <w:divBdr>
        <w:top w:val="none" w:sz="0" w:space="0" w:color="auto"/>
        <w:left w:val="none" w:sz="0" w:space="0" w:color="auto"/>
        <w:bottom w:val="none" w:sz="0" w:space="0" w:color="auto"/>
        <w:right w:val="none" w:sz="0" w:space="0" w:color="auto"/>
      </w:divBdr>
    </w:div>
    <w:div w:id="1560555858">
      <w:bodyDiv w:val="1"/>
      <w:marLeft w:val="0"/>
      <w:marRight w:val="0"/>
      <w:marTop w:val="0"/>
      <w:marBottom w:val="0"/>
      <w:divBdr>
        <w:top w:val="none" w:sz="0" w:space="0" w:color="auto"/>
        <w:left w:val="none" w:sz="0" w:space="0" w:color="auto"/>
        <w:bottom w:val="none" w:sz="0" w:space="0" w:color="auto"/>
        <w:right w:val="none" w:sz="0" w:space="0" w:color="auto"/>
      </w:divBdr>
    </w:div>
    <w:div w:id="156822575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08338930">
      <w:bodyDiv w:val="1"/>
      <w:marLeft w:val="0"/>
      <w:marRight w:val="0"/>
      <w:marTop w:val="0"/>
      <w:marBottom w:val="0"/>
      <w:divBdr>
        <w:top w:val="none" w:sz="0" w:space="0" w:color="auto"/>
        <w:left w:val="none" w:sz="0" w:space="0" w:color="auto"/>
        <w:bottom w:val="none" w:sz="0" w:space="0" w:color="auto"/>
        <w:right w:val="none" w:sz="0" w:space="0" w:color="auto"/>
      </w:divBdr>
    </w:div>
    <w:div w:id="1714764365">
      <w:bodyDiv w:val="1"/>
      <w:marLeft w:val="0"/>
      <w:marRight w:val="0"/>
      <w:marTop w:val="0"/>
      <w:marBottom w:val="0"/>
      <w:divBdr>
        <w:top w:val="none" w:sz="0" w:space="0" w:color="auto"/>
        <w:left w:val="none" w:sz="0" w:space="0" w:color="auto"/>
        <w:bottom w:val="none" w:sz="0" w:space="0" w:color="auto"/>
        <w:right w:val="none" w:sz="0" w:space="0" w:color="auto"/>
      </w:divBdr>
    </w:div>
    <w:div w:id="1775397868">
      <w:bodyDiv w:val="1"/>
      <w:marLeft w:val="0"/>
      <w:marRight w:val="0"/>
      <w:marTop w:val="0"/>
      <w:marBottom w:val="0"/>
      <w:divBdr>
        <w:top w:val="none" w:sz="0" w:space="0" w:color="auto"/>
        <w:left w:val="none" w:sz="0" w:space="0" w:color="auto"/>
        <w:bottom w:val="none" w:sz="0" w:space="0" w:color="auto"/>
        <w:right w:val="none" w:sz="0" w:space="0" w:color="auto"/>
      </w:divBdr>
    </w:div>
    <w:div w:id="1782603638">
      <w:bodyDiv w:val="1"/>
      <w:marLeft w:val="0"/>
      <w:marRight w:val="0"/>
      <w:marTop w:val="0"/>
      <w:marBottom w:val="0"/>
      <w:divBdr>
        <w:top w:val="none" w:sz="0" w:space="0" w:color="auto"/>
        <w:left w:val="none" w:sz="0" w:space="0" w:color="auto"/>
        <w:bottom w:val="none" w:sz="0" w:space="0" w:color="auto"/>
        <w:right w:val="none" w:sz="0" w:space="0" w:color="auto"/>
      </w:divBdr>
    </w:div>
    <w:div w:id="1819415059">
      <w:bodyDiv w:val="1"/>
      <w:marLeft w:val="0"/>
      <w:marRight w:val="0"/>
      <w:marTop w:val="0"/>
      <w:marBottom w:val="0"/>
      <w:divBdr>
        <w:top w:val="none" w:sz="0" w:space="0" w:color="auto"/>
        <w:left w:val="none" w:sz="0" w:space="0" w:color="auto"/>
        <w:bottom w:val="none" w:sz="0" w:space="0" w:color="auto"/>
        <w:right w:val="none" w:sz="0" w:space="0" w:color="auto"/>
      </w:divBdr>
    </w:div>
    <w:div w:id="1850412340">
      <w:bodyDiv w:val="1"/>
      <w:marLeft w:val="0"/>
      <w:marRight w:val="0"/>
      <w:marTop w:val="0"/>
      <w:marBottom w:val="0"/>
      <w:divBdr>
        <w:top w:val="none" w:sz="0" w:space="0" w:color="auto"/>
        <w:left w:val="none" w:sz="0" w:space="0" w:color="auto"/>
        <w:bottom w:val="none" w:sz="0" w:space="0" w:color="auto"/>
        <w:right w:val="none" w:sz="0" w:space="0" w:color="auto"/>
      </w:divBdr>
    </w:div>
    <w:div w:id="1943605232">
      <w:bodyDiv w:val="1"/>
      <w:marLeft w:val="0"/>
      <w:marRight w:val="0"/>
      <w:marTop w:val="0"/>
      <w:marBottom w:val="0"/>
      <w:divBdr>
        <w:top w:val="none" w:sz="0" w:space="0" w:color="auto"/>
        <w:left w:val="none" w:sz="0" w:space="0" w:color="auto"/>
        <w:bottom w:val="none" w:sz="0" w:space="0" w:color="auto"/>
        <w:right w:val="none" w:sz="0" w:space="0" w:color="auto"/>
      </w:divBdr>
    </w:div>
    <w:div w:id="1951281857">
      <w:bodyDiv w:val="1"/>
      <w:marLeft w:val="0"/>
      <w:marRight w:val="0"/>
      <w:marTop w:val="0"/>
      <w:marBottom w:val="0"/>
      <w:divBdr>
        <w:top w:val="none" w:sz="0" w:space="0" w:color="auto"/>
        <w:left w:val="none" w:sz="0" w:space="0" w:color="auto"/>
        <w:bottom w:val="none" w:sz="0" w:space="0" w:color="auto"/>
        <w:right w:val="none" w:sz="0" w:space="0" w:color="auto"/>
      </w:divBdr>
    </w:div>
    <w:div w:id="1985431900">
      <w:bodyDiv w:val="1"/>
      <w:marLeft w:val="0"/>
      <w:marRight w:val="0"/>
      <w:marTop w:val="0"/>
      <w:marBottom w:val="0"/>
      <w:divBdr>
        <w:top w:val="none" w:sz="0" w:space="0" w:color="auto"/>
        <w:left w:val="none" w:sz="0" w:space="0" w:color="auto"/>
        <w:bottom w:val="none" w:sz="0" w:space="0" w:color="auto"/>
        <w:right w:val="none" w:sz="0" w:space="0" w:color="auto"/>
      </w:divBdr>
    </w:div>
    <w:div w:id="1988390702">
      <w:bodyDiv w:val="1"/>
      <w:marLeft w:val="0"/>
      <w:marRight w:val="0"/>
      <w:marTop w:val="0"/>
      <w:marBottom w:val="0"/>
      <w:divBdr>
        <w:top w:val="none" w:sz="0" w:space="0" w:color="auto"/>
        <w:left w:val="none" w:sz="0" w:space="0" w:color="auto"/>
        <w:bottom w:val="none" w:sz="0" w:space="0" w:color="auto"/>
        <w:right w:val="none" w:sz="0" w:space="0" w:color="auto"/>
      </w:divBdr>
    </w:div>
    <w:div w:id="1997411196">
      <w:bodyDiv w:val="1"/>
      <w:marLeft w:val="0"/>
      <w:marRight w:val="0"/>
      <w:marTop w:val="0"/>
      <w:marBottom w:val="0"/>
      <w:divBdr>
        <w:top w:val="none" w:sz="0" w:space="0" w:color="auto"/>
        <w:left w:val="none" w:sz="0" w:space="0" w:color="auto"/>
        <w:bottom w:val="none" w:sz="0" w:space="0" w:color="auto"/>
        <w:right w:val="none" w:sz="0" w:space="0" w:color="auto"/>
      </w:divBdr>
    </w:div>
    <w:div w:id="2046368653">
      <w:bodyDiv w:val="1"/>
      <w:marLeft w:val="0"/>
      <w:marRight w:val="0"/>
      <w:marTop w:val="0"/>
      <w:marBottom w:val="0"/>
      <w:divBdr>
        <w:top w:val="none" w:sz="0" w:space="0" w:color="auto"/>
        <w:left w:val="none" w:sz="0" w:space="0" w:color="auto"/>
        <w:bottom w:val="none" w:sz="0" w:space="0" w:color="auto"/>
        <w:right w:val="none" w:sz="0" w:space="0" w:color="auto"/>
      </w:divBdr>
    </w:div>
    <w:div w:id="2047680111">
      <w:bodyDiv w:val="1"/>
      <w:marLeft w:val="0"/>
      <w:marRight w:val="0"/>
      <w:marTop w:val="0"/>
      <w:marBottom w:val="0"/>
      <w:divBdr>
        <w:top w:val="none" w:sz="0" w:space="0" w:color="auto"/>
        <w:left w:val="none" w:sz="0" w:space="0" w:color="auto"/>
        <w:bottom w:val="none" w:sz="0" w:space="0" w:color="auto"/>
        <w:right w:val="none" w:sz="0" w:space="0" w:color="auto"/>
      </w:divBdr>
    </w:div>
    <w:div w:id="2063675436">
      <w:bodyDiv w:val="1"/>
      <w:marLeft w:val="0"/>
      <w:marRight w:val="0"/>
      <w:marTop w:val="0"/>
      <w:marBottom w:val="0"/>
      <w:divBdr>
        <w:top w:val="none" w:sz="0" w:space="0" w:color="auto"/>
        <w:left w:val="none" w:sz="0" w:space="0" w:color="auto"/>
        <w:bottom w:val="none" w:sz="0" w:space="0" w:color="auto"/>
        <w:right w:val="none" w:sz="0" w:space="0" w:color="auto"/>
      </w:divBdr>
    </w:div>
    <w:div w:id="2065912144">
      <w:bodyDiv w:val="1"/>
      <w:marLeft w:val="0"/>
      <w:marRight w:val="0"/>
      <w:marTop w:val="0"/>
      <w:marBottom w:val="0"/>
      <w:divBdr>
        <w:top w:val="none" w:sz="0" w:space="0" w:color="auto"/>
        <w:left w:val="none" w:sz="0" w:space="0" w:color="auto"/>
        <w:bottom w:val="none" w:sz="0" w:space="0" w:color="auto"/>
        <w:right w:val="none" w:sz="0" w:space="0" w:color="auto"/>
      </w:divBdr>
    </w:div>
    <w:div w:id="2083602477">
      <w:bodyDiv w:val="1"/>
      <w:marLeft w:val="0"/>
      <w:marRight w:val="0"/>
      <w:marTop w:val="0"/>
      <w:marBottom w:val="0"/>
      <w:divBdr>
        <w:top w:val="none" w:sz="0" w:space="0" w:color="auto"/>
        <w:left w:val="none" w:sz="0" w:space="0" w:color="auto"/>
        <w:bottom w:val="none" w:sz="0" w:space="0" w:color="auto"/>
        <w:right w:val="none" w:sz="0" w:space="0" w:color="auto"/>
      </w:divBdr>
    </w:div>
    <w:div w:id="21277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18792-1A2F-4442-B949-344C59ED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2773</Words>
  <Characters>18663</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AIMizz_040721_VSS-485</vt:lpstr>
    </vt:vector>
  </TitlesOfParts>
  <Company>Finanšu ministrija</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Aizsardzības ministrija īsteno projektu konkursus militāru vai divējāda lietojuma produktu attīstības atbalstam</dc:title>
  <dc:subject>izziņa par atzinumos sniegtajiem iebildumiem</dc:subject>
  <dc:creator>Inta Spriņģe</dc:creator>
  <cp:keywords/>
  <dc:description>67335234
inta.springe@mod.gov.lv</dc:description>
  <cp:lastModifiedBy>Inta Spriņģe</cp:lastModifiedBy>
  <cp:revision>13</cp:revision>
  <cp:lastPrinted>2019-10-14T10:31:00Z</cp:lastPrinted>
  <dcterms:created xsi:type="dcterms:W3CDTF">2021-06-20T12:29:00Z</dcterms:created>
  <dcterms:modified xsi:type="dcterms:W3CDTF">2021-07-06T09:52:00Z</dcterms:modified>
</cp:coreProperties>
</file>