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2985"/>
      </w:tblGrid>
      <w:tr w:rsidR="00B21B35" w:rsidRPr="0085135D" w14:paraId="4DD99894" w14:textId="77777777" w:rsidTr="009A1554">
        <w:trPr>
          <w:trHeight w:val="345"/>
          <w:jc w:val="center"/>
        </w:trPr>
        <w:tc>
          <w:tcPr>
            <w:tcW w:w="12985" w:type="dxa"/>
            <w:tcBorders>
              <w:bottom w:val="single" w:sz="6" w:space="0" w:color="000000"/>
            </w:tcBorders>
          </w:tcPr>
          <w:p w14:paraId="2373EF37" w14:textId="77777777" w:rsidR="00581F4B" w:rsidRPr="0085135D" w:rsidRDefault="00581F4B" w:rsidP="00581F4B">
            <w:pPr>
              <w:pStyle w:val="naisnod"/>
              <w:spacing w:before="0" w:after="0"/>
              <w:ind w:left="57" w:right="57"/>
            </w:pPr>
            <w:bookmarkStart w:id="0" w:name="OLE_LINK1"/>
            <w:bookmarkStart w:id="1" w:name="OLE_LINK2"/>
            <w:r w:rsidRPr="0085135D">
              <w:t>Izziņa par atzinumos sniegtajiem iebildumiem</w:t>
            </w:r>
            <w:bookmarkEnd w:id="0"/>
            <w:bookmarkEnd w:id="1"/>
          </w:p>
          <w:p w14:paraId="31ACD0F8" w14:textId="77777777" w:rsidR="00B21B35" w:rsidRPr="0085135D" w:rsidRDefault="00581F4B" w:rsidP="000376AD">
            <w:pPr>
              <w:pStyle w:val="naisnod"/>
              <w:spacing w:before="0" w:after="0"/>
              <w:ind w:left="57" w:right="57"/>
            </w:pPr>
            <w:r w:rsidRPr="0085135D">
              <w:t>n</w:t>
            </w:r>
            <w:r w:rsidR="00B21B35" w:rsidRPr="0085135D">
              <w:t xml:space="preserve">oteikumu projekts </w:t>
            </w:r>
            <w:r w:rsidR="0003729E">
              <w:t xml:space="preserve">“Grozījumi Ministru kabineta </w:t>
            </w:r>
            <w:bookmarkStart w:id="2" w:name="_Hlk536009458"/>
            <w:r w:rsidR="001A0DBE">
              <w:t>201</w:t>
            </w:r>
            <w:r w:rsidR="009B03C1">
              <w:t>4</w:t>
            </w:r>
            <w:r w:rsidR="001A0DBE">
              <w:t>.</w:t>
            </w:r>
            <w:r w:rsidR="000376AD">
              <w:t> </w:t>
            </w:r>
            <w:r w:rsidR="001A0DBE">
              <w:t xml:space="preserve">gada </w:t>
            </w:r>
            <w:r w:rsidR="009B03C1">
              <w:t>14</w:t>
            </w:r>
            <w:r w:rsidR="001A0DBE">
              <w:t>.</w:t>
            </w:r>
            <w:r w:rsidR="000376AD">
              <w:t> </w:t>
            </w:r>
            <w:r w:rsidR="009B03C1">
              <w:t>oktobr</w:t>
            </w:r>
            <w:r w:rsidR="001A0DBE">
              <w:t>a noteikumos Nr.</w:t>
            </w:r>
            <w:r w:rsidR="009B03C1">
              <w:t>63</w:t>
            </w:r>
            <w:r w:rsidR="001A0DBE">
              <w:t>3 “A</w:t>
            </w:r>
            <w:r w:rsidR="009B03C1">
              <w:t>utoceļu un ielu</w:t>
            </w:r>
            <w:r w:rsidR="001A0DBE">
              <w:t xml:space="preserve"> būvnoteikumi”</w:t>
            </w:r>
            <w:bookmarkEnd w:id="2"/>
            <w:r w:rsidR="0003729E">
              <w:t>”</w:t>
            </w:r>
          </w:p>
        </w:tc>
      </w:tr>
    </w:tbl>
    <w:p w14:paraId="2FBF417B" w14:textId="77777777" w:rsidR="00B21B35" w:rsidRDefault="00B21B35" w:rsidP="00074DED">
      <w:pPr>
        <w:pStyle w:val="naisc"/>
        <w:spacing w:before="0" w:after="0"/>
        <w:ind w:left="57" w:right="57"/>
      </w:pPr>
      <w:r w:rsidRPr="0085135D">
        <w:t>(dokumenta veids un nosaukums)</w:t>
      </w:r>
    </w:p>
    <w:p w14:paraId="573FCBBF" w14:textId="77777777" w:rsidR="00847932" w:rsidRPr="0085135D" w:rsidRDefault="00847932" w:rsidP="00074DED">
      <w:pPr>
        <w:pStyle w:val="naisc"/>
        <w:spacing w:before="0" w:after="0"/>
        <w:ind w:left="57" w:right="57"/>
      </w:pPr>
    </w:p>
    <w:p w14:paraId="457843D7" w14:textId="77777777" w:rsidR="00B21B35" w:rsidRPr="00FE7FA0" w:rsidRDefault="00B21B35" w:rsidP="00074DED">
      <w:pPr>
        <w:pStyle w:val="naisf"/>
        <w:numPr>
          <w:ilvl w:val="0"/>
          <w:numId w:val="1"/>
        </w:numPr>
        <w:spacing w:before="60" w:after="60"/>
        <w:ind w:left="57" w:right="57" w:firstLine="0"/>
        <w:jc w:val="center"/>
        <w:rPr>
          <w:b/>
        </w:rPr>
      </w:pPr>
      <w:r w:rsidRPr="00FE7FA0">
        <w:rPr>
          <w:b/>
        </w:rPr>
        <w:t>Jautājumi, par kuriem saskaņošanā vienošanās nav panākta</w:t>
      </w:r>
    </w:p>
    <w:tbl>
      <w:tblPr>
        <w:tblpPr w:leftFromText="180" w:rightFromText="180" w:vertAnchor="text" w:tblpX="-459" w:tblpY="1"/>
        <w:tblOverlap w:val="neve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835"/>
        <w:gridCol w:w="3402"/>
        <w:gridCol w:w="3402"/>
        <w:gridCol w:w="2436"/>
        <w:gridCol w:w="2100"/>
      </w:tblGrid>
      <w:tr w:rsidR="00B21B35" w:rsidRPr="0085135D" w14:paraId="02F0B374" w14:textId="77777777" w:rsidTr="00865B14">
        <w:tc>
          <w:tcPr>
            <w:tcW w:w="675" w:type="dxa"/>
            <w:tcBorders>
              <w:top w:val="single" w:sz="6" w:space="0" w:color="000000"/>
              <w:left w:val="single" w:sz="6" w:space="0" w:color="000000"/>
              <w:bottom w:val="single" w:sz="6" w:space="0" w:color="000000"/>
              <w:right w:val="single" w:sz="6" w:space="0" w:color="000000"/>
            </w:tcBorders>
            <w:vAlign w:val="center"/>
          </w:tcPr>
          <w:p w14:paraId="31CF66B3" w14:textId="77777777" w:rsidR="00B21B35" w:rsidRPr="00C6676A" w:rsidRDefault="00B21B35" w:rsidP="00FB329B">
            <w:pPr>
              <w:pStyle w:val="naisc"/>
              <w:spacing w:before="0" w:after="0"/>
              <w:ind w:left="57" w:right="57"/>
              <w:contextualSpacing/>
              <w:jc w:val="left"/>
              <w:rPr>
                <w:sz w:val="22"/>
                <w:szCs w:val="22"/>
              </w:rPr>
            </w:pPr>
            <w:r w:rsidRPr="00C6676A">
              <w:rPr>
                <w:sz w:val="22"/>
                <w:szCs w:val="22"/>
              </w:rPr>
              <w:t>Nrp.k.</w:t>
            </w:r>
          </w:p>
        </w:tc>
        <w:tc>
          <w:tcPr>
            <w:tcW w:w="2835" w:type="dxa"/>
            <w:tcBorders>
              <w:top w:val="single" w:sz="6" w:space="0" w:color="000000"/>
              <w:left w:val="single" w:sz="6" w:space="0" w:color="000000"/>
              <w:bottom w:val="single" w:sz="6" w:space="0" w:color="000000"/>
              <w:right w:val="single" w:sz="6" w:space="0" w:color="000000"/>
            </w:tcBorders>
            <w:vAlign w:val="center"/>
          </w:tcPr>
          <w:p w14:paraId="7CA3A176" w14:textId="77777777" w:rsidR="00B21B35" w:rsidRPr="00C6676A" w:rsidRDefault="00B21B35" w:rsidP="00AB6114">
            <w:pPr>
              <w:pStyle w:val="naisc"/>
              <w:spacing w:before="0" w:after="0"/>
              <w:ind w:left="57" w:right="57"/>
              <w:contextualSpacing/>
              <w:rPr>
                <w:sz w:val="22"/>
                <w:szCs w:val="22"/>
              </w:rPr>
            </w:pPr>
            <w:r w:rsidRPr="00C6676A">
              <w:rPr>
                <w:sz w:val="22"/>
                <w:szCs w:val="22"/>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2C76342A" w14:textId="77777777" w:rsidR="00B21B35" w:rsidRPr="00C6676A" w:rsidRDefault="00B21B35" w:rsidP="00AB6114">
            <w:pPr>
              <w:pStyle w:val="naisc"/>
              <w:spacing w:before="0" w:after="0"/>
              <w:ind w:left="57" w:right="57"/>
              <w:contextualSpacing/>
              <w:rPr>
                <w:sz w:val="22"/>
                <w:szCs w:val="22"/>
              </w:rPr>
            </w:pPr>
            <w:r w:rsidRPr="00C6676A">
              <w:rPr>
                <w:sz w:val="22"/>
                <w:szCs w:val="22"/>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4DBBF251" w14:textId="77777777" w:rsidR="00B21B35" w:rsidRPr="00C6676A" w:rsidRDefault="00B21B35" w:rsidP="00AB6114">
            <w:pPr>
              <w:pStyle w:val="naisc"/>
              <w:spacing w:before="0" w:after="0"/>
              <w:ind w:left="57" w:right="57"/>
              <w:contextualSpacing/>
              <w:rPr>
                <w:sz w:val="22"/>
                <w:szCs w:val="22"/>
              </w:rPr>
            </w:pPr>
            <w:r w:rsidRPr="00C6676A">
              <w:rPr>
                <w:sz w:val="22"/>
                <w:szCs w:val="22"/>
              </w:rPr>
              <w:t>Atbildīgās ministrijas pamatojums iebilduma noraidījumam</w:t>
            </w:r>
          </w:p>
        </w:tc>
        <w:tc>
          <w:tcPr>
            <w:tcW w:w="2436" w:type="dxa"/>
            <w:tcBorders>
              <w:top w:val="single" w:sz="4" w:space="0" w:color="auto"/>
              <w:left w:val="single" w:sz="4" w:space="0" w:color="auto"/>
              <w:bottom w:val="single" w:sz="4" w:space="0" w:color="auto"/>
              <w:right w:val="single" w:sz="4" w:space="0" w:color="auto"/>
            </w:tcBorders>
          </w:tcPr>
          <w:p w14:paraId="3E4BFD12" w14:textId="77777777" w:rsidR="00B21B35" w:rsidRPr="00C6676A" w:rsidRDefault="00B21B35" w:rsidP="00AB6114">
            <w:pPr>
              <w:ind w:left="57" w:right="57"/>
              <w:contextualSpacing/>
              <w:jc w:val="center"/>
              <w:rPr>
                <w:sz w:val="22"/>
                <w:szCs w:val="22"/>
              </w:rPr>
            </w:pPr>
            <w:r w:rsidRPr="00C6676A">
              <w:rPr>
                <w:sz w:val="22"/>
                <w:szCs w:val="22"/>
              </w:rPr>
              <w:t>Atzinuma sniedzēja uzturētais iebildums, ja tas atšķiras no atzinumā norādītā iebilduma pamatojuma</w:t>
            </w:r>
          </w:p>
        </w:tc>
        <w:tc>
          <w:tcPr>
            <w:tcW w:w="2100" w:type="dxa"/>
            <w:tcBorders>
              <w:top w:val="single" w:sz="4" w:space="0" w:color="auto"/>
              <w:left w:val="single" w:sz="4" w:space="0" w:color="auto"/>
              <w:bottom w:val="single" w:sz="4" w:space="0" w:color="auto"/>
            </w:tcBorders>
            <w:vAlign w:val="center"/>
          </w:tcPr>
          <w:p w14:paraId="043867BF" w14:textId="77777777" w:rsidR="00B21B35" w:rsidRPr="00C6676A" w:rsidRDefault="00B21B35" w:rsidP="00AB6114">
            <w:pPr>
              <w:ind w:left="57" w:right="57"/>
              <w:contextualSpacing/>
              <w:jc w:val="center"/>
              <w:rPr>
                <w:sz w:val="22"/>
                <w:szCs w:val="22"/>
              </w:rPr>
            </w:pPr>
            <w:r w:rsidRPr="00C6676A">
              <w:rPr>
                <w:sz w:val="22"/>
                <w:szCs w:val="22"/>
              </w:rPr>
              <w:t>Projekta attiecīgā punkta (panta) galīgā redakcija</w:t>
            </w:r>
          </w:p>
        </w:tc>
      </w:tr>
      <w:tr w:rsidR="00B21B35" w:rsidRPr="0085135D" w14:paraId="67265594" w14:textId="77777777" w:rsidTr="00865B14">
        <w:tc>
          <w:tcPr>
            <w:tcW w:w="675" w:type="dxa"/>
            <w:tcBorders>
              <w:top w:val="single" w:sz="6" w:space="0" w:color="000000"/>
              <w:left w:val="single" w:sz="6" w:space="0" w:color="000000"/>
              <w:bottom w:val="single" w:sz="6" w:space="0" w:color="000000"/>
              <w:right w:val="single" w:sz="6" w:space="0" w:color="000000"/>
            </w:tcBorders>
          </w:tcPr>
          <w:p w14:paraId="67210AEE" w14:textId="77777777" w:rsidR="00B21B35" w:rsidRPr="0085135D" w:rsidRDefault="00B21B35" w:rsidP="00FB329B">
            <w:pPr>
              <w:pStyle w:val="naisc"/>
              <w:spacing w:before="0" w:after="0"/>
              <w:ind w:left="57" w:right="57"/>
              <w:contextualSpacing/>
              <w:jc w:val="left"/>
            </w:pPr>
            <w:r w:rsidRPr="0085135D">
              <w:t>1</w:t>
            </w:r>
          </w:p>
        </w:tc>
        <w:tc>
          <w:tcPr>
            <w:tcW w:w="2835" w:type="dxa"/>
            <w:tcBorders>
              <w:top w:val="single" w:sz="6" w:space="0" w:color="000000"/>
              <w:left w:val="single" w:sz="6" w:space="0" w:color="000000"/>
              <w:bottom w:val="single" w:sz="6" w:space="0" w:color="000000"/>
              <w:right w:val="single" w:sz="6" w:space="0" w:color="000000"/>
            </w:tcBorders>
          </w:tcPr>
          <w:p w14:paraId="79AD4997" w14:textId="77777777" w:rsidR="00B21B35" w:rsidRPr="0085135D" w:rsidRDefault="00B21B35" w:rsidP="00AB6114">
            <w:pPr>
              <w:pStyle w:val="naisc"/>
              <w:spacing w:before="0" w:after="0"/>
              <w:ind w:left="57" w:right="57"/>
              <w:contextualSpacing/>
            </w:pPr>
            <w:r w:rsidRPr="0085135D">
              <w:t>2</w:t>
            </w:r>
          </w:p>
        </w:tc>
        <w:tc>
          <w:tcPr>
            <w:tcW w:w="3402" w:type="dxa"/>
            <w:tcBorders>
              <w:top w:val="single" w:sz="6" w:space="0" w:color="000000"/>
              <w:left w:val="single" w:sz="6" w:space="0" w:color="000000"/>
              <w:bottom w:val="single" w:sz="6" w:space="0" w:color="000000"/>
              <w:right w:val="single" w:sz="6" w:space="0" w:color="000000"/>
            </w:tcBorders>
          </w:tcPr>
          <w:p w14:paraId="07ED23BD" w14:textId="77777777" w:rsidR="00B21B35" w:rsidRPr="0085135D" w:rsidRDefault="00B21B35" w:rsidP="00AB6114">
            <w:pPr>
              <w:pStyle w:val="naisc"/>
              <w:spacing w:before="0" w:after="0"/>
              <w:ind w:left="57" w:right="57"/>
              <w:contextualSpacing/>
            </w:pPr>
            <w:r w:rsidRPr="0085135D">
              <w:t>3</w:t>
            </w:r>
          </w:p>
        </w:tc>
        <w:tc>
          <w:tcPr>
            <w:tcW w:w="3402" w:type="dxa"/>
            <w:tcBorders>
              <w:top w:val="single" w:sz="6" w:space="0" w:color="000000"/>
              <w:left w:val="single" w:sz="6" w:space="0" w:color="000000"/>
              <w:bottom w:val="single" w:sz="6" w:space="0" w:color="000000"/>
              <w:right w:val="single" w:sz="6" w:space="0" w:color="000000"/>
            </w:tcBorders>
          </w:tcPr>
          <w:p w14:paraId="2F80C322" w14:textId="77777777" w:rsidR="00B21B35" w:rsidRPr="0085135D" w:rsidRDefault="00B21B35" w:rsidP="00AB6114">
            <w:pPr>
              <w:pStyle w:val="naisc"/>
              <w:spacing w:before="0" w:after="0"/>
              <w:ind w:left="57" w:right="57"/>
              <w:contextualSpacing/>
            </w:pPr>
            <w:r w:rsidRPr="0085135D">
              <w:t>4</w:t>
            </w:r>
          </w:p>
        </w:tc>
        <w:tc>
          <w:tcPr>
            <w:tcW w:w="2436" w:type="dxa"/>
            <w:tcBorders>
              <w:top w:val="single" w:sz="4" w:space="0" w:color="auto"/>
              <w:left w:val="single" w:sz="4" w:space="0" w:color="auto"/>
              <w:bottom w:val="single" w:sz="4" w:space="0" w:color="auto"/>
              <w:right w:val="single" w:sz="4" w:space="0" w:color="auto"/>
            </w:tcBorders>
          </w:tcPr>
          <w:p w14:paraId="79CAAF0A" w14:textId="77777777" w:rsidR="00B21B35" w:rsidRPr="0085135D" w:rsidRDefault="00B21B35" w:rsidP="00AB6114">
            <w:pPr>
              <w:ind w:left="57" w:right="57"/>
              <w:contextualSpacing/>
              <w:jc w:val="center"/>
            </w:pPr>
            <w:r w:rsidRPr="0085135D">
              <w:t>5</w:t>
            </w:r>
          </w:p>
        </w:tc>
        <w:tc>
          <w:tcPr>
            <w:tcW w:w="2100" w:type="dxa"/>
            <w:tcBorders>
              <w:top w:val="single" w:sz="4" w:space="0" w:color="auto"/>
              <w:left w:val="single" w:sz="4" w:space="0" w:color="auto"/>
              <w:bottom w:val="single" w:sz="4" w:space="0" w:color="auto"/>
            </w:tcBorders>
          </w:tcPr>
          <w:p w14:paraId="6FA9FB9B" w14:textId="77777777" w:rsidR="00B21B35" w:rsidRPr="0085135D" w:rsidRDefault="00B21B35" w:rsidP="00AB6114">
            <w:pPr>
              <w:pStyle w:val="naisc"/>
              <w:spacing w:before="0" w:after="0"/>
              <w:ind w:left="57" w:right="57"/>
              <w:contextualSpacing/>
            </w:pPr>
            <w:r w:rsidRPr="0085135D">
              <w:t>6</w:t>
            </w:r>
          </w:p>
        </w:tc>
      </w:tr>
      <w:tr w:rsidR="00415E76" w:rsidRPr="0085135D" w14:paraId="407E288B" w14:textId="77777777" w:rsidTr="00184099">
        <w:tc>
          <w:tcPr>
            <w:tcW w:w="675" w:type="dxa"/>
            <w:tcBorders>
              <w:top w:val="single" w:sz="6" w:space="0" w:color="000000"/>
              <w:left w:val="single" w:sz="6" w:space="0" w:color="000000"/>
              <w:bottom w:val="single" w:sz="6" w:space="0" w:color="000000"/>
              <w:right w:val="single" w:sz="6" w:space="0" w:color="000000"/>
            </w:tcBorders>
          </w:tcPr>
          <w:p w14:paraId="44ADFABD" w14:textId="465F1DAD" w:rsidR="00415E76" w:rsidRPr="0085135D" w:rsidRDefault="00415E76" w:rsidP="00415E76">
            <w:pPr>
              <w:pStyle w:val="naisc"/>
              <w:spacing w:before="0" w:after="0"/>
              <w:ind w:left="57" w:right="57"/>
              <w:contextualSpacing/>
              <w:jc w:val="left"/>
            </w:pPr>
          </w:p>
        </w:tc>
        <w:tc>
          <w:tcPr>
            <w:tcW w:w="2835" w:type="dxa"/>
            <w:tcBorders>
              <w:top w:val="single" w:sz="6" w:space="0" w:color="000000"/>
              <w:left w:val="single" w:sz="6" w:space="0" w:color="000000"/>
              <w:bottom w:val="single" w:sz="6" w:space="0" w:color="000000"/>
              <w:right w:val="single" w:sz="6" w:space="0" w:color="000000"/>
            </w:tcBorders>
          </w:tcPr>
          <w:p w14:paraId="6178F4AF" w14:textId="1B8E8A5F" w:rsidR="00415E76" w:rsidRPr="0085135D" w:rsidRDefault="00415E76" w:rsidP="00415E76">
            <w:pPr>
              <w:pStyle w:val="naisc"/>
              <w:spacing w:before="0" w:after="0"/>
              <w:ind w:left="57" w:right="57"/>
              <w:contextualSpacing/>
              <w:jc w:val="both"/>
            </w:pPr>
          </w:p>
        </w:tc>
        <w:tc>
          <w:tcPr>
            <w:tcW w:w="3402" w:type="dxa"/>
            <w:tcBorders>
              <w:top w:val="single" w:sz="6" w:space="0" w:color="000000"/>
              <w:left w:val="single" w:sz="6" w:space="0" w:color="000000"/>
              <w:bottom w:val="single" w:sz="4" w:space="0" w:color="auto"/>
              <w:right w:val="single" w:sz="6" w:space="0" w:color="000000"/>
            </w:tcBorders>
          </w:tcPr>
          <w:p w14:paraId="784FB71C" w14:textId="03097982" w:rsidR="00415E76" w:rsidRPr="009878B9" w:rsidRDefault="00415E76" w:rsidP="00415E76">
            <w:pPr>
              <w:pStyle w:val="naisc"/>
              <w:spacing w:before="0" w:after="0"/>
              <w:ind w:left="57" w:right="57"/>
              <w:contextualSpacing/>
              <w:jc w:val="both"/>
            </w:pPr>
          </w:p>
        </w:tc>
        <w:tc>
          <w:tcPr>
            <w:tcW w:w="3402" w:type="dxa"/>
            <w:tcBorders>
              <w:top w:val="single" w:sz="6" w:space="0" w:color="000000"/>
              <w:left w:val="single" w:sz="6" w:space="0" w:color="000000"/>
              <w:bottom w:val="single" w:sz="4" w:space="0" w:color="auto"/>
              <w:right w:val="single" w:sz="6" w:space="0" w:color="000000"/>
            </w:tcBorders>
          </w:tcPr>
          <w:p w14:paraId="2530AFB3" w14:textId="5EBC90BD" w:rsidR="00415E76" w:rsidRPr="0031644E" w:rsidRDefault="00415E76" w:rsidP="00415E76">
            <w:pPr>
              <w:ind w:firstLine="67"/>
              <w:contextualSpacing/>
              <w:jc w:val="both"/>
            </w:pPr>
          </w:p>
        </w:tc>
        <w:tc>
          <w:tcPr>
            <w:tcW w:w="2436" w:type="dxa"/>
            <w:tcBorders>
              <w:top w:val="single" w:sz="4" w:space="0" w:color="auto"/>
              <w:left w:val="single" w:sz="4" w:space="0" w:color="auto"/>
              <w:bottom w:val="single" w:sz="4" w:space="0" w:color="auto"/>
              <w:right w:val="single" w:sz="4" w:space="0" w:color="auto"/>
            </w:tcBorders>
          </w:tcPr>
          <w:p w14:paraId="57D129B0" w14:textId="77777777" w:rsidR="00415E76" w:rsidRPr="0085135D" w:rsidRDefault="00415E76" w:rsidP="00415E76">
            <w:pPr>
              <w:ind w:left="57" w:right="57"/>
              <w:contextualSpacing/>
              <w:jc w:val="both"/>
            </w:pPr>
          </w:p>
        </w:tc>
        <w:tc>
          <w:tcPr>
            <w:tcW w:w="2100" w:type="dxa"/>
            <w:tcBorders>
              <w:top w:val="single" w:sz="4" w:space="0" w:color="auto"/>
              <w:left w:val="single" w:sz="4" w:space="0" w:color="auto"/>
              <w:bottom w:val="single" w:sz="4" w:space="0" w:color="auto"/>
            </w:tcBorders>
          </w:tcPr>
          <w:p w14:paraId="0E391F9B" w14:textId="7D4001B5" w:rsidR="00415E76" w:rsidRPr="0085135D" w:rsidRDefault="00415E76" w:rsidP="00415E76">
            <w:pPr>
              <w:pStyle w:val="naisc"/>
              <w:spacing w:before="0" w:after="0"/>
              <w:ind w:left="57" w:right="57"/>
              <w:contextualSpacing/>
              <w:jc w:val="both"/>
            </w:pPr>
          </w:p>
        </w:tc>
      </w:tr>
    </w:tbl>
    <w:p w14:paraId="13A2BFB8" w14:textId="77777777" w:rsidR="00B21B35" w:rsidRPr="00C6676A" w:rsidRDefault="00B21B35" w:rsidP="00074DED">
      <w:pPr>
        <w:spacing w:before="120" w:after="120"/>
        <w:jc w:val="both"/>
        <w:outlineLvl w:val="0"/>
      </w:pPr>
      <w:r w:rsidRPr="00C6676A">
        <w:t>Informācija par  starpministriju (starpinstitūciju) sanāksmi:</w:t>
      </w:r>
    </w:p>
    <w:tbl>
      <w:tblPr>
        <w:tblW w:w="14459" w:type="dxa"/>
        <w:tblLook w:val="00A0" w:firstRow="1" w:lastRow="0" w:firstColumn="1" w:lastColumn="0" w:noHBand="0" w:noVBand="0"/>
      </w:tblPr>
      <w:tblGrid>
        <w:gridCol w:w="3936"/>
        <w:gridCol w:w="2772"/>
        <w:gridCol w:w="7751"/>
      </w:tblGrid>
      <w:tr w:rsidR="00B21B35" w:rsidRPr="00C6676A" w14:paraId="53AFFB61" w14:textId="77777777" w:rsidTr="002C02C4">
        <w:tc>
          <w:tcPr>
            <w:tcW w:w="3936" w:type="dxa"/>
          </w:tcPr>
          <w:p w14:paraId="65A1C138" w14:textId="77777777" w:rsidR="00B21B35" w:rsidRPr="00C6676A" w:rsidRDefault="00B21B35" w:rsidP="00074DED">
            <w:pPr>
              <w:pStyle w:val="naisf"/>
              <w:spacing w:before="0" w:after="0"/>
              <w:ind w:firstLine="0"/>
            </w:pPr>
            <w:r w:rsidRPr="00C6676A">
              <w:t xml:space="preserve">Datums  </w:t>
            </w:r>
          </w:p>
        </w:tc>
        <w:tc>
          <w:tcPr>
            <w:tcW w:w="10523" w:type="dxa"/>
            <w:gridSpan w:val="2"/>
          </w:tcPr>
          <w:p w14:paraId="097E7736" w14:textId="217C4FC6" w:rsidR="00B21B35" w:rsidRPr="00C6676A" w:rsidRDefault="006644D5" w:rsidP="006644D5">
            <w:pPr>
              <w:pStyle w:val="NormalWeb"/>
              <w:spacing w:before="0" w:beforeAutospacing="0" w:after="0" w:afterAutospacing="0"/>
              <w:jc w:val="both"/>
            </w:pPr>
            <w:r>
              <w:t>13</w:t>
            </w:r>
            <w:r w:rsidR="00A62094">
              <w:t>.</w:t>
            </w:r>
            <w:r w:rsidR="000F1D8E">
              <w:t>0</w:t>
            </w:r>
            <w:r w:rsidR="00CA23F6">
              <w:t>4</w:t>
            </w:r>
            <w:r w:rsidR="000F1D8E">
              <w:t>.</w:t>
            </w:r>
            <w:r w:rsidR="00394242">
              <w:t>2</w:t>
            </w:r>
            <w:r w:rsidR="009871F2">
              <w:t>021</w:t>
            </w:r>
            <w:r w:rsidR="00394242">
              <w:t>.</w:t>
            </w:r>
          </w:p>
        </w:tc>
      </w:tr>
      <w:tr w:rsidR="00B21B35" w:rsidRPr="00C6676A" w14:paraId="4B874D13" w14:textId="77777777" w:rsidTr="002C02C4">
        <w:trPr>
          <w:trHeight w:val="135"/>
        </w:trPr>
        <w:tc>
          <w:tcPr>
            <w:tcW w:w="3936" w:type="dxa"/>
          </w:tcPr>
          <w:p w14:paraId="214B8AE3" w14:textId="77777777" w:rsidR="00B21B35" w:rsidRPr="00C6676A" w:rsidRDefault="00B21B35" w:rsidP="009A1554">
            <w:pPr>
              <w:pStyle w:val="naisf"/>
              <w:spacing w:before="0" w:after="0"/>
              <w:ind w:firstLine="0"/>
            </w:pPr>
          </w:p>
        </w:tc>
        <w:tc>
          <w:tcPr>
            <w:tcW w:w="10523" w:type="dxa"/>
            <w:gridSpan w:val="2"/>
          </w:tcPr>
          <w:p w14:paraId="6A1BE75A" w14:textId="77777777" w:rsidR="00B21B35" w:rsidRPr="00C6676A" w:rsidRDefault="00B21B35" w:rsidP="009A1554">
            <w:pPr>
              <w:pStyle w:val="NormalWeb"/>
              <w:spacing w:before="0" w:beforeAutospacing="0" w:after="0" w:afterAutospacing="0"/>
            </w:pPr>
          </w:p>
        </w:tc>
      </w:tr>
      <w:tr w:rsidR="00B21B35" w:rsidRPr="00C6676A" w14:paraId="66D7CA80" w14:textId="77777777" w:rsidTr="002C02C4">
        <w:tc>
          <w:tcPr>
            <w:tcW w:w="3936" w:type="dxa"/>
          </w:tcPr>
          <w:p w14:paraId="20A4A287" w14:textId="77777777" w:rsidR="00B21B35" w:rsidRPr="00C6676A" w:rsidRDefault="00B21B35" w:rsidP="009A1554">
            <w:pPr>
              <w:pStyle w:val="naiskr"/>
              <w:spacing w:before="0" w:after="0"/>
              <w:ind w:right="-108"/>
            </w:pPr>
            <w:r w:rsidRPr="00C6676A">
              <w:t xml:space="preserve">Saskaņošanas dalībnieki   </w:t>
            </w:r>
          </w:p>
        </w:tc>
        <w:tc>
          <w:tcPr>
            <w:tcW w:w="10523" w:type="dxa"/>
            <w:gridSpan w:val="2"/>
          </w:tcPr>
          <w:p w14:paraId="66FBD99A" w14:textId="635F314F" w:rsidR="003166E1" w:rsidRPr="00C6676A" w:rsidRDefault="00F903C0" w:rsidP="00113756">
            <w:pPr>
              <w:pStyle w:val="naiskr"/>
              <w:spacing w:before="0" w:after="0"/>
              <w:jc w:val="both"/>
              <w:rPr>
                <w:b/>
              </w:rPr>
            </w:pPr>
            <w:r w:rsidRPr="00112567">
              <w:t xml:space="preserve">Tieslietu ministrija, </w:t>
            </w:r>
            <w:r w:rsidR="002C02C4" w:rsidRPr="00112567">
              <w:t xml:space="preserve">Finanšu ministrija, </w:t>
            </w:r>
            <w:r w:rsidR="00125880">
              <w:t xml:space="preserve">Satiksmes ministrija, </w:t>
            </w:r>
            <w:r w:rsidR="002C02C4" w:rsidRPr="00112567">
              <w:t xml:space="preserve">Vides aizsardzības un reģionālās attīstības ministrija, </w:t>
            </w:r>
            <w:r w:rsidR="00F006D1">
              <w:t xml:space="preserve">Zemkopības ministrija, </w:t>
            </w:r>
            <w:r w:rsidR="009871F2">
              <w:t xml:space="preserve">Valsts kanceleja, </w:t>
            </w:r>
            <w:r w:rsidR="002C02C4" w:rsidRPr="00112567">
              <w:t>Latvijas Brīvo arodbiedrību savienība, Latvijas Pašvaldību savienība</w:t>
            </w:r>
            <w:r w:rsidR="00113756">
              <w:t xml:space="preserve">, </w:t>
            </w:r>
            <w:r w:rsidR="00113756" w:rsidRPr="00113756">
              <w:t xml:space="preserve">Latvijas </w:t>
            </w:r>
            <w:r w:rsidR="009871F2">
              <w:t>Lielo pilsētu asociācija</w:t>
            </w:r>
          </w:p>
        </w:tc>
      </w:tr>
      <w:tr w:rsidR="00B21B35" w:rsidRPr="00C6676A" w14:paraId="33F05669" w14:textId="77777777" w:rsidTr="002C02C4">
        <w:trPr>
          <w:trHeight w:val="285"/>
        </w:trPr>
        <w:tc>
          <w:tcPr>
            <w:tcW w:w="3936" w:type="dxa"/>
          </w:tcPr>
          <w:p w14:paraId="7F807D5E" w14:textId="77777777" w:rsidR="00B21B35" w:rsidRPr="00C6676A" w:rsidRDefault="00B21B35" w:rsidP="009A1554">
            <w:pPr>
              <w:pStyle w:val="naiskr"/>
              <w:spacing w:before="0" w:after="0"/>
              <w:ind w:right="-108"/>
            </w:pPr>
          </w:p>
        </w:tc>
        <w:tc>
          <w:tcPr>
            <w:tcW w:w="10523" w:type="dxa"/>
            <w:gridSpan w:val="2"/>
          </w:tcPr>
          <w:p w14:paraId="7F567C6D" w14:textId="77777777" w:rsidR="00B21B35" w:rsidRPr="00C6676A" w:rsidRDefault="00B21B35" w:rsidP="009A1554">
            <w:pPr>
              <w:pStyle w:val="naiskr"/>
              <w:spacing w:before="0" w:after="0"/>
              <w:ind w:left="33" w:right="-108"/>
            </w:pPr>
          </w:p>
        </w:tc>
      </w:tr>
      <w:tr w:rsidR="00B21B35" w:rsidRPr="00C6676A" w14:paraId="573517AC" w14:textId="77777777" w:rsidTr="002C02C4">
        <w:trPr>
          <w:trHeight w:val="285"/>
        </w:trPr>
        <w:tc>
          <w:tcPr>
            <w:tcW w:w="6708" w:type="dxa"/>
            <w:gridSpan w:val="2"/>
          </w:tcPr>
          <w:p w14:paraId="262FDAE1" w14:textId="77777777" w:rsidR="00B21B35" w:rsidRPr="00C6676A" w:rsidRDefault="00B21B35" w:rsidP="009A1554">
            <w:pPr>
              <w:pStyle w:val="naiskr"/>
              <w:spacing w:before="0" w:after="0"/>
            </w:pPr>
            <w:r w:rsidRPr="00C6676A">
              <w:t>Saskaņošanas dalībnieki izskatīja šādu ministriju (citu institūciju) iebildumus</w:t>
            </w:r>
          </w:p>
        </w:tc>
        <w:tc>
          <w:tcPr>
            <w:tcW w:w="7751" w:type="dxa"/>
          </w:tcPr>
          <w:p w14:paraId="14ECB053" w14:textId="3F0F71D0" w:rsidR="003166E1" w:rsidRPr="00C6676A" w:rsidRDefault="00764EA5" w:rsidP="00113756">
            <w:pPr>
              <w:pStyle w:val="naiskr"/>
              <w:spacing w:before="0" w:after="0"/>
              <w:jc w:val="both"/>
              <w:rPr>
                <w:b/>
              </w:rPr>
            </w:pPr>
            <w:r w:rsidRPr="00764EA5">
              <w:t>Tieslietu ministrija</w:t>
            </w:r>
            <w:r>
              <w:t>s</w:t>
            </w:r>
            <w:r w:rsidR="009871F2">
              <w:t xml:space="preserve"> un</w:t>
            </w:r>
            <w:r w:rsidRPr="00764EA5">
              <w:t xml:space="preserve"> Satiksmes ministrija</w:t>
            </w:r>
            <w:r>
              <w:t>s</w:t>
            </w:r>
          </w:p>
        </w:tc>
      </w:tr>
      <w:tr w:rsidR="00B21B35" w:rsidRPr="00C6676A" w14:paraId="701C8A10" w14:textId="77777777" w:rsidTr="002C02C4">
        <w:trPr>
          <w:trHeight w:val="95"/>
        </w:trPr>
        <w:tc>
          <w:tcPr>
            <w:tcW w:w="6708" w:type="dxa"/>
            <w:gridSpan w:val="2"/>
          </w:tcPr>
          <w:p w14:paraId="7F80EC83" w14:textId="77777777" w:rsidR="00415E76" w:rsidRDefault="00415E76" w:rsidP="009871F2">
            <w:pPr>
              <w:pStyle w:val="naiskr"/>
              <w:spacing w:before="0" w:after="0"/>
            </w:pPr>
          </w:p>
          <w:p w14:paraId="2ADA122E" w14:textId="289F3A00" w:rsidR="00B21B35" w:rsidRPr="00C6676A" w:rsidRDefault="00B21B35" w:rsidP="009871F2">
            <w:pPr>
              <w:pStyle w:val="naiskr"/>
              <w:spacing w:before="0" w:after="0"/>
            </w:pPr>
            <w:r w:rsidRPr="00C6676A">
              <w:t>Ministrijas (citas institūcijas), kuras nav ieradušās uz sanāksmi vai kuras nav atbildējušas uz uzaicinājumu piedalīties elektroniskajā saskaņošanā</w:t>
            </w:r>
          </w:p>
        </w:tc>
        <w:tc>
          <w:tcPr>
            <w:tcW w:w="7751" w:type="dxa"/>
          </w:tcPr>
          <w:p w14:paraId="0AF82962" w14:textId="77777777" w:rsidR="00B21B35" w:rsidRDefault="00B21B35" w:rsidP="00760DEB">
            <w:pPr>
              <w:ind w:right="-108"/>
            </w:pPr>
          </w:p>
          <w:p w14:paraId="6D5850B1" w14:textId="14F4E67F" w:rsidR="00415E76" w:rsidRPr="00C6676A" w:rsidRDefault="00C437F9" w:rsidP="00C437F9">
            <w:pPr>
              <w:ind w:right="-108"/>
              <w:jc w:val="both"/>
            </w:pPr>
            <w:r w:rsidRPr="00C437F9">
              <w:t>Valsts kanceleja</w:t>
            </w:r>
            <w:r>
              <w:t xml:space="preserve">, </w:t>
            </w:r>
            <w:r w:rsidRPr="00C437F9">
              <w:t>Latvijas Brīvo arodbiedrību savienība, Latvijas Pašvaldību savienība</w:t>
            </w:r>
          </w:p>
        </w:tc>
      </w:tr>
    </w:tbl>
    <w:p w14:paraId="44FD2B41" w14:textId="77777777" w:rsidR="00847932" w:rsidRDefault="00847932" w:rsidP="00847932">
      <w:pPr>
        <w:pStyle w:val="naisf"/>
        <w:spacing w:before="60" w:after="60"/>
        <w:ind w:right="57"/>
        <w:rPr>
          <w:b/>
        </w:rPr>
      </w:pPr>
    </w:p>
    <w:p w14:paraId="3F713C39" w14:textId="77777777" w:rsidR="00B21B35" w:rsidRPr="00C6676A" w:rsidRDefault="00B21B35" w:rsidP="00074DED">
      <w:pPr>
        <w:pStyle w:val="naisf"/>
        <w:numPr>
          <w:ilvl w:val="0"/>
          <w:numId w:val="1"/>
        </w:numPr>
        <w:spacing w:before="60" w:after="60"/>
        <w:ind w:right="57"/>
        <w:jc w:val="center"/>
        <w:rPr>
          <w:b/>
        </w:rPr>
      </w:pPr>
      <w:r w:rsidRPr="00C6676A">
        <w:rPr>
          <w:b/>
        </w:rPr>
        <w:t>Jautājumi, par kuriem saskaņošanā vienošanās ir panākta</w:t>
      </w:r>
    </w:p>
    <w:tbl>
      <w:tblPr>
        <w:tblW w:w="15688"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410"/>
        <w:gridCol w:w="3270"/>
        <w:gridCol w:w="707"/>
        <w:gridCol w:w="3679"/>
        <w:gridCol w:w="2687"/>
        <w:gridCol w:w="588"/>
        <w:gridCol w:w="2961"/>
        <w:gridCol w:w="677"/>
      </w:tblGrid>
      <w:tr w:rsidR="00B21B35" w:rsidRPr="0085135D" w14:paraId="203A05E0" w14:textId="77777777" w:rsidTr="009D066F">
        <w:tc>
          <w:tcPr>
            <w:tcW w:w="709" w:type="dxa"/>
            <w:tcBorders>
              <w:top w:val="single" w:sz="6" w:space="0" w:color="000000"/>
              <w:left w:val="single" w:sz="6" w:space="0" w:color="000000"/>
              <w:bottom w:val="single" w:sz="6" w:space="0" w:color="000000"/>
              <w:right w:val="single" w:sz="6" w:space="0" w:color="000000"/>
            </w:tcBorders>
            <w:vAlign w:val="center"/>
          </w:tcPr>
          <w:p w14:paraId="762027DA" w14:textId="77777777" w:rsidR="00B21B35" w:rsidRPr="00C6676A" w:rsidRDefault="00B21B35" w:rsidP="006A29B9">
            <w:pPr>
              <w:pStyle w:val="naisc"/>
              <w:spacing w:before="0" w:after="0"/>
              <w:ind w:left="57" w:right="57"/>
              <w:contextualSpacing/>
              <w:jc w:val="left"/>
              <w:rPr>
                <w:sz w:val="22"/>
                <w:szCs w:val="22"/>
              </w:rPr>
            </w:pPr>
            <w:r w:rsidRPr="00C6676A">
              <w:rPr>
                <w:sz w:val="22"/>
                <w:szCs w:val="22"/>
              </w:rPr>
              <w:t>Nrp.k.</w:t>
            </w:r>
          </w:p>
        </w:tc>
        <w:tc>
          <w:tcPr>
            <w:tcW w:w="3680" w:type="dxa"/>
            <w:gridSpan w:val="2"/>
            <w:tcBorders>
              <w:top w:val="single" w:sz="6" w:space="0" w:color="000000"/>
              <w:left w:val="single" w:sz="6" w:space="0" w:color="000000"/>
              <w:bottom w:val="single" w:sz="6" w:space="0" w:color="000000"/>
              <w:right w:val="single" w:sz="6" w:space="0" w:color="000000"/>
            </w:tcBorders>
            <w:vAlign w:val="center"/>
          </w:tcPr>
          <w:p w14:paraId="4AA5CB88" w14:textId="316C86AC" w:rsidR="00106B65" w:rsidRPr="00106B65" w:rsidRDefault="00B21B35" w:rsidP="00106B65">
            <w:pPr>
              <w:pStyle w:val="naisc"/>
              <w:spacing w:before="0" w:after="0"/>
              <w:ind w:left="57" w:right="57"/>
              <w:contextualSpacing/>
            </w:pPr>
            <w:r w:rsidRPr="00C6676A">
              <w:rPr>
                <w:sz w:val="22"/>
                <w:szCs w:val="22"/>
              </w:rPr>
              <w:t>Saskaņošanai nosūtītā projekta redakcija (konkrēta punkta (panta) redakcija)</w:t>
            </w:r>
          </w:p>
        </w:tc>
        <w:tc>
          <w:tcPr>
            <w:tcW w:w="4386" w:type="dxa"/>
            <w:gridSpan w:val="2"/>
            <w:tcBorders>
              <w:top w:val="single" w:sz="6" w:space="0" w:color="000000"/>
              <w:left w:val="single" w:sz="6" w:space="0" w:color="000000"/>
              <w:bottom w:val="single" w:sz="6" w:space="0" w:color="000000"/>
              <w:right w:val="single" w:sz="6" w:space="0" w:color="000000"/>
            </w:tcBorders>
            <w:vAlign w:val="center"/>
          </w:tcPr>
          <w:p w14:paraId="557E0BA1" w14:textId="77777777" w:rsidR="00B21B35" w:rsidRPr="00C6676A" w:rsidRDefault="00B21B35" w:rsidP="006A29B9">
            <w:pPr>
              <w:pStyle w:val="naisc"/>
              <w:spacing w:before="0" w:after="0"/>
              <w:ind w:left="57" w:right="57"/>
              <w:contextualSpacing/>
              <w:rPr>
                <w:sz w:val="22"/>
                <w:szCs w:val="22"/>
              </w:rPr>
            </w:pPr>
            <w:r w:rsidRPr="00C6676A">
              <w:rPr>
                <w:sz w:val="22"/>
                <w:szCs w:val="22"/>
              </w:rPr>
              <w:t xml:space="preserve">Atzinumā norādītais ministrijas (citas institūcijas) iebildums, kā arī saskaņošanā </w:t>
            </w:r>
            <w:r w:rsidRPr="00C6676A">
              <w:rPr>
                <w:sz w:val="22"/>
                <w:szCs w:val="22"/>
              </w:rPr>
              <w:lastRenderedPageBreak/>
              <w:t>papildus izteiktais iebildums par projekta konkrēto punktu (pantu)</w:t>
            </w:r>
          </w:p>
        </w:tc>
        <w:tc>
          <w:tcPr>
            <w:tcW w:w="3275" w:type="dxa"/>
            <w:gridSpan w:val="2"/>
            <w:tcBorders>
              <w:top w:val="single" w:sz="6" w:space="0" w:color="000000"/>
              <w:left w:val="single" w:sz="6" w:space="0" w:color="000000"/>
              <w:bottom w:val="single" w:sz="6" w:space="0" w:color="000000"/>
              <w:right w:val="single" w:sz="6" w:space="0" w:color="000000"/>
            </w:tcBorders>
            <w:vAlign w:val="center"/>
          </w:tcPr>
          <w:p w14:paraId="5F90F68E" w14:textId="77777777" w:rsidR="00B21B35" w:rsidRPr="00C6676A" w:rsidRDefault="00B21B35" w:rsidP="006A29B9">
            <w:pPr>
              <w:pStyle w:val="naisc"/>
              <w:spacing w:before="0" w:after="0"/>
              <w:ind w:left="57" w:right="57"/>
              <w:contextualSpacing/>
              <w:rPr>
                <w:sz w:val="22"/>
                <w:szCs w:val="22"/>
              </w:rPr>
            </w:pPr>
            <w:r w:rsidRPr="00C6676A">
              <w:rPr>
                <w:sz w:val="22"/>
                <w:szCs w:val="22"/>
              </w:rPr>
              <w:lastRenderedPageBreak/>
              <w:t xml:space="preserve">Atbildīgās ministrijas norāde par to, ka iebildums ir ņemts vērā, </w:t>
            </w:r>
            <w:r w:rsidRPr="00C6676A">
              <w:rPr>
                <w:sz w:val="22"/>
                <w:szCs w:val="22"/>
              </w:rPr>
              <w:lastRenderedPageBreak/>
              <w:t>vai informācija par saskaņošanā panākto alternatīvo risinājumu</w:t>
            </w:r>
          </w:p>
        </w:tc>
        <w:tc>
          <w:tcPr>
            <w:tcW w:w="3638" w:type="dxa"/>
            <w:gridSpan w:val="2"/>
            <w:tcBorders>
              <w:top w:val="single" w:sz="4" w:space="0" w:color="auto"/>
              <w:left w:val="single" w:sz="4" w:space="0" w:color="auto"/>
              <w:bottom w:val="single" w:sz="4" w:space="0" w:color="auto"/>
            </w:tcBorders>
            <w:vAlign w:val="center"/>
          </w:tcPr>
          <w:p w14:paraId="574F81F9" w14:textId="77777777" w:rsidR="00B21B35" w:rsidRPr="00C6676A" w:rsidRDefault="00B21B35" w:rsidP="006A29B9">
            <w:pPr>
              <w:ind w:left="57" w:right="57"/>
              <w:contextualSpacing/>
              <w:jc w:val="center"/>
              <w:rPr>
                <w:sz w:val="22"/>
                <w:szCs w:val="22"/>
              </w:rPr>
            </w:pPr>
            <w:r w:rsidRPr="00C6676A">
              <w:rPr>
                <w:sz w:val="22"/>
                <w:szCs w:val="22"/>
              </w:rPr>
              <w:lastRenderedPageBreak/>
              <w:t>Projekta attiecīgā punkta (panta) galīgā redakcija</w:t>
            </w:r>
          </w:p>
        </w:tc>
      </w:tr>
      <w:tr w:rsidR="00B21B35" w:rsidRPr="0085135D" w14:paraId="35F5DC37"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6D0022BC" w14:textId="77777777" w:rsidR="00B21B35" w:rsidRPr="0085135D" w:rsidRDefault="00B21B35" w:rsidP="006A29B9">
            <w:pPr>
              <w:pStyle w:val="naisc"/>
              <w:spacing w:before="0" w:after="0"/>
              <w:ind w:left="57" w:right="57"/>
              <w:contextualSpacing/>
              <w:jc w:val="left"/>
              <w:rPr>
                <w:sz w:val="20"/>
                <w:szCs w:val="20"/>
              </w:rPr>
            </w:pPr>
            <w:r w:rsidRPr="0085135D">
              <w:rPr>
                <w:sz w:val="20"/>
                <w:szCs w:val="20"/>
              </w:rPr>
              <w:t>1</w:t>
            </w:r>
          </w:p>
        </w:tc>
        <w:tc>
          <w:tcPr>
            <w:tcW w:w="3680" w:type="dxa"/>
            <w:gridSpan w:val="2"/>
            <w:tcBorders>
              <w:top w:val="single" w:sz="6" w:space="0" w:color="000000"/>
              <w:left w:val="single" w:sz="6" w:space="0" w:color="000000"/>
              <w:bottom w:val="single" w:sz="4" w:space="0" w:color="auto"/>
              <w:right w:val="single" w:sz="6" w:space="0" w:color="000000"/>
            </w:tcBorders>
          </w:tcPr>
          <w:p w14:paraId="394187A0" w14:textId="77777777" w:rsidR="00B21B35" w:rsidRPr="00822AAF" w:rsidRDefault="00B21B35" w:rsidP="006A2930">
            <w:pPr>
              <w:pStyle w:val="naisc"/>
              <w:spacing w:before="0" w:after="0"/>
              <w:ind w:left="57" w:right="57"/>
              <w:contextualSpacing/>
            </w:pPr>
            <w:r w:rsidRPr="0085135D">
              <w:rPr>
                <w:sz w:val="20"/>
                <w:szCs w:val="20"/>
              </w:rPr>
              <w:t>2</w:t>
            </w:r>
          </w:p>
        </w:tc>
        <w:tc>
          <w:tcPr>
            <w:tcW w:w="4386" w:type="dxa"/>
            <w:gridSpan w:val="2"/>
            <w:tcBorders>
              <w:top w:val="single" w:sz="6" w:space="0" w:color="000000"/>
              <w:left w:val="single" w:sz="6" w:space="0" w:color="000000"/>
              <w:bottom w:val="single" w:sz="4" w:space="0" w:color="auto"/>
              <w:right w:val="single" w:sz="6" w:space="0" w:color="000000"/>
            </w:tcBorders>
          </w:tcPr>
          <w:p w14:paraId="21FCCC62" w14:textId="77777777" w:rsidR="00B21B35" w:rsidRPr="0085135D" w:rsidRDefault="00B21B35" w:rsidP="006A29B9">
            <w:pPr>
              <w:pStyle w:val="naisc"/>
              <w:spacing w:before="0" w:after="0"/>
              <w:ind w:left="57" w:right="57"/>
              <w:contextualSpacing/>
              <w:rPr>
                <w:sz w:val="20"/>
                <w:szCs w:val="20"/>
              </w:rPr>
            </w:pPr>
            <w:r w:rsidRPr="0085135D">
              <w:rPr>
                <w:sz w:val="20"/>
                <w:szCs w:val="20"/>
              </w:rPr>
              <w:t>3</w:t>
            </w:r>
          </w:p>
        </w:tc>
        <w:tc>
          <w:tcPr>
            <w:tcW w:w="3275" w:type="dxa"/>
            <w:gridSpan w:val="2"/>
            <w:tcBorders>
              <w:top w:val="single" w:sz="6" w:space="0" w:color="000000"/>
              <w:left w:val="single" w:sz="6" w:space="0" w:color="000000"/>
              <w:bottom w:val="single" w:sz="4" w:space="0" w:color="auto"/>
              <w:right w:val="single" w:sz="6" w:space="0" w:color="000000"/>
            </w:tcBorders>
          </w:tcPr>
          <w:p w14:paraId="7A399B79" w14:textId="77777777" w:rsidR="00B21B35" w:rsidRPr="0085135D" w:rsidRDefault="00B21B35" w:rsidP="006A29B9">
            <w:pPr>
              <w:pStyle w:val="naisc"/>
              <w:spacing w:before="0" w:after="0"/>
              <w:ind w:left="57" w:right="57"/>
              <w:contextualSpacing/>
              <w:rPr>
                <w:sz w:val="20"/>
                <w:szCs w:val="20"/>
              </w:rPr>
            </w:pPr>
            <w:r w:rsidRPr="0085135D">
              <w:rPr>
                <w:sz w:val="20"/>
                <w:szCs w:val="20"/>
              </w:rPr>
              <w:t>4</w:t>
            </w:r>
          </w:p>
        </w:tc>
        <w:tc>
          <w:tcPr>
            <w:tcW w:w="3638" w:type="dxa"/>
            <w:gridSpan w:val="2"/>
            <w:tcBorders>
              <w:top w:val="single" w:sz="4" w:space="0" w:color="auto"/>
              <w:left w:val="single" w:sz="4" w:space="0" w:color="auto"/>
              <w:bottom w:val="single" w:sz="4" w:space="0" w:color="auto"/>
            </w:tcBorders>
          </w:tcPr>
          <w:p w14:paraId="0F0E62ED" w14:textId="77777777" w:rsidR="00B21B35" w:rsidRPr="0085135D" w:rsidRDefault="00B21B35" w:rsidP="006A29B9">
            <w:pPr>
              <w:ind w:left="57" w:right="57"/>
              <w:contextualSpacing/>
              <w:jc w:val="center"/>
              <w:rPr>
                <w:sz w:val="20"/>
                <w:szCs w:val="20"/>
              </w:rPr>
            </w:pPr>
            <w:r w:rsidRPr="0085135D">
              <w:rPr>
                <w:sz w:val="20"/>
                <w:szCs w:val="20"/>
              </w:rPr>
              <w:t>5</w:t>
            </w:r>
          </w:p>
        </w:tc>
      </w:tr>
      <w:tr w:rsidR="003C0C23" w:rsidRPr="0085135D" w14:paraId="2EA504E0"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14AE58D2" w14:textId="566CFC76" w:rsidR="003C0C23" w:rsidRPr="00820F33" w:rsidRDefault="00820F33" w:rsidP="003C0C23">
            <w:pPr>
              <w:pStyle w:val="naisc"/>
              <w:spacing w:before="0" w:after="0"/>
              <w:ind w:left="57" w:right="57"/>
              <w:contextualSpacing/>
              <w:jc w:val="left"/>
            </w:pPr>
            <w:r w:rsidRPr="00820F33">
              <w:t>1.</w:t>
            </w:r>
          </w:p>
        </w:tc>
        <w:tc>
          <w:tcPr>
            <w:tcW w:w="3680" w:type="dxa"/>
            <w:gridSpan w:val="2"/>
            <w:tcBorders>
              <w:top w:val="single" w:sz="6" w:space="0" w:color="000000"/>
              <w:left w:val="single" w:sz="6" w:space="0" w:color="000000"/>
              <w:bottom w:val="single" w:sz="4" w:space="0" w:color="auto"/>
              <w:right w:val="single" w:sz="6" w:space="0" w:color="000000"/>
            </w:tcBorders>
          </w:tcPr>
          <w:p w14:paraId="7F922543" w14:textId="7172CF79" w:rsidR="003C0C23" w:rsidRPr="007855CA" w:rsidRDefault="007855CA" w:rsidP="00820F33">
            <w:pPr>
              <w:pStyle w:val="naisc"/>
              <w:spacing w:before="0" w:after="0"/>
              <w:ind w:left="57" w:right="57"/>
              <w:contextualSpacing/>
              <w:jc w:val="both"/>
              <w:rPr>
                <w:i/>
                <w:iCs/>
              </w:rPr>
            </w:pPr>
            <w:r w:rsidRPr="007855CA">
              <w:rPr>
                <w:i/>
                <w:iCs/>
              </w:rPr>
              <w:t>Noteikumu projekts</w:t>
            </w:r>
          </w:p>
        </w:tc>
        <w:tc>
          <w:tcPr>
            <w:tcW w:w="4386" w:type="dxa"/>
            <w:gridSpan w:val="2"/>
            <w:tcBorders>
              <w:top w:val="single" w:sz="6" w:space="0" w:color="000000"/>
              <w:left w:val="single" w:sz="6" w:space="0" w:color="000000"/>
              <w:bottom w:val="single" w:sz="4" w:space="0" w:color="auto"/>
              <w:right w:val="single" w:sz="6" w:space="0" w:color="000000"/>
            </w:tcBorders>
          </w:tcPr>
          <w:p w14:paraId="704C21A8" w14:textId="77777777" w:rsidR="003C0C23" w:rsidRPr="009871F2" w:rsidRDefault="009871F2" w:rsidP="003C0C23">
            <w:pPr>
              <w:pStyle w:val="naisc"/>
              <w:spacing w:before="0" w:after="0"/>
              <w:ind w:left="57" w:right="57"/>
              <w:contextualSpacing/>
              <w:jc w:val="both"/>
              <w:rPr>
                <w:b/>
                <w:bCs/>
              </w:rPr>
            </w:pPr>
            <w:r w:rsidRPr="009871F2">
              <w:rPr>
                <w:b/>
                <w:bCs/>
              </w:rPr>
              <w:t>Satiksmes ministrija</w:t>
            </w:r>
          </w:p>
          <w:p w14:paraId="24AC654A" w14:textId="1D4FE4F7" w:rsidR="009871F2" w:rsidRPr="009871F2" w:rsidRDefault="009871F2" w:rsidP="003C0C23">
            <w:pPr>
              <w:pStyle w:val="naisc"/>
              <w:spacing w:before="0" w:after="0"/>
              <w:ind w:left="57" w:right="57"/>
              <w:contextualSpacing/>
              <w:jc w:val="both"/>
            </w:pPr>
            <w:r w:rsidRPr="009871F2">
              <w:t xml:space="preserve">Lūdzam aizstāt noteikumu projektā vārdus </w:t>
            </w:r>
            <w:bookmarkStart w:id="3" w:name="_Hlk60820979"/>
            <w:r w:rsidRPr="009871F2">
              <w:t xml:space="preserve">“velosipēdistu ceļš” </w:t>
            </w:r>
            <w:bookmarkStart w:id="4" w:name="_Hlk60822119"/>
            <w:bookmarkEnd w:id="3"/>
            <w:r w:rsidRPr="009871F2">
              <w:t xml:space="preserve">(attiecīgā locījumā un skaitlī) </w:t>
            </w:r>
            <w:bookmarkEnd w:id="4"/>
            <w:r w:rsidRPr="009871F2">
              <w:t>ar vārdiem “</w:t>
            </w:r>
            <w:bookmarkStart w:id="5" w:name="_Hlk63069151"/>
            <w:bookmarkStart w:id="6" w:name="_Hlk68016623"/>
            <w:r w:rsidRPr="009871F2">
              <w:t>velosipēdu</w:t>
            </w:r>
            <w:bookmarkEnd w:id="5"/>
            <w:r w:rsidRPr="009871F2">
              <w:t xml:space="preserve"> ceļš</w:t>
            </w:r>
            <w:bookmarkEnd w:id="6"/>
            <w:r w:rsidRPr="009871F2">
              <w:t>” (attiecīgā locījumā un skaitlī) atbilstoši Ministru kabineta 2015.gada 2.jūnija noteikumos Nr.279 “Ceļu satiksmes noteikumi” lietotajai terminoloģijai.</w:t>
            </w:r>
          </w:p>
        </w:tc>
        <w:tc>
          <w:tcPr>
            <w:tcW w:w="3275" w:type="dxa"/>
            <w:gridSpan w:val="2"/>
            <w:tcBorders>
              <w:top w:val="single" w:sz="6" w:space="0" w:color="000000"/>
              <w:left w:val="single" w:sz="6" w:space="0" w:color="000000"/>
              <w:bottom w:val="single" w:sz="4" w:space="0" w:color="auto"/>
              <w:right w:val="single" w:sz="6" w:space="0" w:color="000000"/>
            </w:tcBorders>
          </w:tcPr>
          <w:p w14:paraId="77D5C660" w14:textId="77777777" w:rsidR="003C0C23" w:rsidRDefault="009871F2" w:rsidP="009871F2">
            <w:pPr>
              <w:pStyle w:val="naisc"/>
              <w:spacing w:before="0" w:after="0"/>
              <w:ind w:left="57" w:right="57"/>
              <w:contextualSpacing/>
              <w:rPr>
                <w:b/>
                <w:bCs/>
              </w:rPr>
            </w:pPr>
            <w:r w:rsidRPr="00764EA5">
              <w:rPr>
                <w:b/>
                <w:bCs/>
              </w:rPr>
              <w:t>Ņemts vērā</w:t>
            </w:r>
          </w:p>
          <w:p w14:paraId="04B69BBB" w14:textId="3A823CBB" w:rsidR="001B5438" w:rsidRPr="001B5438" w:rsidRDefault="001B5438" w:rsidP="009871F2">
            <w:pPr>
              <w:pStyle w:val="naisc"/>
              <w:spacing w:before="0" w:after="0"/>
              <w:ind w:left="57" w:right="57"/>
              <w:contextualSpacing/>
              <w:rPr>
                <w:sz w:val="20"/>
                <w:szCs w:val="20"/>
              </w:rPr>
            </w:pPr>
            <w:r w:rsidRPr="001B5438">
              <w:t>Precizēt</w:t>
            </w:r>
            <w:r>
              <w:t>a</w:t>
            </w:r>
            <w:r w:rsidRPr="001B5438">
              <w:t xml:space="preserve"> terminoloģija</w:t>
            </w:r>
            <w:r>
              <w:t>.</w:t>
            </w:r>
          </w:p>
        </w:tc>
        <w:tc>
          <w:tcPr>
            <w:tcW w:w="3638" w:type="dxa"/>
            <w:gridSpan w:val="2"/>
            <w:tcBorders>
              <w:top w:val="single" w:sz="4" w:space="0" w:color="auto"/>
              <w:left w:val="single" w:sz="4" w:space="0" w:color="auto"/>
              <w:bottom w:val="single" w:sz="4" w:space="0" w:color="auto"/>
            </w:tcBorders>
          </w:tcPr>
          <w:p w14:paraId="6C811239" w14:textId="30352022" w:rsidR="003C0C23" w:rsidRPr="007855CA" w:rsidRDefault="007855CA" w:rsidP="00820F33">
            <w:pPr>
              <w:ind w:left="57" w:right="57"/>
              <w:contextualSpacing/>
              <w:jc w:val="both"/>
            </w:pPr>
            <w:r w:rsidRPr="007855CA">
              <w:t>Skat. precizēto noteikumu projektu</w:t>
            </w:r>
          </w:p>
        </w:tc>
      </w:tr>
      <w:tr w:rsidR="003C0C23" w:rsidRPr="00826D5B" w14:paraId="0896D9C6"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1521F0AD" w14:textId="649D5AF5" w:rsidR="003C0C23" w:rsidRPr="00826D5B" w:rsidRDefault="003C0C23" w:rsidP="003C0C23">
            <w:pPr>
              <w:pStyle w:val="naisc"/>
              <w:spacing w:before="0" w:after="0"/>
              <w:ind w:left="57" w:right="57"/>
              <w:contextualSpacing/>
              <w:jc w:val="left"/>
            </w:pPr>
            <w:r>
              <w:t>2.</w:t>
            </w:r>
          </w:p>
        </w:tc>
        <w:tc>
          <w:tcPr>
            <w:tcW w:w="3680" w:type="dxa"/>
            <w:gridSpan w:val="2"/>
            <w:tcBorders>
              <w:top w:val="single" w:sz="6" w:space="0" w:color="000000"/>
              <w:left w:val="single" w:sz="6" w:space="0" w:color="000000"/>
              <w:bottom w:val="single" w:sz="4" w:space="0" w:color="auto"/>
              <w:right w:val="single" w:sz="6" w:space="0" w:color="000000"/>
            </w:tcBorders>
          </w:tcPr>
          <w:p w14:paraId="521AE7C6" w14:textId="5DB0E4E1" w:rsidR="003C0C23" w:rsidRPr="00550919" w:rsidRDefault="00550919" w:rsidP="00550919">
            <w:pPr>
              <w:jc w:val="both"/>
              <w:rPr>
                <w:i/>
                <w:iCs/>
              </w:rPr>
            </w:pPr>
            <w:r w:rsidRPr="00550919">
              <w:rPr>
                <w:i/>
                <w:iCs/>
              </w:rPr>
              <w:t xml:space="preserve">4. Par šajos noteikumos noteiktā valsts autoceļu būvniecības procesa kontroli un tiesiskumu atbildīga ir valsts akciju sabiedrība </w:t>
            </w:r>
            <w:r w:rsidR="00C94977">
              <w:rPr>
                <w:i/>
                <w:iCs/>
              </w:rPr>
              <w:t>“</w:t>
            </w:r>
            <w:r w:rsidRPr="00550919">
              <w:rPr>
                <w:i/>
                <w:iCs/>
              </w:rPr>
              <w:t>Latvijas Valsts ceļi</w:t>
            </w:r>
            <w:r w:rsidR="00C94977">
              <w:rPr>
                <w:i/>
                <w:iCs/>
              </w:rPr>
              <w:t>”</w:t>
            </w:r>
            <w:r w:rsidRPr="00550919">
              <w:rPr>
                <w:i/>
                <w:iCs/>
              </w:rPr>
              <w:t>, kas pilda būvvaldes funkcijas (turpmāk – valsts autoceļu būvvalde), bet Būvniecības likuma 6.</w:t>
            </w:r>
            <w:r w:rsidRPr="00C94977">
              <w:rPr>
                <w:i/>
                <w:iCs/>
                <w:vertAlign w:val="superscript"/>
              </w:rPr>
              <w:t>1</w:t>
            </w:r>
            <w:r w:rsidRPr="00550919">
              <w:rPr>
                <w:i/>
                <w:iCs/>
              </w:rPr>
              <w:t xml:space="preserve"> panta pirmās daļas 1. punkta </w:t>
            </w:r>
            <w:r w:rsidR="00C94977">
              <w:rPr>
                <w:i/>
                <w:iCs/>
              </w:rPr>
              <w:t>“</w:t>
            </w:r>
            <w:r w:rsidRPr="00550919">
              <w:rPr>
                <w:i/>
                <w:iCs/>
              </w:rPr>
              <w:t>b</w:t>
            </w:r>
            <w:r w:rsidR="00C94977">
              <w:rPr>
                <w:i/>
                <w:iCs/>
              </w:rPr>
              <w:t>”</w:t>
            </w:r>
            <w:r w:rsidRPr="00550919">
              <w:rPr>
                <w:i/>
                <w:iCs/>
              </w:rPr>
              <w:t xml:space="preserve"> apakšpunktā minētajā gadījumā par būvdarbu kontroli un tiesiskumu atbildīgs ir Būvniecības valsts kontroles birojs (turpmāk – birojs).</w:t>
            </w:r>
          </w:p>
        </w:tc>
        <w:tc>
          <w:tcPr>
            <w:tcW w:w="4386" w:type="dxa"/>
            <w:gridSpan w:val="2"/>
            <w:tcBorders>
              <w:top w:val="single" w:sz="6" w:space="0" w:color="000000"/>
              <w:left w:val="single" w:sz="6" w:space="0" w:color="000000"/>
              <w:bottom w:val="single" w:sz="4" w:space="0" w:color="auto"/>
              <w:right w:val="single" w:sz="6" w:space="0" w:color="000000"/>
            </w:tcBorders>
          </w:tcPr>
          <w:p w14:paraId="347AD522" w14:textId="77777777" w:rsidR="003C0C23" w:rsidRPr="009871F2" w:rsidRDefault="009871F2" w:rsidP="003C0C23">
            <w:pPr>
              <w:pStyle w:val="naisc"/>
              <w:spacing w:before="0" w:after="0"/>
              <w:ind w:left="57" w:right="57"/>
              <w:contextualSpacing/>
              <w:jc w:val="both"/>
              <w:rPr>
                <w:b/>
                <w:bCs/>
              </w:rPr>
            </w:pPr>
            <w:r w:rsidRPr="009871F2">
              <w:rPr>
                <w:b/>
                <w:bCs/>
              </w:rPr>
              <w:t>Satiksmes ministrija</w:t>
            </w:r>
          </w:p>
          <w:p w14:paraId="78A2FBB8" w14:textId="5B4089DE" w:rsidR="009871F2" w:rsidRDefault="009871F2" w:rsidP="009871F2">
            <w:pPr>
              <w:pStyle w:val="naisc"/>
              <w:ind w:left="57" w:right="57"/>
              <w:contextualSpacing/>
              <w:jc w:val="both"/>
            </w:pPr>
            <w:r>
              <w:t>Lai precizētu patreizējo praksi būvatļauju izdošanā un būvniecības procesa uzraudzībā, nosakot, ka pašvaldības ierosina būvniecību un arī to kontrolē, lūdzam izteikt Ministru kabineta 2014.gada 14.oktobra noteikumu Nr.633 “Autoceļu un ielu būvnoteikumi” (turpmāk – Noteikumi) 4.punktu šādā redakcijā:</w:t>
            </w:r>
          </w:p>
          <w:p w14:paraId="1F9FB3AA" w14:textId="77777777" w:rsidR="009871F2" w:rsidRDefault="009871F2" w:rsidP="009871F2">
            <w:pPr>
              <w:pStyle w:val="naisc"/>
              <w:ind w:left="57" w:right="57"/>
              <w:contextualSpacing/>
              <w:jc w:val="both"/>
            </w:pPr>
            <w:r>
              <w:t>“4. Šajos noteikumos noteikto valsts autoceļu būvniecības procesa kontroli un tiesiskumu nodrošina:</w:t>
            </w:r>
          </w:p>
          <w:p w14:paraId="4CBC30F0" w14:textId="77777777" w:rsidR="009871F2" w:rsidRDefault="009871F2" w:rsidP="009871F2">
            <w:pPr>
              <w:pStyle w:val="naisc"/>
              <w:ind w:left="57" w:right="57"/>
              <w:contextualSpacing/>
              <w:jc w:val="both"/>
            </w:pPr>
            <w:r>
              <w:t>4.1. Būvniecības likuma  6.</w:t>
            </w:r>
            <w:r w:rsidRPr="00D24029">
              <w:rPr>
                <w:vertAlign w:val="superscript"/>
              </w:rPr>
              <w:t>1</w:t>
            </w:r>
            <w:r>
              <w:t xml:space="preserve"> panta pirmās daļas 1. punkta “b” apakšpunktā minētajos gadījumos - Būvniecības valsts kontroles birojs (turpmāk – birojs);</w:t>
            </w:r>
          </w:p>
          <w:p w14:paraId="6AAE3928" w14:textId="77777777" w:rsidR="009871F2" w:rsidRDefault="009871F2" w:rsidP="009871F2">
            <w:pPr>
              <w:pStyle w:val="naisc"/>
              <w:ind w:left="57" w:right="57"/>
              <w:contextualSpacing/>
              <w:jc w:val="both"/>
            </w:pPr>
            <w:r>
              <w:t>4.2. pievienojumu valsts autoceļam būvniecības gadījumos (izņemot, ja būvniecības ierosinātājs ir valsts sabiedrība ar ierobežotu atbildību “Latvijas Valsts ceļi”) - attiecīgās administratīvās teritorijas būvvalde;</w:t>
            </w:r>
          </w:p>
          <w:p w14:paraId="38D3A8CB" w14:textId="77777777" w:rsidR="009871F2" w:rsidRDefault="009871F2" w:rsidP="009871F2">
            <w:pPr>
              <w:pStyle w:val="naisc"/>
              <w:ind w:left="57" w:right="57"/>
              <w:contextualSpacing/>
              <w:jc w:val="both"/>
            </w:pPr>
            <w:r>
              <w:t>4.3. inženierkomunikāciju, gājēju un velosipēdistu ceļu valsts autoceļa ceļu zemes nodalījuma joslā būvniecības gadījumos (izņemot, ja būvniecības ierosinātājs ir valsts sabiedrība ar ierobežotu atbildību “Latvijas Valsts ceļi”) - attiecīgās administratīvās teritorija būvvalde;</w:t>
            </w:r>
          </w:p>
          <w:p w14:paraId="6D3A8958" w14:textId="2AFF57DA" w:rsidR="009871F2" w:rsidRPr="0030665F" w:rsidRDefault="009871F2" w:rsidP="009871F2">
            <w:pPr>
              <w:pStyle w:val="naisc"/>
              <w:spacing w:before="0" w:after="0"/>
              <w:ind w:left="57" w:right="57"/>
              <w:contextualSpacing/>
              <w:jc w:val="both"/>
            </w:pPr>
            <w:r>
              <w:t>4.4. pārējos gadījumos - valsts sabiedrība ar ierobežotu atbildību “Latvijas Valsts ceļi”, kas pilda būvvaldes funkcijas, (turpmāk – valsts autoceļu būvvalde).”</w:t>
            </w:r>
          </w:p>
        </w:tc>
        <w:tc>
          <w:tcPr>
            <w:tcW w:w="3275" w:type="dxa"/>
            <w:gridSpan w:val="2"/>
            <w:tcBorders>
              <w:top w:val="single" w:sz="6" w:space="0" w:color="000000"/>
              <w:left w:val="single" w:sz="6" w:space="0" w:color="000000"/>
              <w:bottom w:val="single" w:sz="4" w:space="0" w:color="auto"/>
              <w:right w:val="single" w:sz="6" w:space="0" w:color="000000"/>
            </w:tcBorders>
          </w:tcPr>
          <w:p w14:paraId="79B3DCD1" w14:textId="084DE438" w:rsidR="001B5438" w:rsidRPr="009871F2" w:rsidRDefault="00C437F9" w:rsidP="00550919">
            <w:pPr>
              <w:pStyle w:val="naisc"/>
              <w:spacing w:before="0" w:after="0"/>
              <w:ind w:left="57" w:right="57"/>
              <w:rPr>
                <w:b/>
                <w:bCs/>
              </w:rPr>
            </w:pPr>
            <w:r>
              <w:rPr>
                <w:b/>
                <w:bCs/>
              </w:rPr>
              <w:t xml:space="preserve">Panākta vienošanās </w:t>
            </w:r>
            <w:r w:rsidRPr="00C437F9">
              <w:t>(iebildums atsaukts)</w:t>
            </w:r>
          </w:p>
        </w:tc>
        <w:tc>
          <w:tcPr>
            <w:tcW w:w="3638" w:type="dxa"/>
            <w:gridSpan w:val="2"/>
            <w:tcBorders>
              <w:top w:val="single" w:sz="4" w:space="0" w:color="auto"/>
              <w:left w:val="single" w:sz="4" w:space="0" w:color="auto"/>
              <w:bottom w:val="single" w:sz="4" w:space="0" w:color="auto"/>
            </w:tcBorders>
          </w:tcPr>
          <w:p w14:paraId="042B34D7" w14:textId="75D1B1BE" w:rsidR="003C0C23" w:rsidRPr="00826D5B" w:rsidRDefault="00550919" w:rsidP="003C0C23">
            <w:pPr>
              <w:ind w:left="57" w:right="57"/>
              <w:contextualSpacing/>
              <w:jc w:val="both"/>
            </w:pPr>
            <w:r>
              <w:t>-</w:t>
            </w:r>
          </w:p>
        </w:tc>
      </w:tr>
      <w:tr w:rsidR="003C0C23" w:rsidRPr="0085135D" w14:paraId="24F86FD7"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340DF3B6" w14:textId="29D99B24" w:rsidR="003C0C23" w:rsidRPr="002F7514" w:rsidRDefault="003C0C23" w:rsidP="003C0C23">
            <w:pPr>
              <w:pStyle w:val="naisc"/>
              <w:spacing w:before="0" w:after="0"/>
              <w:ind w:left="57" w:right="57"/>
              <w:contextualSpacing/>
              <w:jc w:val="left"/>
            </w:pPr>
            <w:r>
              <w:t>3.</w:t>
            </w:r>
          </w:p>
        </w:tc>
        <w:tc>
          <w:tcPr>
            <w:tcW w:w="3680" w:type="dxa"/>
            <w:gridSpan w:val="2"/>
            <w:tcBorders>
              <w:top w:val="single" w:sz="6" w:space="0" w:color="000000"/>
              <w:left w:val="single" w:sz="6" w:space="0" w:color="000000"/>
              <w:bottom w:val="single" w:sz="4" w:space="0" w:color="auto"/>
              <w:right w:val="single" w:sz="6" w:space="0" w:color="000000"/>
            </w:tcBorders>
          </w:tcPr>
          <w:p w14:paraId="62C2A547" w14:textId="77777777" w:rsidR="003C0C23" w:rsidRDefault="00954E78" w:rsidP="003C0C23">
            <w:pPr>
              <w:tabs>
                <w:tab w:val="left" w:pos="1200"/>
              </w:tabs>
              <w:jc w:val="both"/>
            </w:pPr>
            <w:r w:rsidRPr="00954E78">
              <w:t>1.8. izteikt 18. punktu šādā redakcijā:</w:t>
            </w:r>
          </w:p>
          <w:p w14:paraId="544AF737" w14:textId="77777777" w:rsidR="00954E78" w:rsidRDefault="00954E78" w:rsidP="003C0C23">
            <w:pPr>
              <w:tabs>
                <w:tab w:val="left" w:pos="1200"/>
              </w:tabs>
              <w:jc w:val="both"/>
            </w:pPr>
            <w:r>
              <w:t>…</w:t>
            </w:r>
          </w:p>
          <w:p w14:paraId="6F4A4E28" w14:textId="633756CE" w:rsidR="00954E78" w:rsidRPr="00954E78" w:rsidRDefault="00954E78" w:rsidP="003C0C23">
            <w:pPr>
              <w:tabs>
                <w:tab w:val="left" w:pos="1200"/>
              </w:tabs>
              <w:jc w:val="both"/>
            </w:pPr>
            <w:r w:rsidRPr="00954E78">
              <w:t>18.5. citus dokumentus, kas raksturo valsts autoceļu.</w:t>
            </w:r>
          </w:p>
        </w:tc>
        <w:tc>
          <w:tcPr>
            <w:tcW w:w="4386" w:type="dxa"/>
            <w:gridSpan w:val="2"/>
            <w:tcBorders>
              <w:top w:val="single" w:sz="6" w:space="0" w:color="000000"/>
              <w:left w:val="single" w:sz="6" w:space="0" w:color="000000"/>
              <w:bottom w:val="single" w:sz="6" w:space="0" w:color="000000"/>
              <w:right w:val="single" w:sz="6" w:space="0" w:color="000000"/>
            </w:tcBorders>
          </w:tcPr>
          <w:p w14:paraId="696AA134" w14:textId="77777777" w:rsidR="003C0C23" w:rsidRPr="00954E78" w:rsidRDefault="00954E78" w:rsidP="003C0C23">
            <w:pPr>
              <w:jc w:val="both"/>
              <w:rPr>
                <w:b/>
                <w:bCs/>
              </w:rPr>
            </w:pPr>
            <w:r w:rsidRPr="00954E78">
              <w:rPr>
                <w:b/>
                <w:bCs/>
              </w:rPr>
              <w:t>Satiksmes ministrija</w:t>
            </w:r>
          </w:p>
          <w:p w14:paraId="009A2EF4" w14:textId="3136D8C0" w:rsidR="00954E78" w:rsidRPr="0030665F" w:rsidRDefault="00954E78" w:rsidP="003C0C23">
            <w:pPr>
              <w:jc w:val="both"/>
            </w:pPr>
            <w:r w:rsidRPr="00954E78">
              <w:t>Lūdzam papildināt noteikumu projektā ietverto Noteikumu 18.5.apakšpunktu aiz vārda “autoceļu” ar vārdiem “un būvniecības ieceres īstenošanu”, jo skaidrojošajā aprakstā informācija nepieciešama ne tikai par būvi (autoceļu), bet arī par ieceri.</w:t>
            </w:r>
          </w:p>
        </w:tc>
        <w:tc>
          <w:tcPr>
            <w:tcW w:w="3275" w:type="dxa"/>
            <w:gridSpan w:val="2"/>
            <w:tcBorders>
              <w:top w:val="single" w:sz="6" w:space="0" w:color="000000"/>
              <w:left w:val="single" w:sz="6" w:space="0" w:color="000000"/>
              <w:bottom w:val="single" w:sz="6" w:space="0" w:color="000000"/>
              <w:right w:val="single" w:sz="6" w:space="0" w:color="000000"/>
            </w:tcBorders>
          </w:tcPr>
          <w:p w14:paraId="4715DA68" w14:textId="42B5627C" w:rsidR="003C0C23" w:rsidRPr="0037194B" w:rsidRDefault="00954E78" w:rsidP="003C0C23">
            <w:pPr>
              <w:ind w:firstLine="67"/>
              <w:contextualSpacing/>
              <w:jc w:val="center"/>
              <w:rPr>
                <w:b/>
                <w:bCs/>
              </w:rPr>
            </w:pPr>
            <w:r>
              <w:rPr>
                <w:b/>
                <w:bCs/>
              </w:rPr>
              <w:t>Ņemts vērā</w:t>
            </w:r>
          </w:p>
        </w:tc>
        <w:tc>
          <w:tcPr>
            <w:tcW w:w="3638" w:type="dxa"/>
            <w:gridSpan w:val="2"/>
            <w:tcBorders>
              <w:top w:val="single" w:sz="4" w:space="0" w:color="auto"/>
              <w:left w:val="single" w:sz="4" w:space="0" w:color="auto"/>
              <w:bottom w:val="single" w:sz="4" w:space="0" w:color="auto"/>
            </w:tcBorders>
          </w:tcPr>
          <w:p w14:paraId="3D158C07" w14:textId="77777777" w:rsidR="00954E78" w:rsidRPr="00954E78" w:rsidRDefault="00954E78" w:rsidP="00954E78">
            <w:pPr>
              <w:ind w:left="57" w:right="57"/>
              <w:contextualSpacing/>
              <w:jc w:val="both"/>
            </w:pPr>
            <w:r w:rsidRPr="00954E78">
              <w:t>1.8. izteikt 18. punktu šādā redakcijā:</w:t>
            </w:r>
          </w:p>
          <w:p w14:paraId="7EA9CEAB" w14:textId="77777777" w:rsidR="00954E78" w:rsidRPr="00954E78" w:rsidRDefault="00954E78" w:rsidP="00954E78">
            <w:pPr>
              <w:ind w:left="57" w:right="57"/>
              <w:contextualSpacing/>
              <w:jc w:val="both"/>
            </w:pPr>
            <w:r w:rsidRPr="00954E78">
              <w:t>…</w:t>
            </w:r>
          </w:p>
          <w:p w14:paraId="48A960EE" w14:textId="48CF1940" w:rsidR="003C0C23" w:rsidRPr="00113756" w:rsidRDefault="00954E78" w:rsidP="00954E78">
            <w:pPr>
              <w:ind w:left="57" w:right="57"/>
              <w:contextualSpacing/>
              <w:jc w:val="both"/>
            </w:pPr>
            <w:r w:rsidRPr="00954E78">
              <w:t>18.5. citus dokumentus, kas raksturo valsts autoceļu</w:t>
            </w:r>
            <w:r>
              <w:t xml:space="preserve"> un </w:t>
            </w:r>
            <w:r w:rsidRPr="00954E78">
              <w:t>būvniecības ieceres īstenošanu.</w:t>
            </w:r>
          </w:p>
        </w:tc>
      </w:tr>
      <w:tr w:rsidR="003C0C23" w:rsidRPr="0085135D" w14:paraId="53D8CCAD"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3F668125" w14:textId="4B96A157" w:rsidR="003C0C23" w:rsidRPr="002F7514" w:rsidRDefault="003C0C23" w:rsidP="003C0C23">
            <w:pPr>
              <w:pStyle w:val="naisc"/>
              <w:spacing w:before="0" w:after="0"/>
              <w:ind w:left="57" w:right="57"/>
              <w:contextualSpacing/>
              <w:jc w:val="left"/>
            </w:pPr>
            <w:r>
              <w:t>4.</w:t>
            </w:r>
          </w:p>
        </w:tc>
        <w:tc>
          <w:tcPr>
            <w:tcW w:w="3680" w:type="dxa"/>
            <w:gridSpan w:val="2"/>
            <w:tcBorders>
              <w:top w:val="single" w:sz="6" w:space="0" w:color="000000"/>
              <w:left w:val="single" w:sz="6" w:space="0" w:color="000000"/>
              <w:bottom w:val="single" w:sz="4" w:space="0" w:color="auto"/>
              <w:right w:val="single" w:sz="6" w:space="0" w:color="000000"/>
            </w:tcBorders>
          </w:tcPr>
          <w:p w14:paraId="3C686A2E" w14:textId="77777777" w:rsidR="007F29DB" w:rsidRPr="007F29DB" w:rsidRDefault="007F29DB" w:rsidP="007F29DB">
            <w:pPr>
              <w:tabs>
                <w:tab w:val="left" w:pos="1170"/>
              </w:tabs>
              <w:jc w:val="both"/>
            </w:pPr>
            <w:r w:rsidRPr="007F29DB">
              <w:t>1.36. papildināt noteikumus ar 3.1.</w:t>
            </w:r>
            <w:r w:rsidRPr="007F29DB">
              <w:rPr>
                <w:vertAlign w:val="superscript"/>
              </w:rPr>
              <w:t>1</w:t>
            </w:r>
            <w:r w:rsidRPr="007F29DB">
              <w:t> apakšnodaļu šādā redakcijā:</w:t>
            </w:r>
          </w:p>
          <w:p w14:paraId="0CBE3E4E" w14:textId="77777777" w:rsidR="007F29DB" w:rsidRPr="007F29DB" w:rsidRDefault="007F29DB" w:rsidP="007F29DB">
            <w:pPr>
              <w:tabs>
                <w:tab w:val="left" w:pos="1170"/>
              </w:tabs>
              <w:jc w:val="both"/>
            </w:pPr>
          </w:p>
          <w:p w14:paraId="7968F6C5" w14:textId="77777777" w:rsidR="007F29DB" w:rsidRPr="007F29DB" w:rsidRDefault="007F29DB" w:rsidP="007F29DB">
            <w:pPr>
              <w:tabs>
                <w:tab w:val="left" w:pos="1170"/>
              </w:tabs>
              <w:jc w:val="both"/>
              <w:rPr>
                <w:b/>
                <w:bCs/>
              </w:rPr>
            </w:pPr>
            <w:r w:rsidRPr="007F29DB">
              <w:t>“</w:t>
            </w:r>
            <w:r w:rsidRPr="007F29DB">
              <w:rPr>
                <w:b/>
                <w:bCs/>
              </w:rPr>
              <w:t>3.1.</w:t>
            </w:r>
            <w:r w:rsidRPr="007F29DB">
              <w:rPr>
                <w:b/>
                <w:bCs/>
                <w:vertAlign w:val="superscript"/>
              </w:rPr>
              <w:t>1</w:t>
            </w:r>
            <w:r w:rsidRPr="007F29DB">
              <w:rPr>
                <w:b/>
                <w:bCs/>
              </w:rPr>
              <w:t> Projektēšanas pamatnes</w:t>
            </w:r>
          </w:p>
          <w:p w14:paraId="42BF0EC9" w14:textId="77777777" w:rsidR="003C0C23" w:rsidRDefault="007F29DB" w:rsidP="003C0C23">
            <w:pPr>
              <w:tabs>
                <w:tab w:val="left" w:pos="1170"/>
              </w:tabs>
              <w:jc w:val="both"/>
            </w:pPr>
            <w:r>
              <w:t>…</w:t>
            </w:r>
          </w:p>
          <w:p w14:paraId="4DF696FE" w14:textId="77777777" w:rsidR="007F29DB" w:rsidRPr="007F29DB" w:rsidRDefault="007F29DB" w:rsidP="007F29DB">
            <w:pPr>
              <w:tabs>
                <w:tab w:val="left" w:pos="1170"/>
              </w:tabs>
              <w:jc w:val="both"/>
            </w:pPr>
            <w:r w:rsidRPr="007F29DB">
              <w:t>70.</w:t>
            </w:r>
            <w:r w:rsidRPr="007F29DB">
              <w:rPr>
                <w:vertAlign w:val="superscript"/>
              </w:rPr>
              <w:t>7</w:t>
            </w:r>
            <w:r w:rsidRPr="007F29DB">
              <w:t> Būvju situācijas plāna sagatavošanai nepieciešamo informāciju tās sagatavotājs pieprasa no:</w:t>
            </w:r>
          </w:p>
          <w:p w14:paraId="3B691265" w14:textId="77777777" w:rsidR="007F29DB" w:rsidRPr="007F29DB" w:rsidRDefault="007F29DB" w:rsidP="007F29DB">
            <w:pPr>
              <w:tabs>
                <w:tab w:val="left" w:pos="1170"/>
              </w:tabs>
              <w:jc w:val="both"/>
            </w:pPr>
            <w:r w:rsidRPr="007F29DB">
              <w:t>70.</w:t>
            </w:r>
            <w:r w:rsidRPr="007F29DB">
              <w:rPr>
                <w:vertAlign w:val="superscript"/>
              </w:rPr>
              <w:t>7</w:t>
            </w:r>
            <w:r w:rsidRPr="007F29DB">
              <w:t>1. datubāzes uzturētāja – pašvaldības augstas detalizācijas topogrāfiskās informācijas datubāzes datus un ielu sarkanās līnijas;</w:t>
            </w:r>
          </w:p>
          <w:p w14:paraId="3EF8FE0C" w14:textId="77777777" w:rsidR="007F29DB" w:rsidRPr="007F29DB" w:rsidRDefault="007F29DB" w:rsidP="007F29DB">
            <w:pPr>
              <w:tabs>
                <w:tab w:val="left" w:pos="1170"/>
              </w:tabs>
              <w:jc w:val="both"/>
            </w:pPr>
            <w:r w:rsidRPr="007F29DB">
              <w:t>70.</w:t>
            </w:r>
            <w:r w:rsidRPr="007F29DB">
              <w:rPr>
                <w:vertAlign w:val="superscript"/>
              </w:rPr>
              <w:t>7</w:t>
            </w:r>
            <w:r w:rsidRPr="007F29DB">
              <w:t>2. Valsts zemes dienesta – Nekustamā īpašuma valsts kadastra informācijas sistēmas telpiskos datus (kadastra karti) topogrāfiskās uzmērīšanas vajadzībām;</w:t>
            </w:r>
          </w:p>
          <w:p w14:paraId="5A753996" w14:textId="5C77AB80" w:rsidR="007F29DB" w:rsidRPr="0030665F" w:rsidRDefault="007F29DB" w:rsidP="007F29DB">
            <w:pPr>
              <w:tabs>
                <w:tab w:val="left" w:pos="1170"/>
              </w:tabs>
              <w:jc w:val="both"/>
            </w:pPr>
            <w:r w:rsidRPr="007F29DB">
              <w:t>70.</w:t>
            </w:r>
            <w:r w:rsidRPr="007F29DB">
              <w:rPr>
                <w:vertAlign w:val="superscript"/>
              </w:rPr>
              <w:t>7</w:t>
            </w:r>
            <w:r w:rsidRPr="007F29DB">
              <w:t>3. citām personām, ja tas nepieciešams.</w:t>
            </w:r>
          </w:p>
        </w:tc>
        <w:tc>
          <w:tcPr>
            <w:tcW w:w="4386" w:type="dxa"/>
            <w:gridSpan w:val="2"/>
            <w:tcBorders>
              <w:top w:val="single" w:sz="6" w:space="0" w:color="000000"/>
              <w:left w:val="single" w:sz="6" w:space="0" w:color="000000"/>
              <w:bottom w:val="single" w:sz="6" w:space="0" w:color="000000"/>
              <w:right w:val="single" w:sz="6" w:space="0" w:color="000000"/>
            </w:tcBorders>
          </w:tcPr>
          <w:p w14:paraId="0743EBDE" w14:textId="77777777" w:rsidR="003C0C23" w:rsidRDefault="004B7B5F" w:rsidP="003C0C23">
            <w:pPr>
              <w:jc w:val="both"/>
              <w:rPr>
                <w:b/>
                <w:bCs/>
              </w:rPr>
            </w:pPr>
            <w:r>
              <w:rPr>
                <w:b/>
                <w:bCs/>
              </w:rPr>
              <w:t>Tieslietu ministrija</w:t>
            </w:r>
          </w:p>
          <w:p w14:paraId="5E2F24D4" w14:textId="53BC4E0F" w:rsidR="004B7B5F" w:rsidRPr="004B7B5F" w:rsidRDefault="004B7B5F" w:rsidP="003C0C23">
            <w:pPr>
              <w:jc w:val="both"/>
            </w:pPr>
            <w:r w:rsidRPr="004B7B5F">
              <w:t>Projekta 1.36. apakšpunktā paredzēto Ministru kabineta 2014. gada 14. oktobra noteikumu Nr.633 “Autoceļu un ielu būvnoteikumi”” (turpmāk – noteikumi) 70.</w:t>
            </w:r>
            <w:r w:rsidRPr="004B7B5F">
              <w:rPr>
                <w:vertAlign w:val="superscript"/>
              </w:rPr>
              <w:t>7</w:t>
            </w:r>
            <w:r w:rsidRPr="004B7B5F">
              <w:t>2. apakšpunktu nepieciešams precizēt, svītrojot tajā vārdus “topogrāfiskās uzmērīšanas vajadzībām”, jo šāda veida regulējumā nav jānorāda datu vākšanas un uzglabāšanas mērķis. Turklāt Tieslietu ministrija par to ir norādījusi Ekonomikas ministrijas virzītajā Ministru kabineta noteikumu projektā “Grozījumi Ministru kabineta 2014. gada 2. septembra noteikumos Nr.529 “Ēku būvnoteikumi”” (VSS-968) un Ekonomikas ministrija ir ņēmusi vērā šādu Tieslietu ministrijas iebildumu.</w:t>
            </w:r>
          </w:p>
        </w:tc>
        <w:tc>
          <w:tcPr>
            <w:tcW w:w="3275" w:type="dxa"/>
            <w:gridSpan w:val="2"/>
            <w:tcBorders>
              <w:top w:val="single" w:sz="6" w:space="0" w:color="000000"/>
              <w:left w:val="single" w:sz="6" w:space="0" w:color="000000"/>
              <w:bottom w:val="single" w:sz="6" w:space="0" w:color="000000"/>
              <w:right w:val="single" w:sz="6" w:space="0" w:color="000000"/>
            </w:tcBorders>
          </w:tcPr>
          <w:p w14:paraId="51A4C416" w14:textId="0CF88A18" w:rsidR="003C0C23" w:rsidRPr="00A0332D" w:rsidRDefault="007F29DB" w:rsidP="003C0C23">
            <w:pPr>
              <w:ind w:firstLine="67"/>
              <w:contextualSpacing/>
              <w:jc w:val="center"/>
              <w:rPr>
                <w:b/>
              </w:rPr>
            </w:pPr>
            <w:r>
              <w:rPr>
                <w:b/>
              </w:rPr>
              <w:t>Ņemts vērā</w:t>
            </w:r>
          </w:p>
        </w:tc>
        <w:tc>
          <w:tcPr>
            <w:tcW w:w="3638" w:type="dxa"/>
            <w:gridSpan w:val="2"/>
            <w:tcBorders>
              <w:top w:val="single" w:sz="4" w:space="0" w:color="auto"/>
              <w:left w:val="single" w:sz="4" w:space="0" w:color="auto"/>
              <w:bottom w:val="single" w:sz="4" w:space="0" w:color="auto"/>
            </w:tcBorders>
          </w:tcPr>
          <w:p w14:paraId="31421FAE" w14:textId="77777777" w:rsidR="007F29DB" w:rsidRPr="007F29DB" w:rsidRDefault="007F29DB" w:rsidP="007F29DB">
            <w:pPr>
              <w:ind w:left="57" w:right="57"/>
              <w:contextualSpacing/>
              <w:jc w:val="both"/>
            </w:pPr>
            <w:r w:rsidRPr="007F29DB">
              <w:t>1.36. papildināt noteikumus ar 3.1.</w:t>
            </w:r>
            <w:r w:rsidRPr="007F29DB">
              <w:rPr>
                <w:vertAlign w:val="superscript"/>
              </w:rPr>
              <w:t>1</w:t>
            </w:r>
            <w:r w:rsidRPr="007F29DB">
              <w:t> apakšnodaļu šādā redakcijā:</w:t>
            </w:r>
          </w:p>
          <w:p w14:paraId="50C63179" w14:textId="77777777" w:rsidR="007F29DB" w:rsidRPr="007F29DB" w:rsidRDefault="007F29DB" w:rsidP="007F29DB">
            <w:pPr>
              <w:ind w:left="57" w:right="57"/>
              <w:contextualSpacing/>
              <w:jc w:val="both"/>
            </w:pPr>
          </w:p>
          <w:p w14:paraId="5E64D1F0" w14:textId="77777777" w:rsidR="007F29DB" w:rsidRPr="007F29DB" w:rsidRDefault="007F29DB" w:rsidP="007F29DB">
            <w:pPr>
              <w:ind w:left="57" w:right="57"/>
              <w:contextualSpacing/>
              <w:jc w:val="both"/>
              <w:rPr>
                <w:b/>
                <w:bCs/>
              </w:rPr>
            </w:pPr>
            <w:r w:rsidRPr="007F29DB">
              <w:t>“</w:t>
            </w:r>
            <w:r w:rsidRPr="007F29DB">
              <w:rPr>
                <w:b/>
                <w:bCs/>
              </w:rPr>
              <w:t>3.1.</w:t>
            </w:r>
            <w:r w:rsidRPr="007F29DB">
              <w:rPr>
                <w:b/>
                <w:bCs/>
                <w:vertAlign w:val="superscript"/>
              </w:rPr>
              <w:t>1</w:t>
            </w:r>
            <w:r w:rsidRPr="007F29DB">
              <w:rPr>
                <w:b/>
                <w:bCs/>
              </w:rPr>
              <w:t> Projektēšanas pamatnes</w:t>
            </w:r>
          </w:p>
          <w:p w14:paraId="5CD6BC01" w14:textId="77777777" w:rsidR="007F29DB" w:rsidRPr="007F29DB" w:rsidRDefault="007F29DB" w:rsidP="007F29DB">
            <w:pPr>
              <w:ind w:left="57" w:right="57"/>
              <w:contextualSpacing/>
              <w:jc w:val="both"/>
            </w:pPr>
            <w:r w:rsidRPr="007F29DB">
              <w:t>…</w:t>
            </w:r>
          </w:p>
          <w:p w14:paraId="34F747B5" w14:textId="3BD701D6" w:rsidR="007F29DB" w:rsidRPr="007F29DB" w:rsidRDefault="007F29DB" w:rsidP="007F29DB">
            <w:pPr>
              <w:ind w:left="57" w:right="57"/>
              <w:contextualSpacing/>
              <w:jc w:val="both"/>
            </w:pPr>
            <w:r w:rsidRPr="007F29DB">
              <w:t>70.</w:t>
            </w:r>
            <w:r w:rsidR="00FE0866">
              <w:rPr>
                <w:vertAlign w:val="superscript"/>
              </w:rPr>
              <w:t>6</w:t>
            </w:r>
            <w:r w:rsidRPr="007F29DB">
              <w:t> Būvju situācijas plāna sagatavošanai nepieciešamo informāciju tās sagatavotājs pieprasa no:</w:t>
            </w:r>
          </w:p>
          <w:p w14:paraId="0D86C053" w14:textId="1BEECD49" w:rsidR="007F29DB" w:rsidRPr="007F29DB" w:rsidRDefault="007F29DB" w:rsidP="007F29DB">
            <w:pPr>
              <w:ind w:left="57" w:right="57"/>
              <w:contextualSpacing/>
              <w:jc w:val="both"/>
            </w:pPr>
            <w:r w:rsidRPr="007F29DB">
              <w:t>70.</w:t>
            </w:r>
            <w:r w:rsidR="00FE0866">
              <w:rPr>
                <w:vertAlign w:val="superscript"/>
              </w:rPr>
              <w:t>6</w:t>
            </w:r>
            <w:r w:rsidRPr="007F29DB">
              <w:t>1. datubāzes uzturētāja – pašvaldības augstas detalizācijas topogrāfiskās informācijas datubāzes datus un ielu sarkanās līnijas;</w:t>
            </w:r>
          </w:p>
          <w:p w14:paraId="058CF444" w14:textId="27094F53" w:rsidR="007F29DB" w:rsidRPr="007F29DB" w:rsidRDefault="007F29DB" w:rsidP="007F29DB">
            <w:pPr>
              <w:ind w:left="57" w:right="57"/>
              <w:contextualSpacing/>
              <w:jc w:val="both"/>
            </w:pPr>
            <w:r w:rsidRPr="007F29DB">
              <w:t>70.</w:t>
            </w:r>
            <w:r w:rsidR="00FE0866">
              <w:rPr>
                <w:vertAlign w:val="superscript"/>
              </w:rPr>
              <w:t>6</w:t>
            </w:r>
            <w:r w:rsidRPr="007F29DB">
              <w:t>2. Valsts zemes dienesta – Nekustamā īpašuma valsts kadastra informācijas sistēmas telpiskos datus (kadastra karti);</w:t>
            </w:r>
          </w:p>
          <w:p w14:paraId="39036F7C" w14:textId="26A19E93" w:rsidR="003C0C23" w:rsidRPr="00113756" w:rsidRDefault="007F29DB" w:rsidP="00B74423">
            <w:pPr>
              <w:ind w:left="57" w:right="57"/>
              <w:contextualSpacing/>
              <w:jc w:val="both"/>
            </w:pPr>
            <w:r w:rsidRPr="007F29DB">
              <w:t>70.</w:t>
            </w:r>
            <w:r w:rsidR="00FE0866">
              <w:rPr>
                <w:vertAlign w:val="superscript"/>
              </w:rPr>
              <w:t>6</w:t>
            </w:r>
            <w:r w:rsidRPr="007F29DB">
              <w:t>3. citām personām, ja tas nepieciešams.</w:t>
            </w:r>
          </w:p>
        </w:tc>
      </w:tr>
      <w:tr w:rsidR="003C0C23" w:rsidRPr="0085135D" w14:paraId="2DD60DFE"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69E75BBA" w14:textId="7841C81E" w:rsidR="003C0C23" w:rsidRPr="002F7514" w:rsidRDefault="003C0C23" w:rsidP="003C0C23">
            <w:pPr>
              <w:pStyle w:val="naisc"/>
              <w:spacing w:before="0" w:after="0"/>
              <w:ind w:left="57" w:right="57"/>
              <w:contextualSpacing/>
              <w:jc w:val="left"/>
            </w:pPr>
            <w:r>
              <w:t>5.</w:t>
            </w:r>
          </w:p>
        </w:tc>
        <w:tc>
          <w:tcPr>
            <w:tcW w:w="3680" w:type="dxa"/>
            <w:gridSpan w:val="2"/>
            <w:tcBorders>
              <w:top w:val="single" w:sz="6" w:space="0" w:color="000000"/>
              <w:left w:val="single" w:sz="6" w:space="0" w:color="000000"/>
              <w:bottom w:val="single" w:sz="4" w:space="0" w:color="auto"/>
              <w:right w:val="single" w:sz="6" w:space="0" w:color="000000"/>
            </w:tcBorders>
          </w:tcPr>
          <w:p w14:paraId="4928C2A1" w14:textId="77777777" w:rsidR="007F29DB" w:rsidRPr="007F29DB" w:rsidRDefault="007F29DB" w:rsidP="007F29DB">
            <w:pPr>
              <w:pStyle w:val="naisc"/>
              <w:ind w:left="57" w:right="57"/>
              <w:contextualSpacing/>
              <w:jc w:val="both"/>
              <w:rPr>
                <w:iCs/>
              </w:rPr>
            </w:pPr>
            <w:r w:rsidRPr="007F29DB">
              <w:rPr>
                <w:iCs/>
              </w:rPr>
              <w:t>1.48. svītrot 81. punktu;</w:t>
            </w:r>
          </w:p>
          <w:p w14:paraId="3BBF7E25" w14:textId="77777777" w:rsidR="007F29DB" w:rsidRPr="007F29DB" w:rsidRDefault="007F29DB" w:rsidP="007F29DB">
            <w:pPr>
              <w:pStyle w:val="naisc"/>
              <w:ind w:left="57" w:right="57"/>
              <w:contextualSpacing/>
              <w:jc w:val="both"/>
              <w:rPr>
                <w:iCs/>
              </w:rPr>
            </w:pPr>
          </w:p>
          <w:p w14:paraId="245ABB8A" w14:textId="3C571B3F" w:rsidR="003C0C23" w:rsidRPr="007F29DB" w:rsidRDefault="007F29DB" w:rsidP="007F29DB">
            <w:pPr>
              <w:pStyle w:val="naisc"/>
              <w:spacing w:before="0" w:after="0"/>
              <w:ind w:left="57" w:right="57"/>
              <w:contextualSpacing/>
              <w:jc w:val="both"/>
              <w:rPr>
                <w:iCs/>
              </w:rPr>
            </w:pPr>
            <w:r w:rsidRPr="007F29DB">
              <w:rPr>
                <w:iCs/>
              </w:rPr>
              <w:t>1.49. aizstāt 82. punktā vārdus “apliecinājuma kartē” ar vārdiem “paskaidrojuma rakstā”;</w:t>
            </w:r>
          </w:p>
        </w:tc>
        <w:tc>
          <w:tcPr>
            <w:tcW w:w="4386" w:type="dxa"/>
            <w:gridSpan w:val="2"/>
            <w:tcBorders>
              <w:top w:val="single" w:sz="6" w:space="0" w:color="000000"/>
              <w:left w:val="single" w:sz="6" w:space="0" w:color="000000"/>
              <w:bottom w:val="single" w:sz="6" w:space="0" w:color="000000"/>
              <w:right w:val="single" w:sz="6" w:space="0" w:color="000000"/>
            </w:tcBorders>
          </w:tcPr>
          <w:p w14:paraId="68249459" w14:textId="77777777" w:rsidR="003C0C23" w:rsidRPr="007F29DB" w:rsidRDefault="007F29DB" w:rsidP="003C0C23">
            <w:pPr>
              <w:jc w:val="both"/>
              <w:rPr>
                <w:b/>
                <w:lang w:eastAsia="en-US"/>
              </w:rPr>
            </w:pPr>
            <w:r w:rsidRPr="007F29DB">
              <w:rPr>
                <w:b/>
                <w:lang w:eastAsia="en-US"/>
              </w:rPr>
              <w:t>Tieslietu ministrija</w:t>
            </w:r>
          </w:p>
          <w:p w14:paraId="7C5994FD" w14:textId="5E5C16DC" w:rsidR="007F29DB" w:rsidRPr="0030665F" w:rsidRDefault="007F29DB" w:rsidP="003C0C23">
            <w:pPr>
              <w:jc w:val="both"/>
              <w:rPr>
                <w:bCs/>
                <w:lang w:eastAsia="en-US"/>
              </w:rPr>
            </w:pPr>
            <w:r w:rsidRPr="007F29DB">
              <w:rPr>
                <w:bCs/>
                <w:lang w:eastAsia="en-US"/>
              </w:rPr>
              <w:t xml:space="preserve">Projekta 1.48. un 1.49. apakšpunktā paredzētos grozījumus </w:t>
            </w:r>
            <w:bookmarkStart w:id="7" w:name="_Hlk60913794"/>
            <w:r w:rsidRPr="007F29DB">
              <w:rPr>
                <w:bCs/>
                <w:lang w:eastAsia="en-US"/>
              </w:rPr>
              <w:t xml:space="preserve">noteikumu 81. un 82. punktā </w:t>
            </w:r>
            <w:bookmarkEnd w:id="7"/>
            <w:r w:rsidRPr="007F29DB">
              <w:rPr>
                <w:bCs/>
                <w:lang w:eastAsia="en-US"/>
              </w:rPr>
              <w:t>nepieciešams papildus izvērtēt, jo šādi grozījumi neatbilst projekta anotācijā minētajam mērķim – vienkāršot regulējumu un samazināt administratīvās procedūras. Vēršam uzmanību, ka grozījums noteikumu 82. punktā, paredzot paskaidrojuma rakstam prasības, kas līdz šim bija apliecinājuma kartei un tās iesniedzējam, ievērojami palielina administratīvo slogu, kā arī palielina izmaksas personām, kurām līdz šim bija pienākums iesniegt paskaidrojuma rakstu. Turklāt projekta 1.37. apakšpunktā grozījums noteikumu 71. punktā, grozot nodaļas nosaukumu, vispārīgi nosaka paskaidrojuma raksta saturu un tam pievienojamos dokumentus. Ievērojot minēto, piedāvājam regulējumu par paskaidrojuma raksta saturu un tam pievienojamajiem dokumentiem veidot vienā vai vairākās secīgās normās vienā noteikumu nodaļā. Ja jaunais regulējums atsevišķos gadījumos palielina administratīvo slogu, par to jāsniedz skaidrojums projekta anotācijā.</w:t>
            </w:r>
          </w:p>
        </w:tc>
        <w:tc>
          <w:tcPr>
            <w:tcW w:w="3275" w:type="dxa"/>
            <w:gridSpan w:val="2"/>
            <w:tcBorders>
              <w:top w:val="single" w:sz="6" w:space="0" w:color="000000"/>
              <w:left w:val="single" w:sz="6" w:space="0" w:color="000000"/>
              <w:bottom w:val="single" w:sz="6" w:space="0" w:color="000000"/>
              <w:right w:val="single" w:sz="6" w:space="0" w:color="000000"/>
            </w:tcBorders>
          </w:tcPr>
          <w:p w14:paraId="24C2A179" w14:textId="4B87CFFB" w:rsidR="007F29DB" w:rsidRPr="001019CC" w:rsidRDefault="001019CC" w:rsidP="003C0C23">
            <w:pPr>
              <w:ind w:firstLine="67"/>
              <w:contextualSpacing/>
              <w:jc w:val="center"/>
              <w:rPr>
                <w:b/>
                <w:bCs/>
              </w:rPr>
            </w:pPr>
            <w:r w:rsidRPr="001019CC">
              <w:rPr>
                <w:b/>
                <w:bCs/>
              </w:rPr>
              <w:t>Ņemts vērā</w:t>
            </w:r>
          </w:p>
          <w:p w14:paraId="3DE6F5DC" w14:textId="457BF40E" w:rsidR="001019CC" w:rsidRPr="0018288A" w:rsidRDefault="001019CC" w:rsidP="00C94977">
            <w:pPr>
              <w:ind w:firstLine="67"/>
              <w:contextualSpacing/>
              <w:jc w:val="center"/>
            </w:pPr>
          </w:p>
        </w:tc>
        <w:tc>
          <w:tcPr>
            <w:tcW w:w="3638" w:type="dxa"/>
            <w:gridSpan w:val="2"/>
            <w:tcBorders>
              <w:top w:val="single" w:sz="4" w:space="0" w:color="auto"/>
              <w:left w:val="single" w:sz="4" w:space="0" w:color="auto"/>
              <w:bottom w:val="single" w:sz="4" w:space="0" w:color="auto"/>
            </w:tcBorders>
          </w:tcPr>
          <w:p w14:paraId="473ED1DE" w14:textId="229CBB69" w:rsidR="001019CC" w:rsidRPr="001019CC" w:rsidRDefault="001019CC" w:rsidP="001019CC">
            <w:pPr>
              <w:ind w:firstLine="67"/>
              <w:contextualSpacing/>
              <w:jc w:val="both"/>
            </w:pPr>
            <w:r w:rsidRPr="001019CC">
              <w:t>1.4</w:t>
            </w:r>
            <w:r w:rsidR="007855CA">
              <w:t>7</w:t>
            </w:r>
            <w:r w:rsidRPr="001019CC">
              <w:t xml:space="preserve">. </w:t>
            </w:r>
            <w:bookmarkStart w:id="8" w:name="_Hlk63068842"/>
            <w:r w:rsidRPr="001019CC">
              <w:t>izteikt 81. punktu šādā redakcijā:</w:t>
            </w:r>
          </w:p>
          <w:p w14:paraId="660E8B05" w14:textId="3C3C4727" w:rsidR="001019CC" w:rsidRPr="001019CC" w:rsidRDefault="001019CC" w:rsidP="001019CC">
            <w:pPr>
              <w:ind w:firstLine="67"/>
              <w:contextualSpacing/>
              <w:jc w:val="both"/>
            </w:pPr>
            <w:r w:rsidRPr="001019CC">
              <w:t xml:space="preserve">“81. Paskaidrojuma rakstā, </w:t>
            </w:r>
            <w:bookmarkStart w:id="9" w:name="_Hlk45288402"/>
            <w:r w:rsidRPr="001019CC">
              <w:t xml:space="preserve">ja būvdarbus veiks būvētājs, </w:t>
            </w:r>
            <w:bookmarkEnd w:id="9"/>
            <w:r w:rsidRPr="001019CC">
              <w:t>iekļauj būvdarbu uzsākšanas nosacījumu, ietverot prasību par informācijas sniegšanu par būvdarbu veicēju.”;</w:t>
            </w:r>
          </w:p>
          <w:bookmarkEnd w:id="8"/>
          <w:p w14:paraId="601D6956" w14:textId="77777777" w:rsidR="003C0C23" w:rsidRPr="001019CC" w:rsidRDefault="003C0C23" w:rsidP="003C0C23">
            <w:pPr>
              <w:ind w:left="57" w:right="57"/>
              <w:contextualSpacing/>
              <w:jc w:val="both"/>
            </w:pPr>
          </w:p>
          <w:p w14:paraId="6072C400" w14:textId="198E97B5" w:rsidR="001019CC" w:rsidRPr="001019CC" w:rsidRDefault="001019CC" w:rsidP="003C0C23">
            <w:pPr>
              <w:ind w:left="57" w:right="57"/>
              <w:contextualSpacing/>
              <w:jc w:val="both"/>
            </w:pPr>
            <w:r w:rsidRPr="001019CC">
              <w:t>1.4</w:t>
            </w:r>
            <w:r w:rsidR="007855CA">
              <w:t>8</w:t>
            </w:r>
            <w:r w:rsidRPr="001019CC">
              <w:t xml:space="preserve">. aizstāt 82. punktā vārdus “apliecinājuma kartē” ar vārdiem </w:t>
            </w:r>
            <w:bookmarkStart w:id="10" w:name="_Hlk63068906"/>
            <w:r w:rsidRPr="001019CC">
              <w:t>“paskaidrojuma rakstā, ja būvdarbus veiks būvkomersants”;</w:t>
            </w:r>
            <w:bookmarkEnd w:id="10"/>
          </w:p>
        </w:tc>
      </w:tr>
      <w:tr w:rsidR="003C0C23" w:rsidRPr="0085135D" w14:paraId="0B241FAD"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4F5EA954" w14:textId="3CB96C05" w:rsidR="003C0C23" w:rsidRPr="002F7514" w:rsidRDefault="003C0C23" w:rsidP="003C0C23">
            <w:pPr>
              <w:pStyle w:val="naisc"/>
              <w:spacing w:before="0" w:after="0"/>
              <w:ind w:left="57" w:right="57"/>
              <w:contextualSpacing/>
              <w:jc w:val="left"/>
            </w:pPr>
            <w:r>
              <w:t>6.</w:t>
            </w:r>
          </w:p>
        </w:tc>
        <w:tc>
          <w:tcPr>
            <w:tcW w:w="3680" w:type="dxa"/>
            <w:gridSpan w:val="2"/>
            <w:tcBorders>
              <w:top w:val="single" w:sz="6" w:space="0" w:color="000000"/>
              <w:left w:val="single" w:sz="6" w:space="0" w:color="000000"/>
              <w:bottom w:val="single" w:sz="4" w:space="0" w:color="auto"/>
              <w:right w:val="single" w:sz="6" w:space="0" w:color="000000"/>
            </w:tcBorders>
          </w:tcPr>
          <w:p w14:paraId="7D92DC9F" w14:textId="628055F2" w:rsidR="003C0C23" w:rsidRPr="001019CC" w:rsidRDefault="001019CC" w:rsidP="003C0C23">
            <w:pPr>
              <w:pStyle w:val="naisc"/>
              <w:spacing w:before="0" w:after="0"/>
              <w:ind w:left="57" w:right="57"/>
              <w:contextualSpacing/>
              <w:jc w:val="both"/>
              <w:rPr>
                <w:iCs/>
              </w:rPr>
            </w:pPr>
            <w:r w:rsidRPr="001019CC">
              <w:rPr>
                <w:iCs/>
              </w:rPr>
              <w:t>1.89. papildināt apakšpunktā aiz vārda “ielas” ar vārdiem “vai komersantu ceļu”;</w:t>
            </w:r>
          </w:p>
        </w:tc>
        <w:tc>
          <w:tcPr>
            <w:tcW w:w="4386" w:type="dxa"/>
            <w:gridSpan w:val="2"/>
            <w:tcBorders>
              <w:top w:val="single" w:sz="6" w:space="0" w:color="000000"/>
              <w:left w:val="single" w:sz="6" w:space="0" w:color="000000"/>
              <w:bottom w:val="single" w:sz="6" w:space="0" w:color="000000"/>
              <w:right w:val="single" w:sz="6" w:space="0" w:color="000000"/>
            </w:tcBorders>
          </w:tcPr>
          <w:p w14:paraId="1E99CEB0" w14:textId="77777777" w:rsidR="003C0C23" w:rsidRDefault="001019CC" w:rsidP="003C0C23">
            <w:pPr>
              <w:jc w:val="both"/>
              <w:rPr>
                <w:b/>
                <w:bCs/>
                <w:lang w:eastAsia="en-US"/>
              </w:rPr>
            </w:pPr>
            <w:r>
              <w:rPr>
                <w:b/>
                <w:bCs/>
                <w:lang w:eastAsia="en-US"/>
              </w:rPr>
              <w:t>Tieslietu ministrija</w:t>
            </w:r>
          </w:p>
          <w:p w14:paraId="0626A931" w14:textId="266CE537" w:rsidR="001019CC" w:rsidRPr="001019CC" w:rsidRDefault="001019CC" w:rsidP="003C0C23">
            <w:pPr>
              <w:jc w:val="both"/>
              <w:rPr>
                <w:lang w:eastAsia="en-US"/>
              </w:rPr>
            </w:pPr>
            <w:r w:rsidRPr="001019CC">
              <w:rPr>
                <w:lang w:eastAsia="en-US"/>
              </w:rPr>
              <w:t>Projekta 1.89. apakšpunktu nepieciešams svītrot, jo tajā netiek norādīta grozījuma izdarīšanas vieta. Turklāt ņemot vērā projekta 1.88. un 1.90. apakšpunktā paredzētos grozījumus un to secību, ir redzams, ka starp tiem nekādi grozījumi nav iespējami.</w:t>
            </w:r>
          </w:p>
        </w:tc>
        <w:tc>
          <w:tcPr>
            <w:tcW w:w="3275" w:type="dxa"/>
            <w:gridSpan w:val="2"/>
            <w:tcBorders>
              <w:top w:val="single" w:sz="6" w:space="0" w:color="000000"/>
              <w:left w:val="single" w:sz="6" w:space="0" w:color="000000"/>
              <w:bottom w:val="single" w:sz="6" w:space="0" w:color="000000"/>
              <w:right w:val="single" w:sz="6" w:space="0" w:color="000000"/>
            </w:tcBorders>
          </w:tcPr>
          <w:p w14:paraId="14355FCC" w14:textId="3A47B127" w:rsidR="003C0C23" w:rsidRPr="00764EA5" w:rsidRDefault="001019CC" w:rsidP="003C0C23">
            <w:pPr>
              <w:ind w:firstLine="67"/>
              <w:contextualSpacing/>
              <w:jc w:val="center"/>
              <w:rPr>
                <w:b/>
                <w:bCs/>
              </w:rPr>
            </w:pPr>
            <w:r>
              <w:rPr>
                <w:b/>
                <w:bCs/>
              </w:rPr>
              <w:t>Ņemts vērā</w:t>
            </w:r>
          </w:p>
        </w:tc>
        <w:tc>
          <w:tcPr>
            <w:tcW w:w="3638" w:type="dxa"/>
            <w:gridSpan w:val="2"/>
            <w:tcBorders>
              <w:top w:val="single" w:sz="4" w:space="0" w:color="auto"/>
              <w:left w:val="single" w:sz="4" w:space="0" w:color="auto"/>
              <w:bottom w:val="single" w:sz="4" w:space="0" w:color="auto"/>
            </w:tcBorders>
          </w:tcPr>
          <w:p w14:paraId="5EA8C1EA" w14:textId="2E9D6E05" w:rsidR="003C0C23" w:rsidRPr="00113756" w:rsidRDefault="001019CC" w:rsidP="003C0C23">
            <w:pPr>
              <w:ind w:left="57" w:right="57"/>
              <w:contextualSpacing/>
              <w:jc w:val="both"/>
            </w:pPr>
            <w:r>
              <w:t>1.89. svītrots</w:t>
            </w:r>
          </w:p>
        </w:tc>
      </w:tr>
      <w:tr w:rsidR="003C0C23" w:rsidRPr="0085135D" w14:paraId="580701F0"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07E38286" w14:textId="1C09E997" w:rsidR="003C0C23" w:rsidRPr="00C6676A" w:rsidRDefault="003C0C23" w:rsidP="003C0C23">
            <w:pPr>
              <w:pStyle w:val="naisc"/>
              <w:spacing w:before="0" w:after="0"/>
              <w:ind w:left="60" w:right="57"/>
              <w:contextualSpacing/>
              <w:jc w:val="left"/>
            </w:pPr>
            <w:r>
              <w:t>7.</w:t>
            </w:r>
          </w:p>
        </w:tc>
        <w:tc>
          <w:tcPr>
            <w:tcW w:w="3680" w:type="dxa"/>
            <w:gridSpan w:val="2"/>
            <w:tcBorders>
              <w:top w:val="single" w:sz="6" w:space="0" w:color="000000"/>
              <w:left w:val="single" w:sz="6" w:space="0" w:color="000000"/>
              <w:bottom w:val="single" w:sz="4" w:space="0" w:color="auto"/>
              <w:right w:val="single" w:sz="6" w:space="0" w:color="000000"/>
            </w:tcBorders>
          </w:tcPr>
          <w:p w14:paraId="19C47BCA" w14:textId="77777777" w:rsidR="001019CC" w:rsidRPr="001019CC" w:rsidRDefault="001019CC" w:rsidP="001019CC">
            <w:pPr>
              <w:contextualSpacing/>
              <w:jc w:val="both"/>
              <w:rPr>
                <w:iCs/>
              </w:rPr>
            </w:pPr>
            <w:r w:rsidRPr="001019CC">
              <w:rPr>
                <w:iCs/>
              </w:rPr>
              <w:t>1.113. papildināt noteikumu 6. nodaļu ar 272. un 273. punktu šādā redakcijā:</w:t>
            </w:r>
          </w:p>
          <w:p w14:paraId="21CDB619" w14:textId="77777777" w:rsidR="001019CC" w:rsidRPr="001019CC" w:rsidRDefault="001019CC" w:rsidP="001019CC">
            <w:pPr>
              <w:contextualSpacing/>
              <w:jc w:val="both"/>
              <w:rPr>
                <w:iCs/>
              </w:rPr>
            </w:pPr>
          </w:p>
          <w:p w14:paraId="474CE97F" w14:textId="77777777" w:rsidR="003C0C23" w:rsidRDefault="001019CC" w:rsidP="001019CC">
            <w:pPr>
              <w:contextualSpacing/>
              <w:jc w:val="both"/>
              <w:rPr>
                <w:iCs/>
              </w:rPr>
            </w:pPr>
            <w:r w:rsidRPr="001019CC">
              <w:rPr>
                <w:iCs/>
              </w:rPr>
              <w:t>“272. Ja būvdarbu veikšanai līdz 2021. gada 30. jūnijam ir akceptēta apliecinājuma karte, tad šos būvdarbus pabeidz atbilstoši uzsāktajam būvniecības procesa veidam:</w:t>
            </w:r>
          </w:p>
          <w:p w14:paraId="48C26B67" w14:textId="77777777" w:rsidR="001019CC" w:rsidRDefault="001019CC" w:rsidP="001019CC">
            <w:pPr>
              <w:contextualSpacing/>
              <w:jc w:val="both"/>
              <w:rPr>
                <w:iCs/>
              </w:rPr>
            </w:pPr>
            <w:r>
              <w:rPr>
                <w:iCs/>
              </w:rPr>
              <w:t>…</w:t>
            </w:r>
          </w:p>
          <w:p w14:paraId="24FDC77B" w14:textId="77777777" w:rsidR="001019CC" w:rsidRDefault="001019CC" w:rsidP="001019CC">
            <w:pPr>
              <w:contextualSpacing/>
              <w:jc w:val="both"/>
              <w:rPr>
                <w:iCs/>
              </w:rPr>
            </w:pPr>
          </w:p>
          <w:p w14:paraId="0748CAF8" w14:textId="225BDCEC" w:rsidR="001019CC" w:rsidRPr="0030665F" w:rsidRDefault="00F2631E" w:rsidP="001019CC">
            <w:pPr>
              <w:contextualSpacing/>
              <w:jc w:val="both"/>
              <w:rPr>
                <w:iCs/>
              </w:rPr>
            </w:pPr>
            <w:r w:rsidRPr="00F2631E">
              <w:rPr>
                <w:iCs/>
              </w:rPr>
              <w:t>2. Noteikumi stājas spēkā 2021. gada 1. novembrī.</w:t>
            </w:r>
          </w:p>
        </w:tc>
        <w:tc>
          <w:tcPr>
            <w:tcW w:w="4386" w:type="dxa"/>
            <w:gridSpan w:val="2"/>
            <w:tcBorders>
              <w:top w:val="single" w:sz="6" w:space="0" w:color="000000"/>
              <w:left w:val="single" w:sz="6" w:space="0" w:color="000000"/>
              <w:bottom w:val="single" w:sz="4" w:space="0" w:color="auto"/>
              <w:right w:val="single" w:sz="6" w:space="0" w:color="000000"/>
            </w:tcBorders>
          </w:tcPr>
          <w:p w14:paraId="45010CE2" w14:textId="77777777" w:rsidR="003C0C23" w:rsidRPr="001019CC" w:rsidRDefault="001019CC" w:rsidP="001019CC">
            <w:pPr>
              <w:pStyle w:val="naisc"/>
              <w:spacing w:before="0" w:after="0"/>
              <w:ind w:right="57"/>
              <w:contextualSpacing/>
              <w:jc w:val="both"/>
              <w:rPr>
                <w:b/>
                <w:bCs/>
              </w:rPr>
            </w:pPr>
            <w:r w:rsidRPr="001019CC">
              <w:rPr>
                <w:b/>
                <w:bCs/>
              </w:rPr>
              <w:t>Tieslietu ministrija</w:t>
            </w:r>
          </w:p>
          <w:p w14:paraId="0BD8726D" w14:textId="1D2EB0BD" w:rsidR="001019CC" w:rsidRPr="0030665F" w:rsidRDefault="001019CC" w:rsidP="001019CC">
            <w:pPr>
              <w:pStyle w:val="naisc"/>
              <w:spacing w:before="0" w:after="0"/>
              <w:ind w:right="57"/>
              <w:contextualSpacing/>
              <w:jc w:val="both"/>
            </w:pPr>
            <w:r w:rsidRPr="001019CC">
              <w:t>Projekta 1.113. apakšpunktā paredzēto noteikumu 272. punkta ievaddaļu un tajā paredzēto datumu – 2021. gada 30. jūnijs, nepieciešams papildus izvērtēt. Vēršam uzmanību, ka projekta 2. punkts paredz grozījumu spēkā stāšanos ar 2021. gada 1. novembri, proti, līdz šim datumam atbilstoši spēkā esošajam regulējumam privātpersonai būs tiesības saņemt arī apliecinājuma karti. Vienlaikus projektā netiek noteikta kārtība, kādā būvniecība tiks pabeigta apliecinājuma kartes saņemšanas gadījumā, ja tā tiks uzsākta (privātpersona vērsīsies būvvaldē) laika posmā no 2021. gada 30. jūnija līdz 1. novembrim. Tas var radīt strīdus gan lēmuma pieņemšanas procesā, gan arī turpmākajā būvprojekta realizācijas procesā. Ievērojot minēto, Tieslietu ministrija piedāvā noteikumu 272. punkta ievaddaļā paredzēto un projekta 2. punktā paredzēto grozījumu spēkā stāšanās laiku noteikt ar vienu datumu, vai arī veidot papildu pārejas regulējumu par laika posmu no 2021. gada 30. jūnija līdz 1. novembrim.</w:t>
            </w:r>
          </w:p>
        </w:tc>
        <w:tc>
          <w:tcPr>
            <w:tcW w:w="3275" w:type="dxa"/>
            <w:gridSpan w:val="2"/>
            <w:tcBorders>
              <w:top w:val="single" w:sz="6" w:space="0" w:color="000000"/>
              <w:left w:val="single" w:sz="6" w:space="0" w:color="000000"/>
              <w:bottom w:val="single" w:sz="4" w:space="0" w:color="auto"/>
              <w:right w:val="single" w:sz="6" w:space="0" w:color="000000"/>
            </w:tcBorders>
          </w:tcPr>
          <w:p w14:paraId="09AA6CC8" w14:textId="39A924BC" w:rsidR="003C0C23" w:rsidRPr="00113756" w:rsidRDefault="001019CC" w:rsidP="003C0C23">
            <w:pPr>
              <w:ind w:firstLine="67"/>
              <w:contextualSpacing/>
              <w:jc w:val="center"/>
              <w:rPr>
                <w:b/>
              </w:rPr>
            </w:pPr>
            <w:r>
              <w:rPr>
                <w:b/>
              </w:rPr>
              <w:t>Ņemts vērā</w:t>
            </w:r>
          </w:p>
        </w:tc>
        <w:tc>
          <w:tcPr>
            <w:tcW w:w="3638" w:type="dxa"/>
            <w:gridSpan w:val="2"/>
            <w:tcBorders>
              <w:top w:val="single" w:sz="4" w:space="0" w:color="auto"/>
              <w:left w:val="single" w:sz="4" w:space="0" w:color="auto"/>
              <w:bottom w:val="single" w:sz="4" w:space="0" w:color="auto"/>
            </w:tcBorders>
          </w:tcPr>
          <w:p w14:paraId="34EC8AA8" w14:textId="715C3FB4" w:rsidR="00F2631E" w:rsidRPr="00F2631E" w:rsidRDefault="00F2631E" w:rsidP="00F2631E">
            <w:pPr>
              <w:ind w:left="57" w:right="57"/>
              <w:contextualSpacing/>
              <w:jc w:val="both"/>
              <w:rPr>
                <w:iCs/>
              </w:rPr>
            </w:pPr>
            <w:r w:rsidRPr="00F2631E">
              <w:rPr>
                <w:iCs/>
              </w:rPr>
              <w:t>1.</w:t>
            </w:r>
            <w:r w:rsidR="00460C0A">
              <w:rPr>
                <w:iCs/>
              </w:rPr>
              <w:t>107</w:t>
            </w:r>
            <w:r w:rsidRPr="00F2631E">
              <w:rPr>
                <w:iCs/>
              </w:rPr>
              <w:t>. papildināt noteikumu 6. nodaļu ar 272. un 273. punktu šādā redakcijā:</w:t>
            </w:r>
          </w:p>
          <w:p w14:paraId="7190250C" w14:textId="77777777" w:rsidR="00F2631E" w:rsidRPr="00F2631E" w:rsidRDefault="00F2631E" w:rsidP="00F2631E">
            <w:pPr>
              <w:ind w:left="57" w:right="57"/>
              <w:contextualSpacing/>
              <w:jc w:val="both"/>
              <w:rPr>
                <w:iCs/>
              </w:rPr>
            </w:pPr>
          </w:p>
          <w:p w14:paraId="41EA36C8" w14:textId="05F9C850" w:rsidR="00F2631E" w:rsidRPr="00F2631E" w:rsidRDefault="00F2631E" w:rsidP="00F2631E">
            <w:pPr>
              <w:ind w:left="57" w:right="57"/>
              <w:contextualSpacing/>
              <w:jc w:val="both"/>
              <w:rPr>
                <w:iCs/>
              </w:rPr>
            </w:pPr>
            <w:r w:rsidRPr="00F2631E">
              <w:rPr>
                <w:iCs/>
              </w:rPr>
              <w:t>“272. Ja būvdarbu veikšanai līdz 2021. gada 3</w:t>
            </w:r>
            <w:r>
              <w:rPr>
                <w:iCs/>
              </w:rPr>
              <w:t>1</w:t>
            </w:r>
            <w:r w:rsidRPr="00F2631E">
              <w:rPr>
                <w:iCs/>
              </w:rPr>
              <w:t xml:space="preserve">. </w:t>
            </w:r>
            <w:r>
              <w:rPr>
                <w:iCs/>
              </w:rPr>
              <w:t>oktobrim</w:t>
            </w:r>
            <w:r w:rsidRPr="00F2631E">
              <w:rPr>
                <w:iCs/>
              </w:rPr>
              <w:t xml:space="preserve"> ir akceptēta apliecinājuma karte, tad šos būvdarbus pabeidz atbilstoši uzsāktajam būvniecības procesa veidam:</w:t>
            </w:r>
          </w:p>
          <w:p w14:paraId="51446ACD" w14:textId="77777777" w:rsidR="00F2631E" w:rsidRPr="00F2631E" w:rsidRDefault="00F2631E" w:rsidP="00F2631E">
            <w:pPr>
              <w:ind w:left="57" w:right="57"/>
              <w:contextualSpacing/>
              <w:jc w:val="both"/>
              <w:rPr>
                <w:iCs/>
              </w:rPr>
            </w:pPr>
            <w:r w:rsidRPr="00F2631E">
              <w:rPr>
                <w:iCs/>
              </w:rPr>
              <w:t>…</w:t>
            </w:r>
          </w:p>
          <w:p w14:paraId="48C213A3" w14:textId="77777777" w:rsidR="00F2631E" w:rsidRPr="00F2631E" w:rsidRDefault="00F2631E" w:rsidP="00F2631E">
            <w:pPr>
              <w:ind w:left="57" w:right="57"/>
              <w:contextualSpacing/>
              <w:jc w:val="both"/>
              <w:rPr>
                <w:iCs/>
              </w:rPr>
            </w:pPr>
          </w:p>
          <w:p w14:paraId="4EB02EFA" w14:textId="587833E6" w:rsidR="003C0C23" w:rsidRPr="001613DE" w:rsidRDefault="00F2631E" w:rsidP="00F2631E">
            <w:pPr>
              <w:ind w:left="57" w:right="57"/>
              <w:contextualSpacing/>
              <w:jc w:val="both"/>
              <w:rPr>
                <w:iCs/>
              </w:rPr>
            </w:pPr>
            <w:r w:rsidRPr="00F2631E">
              <w:rPr>
                <w:iCs/>
              </w:rPr>
              <w:t>2. Noteikumi stājas spēkā 2021. gada 1. novembrī.</w:t>
            </w:r>
          </w:p>
        </w:tc>
      </w:tr>
      <w:tr w:rsidR="003C0C23" w:rsidRPr="0085135D" w14:paraId="3CBBEFF0"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05F5C5DF" w14:textId="64C33A8D" w:rsidR="003C0C23" w:rsidRDefault="003C0C23" w:rsidP="003C0C23">
            <w:pPr>
              <w:pStyle w:val="naisc"/>
              <w:spacing w:before="0" w:after="0"/>
              <w:ind w:left="60" w:right="57"/>
              <w:contextualSpacing/>
              <w:jc w:val="left"/>
            </w:pPr>
            <w:r>
              <w:t>8.</w:t>
            </w:r>
          </w:p>
        </w:tc>
        <w:tc>
          <w:tcPr>
            <w:tcW w:w="3680" w:type="dxa"/>
            <w:gridSpan w:val="2"/>
            <w:tcBorders>
              <w:top w:val="single" w:sz="6" w:space="0" w:color="000000"/>
              <w:left w:val="single" w:sz="6" w:space="0" w:color="000000"/>
              <w:bottom w:val="single" w:sz="4" w:space="0" w:color="auto"/>
              <w:right w:val="single" w:sz="6" w:space="0" w:color="000000"/>
            </w:tcBorders>
          </w:tcPr>
          <w:p w14:paraId="469F9BAC" w14:textId="77777777" w:rsidR="003C0C23" w:rsidRDefault="00F2631E" w:rsidP="003C0C23">
            <w:pPr>
              <w:pStyle w:val="naisc"/>
              <w:spacing w:before="0" w:after="0"/>
              <w:ind w:left="57" w:right="57"/>
              <w:contextualSpacing/>
              <w:jc w:val="both"/>
              <w:rPr>
                <w:iCs/>
              </w:rPr>
            </w:pPr>
            <w:r w:rsidRPr="00F2631E">
              <w:rPr>
                <w:iCs/>
              </w:rPr>
              <w:t>1.113. papildināt noteikumu 6. nodaļu ar 272. un 273. punktu šādā redakcijā:</w:t>
            </w:r>
          </w:p>
          <w:p w14:paraId="13016AB1" w14:textId="77777777" w:rsidR="00F2631E" w:rsidRDefault="00F2631E" w:rsidP="003C0C23">
            <w:pPr>
              <w:pStyle w:val="naisc"/>
              <w:spacing w:before="0" w:after="0"/>
              <w:ind w:left="57" w:right="57"/>
              <w:contextualSpacing/>
              <w:jc w:val="both"/>
              <w:rPr>
                <w:iCs/>
              </w:rPr>
            </w:pPr>
            <w:r>
              <w:rPr>
                <w:iCs/>
              </w:rPr>
              <w:t>…</w:t>
            </w:r>
          </w:p>
          <w:p w14:paraId="4F27080F" w14:textId="77777777" w:rsidR="00F2631E" w:rsidRPr="00F2631E" w:rsidRDefault="00F2631E" w:rsidP="00F2631E">
            <w:pPr>
              <w:pStyle w:val="naisc"/>
              <w:ind w:left="57" w:right="57"/>
              <w:contextualSpacing/>
              <w:jc w:val="both"/>
              <w:rPr>
                <w:iCs/>
              </w:rPr>
            </w:pPr>
            <w:r w:rsidRPr="00F2631E">
              <w:rPr>
                <w:iCs/>
              </w:rPr>
              <w:t>273. Ja saskaņā ar Būvniecības likuma pārejas noteikumu 22. punktu būvniecības process noris, neizmantojot būvniecības informācijas sistēmu, tad ievēro Būvniecības likumu un šajos noteikumos noteikto kārtību un termiņus, izņemot:</w:t>
            </w:r>
          </w:p>
          <w:p w14:paraId="1B364CCD" w14:textId="77777777" w:rsidR="00F2631E" w:rsidRPr="00F2631E" w:rsidRDefault="00F2631E" w:rsidP="00F2631E">
            <w:pPr>
              <w:pStyle w:val="naisc"/>
              <w:ind w:left="57" w:right="57"/>
              <w:contextualSpacing/>
              <w:jc w:val="both"/>
              <w:rPr>
                <w:iCs/>
              </w:rPr>
            </w:pPr>
            <w:r w:rsidRPr="00F2631E">
              <w:rPr>
                <w:iCs/>
              </w:rPr>
              <w:t>273.1. būvniecības ieceres dokumentāciju (izņemot būvniecības iesniegumu) papīra dokumentu formā izstrādā trijos eksemplāros, Būvniecības likuma 6.</w:t>
            </w:r>
            <w:r w:rsidRPr="00D24029">
              <w:rPr>
                <w:iCs/>
                <w:vertAlign w:val="superscript"/>
              </w:rPr>
              <w:t>1</w:t>
            </w:r>
            <w:r w:rsidRPr="00F2631E">
              <w:rPr>
                <w:iCs/>
              </w:rPr>
              <w:t xml:space="preserve"> panta pirmās daļas 1. punktā minētajos gadījumos – četros eksemplāros, bet elektroniski – vienā eksemplārā. Ja būvniecības ierosinātājs pats izstrādā būvniecības ieceres dokumentāciju papīra dokumentu formā, to sagatavo divos eksemplāros. Trešo personu saskaņojumu var noformēt uz būvprojekta ģenerālplāna, kā arī saskaņojumu par atkāpes no tehnisko noteikumu prasībām var saskaņot var izdarīt uz būvprojekta ģenerālplāna. Visus eksemplārus izskatīšanai iesniedz institūcijā, kas pilda būvvaldes funkcijas;</w:t>
            </w:r>
          </w:p>
          <w:p w14:paraId="139C86B2" w14:textId="77777777" w:rsidR="00F2631E" w:rsidRPr="00F2631E" w:rsidRDefault="00F2631E" w:rsidP="00F2631E">
            <w:pPr>
              <w:pStyle w:val="naisc"/>
              <w:ind w:left="57" w:right="57"/>
              <w:contextualSpacing/>
              <w:jc w:val="both"/>
              <w:rPr>
                <w:iCs/>
              </w:rPr>
            </w:pPr>
            <w:r w:rsidRPr="00F2631E">
              <w:rPr>
                <w:iCs/>
              </w:rPr>
              <w:t>273.2. būvprojekta ekspertīzi, ja tāda nepieciešama, pievieno būvprojekta dokumentācijai;</w:t>
            </w:r>
          </w:p>
          <w:p w14:paraId="3E25DBC1" w14:textId="77777777" w:rsidR="00F2631E" w:rsidRPr="00F2631E" w:rsidRDefault="00F2631E" w:rsidP="00F2631E">
            <w:pPr>
              <w:pStyle w:val="naisc"/>
              <w:ind w:left="57" w:right="57"/>
              <w:contextualSpacing/>
              <w:jc w:val="both"/>
              <w:rPr>
                <w:iCs/>
              </w:rPr>
            </w:pPr>
            <w:r w:rsidRPr="00F2631E">
              <w:rPr>
                <w:iCs/>
              </w:rPr>
              <w:t>273.3. būvdarbu žurnālu iesniedz reģistrācijai institūcijā, kura pilda būvvaldes funkcijas, būvdarbu uzsākšanas nosacījumu izpildei;</w:t>
            </w:r>
          </w:p>
          <w:p w14:paraId="4CDF0A86" w14:textId="77777777" w:rsidR="00F2631E" w:rsidRPr="00F2631E" w:rsidRDefault="00F2631E" w:rsidP="00F2631E">
            <w:pPr>
              <w:pStyle w:val="naisc"/>
              <w:ind w:left="57" w:right="57"/>
              <w:contextualSpacing/>
              <w:jc w:val="both"/>
              <w:rPr>
                <w:iCs/>
              </w:rPr>
            </w:pPr>
            <w:r w:rsidRPr="00F2631E">
              <w:rPr>
                <w:iCs/>
              </w:rPr>
              <w:t>273.4. būvniecības ierosinātājs pirms būvdarbu uzsākšanas izsniedz būvdarbu veicējam, bet būvdarbu veicējs – katram atsevišķu būvdarbu veicējam akceptētu paskaidrojuma rakstu vai būvatļauju ar atzīmi par būvdarbu uzsākšanai izvirzīto nosacījumu izpildi un nepieciešamo būvniecības ieceres dokumentāciju;</w:t>
            </w:r>
          </w:p>
          <w:p w14:paraId="554DCB97" w14:textId="77777777" w:rsidR="00F2631E" w:rsidRPr="00F2631E" w:rsidRDefault="00F2631E" w:rsidP="00F2631E">
            <w:pPr>
              <w:pStyle w:val="naisc"/>
              <w:ind w:left="57" w:right="57"/>
              <w:contextualSpacing/>
              <w:jc w:val="both"/>
              <w:rPr>
                <w:iCs/>
              </w:rPr>
            </w:pPr>
            <w:r w:rsidRPr="00F2631E">
              <w:rPr>
                <w:iCs/>
              </w:rPr>
              <w:t>273.5. darbu veikšanas projektu pirms būvniecības ieceres dokumentācijā paredzēto darbu uzsākšanas nodod atbildīgajam būvdarbu vadītājam. Darbu veikšanas projekts ir pieejams būvlaukumā strādājošajiem būvspeciālistiem un kontroles institūcijām;</w:t>
            </w:r>
          </w:p>
          <w:p w14:paraId="1B089D18" w14:textId="77777777" w:rsidR="00F2631E" w:rsidRPr="00F2631E" w:rsidRDefault="00F2631E" w:rsidP="00F2631E">
            <w:pPr>
              <w:pStyle w:val="naisc"/>
              <w:ind w:left="57" w:right="57"/>
              <w:contextualSpacing/>
              <w:jc w:val="both"/>
              <w:rPr>
                <w:iCs/>
              </w:rPr>
            </w:pPr>
            <w:r w:rsidRPr="00F2631E">
              <w:rPr>
                <w:iCs/>
              </w:rPr>
              <w:t>273.6. būvdarbu žurnālu aizpilda atbilstoši vispārīgajos būvnoteikumos noteiktajam būvdarbu žurnāla saturam;</w:t>
            </w:r>
          </w:p>
          <w:p w14:paraId="40B4C165" w14:textId="16E54EF5" w:rsidR="00F2631E" w:rsidRPr="00F2631E" w:rsidRDefault="00F2631E" w:rsidP="00F2631E">
            <w:pPr>
              <w:pStyle w:val="naisc"/>
              <w:spacing w:before="0" w:after="0"/>
              <w:ind w:left="57" w:right="57"/>
              <w:contextualSpacing/>
              <w:jc w:val="both"/>
              <w:rPr>
                <w:iCs/>
              </w:rPr>
            </w:pPr>
            <w:r w:rsidRPr="00F2631E">
              <w:rPr>
                <w:iCs/>
              </w:rPr>
              <w:t>273.7. pabeigtos nozīmīgo konstrukciju elementus un segtos darbus pieņem ekspluatācijā, sastādot pieņemšanas aktu (3. pielikums), ko paraksta atbildīgais būvdarbu vadītājs, būvuzraugs (ja veikta būvuzraudzība) un autoruzraugs (ja to paredz autoruzraudzības līgums). Pieņemšanas aktam pievieno šo noteikumu 33.</w:t>
            </w:r>
            <w:r w:rsidRPr="00F2631E">
              <w:rPr>
                <w:iCs/>
                <w:vertAlign w:val="superscript"/>
              </w:rPr>
              <w:t>1</w:t>
            </w:r>
            <w:r w:rsidRPr="00F2631E">
              <w:rPr>
                <w:iCs/>
              </w:rPr>
              <w:t xml:space="preserve"> vai 134.</w:t>
            </w:r>
            <w:r w:rsidRPr="00F2631E">
              <w:rPr>
                <w:iCs/>
                <w:vertAlign w:val="superscript"/>
              </w:rPr>
              <w:t>2</w:t>
            </w:r>
            <w:r w:rsidRPr="00F2631E">
              <w:rPr>
                <w:iCs/>
              </w:rPr>
              <w:t xml:space="preserve"> punktā minētos dokumentus.”;</w:t>
            </w:r>
          </w:p>
        </w:tc>
        <w:tc>
          <w:tcPr>
            <w:tcW w:w="4386" w:type="dxa"/>
            <w:gridSpan w:val="2"/>
            <w:tcBorders>
              <w:top w:val="single" w:sz="6" w:space="0" w:color="000000"/>
              <w:left w:val="single" w:sz="6" w:space="0" w:color="000000"/>
              <w:bottom w:val="single" w:sz="4" w:space="0" w:color="auto"/>
              <w:right w:val="single" w:sz="6" w:space="0" w:color="000000"/>
            </w:tcBorders>
          </w:tcPr>
          <w:p w14:paraId="779A5AF5" w14:textId="77777777" w:rsidR="003C0C23" w:rsidRPr="00F2631E" w:rsidRDefault="00F2631E" w:rsidP="003C0C23">
            <w:pPr>
              <w:pStyle w:val="NormalWeb"/>
              <w:spacing w:before="0" w:beforeAutospacing="0" w:after="0" w:afterAutospacing="0"/>
              <w:jc w:val="both"/>
              <w:rPr>
                <w:b/>
                <w:bCs/>
              </w:rPr>
            </w:pPr>
            <w:r w:rsidRPr="00F2631E">
              <w:rPr>
                <w:b/>
                <w:bCs/>
              </w:rPr>
              <w:t>Tieslietu ministrija</w:t>
            </w:r>
          </w:p>
          <w:p w14:paraId="716C212C" w14:textId="77A051AD" w:rsidR="00F2631E" w:rsidRPr="0030665F" w:rsidRDefault="00F2631E" w:rsidP="003C0C23">
            <w:pPr>
              <w:pStyle w:val="NormalWeb"/>
              <w:spacing w:before="0" w:beforeAutospacing="0" w:after="0" w:afterAutospacing="0"/>
              <w:jc w:val="both"/>
            </w:pPr>
            <w:r w:rsidRPr="00F2631E">
              <w:t>Projekta 1.113. apakšpunktā paredzēto noteikumu 273. punktu un tajā paredzēto pārejas regulējumu nepieciešams papildus izvērtēt un precizēt vai svītrot. Vēršam uzmanību, ka Būvniecības likuma pārejas noteikumu 22., 23. un 24. punktā noteiktais pārejas regulējums ir jāpiemēro tieši un Ministru kabinetam ar noteikumiem nav tiesības to aprobežot vai veidot izņēmumus. Turklāt Ministru kabinets nav pilnvarots precizēt šo Būvniecības likuma pārejas noteikumu izpildes kārtību.</w:t>
            </w:r>
          </w:p>
        </w:tc>
        <w:tc>
          <w:tcPr>
            <w:tcW w:w="3275" w:type="dxa"/>
            <w:gridSpan w:val="2"/>
            <w:tcBorders>
              <w:top w:val="single" w:sz="6" w:space="0" w:color="000000"/>
              <w:left w:val="single" w:sz="6" w:space="0" w:color="000000"/>
              <w:bottom w:val="single" w:sz="4" w:space="0" w:color="auto"/>
              <w:right w:val="single" w:sz="6" w:space="0" w:color="000000"/>
            </w:tcBorders>
          </w:tcPr>
          <w:p w14:paraId="732A6453" w14:textId="7286CABD" w:rsidR="003F775D" w:rsidRDefault="00C437F9" w:rsidP="003F775D">
            <w:pPr>
              <w:ind w:firstLine="67"/>
              <w:contextualSpacing/>
              <w:jc w:val="center"/>
              <w:rPr>
                <w:b/>
                <w:bCs/>
              </w:rPr>
            </w:pPr>
            <w:r>
              <w:rPr>
                <w:b/>
                <w:bCs/>
              </w:rPr>
              <w:t>Panākta vienošanās</w:t>
            </w:r>
          </w:p>
          <w:p w14:paraId="381CB444" w14:textId="3A184858" w:rsidR="00873E79" w:rsidRDefault="00873E79" w:rsidP="003F775D">
            <w:pPr>
              <w:ind w:firstLine="67"/>
              <w:contextualSpacing/>
              <w:jc w:val="center"/>
            </w:pPr>
            <w:r>
              <w:t>(p</w:t>
            </w:r>
            <w:bookmarkStart w:id="11" w:name="_GoBack"/>
            <w:bookmarkEnd w:id="11"/>
            <w:r>
              <w:t>recizēta anotācija)</w:t>
            </w:r>
          </w:p>
          <w:p w14:paraId="5C417AE3" w14:textId="667251A9" w:rsidR="00D24029" w:rsidRPr="00D24029" w:rsidRDefault="00873E79" w:rsidP="00873E79">
            <w:pPr>
              <w:ind w:firstLine="67"/>
              <w:contextualSpacing/>
              <w:jc w:val="both"/>
            </w:pPr>
            <w:r>
              <w:t xml:space="preserve">Tā kā līdz </w:t>
            </w:r>
            <w:r w:rsidRPr="00873E79">
              <w:t>2020.gada 1.janvār</w:t>
            </w:r>
            <w:r>
              <w:t xml:space="preserve">im </w:t>
            </w:r>
            <w:r w:rsidRPr="00873E79">
              <w:t>uzsāktie būvniecības procesi, ievērojot Būvniecības likuma pārejas noteikumu 22. – 24. punktu, ir tiesības turpināt rakstveidā, neizmantojot būvniecības informācijas sistēmu</w:t>
            </w:r>
            <w:r w:rsidR="003F775D">
              <w:t xml:space="preserve">, </w:t>
            </w:r>
            <w:r w:rsidR="00777F5F" w:rsidRPr="00777F5F">
              <w:t xml:space="preserve">līdzšinējie punkti, kas noteica būvniecības procesu ārpus būvniecības informācijas sistēmas, ir precizēti un iekļauti </w:t>
            </w:r>
            <w:r w:rsidR="003F775D">
              <w:t xml:space="preserve">noteikumu </w:t>
            </w:r>
            <w:r w:rsidR="00777F5F" w:rsidRPr="00777F5F">
              <w:t>pārejas regulējumā. Tādejādi nodrošinot, ka pamatteksts satur regulējumu, kas nosaka būvniecības procesu, kas piemērojams būvniecības informācijas sistēmā, bet noslēguma jautājumos (10. nodaļa)</w:t>
            </w:r>
            <w:r w:rsidR="00777F5F">
              <w:t xml:space="preserve"> saglabājot </w:t>
            </w:r>
            <w:r w:rsidR="003F775D">
              <w:t xml:space="preserve">tikai </w:t>
            </w:r>
            <w:r w:rsidR="00777F5F">
              <w:t>būvniecības procesam nepieciešamo dokumentu</w:t>
            </w:r>
            <w:r w:rsidR="003F775D">
              <w:t xml:space="preserve">s, to saturu </w:t>
            </w:r>
            <w:r w:rsidR="00777F5F">
              <w:t>un apjomu</w:t>
            </w:r>
            <w:r w:rsidR="003F775D">
              <w:t xml:space="preserve">, lai nodrošinātu pirms 2020.gada 1.janvāra uzsākto būvniecības procesa </w:t>
            </w:r>
            <w:r w:rsidR="003F775D" w:rsidRPr="003F775D">
              <w:t>turpin</w:t>
            </w:r>
            <w:r w:rsidR="003F775D">
              <w:t>āšanu vai pabeigšanu</w:t>
            </w:r>
            <w:r w:rsidR="003F775D" w:rsidRPr="003F775D">
              <w:t xml:space="preserve"> rakstveidā, neizmantojot būvniecības informācijas sistēmu</w:t>
            </w:r>
            <w:r w:rsidR="003F775D">
              <w:t>.</w:t>
            </w:r>
          </w:p>
        </w:tc>
        <w:tc>
          <w:tcPr>
            <w:tcW w:w="3638" w:type="dxa"/>
            <w:gridSpan w:val="2"/>
            <w:tcBorders>
              <w:top w:val="single" w:sz="4" w:space="0" w:color="auto"/>
              <w:left w:val="single" w:sz="4" w:space="0" w:color="auto"/>
              <w:bottom w:val="single" w:sz="4" w:space="0" w:color="auto"/>
            </w:tcBorders>
          </w:tcPr>
          <w:p w14:paraId="7B2A1F94" w14:textId="0983B036" w:rsidR="00460C0A" w:rsidRPr="00460C0A" w:rsidRDefault="00460C0A" w:rsidP="00460C0A">
            <w:pPr>
              <w:ind w:left="57" w:right="57"/>
              <w:contextualSpacing/>
              <w:jc w:val="both"/>
            </w:pPr>
            <w:r w:rsidRPr="00460C0A">
              <w:t>1.107. papildināt noteikumu</w:t>
            </w:r>
            <w:r w:rsidR="00EA3CBF">
              <w:t>s</w:t>
            </w:r>
            <w:r w:rsidRPr="00460C0A">
              <w:t xml:space="preserve"> ar 272. un 273. punktu šādā redakcijā:</w:t>
            </w:r>
          </w:p>
          <w:p w14:paraId="5047C7D7" w14:textId="77777777" w:rsidR="003C0C23" w:rsidRDefault="00460C0A" w:rsidP="003C0C23">
            <w:pPr>
              <w:ind w:left="57" w:right="57"/>
              <w:contextualSpacing/>
              <w:jc w:val="both"/>
            </w:pPr>
            <w:r>
              <w:t>…</w:t>
            </w:r>
          </w:p>
          <w:p w14:paraId="16E3A805" w14:textId="77777777" w:rsidR="00460C0A" w:rsidRPr="00460C0A" w:rsidRDefault="00460C0A" w:rsidP="00460C0A">
            <w:pPr>
              <w:ind w:left="57" w:right="57"/>
              <w:contextualSpacing/>
              <w:jc w:val="both"/>
            </w:pPr>
            <w:r w:rsidRPr="00460C0A">
              <w:t>273. Ja saskaņā ar Būvniecības likuma pārejas noteikumu 22. punktu būvniecības process noris, neizmantojot būvniecības informācijas sistēmu, tad ievēro Būvniecības likumu un šajos noteikumos noteikto kārtību un termiņus, izņemot:</w:t>
            </w:r>
          </w:p>
          <w:p w14:paraId="50D3F7CB" w14:textId="77777777" w:rsidR="00460C0A" w:rsidRPr="00460C0A" w:rsidRDefault="00460C0A" w:rsidP="00460C0A">
            <w:pPr>
              <w:ind w:left="57" w:right="57"/>
              <w:contextualSpacing/>
              <w:jc w:val="both"/>
            </w:pPr>
            <w:r w:rsidRPr="00460C0A">
              <w:t>273.1. būvniecības ieceres dokumentāciju (izņemot būvniecības iesniegumu) papīra dokumentu formā izstrādā trijos eksemplāros, Būvniecības likuma 6.</w:t>
            </w:r>
            <w:r w:rsidRPr="00460C0A">
              <w:rPr>
                <w:vertAlign w:val="superscript"/>
              </w:rPr>
              <w:t>1</w:t>
            </w:r>
            <w:r w:rsidRPr="00460C0A">
              <w:t> panta pirmās daļas 1. punktā minētajos gadījumos – četros eksemplāros, bet elektroniski – vienā eksemplārā. Ja būvniecības ierosinātājs pats izstrādā būvniecības ieceres dokumentāciju papīra dokumentu formā, to sagatavo divos eksemplāros. Trešo personu saskaņojumu var noformēt uz būvprojekta ģenerālplāna, kā arī saskaņojumu par atkāpes no tehnisko noteikumu prasībām var saskaņot var izdarīt uz būvprojekta ģenerālplāna. Visus eksemplārus izskatīšanai iesniedz institūcijā, kas pilda būvvaldes funkcijas;</w:t>
            </w:r>
          </w:p>
          <w:p w14:paraId="267EE286" w14:textId="77777777" w:rsidR="00460C0A" w:rsidRPr="00460C0A" w:rsidRDefault="00460C0A" w:rsidP="00460C0A">
            <w:pPr>
              <w:ind w:left="57" w:right="57"/>
              <w:contextualSpacing/>
              <w:jc w:val="both"/>
            </w:pPr>
            <w:r w:rsidRPr="00460C0A">
              <w:t>273.2. būvprojekta ekspertīzi, ja tāda nepieciešama, pievieno būvprojekta dokumentācijai;</w:t>
            </w:r>
          </w:p>
          <w:p w14:paraId="5A6F4FD2" w14:textId="77777777" w:rsidR="00460C0A" w:rsidRPr="00460C0A" w:rsidRDefault="00460C0A" w:rsidP="00460C0A">
            <w:pPr>
              <w:ind w:left="57" w:right="57"/>
              <w:contextualSpacing/>
              <w:jc w:val="both"/>
            </w:pPr>
            <w:r w:rsidRPr="00460C0A">
              <w:t>273.3. būvdarbu žurnālu iesniedz reģistrācijai institūcijā, kura pilda būvvaldes funkcijas, būvdarbu uzsākšanas nosacījumu izpildei;</w:t>
            </w:r>
          </w:p>
          <w:p w14:paraId="2E828F7D" w14:textId="77777777" w:rsidR="00460C0A" w:rsidRPr="00460C0A" w:rsidRDefault="00460C0A" w:rsidP="00460C0A">
            <w:pPr>
              <w:ind w:left="57" w:right="57"/>
              <w:contextualSpacing/>
              <w:jc w:val="both"/>
            </w:pPr>
            <w:r w:rsidRPr="00460C0A">
              <w:t>273.4. būvniecības ierosinātājs pirms būvdarbu uzsākšanas izsniedz būvdarbu veicējam, bet būvdarbu veicējs – katram atsevišķu būvdarbu veicējam akceptētu paskaidrojuma rakstu vai būvatļauju ar atzīmi par būvdarbu uzsākšanai izvirzīto nosacījumu izpildi un nepieciešamo būvniecības ieceres dokumentāciju;</w:t>
            </w:r>
          </w:p>
          <w:p w14:paraId="3D026519" w14:textId="77777777" w:rsidR="00460C0A" w:rsidRPr="00460C0A" w:rsidRDefault="00460C0A" w:rsidP="00460C0A">
            <w:pPr>
              <w:ind w:left="57" w:right="57"/>
              <w:contextualSpacing/>
              <w:jc w:val="both"/>
            </w:pPr>
            <w:r w:rsidRPr="00460C0A">
              <w:t>273.5. darbu veikšanas projektu pirms būvniecības ieceres dokumentācijā paredzēto darbu uzsākšanas nodod atbildīgajam būvdarbu vadītājam. Darbu veikšanas projekts ir pieejams būvlaukumā strādājošajiem būvspeciālistiem un kontroles institūcijām;</w:t>
            </w:r>
          </w:p>
          <w:p w14:paraId="6BC40537" w14:textId="77777777" w:rsidR="00460C0A" w:rsidRPr="00460C0A" w:rsidRDefault="00460C0A" w:rsidP="00460C0A">
            <w:pPr>
              <w:ind w:left="57" w:right="57"/>
              <w:contextualSpacing/>
              <w:jc w:val="both"/>
            </w:pPr>
            <w:r w:rsidRPr="00460C0A">
              <w:t>273.6. būvdarbu žurnālu aizpilda atbilstoši vispārīgajos būvnoteikumos noteiktajam būvdarbu žurnāla saturam;</w:t>
            </w:r>
          </w:p>
          <w:p w14:paraId="57143180" w14:textId="285352ED" w:rsidR="00460C0A" w:rsidRPr="00D30EA8" w:rsidRDefault="00460C0A" w:rsidP="00460C0A">
            <w:pPr>
              <w:ind w:left="57" w:right="57"/>
              <w:contextualSpacing/>
              <w:jc w:val="both"/>
            </w:pPr>
            <w:r w:rsidRPr="00460C0A">
              <w:t>273.7. pabeigtos nozīmīgo konstrukciju elementus un segtos darbus pieņem ekspluatācijā, sastādot pieņemšanas aktu (3. pielikums), ko paraksta atbildīgais būvdarbu vadītājs, būvuzraugs (ja veikta būvuzraudzība) un autoruzraugs (ja to paredz autoruzraudzības līgums). Pieņemšanas aktam pievieno šo noteikumu 33.</w:t>
            </w:r>
            <w:r w:rsidRPr="00460C0A">
              <w:rPr>
                <w:vertAlign w:val="superscript"/>
              </w:rPr>
              <w:t>1</w:t>
            </w:r>
            <w:r w:rsidRPr="00460C0A">
              <w:t xml:space="preserve"> vai 134.</w:t>
            </w:r>
            <w:r w:rsidRPr="00460C0A">
              <w:rPr>
                <w:vertAlign w:val="superscript"/>
              </w:rPr>
              <w:t>2</w:t>
            </w:r>
            <w:r w:rsidRPr="00460C0A">
              <w:t> punktā minētos dokumentus.</w:t>
            </w:r>
          </w:p>
        </w:tc>
      </w:tr>
      <w:tr w:rsidR="003C0C23" w:rsidRPr="0085135D" w14:paraId="7B1AB287"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3FA2002E" w14:textId="0C24D28A" w:rsidR="003C0C23" w:rsidRDefault="003C0C23" w:rsidP="003C0C23">
            <w:pPr>
              <w:pStyle w:val="naisc"/>
              <w:spacing w:before="0" w:after="0"/>
              <w:ind w:left="60" w:right="57"/>
              <w:contextualSpacing/>
              <w:jc w:val="left"/>
            </w:pPr>
            <w:r>
              <w:t>9.</w:t>
            </w:r>
          </w:p>
        </w:tc>
        <w:tc>
          <w:tcPr>
            <w:tcW w:w="3680" w:type="dxa"/>
            <w:gridSpan w:val="2"/>
            <w:tcBorders>
              <w:top w:val="single" w:sz="6" w:space="0" w:color="000000"/>
              <w:left w:val="single" w:sz="6" w:space="0" w:color="000000"/>
              <w:bottom w:val="single" w:sz="4" w:space="0" w:color="auto"/>
              <w:right w:val="single" w:sz="6" w:space="0" w:color="000000"/>
            </w:tcBorders>
          </w:tcPr>
          <w:p w14:paraId="44EDAA9E" w14:textId="45F9469D" w:rsidR="003C0C23" w:rsidRPr="00F2631E" w:rsidRDefault="00F2631E" w:rsidP="003C0C23">
            <w:pPr>
              <w:pStyle w:val="naisc"/>
              <w:spacing w:before="0" w:after="0"/>
              <w:ind w:left="57" w:right="57"/>
              <w:contextualSpacing/>
              <w:jc w:val="both"/>
              <w:rPr>
                <w:bCs/>
                <w:iCs/>
              </w:rPr>
            </w:pPr>
            <w:r w:rsidRPr="00F2631E">
              <w:rPr>
                <w:bCs/>
                <w:iCs/>
              </w:rPr>
              <w:t xml:space="preserve">Anotācijas </w:t>
            </w:r>
            <w:r w:rsidR="00D24029">
              <w:rPr>
                <w:bCs/>
                <w:iCs/>
              </w:rPr>
              <w:t xml:space="preserve">I </w:t>
            </w:r>
            <w:r>
              <w:rPr>
                <w:bCs/>
                <w:iCs/>
              </w:rPr>
              <w:t>sadaļa</w:t>
            </w:r>
          </w:p>
        </w:tc>
        <w:tc>
          <w:tcPr>
            <w:tcW w:w="4386" w:type="dxa"/>
            <w:gridSpan w:val="2"/>
            <w:tcBorders>
              <w:top w:val="single" w:sz="6" w:space="0" w:color="000000"/>
              <w:left w:val="single" w:sz="6" w:space="0" w:color="000000"/>
              <w:bottom w:val="single" w:sz="4" w:space="0" w:color="auto"/>
              <w:right w:val="single" w:sz="6" w:space="0" w:color="000000"/>
            </w:tcBorders>
          </w:tcPr>
          <w:p w14:paraId="726EC124" w14:textId="77777777" w:rsidR="003C0C23" w:rsidRPr="00F2631E" w:rsidRDefault="00F2631E" w:rsidP="003C0C23">
            <w:pPr>
              <w:jc w:val="both"/>
              <w:rPr>
                <w:b/>
                <w:bCs/>
              </w:rPr>
            </w:pPr>
            <w:r w:rsidRPr="00F2631E">
              <w:rPr>
                <w:b/>
                <w:bCs/>
              </w:rPr>
              <w:t>Satiksmes ministrija</w:t>
            </w:r>
          </w:p>
          <w:p w14:paraId="6CB75B4B" w14:textId="2E785219" w:rsidR="00F2631E" w:rsidRPr="0030665F" w:rsidRDefault="00F2631E" w:rsidP="003C0C23">
            <w:pPr>
              <w:jc w:val="both"/>
            </w:pPr>
            <w:r w:rsidRPr="00F2631E">
              <w:t>Lūdzam noteikumu projekta anotācijā sniegt skaidrojumu par noteikumu projekta 1.9. un 1.10.apakšpunktā ietvertajā Noteikumu 19.1.2. un 19.1.3.apakšpunktā paredzētajiem grozījumiem, kas terminu “tehniskie vai īpašie noteikumi” aizstāj ar jēdzienu “saskaņojums”, jo nav saprotams šādu grozījumu mērķis.</w:t>
            </w:r>
          </w:p>
        </w:tc>
        <w:tc>
          <w:tcPr>
            <w:tcW w:w="3275" w:type="dxa"/>
            <w:gridSpan w:val="2"/>
            <w:tcBorders>
              <w:top w:val="single" w:sz="6" w:space="0" w:color="000000"/>
              <w:left w:val="single" w:sz="6" w:space="0" w:color="000000"/>
              <w:bottom w:val="single" w:sz="4" w:space="0" w:color="auto"/>
              <w:right w:val="single" w:sz="6" w:space="0" w:color="000000"/>
            </w:tcBorders>
          </w:tcPr>
          <w:p w14:paraId="5B36921D" w14:textId="77777777" w:rsidR="003C0C23" w:rsidRDefault="00F2631E" w:rsidP="003C0C23">
            <w:pPr>
              <w:ind w:firstLine="67"/>
              <w:contextualSpacing/>
              <w:jc w:val="center"/>
              <w:rPr>
                <w:b/>
                <w:bCs/>
              </w:rPr>
            </w:pPr>
            <w:r>
              <w:rPr>
                <w:b/>
                <w:bCs/>
              </w:rPr>
              <w:t>Ņemts vērā</w:t>
            </w:r>
          </w:p>
          <w:p w14:paraId="51363BAA" w14:textId="5BFC53AF" w:rsidR="00F2631E" w:rsidRPr="00F2631E" w:rsidRDefault="00F2631E" w:rsidP="003C0C23">
            <w:pPr>
              <w:ind w:firstLine="67"/>
              <w:contextualSpacing/>
              <w:jc w:val="center"/>
              <w:rPr>
                <w:i/>
                <w:iCs/>
              </w:rPr>
            </w:pPr>
          </w:p>
        </w:tc>
        <w:tc>
          <w:tcPr>
            <w:tcW w:w="3638" w:type="dxa"/>
            <w:gridSpan w:val="2"/>
            <w:tcBorders>
              <w:top w:val="single" w:sz="4" w:space="0" w:color="auto"/>
              <w:left w:val="single" w:sz="4" w:space="0" w:color="auto"/>
              <w:bottom w:val="single" w:sz="4" w:space="0" w:color="auto"/>
            </w:tcBorders>
          </w:tcPr>
          <w:p w14:paraId="289BC67F" w14:textId="6DE1CC16" w:rsidR="003C0C23" w:rsidRPr="00D30EA8" w:rsidRDefault="00550919" w:rsidP="003C0C23">
            <w:pPr>
              <w:ind w:left="57" w:right="57"/>
              <w:contextualSpacing/>
              <w:jc w:val="both"/>
            </w:pPr>
            <w:r>
              <w:rPr>
                <w:bCs/>
                <w:iCs/>
              </w:rPr>
              <w:t>Skat. precizēto a</w:t>
            </w:r>
            <w:r w:rsidR="0018288A" w:rsidRPr="0018288A">
              <w:rPr>
                <w:bCs/>
                <w:iCs/>
              </w:rPr>
              <w:t>notācijas I sadaļ</w:t>
            </w:r>
            <w:r>
              <w:rPr>
                <w:bCs/>
                <w:iCs/>
              </w:rPr>
              <w:t>as 4.punktu.</w:t>
            </w:r>
          </w:p>
        </w:tc>
      </w:tr>
      <w:tr w:rsidR="003C0C23" w:rsidRPr="0085135D" w14:paraId="5682C1F4" w14:textId="77777777" w:rsidTr="009D066F">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14:paraId="6A8E0D53" w14:textId="77777777" w:rsidR="003C0C23" w:rsidRDefault="003C0C23" w:rsidP="003C0C23">
            <w:pPr>
              <w:pStyle w:val="naiskr"/>
              <w:spacing w:before="0" w:after="0"/>
              <w:contextualSpacing/>
            </w:pPr>
            <w:r w:rsidRPr="0085135D">
              <w:t> </w:t>
            </w:r>
          </w:p>
          <w:p w14:paraId="66A22349" w14:textId="77777777" w:rsidR="003C0C23" w:rsidRPr="0085135D" w:rsidRDefault="003C0C23" w:rsidP="003C0C23">
            <w:pPr>
              <w:pStyle w:val="naiskr"/>
              <w:spacing w:before="0" w:after="0"/>
              <w:contextualSpacing/>
            </w:pPr>
            <w:r w:rsidRPr="0085135D">
              <w:t>Atbildīgā amatpersona</w:t>
            </w:r>
          </w:p>
        </w:tc>
        <w:tc>
          <w:tcPr>
            <w:tcW w:w="6366" w:type="dxa"/>
            <w:gridSpan w:val="2"/>
            <w:tcBorders>
              <w:top w:val="nil"/>
              <w:left w:val="nil"/>
              <w:bottom w:val="nil"/>
              <w:right w:val="nil"/>
            </w:tcBorders>
            <w:vAlign w:val="center"/>
          </w:tcPr>
          <w:p w14:paraId="75308434" w14:textId="77777777" w:rsidR="003C0C23" w:rsidRPr="0085135D" w:rsidRDefault="003C0C23" w:rsidP="003C0C23">
            <w:pPr>
              <w:pStyle w:val="naiskr"/>
              <w:spacing w:before="0" w:after="0"/>
              <w:contextualSpacing/>
            </w:pPr>
            <w:r w:rsidRPr="0085135D">
              <w:t>  </w:t>
            </w:r>
          </w:p>
        </w:tc>
        <w:tc>
          <w:tcPr>
            <w:tcW w:w="3549" w:type="dxa"/>
            <w:gridSpan w:val="2"/>
            <w:tcBorders>
              <w:top w:val="nil"/>
              <w:left w:val="nil"/>
              <w:bottom w:val="nil"/>
              <w:right w:val="nil"/>
            </w:tcBorders>
            <w:vAlign w:val="center"/>
          </w:tcPr>
          <w:p w14:paraId="614CB32D" w14:textId="77777777" w:rsidR="003C0C23" w:rsidRPr="0085135D" w:rsidRDefault="003C0C23" w:rsidP="003C0C23">
            <w:pPr>
              <w:pStyle w:val="naisf"/>
              <w:spacing w:before="0" w:after="0"/>
              <w:contextualSpacing/>
            </w:pPr>
            <w:r w:rsidRPr="0085135D">
              <w:t> </w:t>
            </w:r>
          </w:p>
        </w:tc>
      </w:tr>
      <w:tr w:rsidR="003C0C23" w:rsidRPr="0085135D" w14:paraId="508DCFF8" w14:textId="77777777" w:rsidTr="009D066F">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14:paraId="71578A19" w14:textId="77777777" w:rsidR="003C0C23" w:rsidRPr="0085135D" w:rsidRDefault="003C0C23" w:rsidP="003C0C23">
            <w:pPr>
              <w:pStyle w:val="naiskr"/>
              <w:spacing w:before="0" w:after="0"/>
              <w:contextualSpacing/>
            </w:pPr>
            <w:r w:rsidRPr="0085135D">
              <w:t> </w:t>
            </w:r>
          </w:p>
        </w:tc>
        <w:tc>
          <w:tcPr>
            <w:tcW w:w="6366" w:type="dxa"/>
            <w:gridSpan w:val="2"/>
            <w:tcBorders>
              <w:top w:val="single" w:sz="8" w:space="0" w:color="000000"/>
              <w:left w:val="nil"/>
              <w:bottom w:val="nil"/>
              <w:right w:val="nil"/>
            </w:tcBorders>
            <w:vAlign w:val="center"/>
          </w:tcPr>
          <w:p w14:paraId="4659E6D4" w14:textId="77777777" w:rsidR="003C0C23" w:rsidRPr="0085135D" w:rsidRDefault="003C0C23" w:rsidP="003C0C23">
            <w:pPr>
              <w:pStyle w:val="naisc"/>
              <w:spacing w:before="0" w:after="0"/>
              <w:contextualSpacing/>
            </w:pPr>
            <w:r w:rsidRPr="0085135D">
              <w:t>(paraksts)</w:t>
            </w:r>
          </w:p>
        </w:tc>
        <w:tc>
          <w:tcPr>
            <w:tcW w:w="3549" w:type="dxa"/>
            <w:gridSpan w:val="2"/>
            <w:tcBorders>
              <w:top w:val="nil"/>
              <w:left w:val="nil"/>
              <w:bottom w:val="nil"/>
              <w:right w:val="nil"/>
            </w:tcBorders>
            <w:vAlign w:val="center"/>
          </w:tcPr>
          <w:p w14:paraId="01F935B3" w14:textId="77777777" w:rsidR="003C0C23" w:rsidRPr="0085135D" w:rsidRDefault="003C0C23" w:rsidP="003C0C23">
            <w:pPr>
              <w:pStyle w:val="naisf"/>
              <w:spacing w:before="0" w:after="0"/>
              <w:contextualSpacing/>
            </w:pPr>
            <w:r w:rsidRPr="0085135D">
              <w:t> </w:t>
            </w:r>
          </w:p>
        </w:tc>
      </w:tr>
    </w:tbl>
    <w:p w14:paraId="4CC442CE" w14:textId="77777777" w:rsidR="00074DED" w:rsidRPr="0085135D" w:rsidRDefault="00074DED" w:rsidP="00F11CB9">
      <w:pPr>
        <w:pStyle w:val="naisf"/>
        <w:spacing w:before="0" w:after="0"/>
        <w:ind w:firstLine="0"/>
        <w:rPr>
          <w:sz w:val="22"/>
          <w:szCs w:val="22"/>
        </w:rPr>
      </w:pPr>
    </w:p>
    <w:p w14:paraId="33BB8349" w14:textId="77777777" w:rsidR="003A461A" w:rsidRPr="0085135D" w:rsidRDefault="003A461A" w:rsidP="003A461A">
      <w:pPr>
        <w:pStyle w:val="naisf"/>
        <w:spacing w:before="0" w:after="0"/>
        <w:ind w:firstLine="0"/>
        <w:rPr>
          <w:sz w:val="22"/>
          <w:szCs w:val="22"/>
        </w:rPr>
      </w:pPr>
      <w:r w:rsidRPr="0085135D">
        <w:rPr>
          <w:sz w:val="22"/>
          <w:szCs w:val="22"/>
        </w:rPr>
        <w:t>Par projektu atbildīgā amatpersona:</w:t>
      </w:r>
    </w:p>
    <w:p w14:paraId="3BA864CE" w14:textId="77777777" w:rsidR="003A461A" w:rsidRPr="0085135D" w:rsidRDefault="003A461A" w:rsidP="003A461A">
      <w:pPr>
        <w:pStyle w:val="naisf"/>
        <w:spacing w:before="0" w:after="0"/>
        <w:ind w:firstLine="0"/>
        <w:rPr>
          <w:sz w:val="22"/>
          <w:szCs w:val="22"/>
        </w:rPr>
      </w:pPr>
      <w:r>
        <w:rPr>
          <w:sz w:val="22"/>
          <w:szCs w:val="22"/>
        </w:rPr>
        <w:t>Andris Lazarevs</w:t>
      </w:r>
    </w:p>
    <w:p w14:paraId="46301225" w14:textId="77777777" w:rsidR="003A461A" w:rsidRDefault="003A461A" w:rsidP="003A461A">
      <w:pPr>
        <w:pStyle w:val="naisf"/>
        <w:spacing w:before="0" w:after="0"/>
        <w:ind w:firstLine="0"/>
        <w:rPr>
          <w:sz w:val="22"/>
          <w:szCs w:val="22"/>
        </w:rPr>
      </w:pPr>
      <w:r w:rsidRPr="0085135D">
        <w:rPr>
          <w:sz w:val="22"/>
          <w:szCs w:val="22"/>
        </w:rPr>
        <w:t>Ekonomikas ministrijas</w:t>
      </w:r>
    </w:p>
    <w:p w14:paraId="3D34F114" w14:textId="77777777" w:rsidR="003A461A" w:rsidRPr="0085135D" w:rsidRDefault="003A461A" w:rsidP="003A461A">
      <w:pPr>
        <w:pStyle w:val="naisf"/>
        <w:spacing w:before="0" w:after="0"/>
        <w:ind w:firstLine="0"/>
        <w:rPr>
          <w:sz w:val="22"/>
          <w:szCs w:val="22"/>
        </w:rPr>
      </w:pPr>
      <w:r>
        <w:rPr>
          <w:sz w:val="22"/>
          <w:szCs w:val="22"/>
        </w:rPr>
        <w:t>Būvniecības politikas departamenta direktores vietnieks</w:t>
      </w:r>
    </w:p>
    <w:p w14:paraId="33116BBA" w14:textId="77777777" w:rsidR="003A461A" w:rsidRPr="0085135D" w:rsidRDefault="003A461A" w:rsidP="003A461A">
      <w:pPr>
        <w:pStyle w:val="naisf"/>
        <w:spacing w:before="0" w:after="0"/>
        <w:ind w:firstLine="0"/>
        <w:rPr>
          <w:sz w:val="22"/>
          <w:szCs w:val="22"/>
        </w:rPr>
      </w:pPr>
      <w:r w:rsidRPr="0085135D">
        <w:rPr>
          <w:sz w:val="22"/>
          <w:szCs w:val="22"/>
        </w:rPr>
        <w:t xml:space="preserve">Tālr. </w:t>
      </w:r>
      <w:r>
        <w:rPr>
          <w:sz w:val="22"/>
          <w:szCs w:val="22"/>
        </w:rPr>
        <w:t>67013035</w:t>
      </w:r>
      <w:r w:rsidRPr="0085135D">
        <w:rPr>
          <w:sz w:val="22"/>
          <w:szCs w:val="22"/>
        </w:rPr>
        <w:t>,</w:t>
      </w:r>
    </w:p>
    <w:p w14:paraId="3E5E81C8" w14:textId="77777777" w:rsidR="003A461A" w:rsidRDefault="003A461A" w:rsidP="003A461A">
      <w:pPr>
        <w:pStyle w:val="naisf"/>
        <w:spacing w:before="0" w:after="0"/>
        <w:ind w:firstLine="0"/>
        <w:rPr>
          <w:rStyle w:val="Hyperlink"/>
          <w:sz w:val="22"/>
          <w:szCs w:val="22"/>
        </w:rPr>
      </w:pPr>
      <w:r w:rsidRPr="0085135D">
        <w:rPr>
          <w:sz w:val="22"/>
          <w:szCs w:val="22"/>
        </w:rPr>
        <w:t xml:space="preserve">e-pasts: </w:t>
      </w:r>
      <w:hyperlink r:id="rId8" w:history="1">
        <w:r w:rsidRPr="00CE30A5">
          <w:rPr>
            <w:rStyle w:val="Hyperlink"/>
            <w:sz w:val="22"/>
            <w:szCs w:val="22"/>
          </w:rPr>
          <w:t>Andris.Lazarevs@em.gov.lv</w:t>
        </w:r>
      </w:hyperlink>
    </w:p>
    <w:p w14:paraId="4AA5ACDF" w14:textId="77777777" w:rsidR="003A461A" w:rsidRDefault="003A461A" w:rsidP="003A461A">
      <w:pPr>
        <w:pStyle w:val="naisf"/>
        <w:tabs>
          <w:tab w:val="left" w:pos="0"/>
        </w:tabs>
        <w:spacing w:before="0" w:after="0"/>
        <w:ind w:right="57" w:firstLine="0"/>
      </w:pPr>
    </w:p>
    <w:p w14:paraId="62C2E9FB" w14:textId="0037D1F6" w:rsidR="003A461A" w:rsidRPr="0085135D" w:rsidRDefault="003A461A" w:rsidP="003A461A">
      <w:pPr>
        <w:rPr>
          <w:sz w:val="18"/>
          <w:szCs w:val="18"/>
        </w:rPr>
      </w:pPr>
      <w:bookmarkStart w:id="12" w:name="OLE_LINK3"/>
      <w:bookmarkStart w:id="13" w:name="OLE_LINK4"/>
    </w:p>
    <w:p w14:paraId="6E0B1F83" w14:textId="77777777" w:rsidR="003A461A" w:rsidRPr="0085135D" w:rsidRDefault="003A461A" w:rsidP="003A461A">
      <w:pPr>
        <w:rPr>
          <w:sz w:val="18"/>
          <w:szCs w:val="18"/>
        </w:rPr>
      </w:pPr>
      <w:r w:rsidRPr="0085135D">
        <w:rPr>
          <w:sz w:val="18"/>
          <w:szCs w:val="18"/>
        </w:rPr>
        <w:t xml:space="preserve">E.Avota, </w:t>
      </w:r>
      <w:bookmarkEnd w:id="12"/>
      <w:bookmarkEnd w:id="13"/>
      <w:r w:rsidRPr="0085135D">
        <w:rPr>
          <w:sz w:val="18"/>
          <w:szCs w:val="18"/>
        </w:rPr>
        <w:t>67013262</w:t>
      </w:r>
    </w:p>
    <w:p w14:paraId="50055BCB" w14:textId="287ECF9B" w:rsidR="00261A6F" w:rsidRPr="0085135D" w:rsidRDefault="00D130C4" w:rsidP="003A461A">
      <w:pPr>
        <w:rPr>
          <w:sz w:val="18"/>
          <w:szCs w:val="18"/>
        </w:rPr>
      </w:pPr>
      <w:hyperlink r:id="rId9" w:history="1">
        <w:r w:rsidR="003A461A" w:rsidRPr="00CC221B">
          <w:rPr>
            <w:rStyle w:val="Hyperlink"/>
            <w:sz w:val="18"/>
            <w:szCs w:val="18"/>
          </w:rPr>
          <w:t>Evija.Avota@em.gov.lv</w:t>
        </w:r>
      </w:hyperlink>
    </w:p>
    <w:sectPr w:rsidR="00261A6F" w:rsidRPr="0085135D" w:rsidSect="00395058">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E2906" w14:textId="77777777" w:rsidR="00D130C4" w:rsidRDefault="00D130C4" w:rsidP="006D13B8">
      <w:r>
        <w:separator/>
      </w:r>
    </w:p>
  </w:endnote>
  <w:endnote w:type="continuationSeparator" w:id="0">
    <w:p w14:paraId="4BB552C8" w14:textId="77777777" w:rsidR="00D130C4" w:rsidRDefault="00D130C4" w:rsidP="006D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45DA" w14:textId="69E8F2E7" w:rsidR="009302B2" w:rsidRPr="00F11CB9" w:rsidRDefault="009302B2" w:rsidP="00597EC4">
    <w:pPr>
      <w:jc w:val="both"/>
      <w:rPr>
        <w:sz w:val="20"/>
        <w:szCs w:val="18"/>
      </w:rPr>
    </w:pPr>
    <w:r>
      <w:rPr>
        <w:noProof/>
        <w:sz w:val="20"/>
        <w:szCs w:val="18"/>
      </w:rPr>
      <w:fldChar w:fldCharType="begin"/>
    </w:r>
    <w:r>
      <w:rPr>
        <w:noProof/>
        <w:sz w:val="20"/>
        <w:szCs w:val="18"/>
      </w:rPr>
      <w:instrText xml:space="preserve"> FILENAME   \* MERGEFORMAT </w:instrText>
    </w:r>
    <w:r>
      <w:rPr>
        <w:noProof/>
        <w:sz w:val="20"/>
        <w:szCs w:val="18"/>
      </w:rPr>
      <w:fldChar w:fldCharType="separate"/>
    </w:r>
    <w:r w:rsidR="00C437F9">
      <w:rPr>
        <w:noProof/>
        <w:sz w:val="20"/>
        <w:szCs w:val="18"/>
      </w:rPr>
      <w:t>EMizz_190421_groz633</w:t>
    </w:r>
    <w:r w:rsidR="00C437F9" w:rsidRPr="00C437F9">
      <w:rPr>
        <w:noProof/>
      </w:rPr>
      <w:t>_Autoceli</w:t>
    </w:r>
    <w:r w:rsidR="00C437F9">
      <w:rPr>
        <w:noProof/>
        <w:sz w:val="20"/>
        <w:szCs w:val="18"/>
      </w:rPr>
      <w:t>.docx</w:t>
    </w:r>
    <w:r>
      <w:rPr>
        <w:noProof/>
      </w:rPr>
      <w:fldChar w:fldCharType="end"/>
    </w:r>
    <w:r w:rsidRPr="00F11CB9">
      <w:rPr>
        <w:noProof/>
        <w:sz w:val="20"/>
        <w:szCs w:val="18"/>
      </w:rPr>
      <w:t xml:space="preserve">; </w:t>
    </w:r>
    <w:r w:rsidRPr="00F11CB9">
      <w:rPr>
        <w:sz w:val="20"/>
        <w:szCs w:val="18"/>
      </w:rPr>
      <w:t>Izziņa par atzinumos sniegtajiem i</w:t>
    </w:r>
    <w:r>
      <w:rPr>
        <w:sz w:val="20"/>
        <w:szCs w:val="18"/>
      </w:rPr>
      <w:t xml:space="preserve">ebildumiem noteikumu projektam “Grozījumi Ministru kabineta </w:t>
    </w:r>
    <w:r w:rsidR="000376AD" w:rsidRPr="000376AD">
      <w:rPr>
        <w:sz w:val="20"/>
        <w:szCs w:val="18"/>
      </w:rPr>
      <w:t>201</w:t>
    </w:r>
    <w:r w:rsidR="00181B3A">
      <w:rPr>
        <w:sz w:val="20"/>
        <w:szCs w:val="18"/>
      </w:rPr>
      <w:t>4</w:t>
    </w:r>
    <w:r w:rsidR="000376AD" w:rsidRPr="000376AD">
      <w:rPr>
        <w:sz w:val="20"/>
        <w:szCs w:val="18"/>
      </w:rPr>
      <w:t xml:space="preserve">.gada </w:t>
    </w:r>
    <w:r w:rsidR="00181B3A">
      <w:rPr>
        <w:sz w:val="20"/>
        <w:szCs w:val="18"/>
      </w:rPr>
      <w:t>14</w:t>
    </w:r>
    <w:r w:rsidR="000376AD" w:rsidRPr="000376AD">
      <w:rPr>
        <w:sz w:val="20"/>
        <w:szCs w:val="18"/>
      </w:rPr>
      <w:t>.</w:t>
    </w:r>
    <w:r w:rsidR="00181B3A">
      <w:rPr>
        <w:sz w:val="20"/>
        <w:szCs w:val="18"/>
      </w:rPr>
      <w:t>oktobr</w:t>
    </w:r>
    <w:r w:rsidR="000376AD" w:rsidRPr="000376AD">
      <w:rPr>
        <w:sz w:val="20"/>
        <w:szCs w:val="18"/>
      </w:rPr>
      <w:t>a noteikumos Nr.</w:t>
    </w:r>
    <w:r w:rsidR="00181B3A">
      <w:rPr>
        <w:sz w:val="20"/>
        <w:szCs w:val="18"/>
      </w:rPr>
      <w:t>63</w:t>
    </w:r>
    <w:r w:rsidR="000376AD" w:rsidRPr="000376AD">
      <w:rPr>
        <w:sz w:val="20"/>
        <w:szCs w:val="18"/>
      </w:rPr>
      <w:t>3 “A</w:t>
    </w:r>
    <w:r w:rsidR="00181B3A">
      <w:rPr>
        <w:sz w:val="20"/>
        <w:szCs w:val="18"/>
      </w:rPr>
      <w:t>utoceļu un ielu</w:t>
    </w:r>
    <w:r w:rsidR="000376AD" w:rsidRPr="000376AD">
      <w:rPr>
        <w:sz w:val="20"/>
        <w:szCs w:val="18"/>
      </w:rPr>
      <w:t xml:space="preserve"> būvnoteikumi”</w:t>
    </w:r>
    <w:r>
      <w:rPr>
        <w:sz w:val="20"/>
        <w:szCs w:val="18"/>
      </w:rPr>
      <w:t>” (VSS-</w:t>
    </w:r>
    <w:r w:rsidR="00C437F9">
      <w:rPr>
        <w:sz w:val="20"/>
        <w:szCs w:val="18"/>
      </w:rPr>
      <w:t>1096</w:t>
    </w:r>
    <w:r>
      <w:rPr>
        <w:sz w:val="20"/>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5B2E" w14:textId="688C0D50" w:rsidR="009302B2" w:rsidRPr="00F11CB9" w:rsidRDefault="009302B2" w:rsidP="00597EC4">
    <w:pPr>
      <w:jc w:val="both"/>
      <w:rPr>
        <w:sz w:val="20"/>
        <w:szCs w:val="18"/>
      </w:rPr>
    </w:pPr>
    <w:r>
      <w:rPr>
        <w:noProof/>
        <w:sz w:val="20"/>
        <w:szCs w:val="18"/>
      </w:rPr>
      <w:fldChar w:fldCharType="begin"/>
    </w:r>
    <w:r>
      <w:rPr>
        <w:noProof/>
        <w:sz w:val="20"/>
        <w:szCs w:val="18"/>
      </w:rPr>
      <w:instrText xml:space="preserve"> FILENAME   \* MERGEFORMAT </w:instrText>
    </w:r>
    <w:r>
      <w:rPr>
        <w:noProof/>
        <w:sz w:val="20"/>
        <w:szCs w:val="18"/>
      </w:rPr>
      <w:fldChar w:fldCharType="separate"/>
    </w:r>
    <w:r w:rsidR="00C437F9">
      <w:rPr>
        <w:noProof/>
        <w:sz w:val="20"/>
        <w:szCs w:val="18"/>
      </w:rPr>
      <w:t>EMizz_190421_groz633</w:t>
    </w:r>
    <w:r w:rsidR="00C437F9" w:rsidRPr="00C437F9">
      <w:rPr>
        <w:noProof/>
      </w:rPr>
      <w:t>_Autoceli</w:t>
    </w:r>
    <w:r w:rsidR="00C437F9">
      <w:rPr>
        <w:noProof/>
        <w:sz w:val="20"/>
        <w:szCs w:val="18"/>
      </w:rPr>
      <w:t>.docx</w:t>
    </w:r>
    <w:r>
      <w:rPr>
        <w:noProof/>
      </w:rPr>
      <w:fldChar w:fldCharType="end"/>
    </w:r>
    <w:r w:rsidRPr="00F11CB9">
      <w:rPr>
        <w:noProof/>
        <w:sz w:val="20"/>
        <w:szCs w:val="18"/>
      </w:rPr>
      <w:t xml:space="preserve">; </w:t>
    </w:r>
    <w:r w:rsidRPr="00F11CB9">
      <w:rPr>
        <w:sz w:val="20"/>
        <w:szCs w:val="18"/>
      </w:rPr>
      <w:t>Izziņa par atzinumos sniegtajiem i</w:t>
    </w:r>
    <w:r>
      <w:rPr>
        <w:sz w:val="20"/>
        <w:szCs w:val="18"/>
      </w:rPr>
      <w:t xml:space="preserve">ebildumiem noteikumu projektam “Grozījumi Ministru kabineta </w:t>
    </w:r>
    <w:r w:rsidR="000376AD" w:rsidRPr="000376AD">
      <w:rPr>
        <w:sz w:val="20"/>
        <w:szCs w:val="18"/>
      </w:rPr>
      <w:t>201</w:t>
    </w:r>
    <w:r w:rsidR="00181B3A">
      <w:rPr>
        <w:sz w:val="20"/>
        <w:szCs w:val="18"/>
      </w:rPr>
      <w:t>4</w:t>
    </w:r>
    <w:r w:rsidR="000376AD" w:rsidRPr="000376AD">
      <w:rPr>
        <w:sz w:val="20"/>
        <w:szCs w:val="18"/>
      </w:rPr>
      <w:t xml:space="preserve">.gada </w:t>
    </w:r>
    <w:r w:rsidR="00181B3A">
      <w:rPr>
        <w:sz w:val="20"/>
        <w:szCs w:val="18"/>
      </w:rPr>
      <w:t>14</w:t>
    </w:r>
    <w:r w:rsidR="000376AD" w:rsidRPr="000376AD">
      <w:rPr>
        <w:sz w:val="20"/>
        <w:szCs w:val="18"/>
      </w:rPr>
      <w:t>.</w:t>
    </w:r>
    <w:r w:rsidR="00181B3A">
      <w:rPr>
        <w:sz w:val="20"/>
        <w:szCs w:val="18"/>
      </w:rPr>
      <w:t>oktobr</w:t>
    </w:r>
    <w:r w:rsidR="000376AD" w:rsidRPr="000376AD">
      <w:rPr>
        <w:sz w:val="20"/>
        <w:szCs w:val="18"/>
      </w:rPr>
      <w:t>a noteikumos Nr.</w:t>
    </w:r>
    <w:r w:rsidR="00181B3A">
      <w:rPr>
        <w:sz w:val="20"/>
        <w:szCs w:val="18"/>
      </w:rPr>
      <w:t>63</w:t>
    </w:r>
    <w:r w:rsidR="000376AD" w:rsidRPr="000376AD">
      <w:rPr>
        <w:sz w:val="20"/>
        <w:szCs w:val="18"/>
      </w:rPr>
      <w:t>3 “A</w:t>
    </w:r>
    <w:r w:rsidR="00181B3A">
      <w:rPr>
        <w:sz w:val="20"/>
        <w:szCs w:val="18"/>
      </w:rPr>
      <w:t>utoceļu un ielu</w:t>
    </w:r>
    <w:r w:rsidR="000376AD" w:rsidRPr="000376AD">
      <w:rPr>
        <w:sz w:val="20"/>
        <w:szCs w:val="18"/>
      </w:rPr>
      <w:t xml:space="preserve"> būvnoteikumi”</w:t>
    </w:r>
    <w:r>
      <w:rPr>
        <w:sz w:val="20"/>
        <w:szCs w:val="18"/>
      </w:rPr>
      <w:t>” (VSS-</w:t>
    </w:r>
    <w:r w:rsidR="00C437F9">
      <w:rPr>
        <w:sz w:val="20"/>
        <w:szCs w:val="18"/>
      </w:rPr>
      <w:t>1096</w:t>
    </w:r>
    <w:r>
      <w:rPr>
        <w:sz w:val="20"/>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DEEBF" w14:textId="77777777" w:rsidR="00D130C4" w:rsidRDefault="00D130C4" w:rsidP="006D13B8">
      <w:r>
        <w:separator/>
      </w:r>
    </w:p>
  </w:footnote>
  <w:footnote w:type="continuationSeparator" w:id="0">
    <w:p w14:paraId="2080DC5B" w14:textId="77777777" w:rsidR="00D130C4" w:rsidRDefault="00D130C4" w:rsidP="006D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E2AA" w14:textId="77777777" w:rsidR="009302B2" w:rsidRDefault="009302B2"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74E34" w14:textId="77777777" w:rsidR="009302B2" w:rsidRDefault="00930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3ED0" w14:textId="77777777" w:rsidR="009302B2" w:rsidRDefault="009302B2"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59F5A2A1" w14:textId="77777777" w:rsidR="009302B2" w:rsidRDefault="00930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17"/>
    <w:multiLevelType w:val="hybridMultilevel"/>
    <w:tmpl w:val="E620F7AE"/>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 w15:restartNumberingAfterBreak="0">
    <w:nsid w:val="03405D72"/>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4A5640B"/>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2528D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0945484E"/>
    <w:multiLevelType w:val="hybridMultilevel"/>
    <w:tmpl w:val="A50C4BE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FF438FE"/>
    <w:multiLevelType w:val="hybridMultilevel"/>
    <w:tmpl w:val="6D70C8C6"/>
    <w:lvl w:ilvl="0" w:tplc="11ECFF0E">
      <w:start w:val="7"/>
      <w:numFmt w:val="decimal"/>
      <w:lvlText w:val="%1)"/>
      <w:lvlJc w:val="left"/>
      <w:pPr>
        <w:ind w:left="630" w:hanging="360"/>
      </w:pPr>
      <w:rPr>
        <w:rFonts w:hint="default"/>
      </w:rPr>
    </w:lvl>
    <w:lvl w:ilvl="1" w:tplc="04260019" w:tentative="1">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7" w15:restartNumberingAfterBreak="0">
    <w:nsid w:val="15021948"/>
    <w:multiLevelType w:val="hybridMultilevel"/>
    <w:tmpl w:val="1CD6A3A8"/>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8" w15:restartNumberingAfterBreak="0">
    <w:nsid w:val="18261DA6"/>
    <w:multiLevelType w:val="hybridMultilevel"/>
    <w:tmpl w:val="CE041FAE"/>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C9826AD"/>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23163F00"/>
    <w:multiLevelType w:val="hybridMultilevel"/>
    <w:tmpl w:val="8DD49526"/>
    <w:lvl w:ilvl="0" w:tplc="439C3526">
      <w:start w:val="1"/>
      <w:numFmt w:val="decimal"/>
      <w:lvlText w:val="%1."/>
      <w:lvlJc w:val="left"/>
      <w:pPr>
        <w:ind w:left="644"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06434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0441E9"/>
    <w:multiLevelType w:val="hybridMultilevel"/>
    <w:tmpl w:val="FA90F56A"/>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3" w15:restartNumberingAfterBreak="0">
    <w:nsid w:val="32B32C9B"/>
    <w:multiLevelType w:val="multilevel"/>
    <w:tmpl w:val="5C8CDC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945F7B"/>
    <w:multiLevelType w:val="hybridMultilevel"/>
    <w:tmpl w:val="F782C006"/>
    <w:lvl w:ilvl="0" w:tplc="16F63464">
      <w:start w:val="2"/>
      <w:numFmt w:val="decimal"/>
      <w:lvlText w:val="%1."/>
      <w:lvlJc w:val="left"/>
      <w:pPr>
        <w:ind w:left="777" w:hanging="360"/>
      </w:pPr>
      <w:rPr>
        <w:rFonts w:hint="default"/>
        <w:b w:val="0"/>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5" w15:restartNumberingAfterBreak="0">
    <w:nsid w:val="36C5510E"/>
    <w:multiLevelType w:val="hybridMultilevel"/>
    <w:tmpl w:val="8FB6B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D57DB4"/>
    <w:multiLevelType w:val="hybridMultilevel"/>
    <w:tmpl w:val="5AF4BC7E"/>
    <w:lvl w:ilvl="0" w:tplc="0DEC573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9D55254"/>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A01939"/>
    <w:multiLevelType w:val="hybridMultilevel"/>
    <w:tmpl w:val="94ECC0D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683266"/>
    <w:multiLevelType w:val="hybridMultilevel"/>
    <w:tmpl w:val="83ACCB30"/>
    <w:lvl w:ilvl="0" w:tplc="04090011">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BD292A"/>
    <w:multiLevelType w:val="hybridMultilevel"/>
    <w:tmpl w:val="C5C005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CC00F2"/>
    <w:multiLevelType w:val="hybridMultilevel"/>
    <w:tmpl w:val="BAB42EA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BB23E6F"/>
    <w:multiLevelType w:val="hybridMultilevel"/>
    <w:tmpl w:val="CC648E8C"/>
    <w:lvl w:ilvl="0" w:tplc="703E52B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2A01AF5"/>
    <w:multiLevelType w:val="hybridMultilevel"/>
    <w:tmpl w:val="C5EC8BA2"/>
    <w:lvl w:ilvl="0" w:tplc="0426000F">
      <w:start w:val="1"/>
      <w:numFmt w:val="decimal"/>
      <w:lvlText w:val="%1."/>
      <w:lvlJc w:val="left"/>
      <w:pPr>
        <w:ind w:left="833" w:hanging="360"/>
      </w:p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24" w15:restartNumberingAfterBreak="0">
    <w:nsid w:val="58504A26"/>
    <w:multiLevelType w:val="hybridMultilevel"/>
    <w:tmpl w:val="A88444C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BC3144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0987EC3"/>
    <w:multiLevelType w:val="hybridMultilevel"/>
    <w:tmpl w:val="FFDE9B8C"/>
    <w:lvl w:ilvl="0" w:tplc="124C541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6A690D08"/>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15:restartNumberingAfterBreak="0">
    <w:nsid w:val="6D2D3367"/>
    <w:multiLevelType w:val="multilevel"/>
    <w:tmpl w:val="DE3AD336"/>
    <w:lvl w:ilvl="0">
      <w:start w:val="1"/>
      <w:numFmt w:val="decimal"/>
      <w:lvlText w:val="%1."/>
      <w:lvlJc w:val="left"/>
      <w:pPr>
        <w:ind w:left="786"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9" w15:restartNumberingAfterBreak="0">
    <w:nsid w:val="701357CD"/>
    <w:multiLevelType w:val="hybridMultilevel"/>
    <w:tmpl w:val="372AC214"/>
    <w:lvl w:ilvl="0" w:tplc="2BF6C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1C8528C"/>
    <w:multiLevelType w:val="hybridMultilevel"/>
    <w:tmpl w:val="E3641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E3126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BC3FC9"/>
    <w:multiLevelType w:val="hybridMultilevel"/>
    <w:tmpl w:val="A798174C"/>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33" w15:restartNumberingAfterBreak="0">
    <w:nsid w:val="7F595283"/>
    <w:multiLevelType w:val="hybridMultilevel"/>
    <w:tmpl w:val="0E2E3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BA4D7C"/>
    <w:multiLevelType w:val="hybridMultilevel"/>
    <w:tmpl w:val="340C33E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C468A4"/>
    <w:multiLevelType w:val="hybridMultilevel"/>
    <w:tmpl w:val="9294D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1"/>
  </w:num>
  <w:num w:numId="3">
    <w:abstractNumId w:val="8"/>
  </w:num>
  <w:num w:numId="4">
    <w:abstractNumId w:val="16"/>
  </w:num>
  <w:num w:numId="5">
    <w:abstractNumId w:val="31"/>
  </w:num>
  <w:num w:numId="6">
    <w:abstractNumId w:val="17"/>
  </w:num>
  <w:num w:numId="7">
    <w:abstractNumId w:val="1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
  </w:num>
  <w:num w:numId="11">
    <w:abstractNumId w:val="4"/>
  </w:num>
  <w:num w:numId="12">
    <w:abstractNumId w:val="9"/>
  </w:num>
  <w:num w:numId="13">
    <w:abstractNumId w:val="2"/>
  </w:num>
  <w:num w:numId="14">
    <w:abstractNumId w:val="27"/>
  </w:num>
  <w:num w:numId="15">
    <w:abstractNumId w:val="18"/>
  </w:num>
  <w:num w:numId="16">
    <w:abstractNumId w:val="28"/>
  </w:num>
  <w:num w:numId="17">
    <w:abstractNumId w:val="24"/>
  </w:num>
  <w:num w:numId="18">
    <w:abstractNumId w:val="15"/>
  </w:num>
  <w:num w:numId="19">
    <w:abstractNumId w:val="29"/>
  </w:num>
  <w:num w:numId="20">
    <w:abstractNumId w:val="26"/>
  </w:num>
  <w:num w:numId="21">
    <w:abstractNumId w:val="10"/>
  </w:num>
  <w:num w:numId="22">
    <w:abstractNumId w:val="34"/>
  </w:num>
  <w:num w:numId="23">
    <w:abstractNumId w:val="1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5"/>
  </w:num>
  <w:num w:numId="27">
    <w:abstractNumId w:val="6"/>
  </w:num>
  <w:num w:numId="28">
    <w:abstractNumId w:val="33"/>
  </w:num>
  <w:num w:numId="29">
    <w:abstractNumId w:val="14"/>
  </w:num>
  <w:num w:numId="30">
    <w:abstractNumId w:val="12"/>
  </w:num>
  <w:num w:numId="31">
    <w:abstractNumId w:val="13"/>
  </w:num>
  <w:num w:numId="32">
    <w:abstractNumId w:val="23"/>
  </w:num>
  <w:num w:numId="33">
    <w:abstractNumId w:val="7"/>
  </w:num>
  <w:num w:numId="34">
    <w:abstractNumId w:val="32"/>
  </w:num>
  <w:num w:numId="35">
    <w:abstractNumId w:val="0"/>
  </w:num>
  <w:num w:numId="36">
    <w:abstractNumId w:val="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35"/>
    <w:rsid w:val="000004F8"/>
    <w:rsid w:val="0000469D"/>
    <w:rsid w:val="0001657F"/>
    <w:rsid w:val="000247C6"/>
    <w:rsid w:val="00026063"/>
    <w:rsid w:val="000275A8"/>
    <w:rsid w:val="00030238"/>
    <w:rsid w:val="00030A65"/>
    <w:rsid w:val="00030F6B"/>
    <w:rsid w:val="00034482"/>
    <w:rsid w:val="00035553"/>
    <w:rsid w:val="000362CE"/>
    <w:rsid w:val="0003729E"/>
    <w:rsid w:val="000376AD"/>
    <w:rsid w:val="000428C3"/>
    <w:rsid w:val="00044080"/>
    <w:rsid w:val="00047434"/>
    <w:rsid w:val="00047E25"/>
    <w:rsid w:val="00051A7A"/>
    <w:rsid w:val="00052919"/>
    <w:rsid w:val="00052AC6"/>
    <w:rsid w:val="0005491D"/>
    <w:rsid w:val="000572D1"/>
    <w:rsid w:val="000646F5"/>
    <w:rsid w:val="00074DED"/>
    <w:rsid w:val="000751B1"/>
    <w:rsid w:val="00077245"/>
    <w:rsid w:val="00081703"/>
    <w:rsid w:val="00083906"/>
    <w:rsid w:val="00083B68"/>
    <w:rsid w:val="00084AE3"/>
    <w:rsid w:val="000906BE"/>
    <w:rsid w:val="00092A26"/>
    <w:rsid w:val="00092F5E"/>
    <w:rsid w:val="000940DA"/>
    <w:rsid w:val="000A145D"/>
    <w:rsid w:val="000A2295"/>
    <w:rsid w:val="000A3E1C"/>
    <w:rsid w:val="000B3A68"/>
    <w:rsid w:val="000B6345"/>
    <w:rsid w:val="000B7130"/>
    <w:rsid w:val="000C1235"/>
    <w:rsid w:val="000D0301"/>
    <w:rsid w:val="000D4DA3"/>
    <w:rsid w:val="000D50BB"/>
    <w:rsid w:val="000E4D4E"/>
    <w:rsid w:val="000E57C5"/>
    <w:rsid w:val="000F1D8E"/>
    <w:rsid w:val="000F4B37"/>
    <w:rsid w:val="000F5750"/>
    <w:rsid w:val="000F6793"/>
    <w:rsid w:val="001019CC"/>
    <w:rsid w:val="001044F3"/>
    <w:rsid w:val="00105EB6"/>
    <w:rsid w:val="001063E6"/>
    <w:rsid w:val="00106B65"/>
    <w:rsid w:val="00110B97"/>
    <w:rsid w:val="00110E31"/>
    <w:rsid w:val="00112567"/>
    <w:rsid w:val="00112FE1"/>
    <w:rsid w:val="00113756"/>
    <w:rsid w:val="00125880"/>
    <w:rsid w:val="00127447"/>
    <w:rsid w:val="00130110"/>
    <w:rsid w:val="00137211"/>
    <w:rsid w:val="00137222"/>
    <w:rsid w:val="00137CD6"/>
    <w:rsid w:val="001418D3"/>
    <w:rsid w:val="0014470A"/>
    <w:rsid w:val="00154E01"/>
    <w:rsid w:val="001613DE"/>
    <w:rsid w:val="00164528"/>
    <w:rsid w:val="001749BF"/>
    <w:rsid w:val="00174FF5"/>
    <w:rsid w:val="00175352"/>
    <w:rsid w:val="00176699"/>
    <w:rsid w:val="001804B4"/>
    <w:rsid w:val="00180543"/>
    <w:rsid w:val="001810F5"/>
    <w:rsid w:val="001816C2"/>
    <w:rsid w:val="00181B3A"/>
    <w:rsid w:val="0018288A"/>
    <w:rsid w:val="0018356F"/>
    <w:rsid w:val="0018465F"/>
    <w:rsid w:val="001874F7"/>
    <w:rsid w:val="001970D3"/>
    <w:rsid w:val="00197257"/>
    <w:rsid w:val="001A0DBE"/>
    <w:rsid w:val="001A3023"/>
    <w:rsid w:val="001A4C20"/>
    <w:rsid w:val="001A7B83"/>
    <w:rsid w:val="001B16C7"/>
    <w:rsid w:val="001B18E9"/>
    <w:rsid w:val="001B2593"/>
    <w:rsid w:val="001B2F85"/>
    <w:rsid w:val="001B5438"/>
    <w:rsid w:val="001B570A"/>
    <w:rsid w:val="001B5D55"/>
    <w:rsid w:val="001B69A4"/>
    <w:rsid w:val="001C34D4"/>
    <w:rsid w:val="001C4D65"/>
    <w:rsid w:val="001D252B"/>
    <w:rsid w:val="001D2806"/>
    <w:rsid w:val="001D6D52"/>
    <w:rsid w:val="001E1878"/>
    <w:rsid w:val="001E22D6"/>
    <w:rsid w:val="001E2BC3"/>
    <w:rsid w:val="001E53BF"/>
    <w:rsid w:val="001E7C74"/>
    <w:rsid w:val="001F3C74"/>
    <w:rsid w:val="001F4C84"/>
    <w:rsid w:val="00202586"/>
    <w:rsid w:val="0020317D"/>
    <w:rsid w:val="00205CDF"/>
    <w:rsid w:val="002061BB"/>
    <w:rsid w:val="0020747D"/>
    <w:rsid w:val="0021288B"/>
    <w:rsid w:val="00214DDE"/>
    <w:rsid w:val="00215565"/>
    <w:rsid w:val="0022297C"/>
    <w:rsid w:val="002304D9"/>
    <w:rsid w:val="0023224C"/>
    <w:rsid w:val="00237F07"/>
    <w:rsid w:val="00242A87"/>
    <w:rsid w:val="00246DDD"/>
    <w:rsid w:val="00252ADF"/>
    <w:rsid w:val="002561B6"/>
    <w:rsid w:val="00256D87"/>
    <w:rsid w:val="00260F46"/>
    <w:rsid w:val="00261A6F"/>
    <w:rsid w:val="00266B58"/>
    <w:rsid w:val="002675F3"/>
    <w:rsid w:val="00273107"/>
    <w:rsid w:val="00273365"/>
    <w:rsid w:val="00276253"/>
    <w:rsid w:val="00283697"/>
    <w:rsid w:val="00293ECB"/>
    <w:rsid w:val="00293F72"/>
    <w:rsid w:val="002A17FD"/>
    <w:rsid w:val="002A26EF"/>
    <w:rsid w:val="002A421E"/>
    <w:rsid w:val="002A6EBF"/>
    <w:rsid w:val="002A7D7A"/>
    <w:rsid w:val="002B03C8"/>
    <w:rsid w:val="002B7466"/>
    <w:rsid w:val="002C02C4"/>
    <w:rsid w:val="002C03CD"/>
    <w:rsid w:val="002C3D7F"/>
    <w:rsid w:val="002C49BE"/>
    <w:rsid w:val="002C503A"/>
    <w:rsid w:val="002C5D75"/>
    <w:rsid w:val="002C5E0D"/>
    <w:rsid w:val="002C6EC9"/>
    <w:rsid w:val="002D2950"/>
    <w:rsid w:val="002D47AE"/>
    <w:rsid w:val="002D75C1"/>
    <w:rsid w:val="002E0EEC"/>
    <w:rsid w:val="002E1B36"/>
    <w:rsid w:val="002E22BF"/>
    <w:rsid w:val="002E4311"/>
    <w:rsid w:val="002E7410"/>
    <w:rsid w:val="002F014D"/>
    <w:rsid w:val="002F618B"/>
    <w:rsid w:val="002F619E"/>
    <w:rsid w:val="002F7514"/>
    <w:rsid w:val="00304ABB"/>
    <w:rsid w:val="00306508"/>
    <w:rsid w:val="0030665F"/>
    <w:rsid w:val="0031388F"/>
    <w:rsid w:val="0031644E"/>
    <w:rsid w:val="003166E1"/>
    <w:rsid w:val="00317CA0"/>
    <w:rsid w:val="00322F8F"/>
    <w:rsid w:val="0032475B"/>
    <w:rsid w:val="00333202"/>
    <w:rsid w:val="0033766A"/>
    <w:rsid w:val="003434AC"/>
    <w:rsid w:val="00345223"/>
    <w:rsid w:val="003477B8"/>
    <w:rsid w:val="003519D5"/>
    <w:rsid w:val="0035664F"/>
    <w:rsid w:val="003623C0"/>
    <w:rsid w:val="0037194B"/>
    <w:rsid w:val="00373200"/>
    <w:rsid w:val="00373C41"/>
    <w:rsid w:val="0037443F"/>
    <w:rsid w:val="00375153"/>
    <w:rsid w:val="00377BE1"/>
    <w:rsid w:val="00380EB3"/>
    <w:rsid w:val="00380ED5"/>
    <w:rsid w:val="00386730"/>
    <w:rsid w:val="00393FEC"/>
    <w:rsid w:val="00394242"/>
    <w:rsid w:val="00395058"/>
    <w:rsid w:val="003A30C2"/>
    <w:rsid w:val="003A30D0"/>
    <w:rsid w:val="003A461A"/>
    <w:rsid w:val="003A5375"/>
    <w:rsid w:val="003A70F1"/>
    <w:rsid w:val="003B0A85"/>
    <w:rsid w:val="003B14FC"/>
    <w:rsid w:val="003C0C23"/>
    <w:rsid w:val="003C4552"/>
    <w:rsid w:val="003C5C26"/>
    <w:rsid w:val="003D0F90"/>
    <w:rsid w:val="003D14AC"/>
    <w:rsid w:val="003E096B"/>
    <w:rsid w:val="003E33CD"/>
    <w:rsid w:val="003E6079"/>
    <w:rsid w:val="003E6A20"/>
    <w:rsid w:val="003E7916"/>
    <w:rsid w:val="003F0CE3"/>
    <w:rsid w:val="003F2B11"/>
    <w:rsid w:val="003F50B1"/>
    <w:rsid w:val="003F5F7B"/>
    <w:rsid w:val="003F775D"/>
    <w:rsid w:val="003F7992"/>
    <w:rsid w:val="00402433"/>
    <w:rsid w:val="00402D0E"/>
    <w:rsid w:val="00403182"/>
    <w:rsid w:val="004066ED"/>
    <w:rsid w:val="00406806"/>
    <w:rsid w:val="00414057"/>
    <w:rsid w:val="00415457"/>
    <w:rsid w:val="00415E76"/>
    <w:rsid w:val="00417081"/>
    <w:rsid w:val="0041780F"/>
    <w:rsid w:val="00423B8C"/>
    <w:rsid w:val="00425688"/>
    <w:rsid w:val="00425B69"/>
    <w:rsid w:val="00431F45"/>
    <w:rsid w:val="00433CE2"/>
    <w:rsid w:val="00441B6C"/>
    <w:rsid w:val="0044433F"/>
    <w:rsid w:val="0044548D"/>
    <w:rsid w:val="004518A0"/>
    <w:rsid w:val="004540A5"/>
    <w:rsid w:val="00454C10"/>
    <w:rsid w:val="0045564A"/>
    <w:rsid w:val="00457B70"/>
    <w:rsid w:val="004605CC"/>
    <w:rsid w:val="00460C0A"/>
    <w:rsid w:val="004638ED"/>
    <w:rsid w:val="00475E39"/>
    <w:rsid w:val="00476303"/>
    <w:rsid w:val="00485A65"/>
    <w:rsid w:val="004904A6"/>
    <w:rsid w:val="00491ED0"/>
    <w:rsid w:val="00496F67"/>
    <w:rsid w:val="004970A1"/>
    <w:rsid w:val="004A2D57"/>
    <w:rsid w:val="004A3443"/>
    <w:rsid w:val="004A346D"/>
    <w:rsid w:val="004A6D8D"/>
    <w:rsid w:val="004B5F80"/>
    <w:rsid w:val="004B664C"/>
    <w:rsid w:val="004B7B5F"/>
    <w:rsid w:val="004C0C1F"/>
    <w:rsid w:val="004C0D7C"/>
    <w:rsid w:val="004C1D38"/>
    <w:rsid w:val="004C273A"/>
    <w:rsid w:val="004C5B00"/>
    <w:rsid w:val="004C5E30"/>
    <w:rsid w:val="004D112F"/>
    <w:rsid w:val="004D3467"/>
    <w:rsid w:val="004D529F"/>
    <w:rsid w:val="004D735F"/>
    <w:rsid w:val="004E077D"/>
    <w:rsid w:val="004E1ADA"/>
    <w:rsid w:val="004F5540"/>
    <w:rsid w:val="004F5B1A"/>
    <w:rsid w:val="005039C2"/>
    <w:rsid w:val="00504342"/>
    <w:rsid w:val="00507DED"/>
    <w:rsid w:val="00510281"/>
    <w:rsid w:val="0051289D"/>
    <w:rsid w:val="00515D67"/>
    <w:rsid w:val="00516095"/>
    <w:rsid w:val="00516401"/>
    <w:rsid w:val="00517171"/>
    <w:rsid w:val="005200A6"/>
    <w:rsid w:val="00520EDC"/>
    <w:rsid w:val="00523E31"/>
    <w:rsid w:val="00524C59"/>
    <w:rsid w:val="005302DA"/>
    <w:rsid w:val="00537B79"/>
    <w:rsid w:val="00537FEA"/>
    <w:rsid w:val="00541111"/>
    <w:rsid w:val="005504A8"/>
    <w:rsid w:val="00550919"/>
    <w:rsid w:val="00553689"/>
    <w:rsid w:val="005548B8"/>
    <w:rsid w:val="00556ECF"/>
    <w:rsid w:val="00556F81"/>
    <w:rsid w:val="0056448D"/>
    <w:rsid w:val="00567E07"/>
    <w:rsid w:val="00570C84"/>
    <w:rsid w:val="00572135"/>
    <w:rsid w:val="005733CD"/>
    <w:rsid w:val="00574AC1"/>
    <w:rsid w:val="00575B9F"/>
    <w:rsid w:val="00576890"/>
    <w:rsid w:val="005815FE"/>
    <w:rsid w:val="00581A1A"/>
    <w:rsid w:val="00581F4B"/>
    <w:rsid w:val="00585E19"/>
    <w:rsid w:val="00590402"/>
    <w:rsid w:val="0059415A"/>
    <w:rsid w:val="00597911"/>
    <w:rsid w:val="00597EC4"/>
    <w:rsid w:val="005A2C6E"/>
    <w:rsid w:val="005A412F"/>
    <w:rsid w:val="005A4445"/>
    <w:rsid w:val="005A6292"/>
    <w:rsid w:val="005B430D"/>
    <w:rsid w:val="005B515A"/>
    <w:rsid w:val="005B58A0"/>
    <w:rsid w:val="005B58D1"/>
    <w:rsid w:val="005B72BA"/>
    <w:rsid w:val="005C4DFA"/>
    <w:rsid w:val="005D5723"/>
    <w:rsid w:val="005E44AD"/>
    <w:rsid w:val="005E4605"/>
    <w:rsid w:val="005E5D7C"/>
    <w:rsid w:val="005E6441"/>
    <w:rsid w:val="005E6F14"/>
    <w:rsid w:val="005E751E"/>
    <w:rsid w:val="005F1E45"/>
    <w:rsid w:val="005F3BF3"/>
    <w:rsid w:val="005F744B"/>
    <w:rsid w:val="006002F5"/>
    <w:rsid w:val="0061322B"/>
    <w:rsid w:val="00616E22"/>
    <w:rsid w:val="0061723A"/>
    <w:rsid w:val="006213F6"/>
    <w:rsid w:val="0062260B"/>
    <w:rsid w:val="006232AF"/>
    <w:rsid w:val="00623E59"/>
    <w:rsid w:val="006321E8"/>
    <w:rsid w:val="0063490F"/>
    <w:rsid w:val="00635591"/>
    <w:rsid w:val="00636B1C"/>
    <w:rsid w:val="006373C3"/>
    <w:rsid w:val="00641F91"/>
    <w:rsid w:val="00643628"/>
    <w:rsid w:val="006574B4"/>
    <w:rsid w:val="00657D1D"/>
    <w:rsid w:val="006644D5"/>
    <w:rsid w:val="00665C00"/>
    <w:rsid w:val="00672715"/>
    <w:rsid w:val="00674DA3"/>
    <w:rsid w:val="00680B0B"/>
    <w:rsid w:val="006810BF"/>
    <w:rsid w:val="006926A7"/>
    <w:rsid w:val="00692E04"/>
    <w:rsid w:val="00694260"/>
    <w:rsid w:val="006953A3"/>
    <w:rsid w:val="006A2930"/>
    <w:rsid w:val="006A29B9"/>
    <w:rsid w:val="006A47DD"/>
    <w:rsid w:val="006A4963"/>
    <w:rsid w:val="006A4AF8"/>
    <w:rsid w:val="006B1517"/>
    <w:rsid w:val="006B161B"/>
    <w:rsid w:val="006B4798"/>
    <w:rsid w:val="006B56F4"/>
    <w:rsid w:val="006B641F"/>
    <w:rsid w:val="006C1E69"/>
    <w:rsid w:val="006C4B8A"/>
    <w:rsid w:val="006C6E00"/>
    <w:rsid w:val="006D13B8"/>
    <w:rsid w:val="006D21C7"/>
    <w:rsid w:val="006D2547"/>
    <w:rsid w:val="006D39E6"/>
    <w:rsid w:val="006D55D3"/>
    <w:rsid w:val="006D7525"/>
    <w:rsid w:val="006E0A5C"/>
    <w:rsid w:val="006E3049"/>
    <w:rsid w:val="006E69C4"/>
    <w:rsid w:val="006E74F6"/>
    <w:rsid w:val="006E7B25"/>
    <w:rsid w:val="006E7D86"/>
    <w:rsid w:val="006F1A08"/>
    <w:rsid w:val="006F2FED"/>
    <w:rsid w:val="006F337C"/>
    <w:rsid w:val="006F5F7C"/>
    <w:rsid w:val="00700BDD"/>
    <w:rsid w:val="0070183D"/>
    <w:rsid w:val="00705BC7"/>
    <w:rsid w:val="00707D07"/>
    <w:rsid w:val="00710D42"/>
    <w:rsid w:val="007139D1"/>
    <w:rsid w:val="00714DC7"/>
    <w:rsid w:val="0071702C"/>
    <w:rsid w:val="0072430E"/>
    <w:rsid w:val="00733931"/>
    <w:rsid w:val="007348BF"/>
    <w:rsid w:val="00737698"/>
    <w:rsid w:val="007523A7"/>
    <w:rsid w:val="00752AD7"/>
    <w:rsid w:val="0075471C"/>
    <w:rsid w:val="0075555C"/>
    <w:rsid w:val="00760DEB"/>
    <w:rsid w:val="007634FE"/>
    <w:rsid w:val="00763E1D"/>
    <w:rsid w:val="00764EA5"/>
    <w:rsid w:val="007655DD"/>
    <w:rsid w:val="00765FEE"/>
    <w:rsid w:val="00770117"/>
    <w:rsid w:val="007701C3"/>
    <w:rsid w:val="007720AF"/>
    <w:rsid w:val="00775F3E"/>
    <w:rsid w:val="00777F5F"/>
    <w:rsid w:val="0078308B"/>
    <w:rsid w:val="00785027"/>
    <w:rsid w:val="007855CA"/>
    <w:rsid w:val="00787823"/>
    <w:rsid w:val="00790CF5"/>
    <w:rsid w:val="007933AB"/>
    <w:rsid w:val="00793BD5"/>
    <w:rsid w:val="00796115"/>
    <w:rsid w:val="007A320D"/>
    <w:rsid w:val="007A49CB"/>
    <w:rsid w:val="007A4BFC"/>
    <w:rsid w:val="007A5DED"/>
    <w:rsid w:val="007B0B06"/>
    <w:rsid w:val="007B20A0"/>
    <w:rsid w:val="007B2B8C"/>
    <w:rsid w:val="007B2F08"/>
    <w:rsid w:val="007C084E"/>
    <w:rsid w:val="007C127E"/>
    <w:rsid w:val="007C2224"/>
    <w:rsid w:val="007C5202"/>
    <w:rsid w:val="007C7020"/>
    <w:rsid w:val="007D039B"/>
    <w:rsid w:val="007D2D52"/>
    <w:rsid w:val="007E264B"/>
    <w:rsid w:val="007E3D07"/>
    <w:rsid w:val="007F014D"/>
    <w:rsid w:val="007F2146"/>
    <w:rsid w:val="007F23D8"/>
    <w:rsid w:val="007F29DB"/>
    <w:rsid w:val="007F464C"/>
    <w:rsid w:val="007F4B7D"/>
    <w:rsid w:val="007F56C4"/>
    <w:rsid w:val="007F627E"/>
    <w:rsid w:val="008005D6"/>
    <w:rsid w:val="00801127"/>
    <w:rsid w:val="00803D31"/>
    <w:rsid w:val="00811D96"/>
    <w:rsid w:val="00814D6D"/>
    <w:rsid w:val="00815083"/>
    <w:rsid w:val="00817427"/>
    <w:rsid w:val="00820F33"/>
    <w:rsid w:val="008224AC"/>
    <w:rsid w:val="00822AAF"/>
    <w:rsid w:val="00826D5B"/>
    <w:rsid w:val="00836A1B"/>
    <w:rsid w:val="00840A47"/>
    <w:rsid w:val="0084264A"/>
    <w:rsid w:val="00842FD8"/>
    <w:rsid w:val="00843ED1"/>
    <w:rsid w:val="00847932"/>
    <w:rsid w:val="0085135D"/>
    <w:rsid w:val="00853AD8"/>
    <w:rsid w:val="00853FA5"/>
    <w:rsid w:val="00861E70"/>
    <w:rsid w:val="00864B84"/>
    <w:rsid w:val="00865B14"/>
    <w:rsid w:val="00871745"/>
    <w:rsid w:val="008734B1"/>
    <w:rsid w:val="00873E79"/>
    <w:rsid w:val="00875F79"/>
    <w:rsid w:val="008808B8"/>
    <w:rsid w:val="00881174"/>
    <w:rsid w:val="0088216F"/>
    <w:rsid w:val="00893C32"/>
    <w:rsid w:val="00896664"/>
    <w:rsid w:val="008A645F"/>
    <w:rsid w:val="008B16C5"/>
    <w:rsid w:val="008B1824"/>
    <w:rsid w:val="008B3798"/>
    <w:rsid w:val="008B5765"/>
    <w:rsid w:val="008B7E2D"/>
    <w:rsid w:val="008C2544"/>
    <w:rsid w:val="008C433B"/>
    <w:rsid w:val="008C4F66"/>
    <w:rsid w:val="008C7F72"/>
    <w:rsid w:val="008D08BE"/>
    <w:rsid w:val="008D627A"/>
    <w:rsid w:val="008E24EB"/>
    <w:rsid w:val="008E7C2A"/>
    <w:rsid w:val="008F7A49"/>
    <w:rsid w:val="00901B05"/>
    <w:rsid w:val="0091291A"/>
    <w:rsid w:val="00914A66"/>
    <w:rsid w:val="00915A05"/>
    <w:rsid w:val="009175B6"/>
    <w:rsid w:val="00917719"/>
    <w:rsid w:val="009243DE"/>
    <w:rsid w:val="0092628F"/>
    <w:rsid w:val="009302B2"/>
    <w:rsid w:val="00931667"/>
    <w:rsid w:val="00931A70"/>
    <w:rsid w:val="00947322"/>
    <w:rsid w:val="0095367F"/>
    <w:rsid w:val="00954E78"/>
    <w:rsid w:val="0096180C"/>
    <w:rsid w:val="00964B6E"/>
    <w:rsid w:val="00966CA6"/>
    <w:rsid w:val="00973BF1"/>
    <w:rsid w:val="00973F93"/>
    <w:rsid w:val="00974DB6"/>
    <w:rsid w:val="009871F2"/>
    <w:rsid w:val="009878B9"/>
    <w:rsid w:val="00990805"/>
    <w:rsid w:val="00994581"/>
    <w:rsid w:val="00994B91"/>
    <w:rsid w:val="009A1554"/>
    <w:rsid w:val="009A39B1"/>
    <w:rsid w:val="009A63CE"/>
    <w:rsid w:val="009B03C1"/>
    <w:rsid w:val="009B5F3B"/>
    <w:rsid w:val="009B734A"/>
    <w:rsid w:val="009C2A4C"/>
    <w:rsid w:val="009D066F"/>
    <w:rsid w:val="009D45B3"/>
    <w:rsid w:val="009D6BE1"/>
    <w:rsid w:val="009E013F"/>
    <w:rsid w:val="009E38B4"/>
    <w:rsid w:val="009E3B6D"/>
    <w:rsid w:val="009E4EC5"/>
    <w:rsid w:val="009E5372"/>
    <w:rsid w:val="009F0F8D"/>
    <w:rsid w:val="009F12E3"/>
    <w:rsid w:val="009F40A2"/>
    <w:rsid w:val="00A00408"/>
    <w:rsid w:val="00A00CC2"/>
    <w:rsid w:val="00A0332D"/>
    <w:rsid w:val="00A04377"/>
    <w:rsid w:val="00A0444E"/>
    <w:rsid w:val="00A10433"/>
    <w:rsid w:val="00A1397A"/>
    <w:rsid w:val="00A1528D"/>
    <w:rsid w:val="00A152D9"/>
    <w:rsid w:val="00A166AA"/>
    <w:rsid w:val="00A16E1E"/>
    <w:rsid w:val="00A20920"/>
    <w:rsid w:val="00A22462"/>
    <w:rsid w:val="00A226F6"/>
    <w:rsid w:val="00A2446D"/>
    <w:rsid w:val="00A27A53"/>
    <w:rsid w:val="00A30F40"/>
    <w:rsid w:val="00A346EC"/>
    <w:rsid w:val="00A34A49"/>
    <w:rsid w:val="00A3690B"/>
    <w:rsid w:val="00A37A8B"/>
    <w:rsid w:val="00A416B7"/>
    <w:rsid w:val="00A42779"/>
    <w:rsid w:val="00A50B3F"/>
    <w:rsid w:val="00A515FB"/>
    <w:rsid w:val="00A542FF"/>
    <w:rsid w:val="00A56428"/>
    <w:rsid w:val="00A62094"/>
    <w:rsid w:val="00A62A51"/>
    <w:rsid w:val="00A65F91"/>
    <w:rsid w:val="00A66929"/>
    <w:rsid w:val="00A70599"/>
    <w:rsid w:val="00A713B3"/>
    <w:rsid w:val="00A72DBD"/>
    <w:rsid w:val="00A83E72"/>
    <w:rsid w:val="00A850DC"/>
    <w:rsid w:val="00A864D4"/>
    <w:rsid w:val="00A9044C"/>
    <w:rsid w:val="00A919EA"/>
    <w:rsid w:val="00A9407D"/>
    <w:rsid w:val="00A958F4"/>
    <w:rsid w:val="00A959D7"/>
    <w:rsid w:val="00AA37FF"/>
    <w:rsid w:val="00AA4A6A"/>
    <w:rsid w:val="00AA7E38"/>
    <w:rsid w:val="00AB1870"/>
    <w:rsid w:val="00AB22BE"/>
    <w:rsid w:val="00AB42CE"/>
    <w:rsid w:val="00AB5A07"/>
    <w:rsid w:val="00AB6114"/>
    <w:rsid w:val="00AB6AFF"/>
    <w:rsid w:val="00AB73F1"/>
    <w:rsid w:val="00AC40FC"/>
    <w:rsid w:val="00AC4151"/>
    <w:rsid w:val="00AC5F8C"/>
    <w:rsid w:val="00AC6412"/>
    <w:rsid w:val="00AD0835"/>
    <w:rsid w:val="00AD21C1"/>
    <w:rsid w:val="00AD3359"/>
    <w:rsid w:val="00AD3468"/>
    <w:rsid w:val="00AD3F94"/>
    <w:rsid w:val="00AD5A94"/>
    <w:rsid w:val="00AE13AC"/>
    <w:rsid w:val="00AE2C2D"/>
    <w:rsid w:val="00AE446D"/>
    <w:rsid w:val="00AE4EA1"/>
    <w:rsid w:val="00AE4F83"/>
    <w:rsid w:val="00AE582E"/>
    <w:rsid w:val="00AF6D07"/>
    <w:rsid w:val="00AF7996"/>
    <w:rsid w:val="00B064DF"/>
    <w:rsid w:val="00B0699F"/>
    <w:rsid w:val="00B1081D"/>
    <w:rsid w:val="00B115A6"/>
    <w:rsid w:val="00B13266"/>
    <w:rsid w:val="00B13779"/>
    <w:rsid w:val="00B21B35"/>
    <w:rsid w:val="00B2524F"/>
    <w:rsid w:val="00B260AC"/>
    <w:rsid w:val="00B31DB0"/>
    <w:rsid w:val="00B3439B"/>
    <w:rsid w:val="00B350F4"/>
    <w:rsid w:val="00B43177"/>
    <w:rsid w:val="00B440EE"/>
    <w:rsid w:val="00B441F1"/>
    <w:rsid w:val="00B50FDD"/>
    <w:rsid w:val="00B5130B"/>
    <w:rsid w:val="00B54426"/>
    <w:rsid w:val="00B56CCB"/>
    <w:rsid w:val="00B57A5D"/>
    <w:rsid w:val="00B62A59"/>
    <w:rsid w:val="00B630D0"/>
    <w:rsid w:val="00B6515D"/>
    <w:rsid w:val="00B654E4"/>
    <w:rsid w:val="00B66E9E"/>
    <w:rsid w:val="00B67B7F"/>
    <w:rsid w:val="00B70C41"/>
    <w:rsid w:val="00B72682"/>
    <w:rsid w:val="00B733DB"/>
    <w:rsid w:val="00B74423"/>
    <w:rsid w:val="00B749E6"/>
    <w:rsid w:val="00B74D8D"/>
    <w:rsid w:val="00B7509B"/>
    <w:rsid w:val="00B802EA"/>
    <w:rsid w:val="00B9770B"/>
    <w:rsid w:val="00BA15D4"/>
    <w:rsid w:val="00BA77B7"/>
    <w:rsid w:val="00BB035D"/>
    <w:rsid w:val="00BB2E88"/>
    <w:rsid w:val="00BB5BB5"/>
    <w:rsid w:val="00BD04F1"/>
    <w:rsid w:val="00BD0B05"/>
    <w:rsid w:val="00BD2620"/>
    <w:rsid w:val="00BD2F02"/>
    <w:rsid w:val="00BD4B72"/>
    <w:rsid w:val="00BD6106"/>
    <w:rsid w:val="00BE2962"/>
    <w:rsid w:val="00BE55E5"/>
    <w:rsid w:val="00BE6737"/>
    <w:rsid w:val="00BF07A1"/>
    <w:rsid w:val="00BF107C"/>
    <w:rsid w:val="00BF4718"/>
    <w:rsid w:val="00BF4938"/>
    <w:rsid w:val="00C106B8"/>
    <w:rsid w:val="00C124B7"/>
    <w:rsid w:val="00C15ABE"/>
    <w:rsid w:val="00C20AC2"/>
    <w:rsid w:val="00C20F05"/>
    <w:rsid w:val="00C25E35"/>
    <w:rsid w:val="00C267B9"/>
    <w:rsid w:val="00C273D6"/>
    <w:rsid w:val="00C323B8"/>
    <w:rsid w:val="00C32B34"/>
    <w:rsid w:val="00C33CDD"/>
    <w:rsid w:val="00C4005F"/>
    <w:rsid w:val="00C42459"/>
    <w:rsid w:val="00C43058"/>
    <w:rsid w:val="00C433CB"/>
    <w:rsid w:val="00C437F9"/>
    <w:rsid w:val="00C43F4B"/>
    <w:rsid w:val="00C467A4"/>
    <w:rsid w:val="00C475A9"/>
    <w:rsid w:val="00C479A0"/>
    <w:rsid w:val="00C500BF"/>
    <w:rsid w:val="00C50F7F"/>
    <w:rsid w:val="00C50F96"/>
    <w:rsid w:val="00C554B1"/>
    <w:rsid w:val="00C6350A"/>
    <w:rsid w:val="00C6676A"/>
    <w:rsid w:val="00C72DE7"/>
    <w:rsid w:val="00C738AA"/>
    <w:rsid w:val="00C838F3"/>
    <w:rsid w:val="00C86EC8"/>
    <w:rsid w:val="00C90B52"/>
    <w:rsid w:val="00C93E96"/>
    <w:rsid w:val="00C9429B"/>
    <w:rsid w:val="00C94977"/>
    <w:rsid w:val="00C97B38"/>
    <w:rsid w:val="00CA08F7"/>
    <w:rsid w:val="00CA23F6"/>
    <w:rsid w:val="00CA30F2"/>
    <w:rsid w:val="00CB5C06"/>
    <w:rsid w:val="00CB6BFE"/>
    <w:rsid w:val="00CC20AD"/>
    <w:rsid w:val="00CC2D42"/>
    <w:rsid w:val="00CC748E"/>
    <w:rsid w:val="00CD1949"/>
    <w:rsid w:val="00CE05FB"/>
    <w:rsid w:val="00CE0D78"/>
    <w:rsid w:val="00CE118C"/>
    <w:rsid w:val="00CE1C96"/>
    <w:rsid w:val="00CE446E"/>
    <w:rsid w:val="00CF351D"/>
    <w:rsid w:val="00CF440D"/>
    <w:rsid w:val="00CF562F"/>
    <w:rsid w:val="00CF590B"/>
    <w:rsid w:val="00CF6859"/>
    <w:rsid w:val="00D07C2A"/>
    <w:rsid w:val="00D130C4"/>
    <w:rsid w:val="00D14522"/>
    <w:rsid w:val="00D150DA"/>
    <w:rsid w:val="00D15ADD"/>
    <w:rsid w:val="00D20315"/>
    <w:rsid w:val="00D24029"/>
    <w:rsid w:val="00D30EA8"/>
    <w:rsid w:val="00D32220"/>
    <w:rsid w:val="00D50A6B"/>
    <w:rsid w:val="00D50C77"/>
    <w:rsid w:val="00D50DD6"/>
    <w:rsid w:val="00D529B5"/>
    <w:rsid w:val="00D539B6"/>
    <w:rsid w:val="00D55F48"/>
    <w:rsid w:val="00D56FCB"/>
    <w:rsid w:val="00D570E8"/>
    <w:rsid w:val="00D623A0"/>
    <w:rsid w:val="00D642FF"/>
    <w:rsid w:val="00D6735C"/>
    <w:rsid w:val="00D70852"/>
    <w:rsid w:val="00D71312"/>
    <w:rsid w:val="00D7484E"/>
    <w:rsid w:val="00D76341"/>
    <w:rsid w:val="00D800FF"/>
    <w:rsid w:val="00D802ED"/>
    <w:rsid w:val="00D80505"/>
    <w:rsid w:val="00D84A9C"/>
    <w:rsid w:val="00D862E9"/>
    <w:rsid w:val="00D906F9"/>
    <w:rsid w:val="00D91434"/>
    <w:rsid w:val="00D916D8"/>
    <w:rsid w:val="00D91C3A"/>
    <w:rsid w:val="00D96AFC"/>
    <w:rsid w:val="00DA267E"/>
    <w:rsid w:val="00DA45E0"/>
    <w:rsid w:val="00DA7A30"/>
    <w:rsid w:val="00DB0460"/>
    <w:rsid w:val="00DB1942"/>
    <w:rsid w:val="00DB54EE"/>
    <w:rsid w:val="00DB5A39"/>
    <w:rsid w:val="00DB68F6"/>
    <w:rsid w:val="00DC028A"/>
    <w:rsid w:val="00DC0514"/>
    <w:rsid w:val="00DC0F14"/>
    <w:rsid w:val="00DC21CF"/>
    <w:rsid w:val="00DC37B2"/>
    <w:rsid w:val="00DD0586"/>
    <w:rsid w:val="00DD14DF"/>
    <w:rsid w:val="00DD4663"/>
    <w:rsid w:val="00DE2BDF"/>
    <w:rsid w:val="00DE488C"/>
    <w:rsid w:val="00DE5EF4"/>
    <w:rsid w:val="00DE700E"/>
    <w:rsid w:val="00DF1383"/>
    <w:rsid w:val="00DF73A7"/>
    <w:rsid w:val="00E00973"/>
    <w:rsid w:val="00E023FF"/>
    <w:rsid w:val="00E03414"/>
    <w:rsid w:val="00E03BA4"/>
    <w:rsid w:val="00E03D55"/>
    <w:rsid w:val="00E068A7"/>
    <w:rsid w:val="00E1189A"/>
    <w:rsid w:val="00E15227"/>
    <w:rsid w:val="00E20613"/>
    <w:rsid w:val="00E22A01"/>
    <w:rsid w:val="00E27F21"/>
    <w:rsid w:val="00E30C81"/>
    <w:rsid w:val="00E3165D"/>
    <w:rsid w:val="00E32728"/>
    <w:rsid w:val="00E37C8B"/>
    <w:rsid w:val="00E40029"/>
    <w:rsid w:val="00E406FD"/>
    <w:rsid w:val="00E43100"/>
    <w:rsid w:val="00E437FD"/>
    <w:rsid w:val="00E4613E"/>
    <w:rsid w:val="00E47F02"/>
    <w:rsid w:val="00E50239"/>
    <w:rsid w:val="00E57020"/>
    <w:rsid w:val="00E6047C"/>
    <w:rsid w:val="00E60D88"/>
    <w:rsid w:val="00E62074"/>
    <w:rsid w:val="00E661A3"/>
    <w:rsid w:val="00E7503D"/>
    <w:rsid w:val="00E80C55"/>
    <w:rsid w:val="00E8692C"/>
    <w:rsid w:val="00E8694A"/>
    <w:rsid w:val="00E9076F"/>
    <w:rsid w:val="00E93389"/>
    <w:rsid w:val="00EA3CBF"/>
    <w:rsid w:val="00EA416C"/>
    <w:rsid w:val="00EB0473"/>
    <w:rsid w:val="00EB0A42"/>
    <w:rsid w:val="00EB2264"/>
    <w:rsid w:val="00EC02FE"/>
    <w:rsid w:val="00EC2146"/>
    <w:rsid w:val="00EC525F"/>
    <w:rsid w:val="00EC6B4D"/>
    <w:rsid w:val="00EC73D7"/>
    <w:rsid w:val="00ED17AA"/>
    <w:rsid w:val="00ED2DDC"/>
    <w:rsid w:val="00ED4303"/>
    <w:rsid w:val="00EF0803"/>
    <w:rsid w:val="00EF1908"/>
    <w:rsid w:val="00EF1BCF"/>
    <w:rsid w:val="00EF2193"/>
    <w:rsid w:val="00EF318C"/>
    <w:rsid w:val="00EF3846"/>
    <w:rsid w:val="00EF4D3C"/>
    <w:rsid w:val="00EF72B8"/>
    <w:rsid w:val="00F00001"/>
    <w:rsid w:val="00F006D1"/>
    <w:rsid w:val="00F00A19"/>
    <w:rsid w:val="00F05534"/>
    <w:rsid w:val="00F06623"/>
    <w:rsid w:val="00F07196"/>
    <w:rsid w:val="00F10FA1"/>
    <w:rsid w:val="00F11CB9"/>
    <w:rsid w:val="00F13BF8"/>
    <w:rsid w:val="00F23F2E"/>
    <w:rsid w:val="00F24DEE"/>
    <w:rsid w:val="00F25248"/>
    <w:rsid w:val="00F26045"/>
    <w:rsid w:val="00F2631E"/>
    <w:rsid w:val="00F26E95"/>
    <w:rsid w:val="00F32477"/>
    <w:rsid w:val="00F33734"/>
    <w:rsid w:val="00F37D51"/>
    <w:rsid w:val="00F4346F"/>
    <w:rsid w:val="00F47B81"/>
    <w:rsid w:val="00F50A82"/>
    <w:rsid w:val="00F50F4D"/>
    <w:rsid w:val="00F51972"/>
    <w:rsid w:val="00F6198B"/>
    <w:rsid w:val="00F626C5"/>
    <w:rsid w:val="00F6302D"/>
    <w:rsid w:val="00F65C0A"/>
    <w:rsid w:val="00F67718"/>
    <w:rsid w:val="00F71453"/>
    <w:rsid w:val="00F7657E"/>
    <w:rsid w:val="00F77CCE"/>
    <w:rsid w:val="00F903C0"/>
    <w:rsid w:val="00FA0CC1"/>
    <w:rsid w:val="00FA4D98"/>
    <w:rsid w:val="00FA7AC9"/>
    <w:rsid w:val="00FB0D90"/>
    <w:rsid w:val="00FB1165"/>
    <w:rsid w:val="00FB329B"/>
    <w:rsid w:val="00FB4F74"/>
    <w:rsid w:val="00FB7BCF"/>
    <w:rsid w:val="00FC033B"/>
    <w:rsid w:val="00FC3829"/>
    <w:rsid w:val="00FC640A"/>
    <w:rsid w:val="00FD07D3"/>
    <w:rsid w:val="00FD1B0C"/>
    <w:rsid w:val="00FD323B"/>
    <w:rsid w:val="00FD5DC3"/>
    <w:rsid w:val="00FD5E63"/>
    <w:rsid w:val="00FD7DCF"/>
    <w:rsid w:val="00FE0866"/>
    <w:rsid w:val="00FE2CB8"/>
    <w:rsid w:val="00FE2F7C"/>
    <w:rsid w:val="00FE5E0A"/>
    <w:rsid w:val="00FE7FA0"/>
    <w:rsid w:val="00FF755A"/>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39D88"/>
  <w15:docId w15:val="{4516278F-9916-421C-AFE3-9D327E22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35"/>
    <w:pPr>
      <w:spacing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B3439B"/>
    <w:pPr>
      <w:keepNext/>
      <w:spacing w:after="120"/>
      <w:ind w:firstLine="720"/>
      <w:jc w:val="center"/>
      <w:outlineLvl w:val="0"/>
    </w:pPr>
    <w:rPr>
      <w:b/>
      <w:sz w:val="32"/>
      <w:szCs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1B35"/>
    <w:pPr>
      <w:spacing w:before="100" w:beforeAutospacing="1" w:after="100" w:afterAutospacing="1"/>
    </w:pPr>
  </w:style>
  <w:style w:type="paragraph" w:customStyle="1" w:styleId="naisf">
    <w:name w:val="naisf"/>
    <w:basedOn w:val="Normal"/>
    <w:rsid w:val="00B21B35"/>
    <w:pPr>
      <w:spacing w:before="75" w:after="75"/>
      <w:ind w:firstLine="375"/>
      <w:jc w:val="both"/>
    </w:pPr>
  </w:style>
  <w:style w:type="paragraph" w:customStyle="1" w:styleId="naisnod">
    <w:name w:val="naisnod"/>
    <w:basedOn w:val="Normal"/>
    <w:uiPriority w:val="99"/>
    <w:rsid w:val="00B21B35"/>
    <w:pPr>
      <w:spacing w:before="150" w:after="150"/>
      <w:jc w:val="center"/>
    </w:pPr>
    <w:rPr>
      <w:b/>
      <w:bCs/>
    </w:rPr>
  </w:style>
  <w:style w:type="paragraph" w:customStyle="1" w:styleId="naislab">
    <w:name w:val="naislab"/>
    <w:basedOn w:val="Normal"/>
    <w:uiPriority w:val="99"/>
    <w:rsid w:val="00B21B35"/>
    <w:pPr>
      <w:spacing w:before="75" w:after="75"/>
      <w:jc w:val="right"/>
    </w:pPr>
  </w:style>
  <w:style w:type="paragraph" w:customStyle="1" w:styleId="naiskr">
    <w:name w:val="naiskr"/>
    <w:basedOn w:val="Normal"/>
    <w:rsid w:val="00B21B35"/>
    <w:pPr>
      <w:spacing w:before="75" w:after="75"/>
    </w:pPr>
  </w:style>
  <w:style w:type="paragraph" w:customStyle="1" w:styleId="naisc">
    <w:name w:val="naisc"/>
    <w:basedOn w:val="Normal"/>
    <w:rsid w:val="00B21B35"/>
    <w:pPr>
      <w:spacing w:before="75" w:after="75"/>
      <w:jc w:val="center"/>
    </w:pPr>
  </w:style>
  <w:style w:type="paragraph" w:styleId="Header">
    <w:name w:val="header"/>
    <w:basedOn w:val="Normal"/>
    <w:link w:val="HeaderChar"/>
    <w:uiPriority w:val="99"/>
    <w:rsid w:val="00B21B35"/>
    <w:pPr>
      <w:tabs>
        <w:tab w:val="center" w:pos="4153"/>
        <w:tab w:val="right" w:pos="8306"/>
      </w:tabs>
    </w:pPr>
  </w:style>
  <w:style w:type="character" w:customStyle="1" w:styleId="HeaderChar">
    <w:name w:val="Header Char"/>
    <w:basedOn w:val="DefaultParagraphFont"/>
    <w:link w:val="Header"/>
    <w:uiPriority w:val="99"/>
    <w:rsid w:val="00B21B35"/>
    <w:rPr>
      <w:rFonts w:eastAsia="Times New Roman" w:cs="Times New Roman"/>
      <w:sz w:val="24"/>
      <w:szCs w:val="24"/>
      <w:lang w:eastAsia="lv-LV"/>
    </w:rPr>
  </w:style>
  <w:style w:type="character" w:styleId="PageNumber">
    <w:name w:val="page number"/>
    <w:basedOn w:val="DefaultParagraphFont"/>
    <w:uiPriority w:val="99"/>
    <w:rsid w:val="00B21B35"/>
    <w:rPr>
      <w:rFonts w:cs="Times New Roman"/>
    </w:rPr>
  </w:style>
  <w:style w:type="paragraph" w:styleId="Footer">
    <w:name w:val="footer"/>
    <w:basedOn w:val="Normal"/>
    <w:link w:val="FooterChar"/>
    <w:uiPriority w:val="99"/>
    <w:rsid w:val="00B21B35"/>
    <w:pPr>
      <w:tabs>
        <w:tab w:val="center" w:pos="4153"/>
        <w:tab w:val="right" w:pos="8306"/>
      </w:tabs>
    </w:pPr>
  </w:style>
  <w:style w:type="character" w:customStyle="1" w:styleId="FooterChar">
    <w:name w:val="Footer Char"/>
    <w:basedOn w:val="DefaultParagraphFont"/>
    <w:link w:val="Footer"/>
    <w:uiPriority w:val="99"/>
    <w:rsid w:val="00B21B35"/>
    <w:rPr>
      <w:rFonts w:eastAsia="Times New Roman" w:cs="Times New Roman"/>
      <w:sz w:val="24"/>
      <w:szCs w:val="24"/>
      <w:lang w:eastAsia="lv-LV"/>
    </w:rPr>
  </w:style>
  <w:style w:type="character" w:styleId="Hyperlink">
    <w:name w:val="Hyperlink"/>
    <w:basedOn w:val="DefaultParagraphFont"/>
    <w:uiPriority w:val="99"/>
    <w:unhideWhenUsed/>
    <w:rsid w:val="00B21B35"/>
    <w:rPr>
      <w:color w:val="0000FF" w:themeColor="hyperlink"/>
      <w:u w:val="single"/>
    </w:rPr>
  </w:style>
  <w:style w:type="paragraph" w:styleId="BodyTextIndent2">
    <w:name w:val="Body Text Indent 2"/>
    <w:basedOn w:val="Normal"/>
    <w:link w:val="BodyTextIndent2Char"/>
    <w:rsid w:val="00B21B35"/>
    <w:pPr>
      <w:ind w:firstLine="748"/>
      <w:jc w:val="both"/>
    </w:pPr>
    <w:rPr>
      <w:sz w:val="28"/>
      <w:lang w:eastAsia="en-US"/>
    </w:rPr>
  </w:style>
  <w:style w:type="character" w:customStyle="1" w:styleId="BodyTextIndent2Char">
    <w:name w:val="Body Text Indent 2 Char"/>
    <w:basedOn w:val="DefaultParagraphFont"/>
    <w:link w:val="BodyTextIndent2"/>
    <w:rsid w:val="00B21B35"/>
    <w:rPr>
      <w:rFonts w:eastAsia="Times New Roman" w:cs="Times New Roman"/>
      <w:szCs w:val="24"/>
    </w:rPr>
  </w:style>
  <w:style w:type="paragraph" w:customStyle="1" w:styleId="tvhtml">
    <w:name w:val="tv_html"/>
    <w:basedOn w:val="Normal"/>
    <w:rsid w:val="00B21B35"/>
    <w:pPr>
      <w:spacing w:before="100" w:beforeAutospacing="1" w:after="100" w:afterAutospacing="1"/>
      <w:jc w:val="both"/>
    </w:pPr>
    <w:rPr>
      <w:color w:val="000000"/>
      <w:sz w:val="22"/>
      <w:szCs w:val="22"/>
    </w:rPr>
  </w:style>
  <w:style w:type="paragraph" w:styleId="BodyTextIndent">
    <w:name w:val="Body Text Indent"/>
    <w:basedOn w:val="Normal"/>
    <w:link w:val="BodyTextIndentChar"/>
    <w:uiPriority w:val="99"/>
    <w:semiHidden/>
    <w:unhideWhenUsed/>
    <w:rsid w:val="00B21B35"/>
    <w:pPr>
      <w:spacing w:after="120"/>
      <w:ind w:left="283"/>
    </w:pPr>
  </w:style>
  <w:style w:type="character" w:customStyle="1" w:styleId="BodyTextIndentChar">
    <w:name w:val="Body Text Indent Char"/>
    <w:basedOn w:val="DefaultParagraphFont"/>
    <w:link w:val="BodyTextIndent"/>
    <w:uiPriority w:val="99"/>
    <w:semiHidden/>
    <w:rsid w:val="00B21B35"/>
    <w:rPr>
      <w:rFonts w:eastAsia="Times New Roman" w:cs="Times New Roman"/>
      <w:sz w:val="24"/>
      <w:szCs w:val="24"/>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B21B35"/>
    <w:rPr>
      <w:rFonts w:ascii="Calibri" w:hAnsi="Calibri"/>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B21B35"/>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B21B35"/>
    <w:rPr>
      <w:vertAlign w:val="superscript"/>
    </w:rPr>
  </w:style>
  <w:style w:type="paragraph" w:customStyle="1" w:styleId="tv2131">
    <w:name w:val="tv2131"/>
    <w:basedOn w:val="Normal"/>
    <w:rsid w:val="00B21B35"/>
    <w:pPr>
      <w:spacing w:before="240" w:line="360" w:lineRule="auto"/>
      <w:ind w:firstLine="300"/>
      <w:jc w:val="both"/>
    </w:pPr>
    <w:rPr>
      <w:rFonts w:ascii="Verdana" w:hAnsi="Verdana"/>
      <w:sz w:val="18"/>
      <w:szCs w:val="18"/>
    </w:rPr>
  </w:style>
  <w:style w:type="paragraph" w:styleId="PlainText">
    <w:name w:val="Plain Text"/>
    <w:basedOn w:val="Normal"/>
    <w:link w:val="PlainTextChar"/>
    <w:uiPriority w:val="99"/>
    <w:unhideWhenUsed/>
    <w:rsid w:val="00B21B35"/>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21B35"/>
    <w:rPr>
      <w:rFonts w:ascii="Calibri" w:eastAsia="Calibri" w:hAnsi="Calibri" w:cs="Times New Roman"/>
      <w:sz w:val="22"/>
      <w:szCs w:val="21"/>
    </w:rPr>
  </w:style>
  <w:style w:type="paragraph" w:styleId="ListParagraph">
    <w:name w:val="List Paragraph"/>
    <w:basedOn w:val="Normal"/>
    <w:uiPriority w:val="34"/>
    <w:qFormat/>
    <w:rsid w:val="00B21B35"/>
    <w:pPr>
      <w:ind w:left="720"/>
      <w:contextualSpacing/>
    </w:pPr>
    <w:rPr>
      <w:lang w:val="en-US" w:eastAsia="en-US"/>
    </w:rPr>
  </w:style>
  <w:style w:type="paragraph" w:customStyle="1" w:styleId="tv213">
    <w:name w:val="tv213"/>
    <w:basedOn w:val="Normal"/>
    <w:rsid w:val="00B21B35"/>
    <w:pPr>
      <w:spacing w:before="100" w:beforeAutospacing="1" w:after="100" w:afterAutospacing="1"/>
    </w:pPr>
  </w:style>
  <w:style w:type="paragraph" w:customStyle="1" w:styleId="Standard">
    <w:name w:val="Standard"/>
    <w:rsid w:val="00B21B35"/>
    <w:pPr>
      <w:widowControl w:val="0"/>
      <w:suppressAutoHyphens/>
      <w:autoSpaceDN w:val="0"/>
      <w:spacing w:line="240" w:lineRule="auto"/>
      <w:textAlignment w:val="baseline"/>
    </w:pPr>
    <w:rPr>
      <w:rFonts w:eastAsia="SimSun" w:cs="Mangal"/>
      <w:kern w:val="3"/>
      <w:sz w:val="24"/>
      <w:szCs w:val="24"/>
      <w:lang w:eastAsia="zh-CN" w:bidi="hi-IN"/>
    </w:rPr>
  </w:style>
  <w:style w:type="paragraph" w:customStyle="1" w:styleId="tv2121">
    <w:name w:val="tv2121"/>
    <w:basedOn w:val="Normal"/>
    <w:rsid w:val="00B21B35"/>
    <w:pPr>
      <w:spacing w:before="400" w:line="360" w:lineRule="auto"/>
      <w:jc w:val="center"/>
    </w:pPr>
    <w:rPr>
      <w:rFonts w:ascii="Verdana" w:hAnsi="Verdana"/>
      <w:b/>
      <w:bCs/>
      <w:sz w:val="20"/>
      <w:szCs w:val="20"/>
    </w:rPr>
  </w:style>
  <w:style w:type="paragraph" w:customStyle="1" w:styleId="labojumupamats1">
    <w:name w:val="labojumu_pamats1"/>
    <w:basedOn w:val="Normal"/>
    <w:rsid w:val="00B21B35"/>
    <w:pPr>
      <w:spacing w:before="45" w:line="360" w:lineRule="auto"/>
      <w:ind w:firstLine="300"/>
    </w:pPr>
    <w:rPr>
      <w:rFonts w:ascii="Verdana" w:hAnsi="Verdana"/>
      <w:i/>
      <w:iCs/>
      <w:sz w:val="17"/>
      <w:szCs w:val="17"/>
    </w:rPr>
  </w:style>
  <w:style w:type="paragraph" w:styleId="BalloonText">
    <w:name w:val="Balloon Text"/>
    <w:basedOn w:val="Normal"/>
    <w:link w:val="BalloonTextChar"/>
    <w:uiPriority w:val="99"/>
    <w:semiHidden/>
    <w:unhideWhenUsed/>
    <w:rsid w:val="00B21B35"/>
    <w:rPr>
      <w:rFonts w:ascii="Tahoma" w:hAnsi="Tahoma" w:cs="Tahoma"/>
      <w:sz w:val="16"/>
      <w:szCs w:val="16"/>
    </w:rPr>
  </w:style>
  <w:style w:type="character" w:customStyle="1" w:styleId="BalloonTextChar">
    <w:name w:val="Balloon Text Char"/>
    <w:basedOn w:val="DefaultParagraphFont"/>
    <w:link w:val="BalloonText"/>
    <w:uiPriority w:val="99"/>
    <w:semiHidden/>
    <w:rsid w:val="00B21B35"/>
    <w:rPr>
      <w:rFonts w:ascii="Tahoma" w:eastAsia="Times New Roman" w:hAnsi="Tahoma" w:cs="Tahoma"/>
      <w:sz w:val="16"/>
      <w:szCs w:val="16"/>
      <w:lang w:eastAsia="lv-LV"/>
    </w:rPr>
  </w:style>
  <w:style w:type="paragraph" w:customStyle="1" w:styleId="CharCharCharChar1">
    <w:name w:val="Char Char Char Char1"/>
    <w:basedOn w:val="Normal"/>
    <w:rsid w:val="00E03D55"/>
    <w:pPr>
      <w:spacing w:after="160" w:line="240" w:lineRule="exact"/>
    </w:pPr>
    <w:rPr>
      <w:rFonts w:ascii="Tahoma" w:hAnsi="Tahoma"/>
      <w:sz w:val="20"/>
      <w:szCs w:val="20"/>
      <w:lang w:val="en-US" w:eastAsia="en-US"/>
    </w:rPr>
  </w:style>
  <w:style w:type="paragraph" w:customStyle="1" w:styleId="naispant">
    <w:name w:val="naispant"/>
    <w:basedOn w:val="Normal"/>
    <w:rsid w:val="00E03D55"/>
    <w:pPr>
      <w:spacing w:before="250" w:after="63"/>
      <w:ind w:left="313" w:firstLine="313"/>
      <w:jc w:val="both"/>
    </w:pPr>
    <w:rPr>
      <w:b/>
      <w:bCs/>
    </w:rPr>
  </w:style>
  <w:style w:type="paragraph" w:styleId="Revision">
    <w:name w:val="Revision"/>
    <w:hidden/>
    <w:uiPriority w:val="99"/>
    <w:semiHidden/>
    <w:rsid w:val="00F26E95"/>
    <w:pPr>
      <w:spacing w:line="240" w:lineRule="auto"/>
    </w:pPr>
    <w:rPr>
      <w:rFonts w:ascii="Calibri" w:eastAsia="Calibri" w:hAnsi="Calibri" w:cs="Times New Roman"/>
      <w:sz w:val="22"/>
    </w:rPr>
  </w:style>
  <w:style w:type="character" w:customStyle="1" w:styleId="Heading1Char">
    <w:name w:val="Heading 1 Char"/>
    <w:basedOn w:val="DefaultParagraphFont"/>
    <w:link w:val="Heading1"/>
    <w:rsid w:val="00B3439B"/>
    <w:rPr>
      <w:rFonts w:eastAsia="Times New Roman" w:cs="Times New Roman"/>
      <w:b/>
      <w:sz w:val="32"/>
      <w:szCs w:val="28"/>
    </w:rPr>
  </w:style>
  <w:style w:type="table" w:styleId="TableGrid">
    <w:name w:val="Table Grid"/>
    <w:basedOn w:val="TableNormal"/>
    <w:rsid w:val="00C50F96"/>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D56FCB"/>
    <w:pPr>
      <w:spacing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D96AFC"/>
    <w:rPr>
      <w:sz w:val="16"/>
      <w:szCs w:val="16"/>
    </w:rPr>
  </w:style>
  <w:style w:type="paragraph" w:styleId="CommentText">
    <w:name w:val="annotation text"/>
    <w:basedOn w:val="Normal"/>
    <w:link w:val="CommentTextChar"/>
    <w:uiPriority w:val="99"/>
    <w:semiHidden/>
    <w:unhideWhenUsed/>
    <w:rsid w:val="00D96AFC"/>
    <w:rPr>
      <w:sz w:val="20"/>
      <w:szCs w:val="20"/>
    </w:rPr>
  </w:style>
  <w:style w:type="character" w:customStyle="1" w:styleId="CommentTextChar">
    <w:name w:val="Comment Text Char"/>
    <w:basedOn w:val="DefaultParagraphFont"/>
    <w:link w:val="CommentText"/>
    <w:uiPriority w:val="99"/>
    <w:semiHidden/>
    <w:rsid w:val="00D96AFC"/>
    <w:rPr>
      <w:rFonts w:eastAsia="Times New Roman" w:cs="Times New Roman"/>
      <w:sz w:val="20"/>
      <w:szCs w:val="20"/>
      <w:lang w:eastAsia="lv-LV"/>
    </w:rPr>
  </w:style>
  <w:style w:type="paragraph" w:styleId="CommentSubject">
    <w:name w:val="annotation subject"/>
    <w:basedOn w:val="CommentText"/>
    <w:next w:val="CommentText"/>
    <w:link w:val="CommentSubjectChar"/>
    <w:unhideWhenUsed/>
    <w:rsid w:val="00D96AFC"/>
    <w:rPr>
      <w:b/>
      <w:bCs/>
    </w:rPr>
  </w:style>
  <w:style w:type="character" w:customStyle="1" w:styleId="CommentSubjectChar">
    <w:name w:val="Comment Subject Char"/>
    <w:basedOn w:val="CommentTextChar"/>
    <w:link w:val="CommentSubject"/>
    <w:rsid w:val="00D96AFC"/>
    <w:rPr>
      <w:rFonts w:eastAsia="Times New Roman" w:cs="Times New Roman"/>
      <w:b/>
      <w:bCs/>
      <w:sz w:val="20"/>
      <w:szCs w:val="20"/>
      <w:lang w:eastAsia="lv-LV"/>
    </w:rPr>
  </w:style>
  <w:style w:type="character" w:styleId="Emphasis">
    <w:name w:val="Emphasis"/>
    <w:basedOn w:val="DefaultParagraphFont"/>
    <w:uiPriority w:val="20"/>
    <w:qFormat/>
    <w:rsid w:val="00EF318C"/>
    <w:rPr>
      <w:i/>
      <w:iCs/>
    </w:rPr>
  </w:style>
  <w:style w:type="character" w:styleId="UnresolvedMention">
    <w:name w:val="Unresolved Mention"/>
    <w:basedOn w:val="DefaultParagraphFont"/>
    <w:uiPriority w:val="99"/>
    <w:semiHidden/>
    <w:unhideWhenUsed/>
    <w:rsid w:val="003D0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0443">
      <w:bodyDiv w:val="1"/>
      <w:marLeft w:val="0"/>
      <w:marRight w:val="0"/>
      <w:marTop w:val="0"/>
      <w:marBottom w:val="0"/>
      <w:divBdr>
        <w:top w:val="none" w:sz="0" w:space="0" w:color="auto"/>
        <w:left w:val="none" w:sz="0" w:space="0" w:color="auto"/>
        <w:bottom w:val="none" w:sz="0" w:space="0" w:color="auto"/>
        <w:right w:val="none" w:sz="0" w:space="0" w:color="auto"/>
      </w:divBdr>
    </w:div>
    <w:div w:id="94595079">
      <w:bodyDiv w:val="1"/>
      <w:marLeft w:val="0"/>
      <w:marRight w:val="0"/>
      <w:marTop w:val="0"/>
      <w:marBottom w:val="0"/>
      <w:divBdr>
        <w:top w:val="none" w:sz="0" w:space="0" w:color="auto"/>
        <w:left w:val="none" w:sz="0" w:space="0" w:color="auto"/>
        <w:bottom w:val="none" w:sz="0" w:space="0" w:color="auto"/>
        <w:right w:val="none" w:sz="0" w:space="0" w:color="auto"/>
      </w:divBdr>
    </w:div>
    <w:div w:id="212741641">
      <w:bodyDiv w:val="1"/>
      <w:marLeft w:val="0"/>
      <w:marRight w:val="0"/>
      <w:marTop w:val="0"/>
      <w:marBottom w:val="0"/>
      <w:divBdr>
        <w:top w:val="none" w:sz="0" w:space="0" w:color="auto"/>
        <w:left w:val="none" w:sz="0" w:space="0" w:color="auto"/>
        <w:bottom w:val="none" w:sz="0" w:space="0" w:color="auto"/>
        <w:right w:val="none" w:sz="0" w:space="0" w:color="auto"/>
      </w:divBdr>
    </w:div>
    <w:div w:id="213853069">
      <w:bodyDiv w:val="1"/>
      <w:marLeft w:val="0"/>
      <w:marRight w:val="0"/>
      <w:marTop w:val="0"/>
      <w:marBottom w:val="0"/>
      <w:divBdr>
        <w:top w:val="none" w:sz="0" w:space="0" w:color="auto"/>
        <w:left w:val="none" w:sz="0" w:space="0" w:color="auto"/>
        <w:bottom w:val="none" w:sz="0" w:space="0" w:color="auto"/>
        <w:right w:val="none" w:sz="0" w:space="0" w:color="auto"/>
      </w:divBdr>
      <w:divsChild>
        <w:div w:id="1121345278">
          <w:marLeft w:val="0"/>
          <w:marRight w:val="0"/>
          <w:marTop w:val="0"/>
          <w:marBottom w:val="0"/>
          <w:divBdr>
            <w:top w:val="none" w:sz="0" w:space="0" w:color="auto"/>
            <w:left w:val="none" w:sz="0" w:space="0" w:color="auto"/>
            <w:bottom w:val="none" w:sz="0" w:space="0" w:color="auto"/>
            <w:right w:val="none" w:sz="0" w:space="0" w:color="auto"/>
          </w:divBdr>
        </w:div>
        <w:div w:id="1809518510">
          <w:marLeft w:val="0"/>
          <w:marRight w:val="0"/>
          <w:marTop w:val="0"/>
          <w:marBottom w:val="0"/>
          <w:divBdr>
            <w:top w:val="none" w:sz="0" w:space="0" w:color="auto"/>
            <w:left w:val="none" w:sz="0" w:space="0" w:color="auto"/>
            <w:bottom w:val="none" w:sz="0" w:space="0" w:color="auto"/>
            <w:right w:val="none" w:sz="0" w:space="0" w:color="auto"/>
          </w:divBdr>
        </w:div>
      </w:divsChild>
    </w:div>
    <w:div w:id="458687775">
      <w:bodyDiv w:val="1"/>
      <w:marLeft w:val="0"/>
      <w:marRight w:val="0"/>
      <w:marTop w:val="0"/>
      <w:marBottom w:val="0"/>
      <w:divBdr>
        <w:top w:val="none" w:sz="0" w:space="0" w:color="auto"/>
        <w:left w:val="none" w:sz="0" w:space="0" w:color="auto"/>
        <w:bottom w:val="none" w:sz="0" w:space="0" w:color="auto"/>
        <w:right w:val="none" w:sz="0" w:space="0" w:color="auto"/>
      </w:divBdr>
    </w:div>
    <w:div w:id="474301590">
      <w:bodyDiv w:val="1"/>
      <w:marLeft w:val="0"/>
      <w:marRight w:val="0"/>
      <w:marTop w:val="0"/>
      <w:marBottom w:val="0"/>
      <w:divBdr>
        <w:top w:val="none" w:sz="0" w:space="0" w:color="auto"/>
        <w:left w:val="none" w:sz="0" w:space="0" w:color="auto"/>
        <w:bottom w:val="none" w:sz="0" w:space="0" w:color="auto"/>
        <w:right w:val="none" w:sz="0" w:space="0" w:color="auto"/>
      </w:divBdr>
    </w:div>
    <w:div w:id="786892805">
      <w:bodyDiv w:val="1"/>
      <w:marLeft w:val="0"/>
      <w:marRight w:val="0"/>
      <w:marTop w:val="0"/>
      <w:marBottom w:val="0"/>
      <w:divBdr>
        <w:top w:val="none" w:sz="0" w:space="0" w:color="auto"/>
        <w:left w:val="none" w:sz="0" w:space="0" w:color="auto"/>
        <w:bottom w:val="none" w:sz="0" w:space="0" w:color="auto"/>
        <w:right w:val="none" w:sz="0" w:space="0" w:color="auto"/>
      </w:divBdr>
    </w:div>
    <w:div w:id="936861789">
      <w:bodyDiv w:val="1"/>
      <w:marLeft w:val="0"/>
      <w:marRight w:val="0"/>
      <w:marTop w:val="0"/>
      <w:marBottom w:val="0"/>
      <w:divBdr>
        <w:top w:val="none" w:sz="0" w:space="0" w:color="auto"/>
        <w:left w:val="none" w:sz="0" w:space="0" w:color="auto"/>
        <w:bottom w:val="none" w:sz="0" w:space="0" w:color="auto"/>
        <w:right w:val="none" w:sz="0" w:space="0" w:color="auto"/>
      </w:divBdr>
    </w:div>
    <w:div w:id="938685572">
      <w:bodyDiv w:val="1"/>
      <w:marLeft w:val="0"/>
      <w:marRight w:val="0"/>
      <w:marTop w:val="0"/>
      <w:marBottom w:val="0"/>
      <w:divBdr>
        <w:top w:val="none" w:sz="0" w:space="0" w:color="auto"/>
        <w:left w:val="none" w:sz="0" w:space="0" w:color="auto"/>
        <w:bottom w:val="none" w:sz="0" w:space="0" w:color="auto"/>
        <w:right w:val="none" w:sz="0" w:space="0" w:color="auto"/>
      </w:divBdr>
    </w:div>
    <w:div w:id="981806400">
      <w:bodyDiv w:val="1"/>
      <w:marLeft w:val="0"/>
      <w:marRight w:val="0"/>
      <w:marTop w:val="0"/>
      <w:marBottom w:val="0"/>
      <w:divBdr>
        <w:top w:val="none" w:sz="0" w:space="0" w:color="auto"/>
        <w:left w:val="none" w:sz="0" w:space="0" w:color="auto"/>
        <w:bottom w:val="none" w:sz="0" w:space="0" w:color="auto"/>
        <w:right w:val="none" w:sz="0" w:space="0" w:color="auto"/>
      </w:divBdr>
    </w:div>
    <w:div w:id="1033728263">
      <w:bodyDiv w:val="1"/>
      <w:marLeft w:val="0"/>
      <w:marRight w:val="0"/>
      <w:marTop w:val="0"/>
      <w:marBottom w:val="0"/>
      <w:divBdr>
        <w:top w:val="none" w:sz="0" w:space="0" w:color="auto"/>
        <w:left w:val="none" w:sz="0" w:space="0" w:color="auto"/>
        <w:bottom w:val="none" w:sz="0" w:space="0" w:color="auto"/>
        <w:right w:val="none" w:sz="0" w:space="0" w:color="auto"/>
      </w:divBdr>
    </w:div>
    <w:div w:id="1059788734">
      <w:bodyDiv w:val="1"/>
      <w:marLeft w:val="0"/>
      <w:marRight w:val="0"/>
      <w:marTop w:val="0"/>
      <w:marBottom w:val="0"/>
      <w:divBdr>
        <w:top w:val="none" w:sz="0" w:space="0" w:color="auto"/>
        <w:left w:val="none" w:sz="0" w:space="0" w:color="auto"/>
        <w:bottom w:val="none" w:sz="0" w:space="0" w:color="auto"/>
        <w:right w:val="none" w:sz="0" w:space="0" w:color="auto"/>
      </w:divBdr>
    </w:div>
    <w:div w:id="1407610521">
      <w:bodyDiv w:val="1"/>
      <w:marLeft w:val="0"/>
      <w:marRight w:val="0"/>
      <w:marTop w:val="0"/>
      <w:marBottom w:val="0"/>
      <w:divBdr>
        <w:top w:val="none" w:sz="0" w:space="0" w:color="auto"/>
        <w:left w:val="none" w:sz="0" w:space="0" w:color="auto"/>
        <w:bottom w:val="none" w:sz="0" w:space="0" w:color="auto"/>
        <w:right w:val="none" w:sz="0" w:space="0" w:color="auto"/>
      </w:divBdr>
    </w:div>
    <w:div w:id="1445268032">
      <w:bodyDiv w:val="1"/>
      <w:marLeft w:val="0"/>
      <w:marRight w:val="0"/>
      <w:marTop w:val="0"/>
      <w:marBottom w:val="0"/>
      <w:divBdr>
        <w:top w:val="none" w:sz="0" w:space="0" w:color="auto"/>
        <w:left w:val="none" w:sz="0" w:space="0" w:color="auto"/>
        <w:bottom w:val="none" w:sz="0" w:space="0" w:color="auto"/>
        <w:right w:val="none" w:sz="0" w:space="0" w:color="auto"/>
      </w:divBdr>
    </w:div>
    <w:div w:id="1471628228">
      <w:bodyDiv w:val="1"/>
      <w:marLeft w:val="0"/>
      <w:marRight w:val="0"/>
      <w:marTop w:val="0"/>
      <w:marBottom w:val="0"/>
      <w:divBdr>
        <w:top w:val="none" w:sz="0" w:space="0" w:color="auto"/>
        <w:left w:val="none" w:sz="0" w:space="0" w:color="auto"/>
        <w:bottom w:val="none" w:sz="0" w:space="0" w:color="auto"/>
        <w:right w:val="none" w:sz="0" w:space="0" w:color="auto"/>
      </w:divBdr>
    </w:div>
    <w:div w:id="1702167724">
      <w:bodyDiv w:val="1"/>
      <w:marLeft w:val="0"/>
      <w:marRight w:val="0"/>
      <w:marTop w:val="0"/>
      <w:marBottom w:val="0"/>
      <w:divBdr>
        <w:top w:val="none" w:sz="0" w:space="0" w:color="auto"/>
        <w:left w:val="none" w:sz="0" w:space="0" w:color="auto"/>
        <w:bottom w:val="none" w:sz="0" w:space="0" w:color="auto"/>
        <w:right w:val="none" w:sz="0" w:space="0" w:color="auto"/>
      </w:divBdr>
    </w:div>
    <w:div w:id="1722710318">
      <w:bodyDiv w:val="1"/>
      <w:marLeft w:val="0"/>
      <w:marRight w:val="0"/>
      <w:marTop w:val="0"/>
      <w:marBottom w:val="0"/>
      <w:divBdr>
        <w:top w:val="none" w:sz="0" w:space="0" w:color="auto"/>
        <w:left w:val="none" w:sz="0" w:space="0" w:color="auto"/>
        <w:bottom w:val="none" w:sz="0" w:space="0" w:color="auto"/>
        <w:right w:val="none" w:sz="0" w:space="0" w:color="auto"/>
      </w:divBdr>
    </w:div>
    <w:div w:id="1864783307">
      <w:bodyDiv w:val="1"/>
      <w:marLeft w:val="0"/>
      <w:marRight w:val="0"/>
      <w:marTop w:val="0"/>
      <w:marBottom w:val="0"/>
      <w:divBdr>
        <w:top w:val="none" w:sz="0" w:space="0" w:color="auto"/>
        <w:left w:val="none" w:sz="0" w:space="0" w:color="auto"/>
        <w:bottom w:val="none" w:sz="0" w:space="0" w:color="auto"/>
        <w:right w:val="none" w:sz="0" w:space="0" w:color="auto"/>
      </w:divBdr>
      <w:divsChild>
        <w:div w:id="1465810572">
          <w:marLeft w:val="0"/>
          <w:marRight w:val="0"/>
          <w:marTop w:val="0"/>
          <w:marBottom w:val="0"/>
          <w:divBdr>
            <w:top w:val="none" w:sz="0" w:space="0" w:color="auto"/>
            <w:left w:val="none" w:sz="0" w:space="0" w:color="auto"/>
            <w:bottom w:val="none" w:sz="0" w:space="0" w:color="auto"/>
            <w:right w:val="none" w:sz="0" w:space="0" w:color="auto"/>
          </w:divBdr>
        </w:div>
        <w:div w:id="283046">
          <w:marLeft w:val="0"/>
          <w:marRight w:val="0"/>
          <w:marTop w:val="0"/>
          <w:marBottom w:val="0"/>
          <w:divBdr>
            <w:top w:val="none" w:sz="0" w:space="0" w:color="auto"/>
            <w:left w:val="none" w:sz="0" w:space="0" w:color="auto"/>
            <w:bottom w:val="none" w:sz="0" w:space="0" w:color="auto"/>
            <w:right w:val="none" w:sz="0" w:space="0" w:color="auto"/>
          </w:divBdr>
        </w:div>
      </w:divsChild>
    </w:div>
    <w:div w:id="1870532279">
      <w:bodyDiv w:val="1"/>
      <w:marLeft w:val="0"/>
      <w:marRight w:val="0"/>
      <w:marTop w:val="0"/>
      <w:marBottom w:val="0"/>
      <w:divBdr>
        <w:top w:val="none" w:sz="0" w:space="0" w:color="auto"/>
        <w:left w:val="none" w:sz="0" w:space="0" w:color="auto"/>
        <w:bottom w:val="none" w:sz="0" w:space="0" w:color="auto"/>
        <w:right w:val="none" w:sz="0" w:space="0" w:color="auto"/>
      </w:divBdr>
    </w:div>
    <w:div w:id="1977643198">
      <w:bodyDiv w:val="1"/>
      <w:marLeft w:val="0"/>
      <w:marRight w:val="0"/>
      <w:marTop w:val="0"/>
      <w:marBottom w:val="0"/>
      <w:divBdr>
        <w:top w:val="none" w:sz="0" w:space="0" w:color="auto"/>
        <w:left w:val="none" w:sz="0" w:space="0" w:color="auto"/>
        <w:bottom w:val="none" w:sz="0" w:space="0" w:color="auto"/>
        <w:right w:val="none" w:sz="0" w:space="0" w:color="auto"/>
      </w:divBdr>
    </w:div>
    <w:div w:id="21291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Lazarevs@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ija.Avot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A397-4D71-4910-B440-E20D7C9A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10302</Words>
  <Characters>5873</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Ēku būvnoteikumi</vt:lpstr>
    </vt:vector>
  </TitlesOfParts>
  <Company>LR Ekonomikas ministrija</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Ēku būvnoteikumi</dc:title>
  <dc:subject>Izziņa</dc:subject>
  <dc:creator>Evija Avota</dc:creator>
  <cp:lastModifiedBy>Evija Avota</cp:lastModifiedBy>
  <cp:revision>4</cp:revision>
  <cp:lastPrinted>2015-12-08T08:25:00Z</cp:lastPrinted>
  <dcterms:created xsi:type="dcterms:W3CDTF">2021-04-19T06:27:00Z</dcterms:created>
  <dcterms:modified xsi:type="dcterms:W3CDTF">2021-04-19T08:22:00Z</dcterms:modified>
</cp:coreProperties>
</file>