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6339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2D55E87B" w14:textId="0F7BCD92"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361CEC">
        <w:rPr>
          <w:rFonts w:ascii="Times New Roman" w:hAnsi="Times New Roman"/>
          <w:sz w:val="26"/>
          <w:szCs w:val="26"/>
        </w:rPr>
        <w:t>2021</w:t>
      </w:r>
      <w:r w:rsidR="009267AF" w:rsidRPr="00F52954">
        <w:rPr>
          <w:rFonts w:ascii="Times New Roman" w:hAnsi="Times New Roman"/>
          <w:sz w:val="26"/>
          <w:szCs w:val="26"/>
        </w:rPr>
        <w:t>.gada __._____</w:t>
      </w:r>
    </w:p>
    <w:p w14:paraId="69501867" w14:textId="77777777" w:rsidR="00FE5041" w:rsidRDefault="00FE5041" w:rsidP="00FE5041">
      <w:pPr>
        <w:tabs>
          <w:tab w:val="center" w:pos="4500"/>
          <w:tab w:val="right" w:pos="9071"/>
        </w:tabs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14:paraId="14BEB3E4" w14:textId="475BC090"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0F556D70" w14:textId="7BBA2A0B" w:rsidR="00906DCB" w:rsidRPr="00A33AFB" w:rsidRDefault="00BB0657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A33AFB">
        <w:rPr>
          <w:b/>
          <w:sz w:val="26"/>
          <w:szCs w:val="26"/>
        </w:rPr>
        <w:t>“Par informatīvo ziņojumu</w:t>
      </w:r>
    </w:p>
    <w:p w14:paraId="1F1FF745" w14:textId="1A29AB1F" w:rsidR="00906DCB" w:rsidRPr="00A33AFB" w:rsidRDefault="00906DCB" w:rsidP="00F362BE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A33AFB">
        <w:rPr>
          <w:b/>
          <w:sz w:val="26"/>
          <w:szCs w:val="26"/>
        </w:rPr>
        <w:t>“</w:t>
      </w:r>
      <w:r w:rsidR="00F362BE" w:rsidRPr="00F362BE">
        <w:rPr>
          <w:b/>
          <w:sz w:val="26"/>
          <w:szCs w:val="26"/>
        </w:rPr>
        <w:t>Par Rīgas pašvaldības kontrolētās kapitālsabiedrības "Rīgas satiksme" radītās negatīvās fiskālās ietekmes uz vispārējās valdības budžeta</w:t>
      </w:r>
      <w:r w:rsidR="00F362BE">
        <w:rPr>
          <w:b/>
          <w:sz w:val="26"/>
          <w:szCs w:val="26"/>
        </w:rPr>
        <w:t xml:space="preserve"> </w:t>
      </w:r>
      <w:r w:rsidR="00F362BE" w:rsidRPr="00F362BE">
        <w:rPr>
          <w:b/>
          <w:sz w:val="26"/>
          <w:szCs w:val="26"/>
        </w:rPr>
        <w:t>bilanci</w:t>
      </w:r>
      <w:r w:rsidR="00F362BE">
        <w:rPr>
          <w:b/>
          <w:sz w:val="26"/>
          <w:szCs w:val="26"/>
        </w:rPr>
        <w:t xml:space="preserve"> </w:t>
      </w:r>
      <w:r w:rsidR="000806CF">
        <w:rPr>
          <w:b/>
          <w:sz w:val="26"/>
          <w:szCs w:val="26"/>
        </w:rPr>
        <w:t>2022.gadā</w:t>
      </w:r>
      <w:r w:rsidRPr="00A33AFB">
        <w:rPr>
          <w:b/>
          <w:sz w:val="26"/>
          <w:szCs w:val="26"/>
        </w:rPr>
        <w:t>””</w:t>
      </w:r>
    </w:p>
    <w:p w14:paraId="73B4F871" w14:textId="732D2337" w:rsidR="00F52954" w:rsidRDefault="00F52954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25ACFBB4" w14:textId="77777777" w:rsidR="006134DE" w:rsidRDefault="006134DE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2C3520D2" w14:textId="7840F2A4" w:rsidR="00ED7C10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 w:rsidRPr="00533196">
        <w:rPr>
          <w:szCs w:val="28"/>
        </w:rPr>
        <w:t>Pieņemt zināšanai iesniegto informatīvo ziņojumu.</w:t>
      </w:r>
    </w:p>
    <w:p w14:paraId="6EA97E01" w14:textId="77777777" w:rsidR="006134DE" w:rsidRPr="00533196" w:rsidRDefault="006134DE" w:rsidP="006134DE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left="284" w:right="426"/>
        <w:rPr>
          <w:szCs w:val="28"/>
        </w:rPr>
      </w:pPr>
    </w:p>
    <w:p w14:paraId="03EB4E4A" w14:textId="4AD884F3" w:rsidR="006134DE" w:rsidRDefault="006134DE" w:rsidP="006134DE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>
        <w:rPr>
          <w:szCs w:val="28"/>
        </w:rPr>
        <w:t>Pamatojoties uz</w:t>
      </w:r>
      <w:r w:rsidRPr="006134DE">
        <w:rPr>
          <w:szCs w:val="28"/>
        </w:rPr>
        <w:t xml:space="preserve"> likuma “Par vidēja termiņa budžeta ietvaru 2021., 2022. un 2023.gadam” 17.pant</w:t>
      </w:r>
      <w:r>
        <w:rPr>
          <w:szCs w:val="28"/>
        </w:rPr>
        <w:t>u,</w:t>
      </w:r>
      <w:r w:rsidRPr="006134DE">
        <w:rPr>
          <w:szCs w:val="28"/>
        </w:rPr>
        <w:t xml:space="preserve"> </w:t>
      </w:r>
      <w:r w:rsidR="00E27911">
        <w:rPr>
          <w:szCs w:val="28"/>
        </w:rPr>
        <w:t>atbalstīt</w:t>
      </w:r>
      <w:r w:rsidRPr="006134DE">
        <w:rPr>
          <w:szCs w:val="28"/>
        </w:rPr>
        <w:t xml:space="preserve">, ka </w:t>
      </w:r>
      <w:r>
        <w:rPr>
          <w:szCs w:val="28"/>
        </w:rPr>
        <w:t xml:space="preserve">Rīgas pašvaldības </w:t>
      </w:r>
      <w:r w:rsidRPr="006134DE">
        <w:rPr>
          <w:szCs w:val="28"/>
        </w:rPr>
        <w:t>SIA “Rīgas satiksme” palielin</w:t>
      </w:r>
      <w:r>
        <w:rPr>
          <w:szCs w:val="28"/>
        </w:rPr>
        <w:t>a</w:t>
      </w:r>
      <w:r w:rsidRPr="006134DE">
        <w:rPr>
          <w:szCs w:val="28"/>
        </w:rPr>
        <w:t xml:space="preserve"> ietekmi uz vispārējās valdības budžeta bilanci līdz 13,6 milj. </w:t>
      </w:r>
      <w:proofErr w:type="spellStart"/>
      <w:r w:rsidRPr="006134DE">
        <w:rPr>
          <w:i/>
          <w:szCs w:val="28"/>
        </w:rPr>
        <w:t>euro</w:t>
      </w:r>
      <w:proofErr w:type="spellEnd"/>
      <w:r w:rsidRPr="006134DE">
        <w:rPr>
          <w:szCs w:val="28"/>
        </w:rPr>
        <w:t xml:space="preserve"> </w:t>
      </w:r>
      <w:r w:rsidR="00315602">
        <w:rPr>
          <w:szCs w:val="28"/>
        </w:rPr>
        <w:t xml:space="preserve">(negatīva ietekme) </w:t>
      </w:r>
      <w:r w:rsidRPr="006134DE">
        <w:rPr>
          <w:szCs w:val="28"/>
        </w:rPr>
        <w:t>2022.gadā.</w:t>
      </w:r>
    </w:p>
    <w:p w14:paraId="2917BDF5" w14:textId="227D62AD" w:rsidR="009E287B" w:rsidRDefault="009E287B" w:rsidP="006134DE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right="426"/>
        <w:rPr>
          <w:szCs w:val="28"/>
        </w:rPr>
      </w:pPr>
    </w:p>
    <w:p w14:paraId="3F3F4962" w14:textId="79EF19D4" w:rsidR="006134DE" w:rsidRDefault="006134DE" w:rsidP="006134DE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right="426"/>
        <w:rPr>
          <w:szCs w:val="28"/>
        </w:rPr>
      </w:pPr>
    </w:p>
    <w:p w14:paraId="64BEC310" w14:textId="054E3022" w:rsidR="006134DE" w:rsidRDefault="006134DE" w:rsidP="006134DE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right="426"/>
        <w:rPr>
          <w:szCs w:val="28"/>
        </w:rPr>
      </w:pPr>
    </w:p>
    <w:p w14:paraId="23992A5F" w14:textId="45FB43D2" w:rsidR="006134DE" w:rsidRDefault="006134DE" w:rsidP="006134DE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right="426"/>
        <w:rPr>
          <w:szCs w:val="28"/>
        </w:rPr>
      </w:pPr>
    </w:p>
    <w:p w14:paraId="5365A9CD" w14:textId="7E30077E" w:rsidR="006134DE" w:rsidRDefault="006134DE" w:rsidP="006134DE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right="426"/>
        <w:rPr>
          <w:szCs w:val="28"/>
        </w:rPr>
      </w:pPr>
    </w:p>
    <w:p w14:paraId="139C6DCE" w14:textId="77777777" w:rsidR="006134DE" w:rsidRPr="006134DE" w:rsidRDefault="006134DE" w:rsidP="006134DE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right="426"/>
        <w:rPr>
          <w:szCs w:val="28"/>
        </w:rPr>
      </w:pPr>
    </w:p>
    <w:p w14:paraId="6AD32118" w14:textId="6A63FBF8" w:rsidR="00F52954" w:rsidRPr="009E287B" w:rsidRDefault="00F52954" w:rsidP="00ED45D7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360" w:right="426"/>
        <w:rPr>
          <w:sz w:val="24"/>
          <w:szCs w:val="24"/>
        </w:rPr>
      </w:pPr>
    </w:p>
    <w:p w14:paraId="3433FB79" w14:textId="3F074AA5" w:rsidR="00F52954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  <w:r w:rsidRPr="00F52954">
        <w:rPr>
          <w:sz w:val="26"/>
          <w:szCs w:val="26"/>
        </w:rPr>
        <w:t>M</w:t>
      </w:r>
      <w:r w:rsidR="006D6ADA" w:rsidRPr="00F52954">
        <w:rPr>
          <w:sz w:val="26"/>
          <w:szCs w:val="26"/>
        </w:rPr>
        <w:t>inistru prezidents</w:t>
      </w:r>
      <w:r w:rsidR="006D6ADA" w:rsidRPr="00F52954">
        <w:rPr>
          <w:sz w:val="26"/>
          <w:szCs w:val="26"/>
        </w:rPr>
        <w:tab/>
      </w:r>
      <w:r w:rsidR="00F52954">
        <w:rPr>
          <w:sz w:val="26"/>
          <w:szCs w:val="26"/>
        </w:rPr>
        <w:t xml:space="preserve">     </w:t>
      </w:r>
      <w:r w:rsidR="0014021B" w:rsidRPr="00F52954">
        <w:rPr>
          <w:sz w:val="26"/>
          <w:szCs w:val="26"/>
        </w:rPr>
        <w:tab/>
      </w:r>
      <w:r w:rsidR="00F52954">
        <w:rPr>
          <w:sz w:val="26"/>
          <w:szCs w:val="26"/>
        </w:rPr>
        <w:tab/>
      </w:r>
      <w:r w:rsidR="006D6ADA" w:rsidRPr="00F52954">
        <w:rPr>
          <w:sz w:val="26"/>
          <w:szCs w:val="26"/>
        </w:rPr>
        <w:t xml:space="preserve">A. K. </w:t>
      </w:r>
      <w:r w:rsidRPr="00F52954">
        <w:rPr>
          <w:sz w:val="26"/>
          <w:szCs w:val="26"/>
        </w:rPr>
        <w:t xml:space="preserve">Kariņš </w:t>
      </w:r>
    </w:p>
    <w:p w14:paraId="15C779AE" w14:textId="77777777" w:rsidR="00F52954" w:rsidRDefault="00F52954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</w:p>
    <w:p w14:paraId="747F2EE3" w14:textId="049691CF" w:rsidR="00ED45D7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  <w:r w:rsidRPr="00F52954">
        <w:rPr>
          <w:sz w:val="26"/>
          <w:szCs w:val="26"/>
        </w:rPr>
        <w:t>Va</w:t>
      </w:r>
      <w:r w:rsidR="00A33AFB">
        <w:rPr>
          <w:sz w:val="26"/>
          <w:szCs w:val="26"/>
        </w:rPr>
        <w:t xml:space="preserve">lsts kancelejas direktors </w:t>
      </w:r>
      <w:r w:rsidR="00A33AFB">
        <w:rPr>
          <w:sz w:val="26"/>
          <w:szCs w:val="26"/>
        </w:rPr>
        <w:tab/>
        <w:t xml:space="preserve">    </w:t>
      </w:r>
      <w:r w:rsidRPr="00F52954">
        <w:rPr>
          <w:sz w:val="26"/>
          <w:szCs w:val="26"/>
        </w:rPr>
        <w:t xml:space="preserve"> </w:t>
      </w:r>
      <w:r w:rsidR="00F52954">
        <w:rPr>
          <w:sz w:val="26"/>
          <w:szCs w:val="26"/>
        </w:rPr>
        <w:t xml:space="preserve">                                     </w:t>
      </w:r>
      <w:r w:rsidRPr="00F52954">
        <w:rPr>
          <w:sz w:val="26"/>
          <w:szCs w:val="26"/>
        </w:rPr>
        <w:t xml:space="preserve">       </w:t>
      </w:r>
      <w:r w:rsidR="0014021B" w:rsidRPr="00F52954">
        <w:rPr>
          <w:sz w:val="26"/>
          <w:szCs w:val="26"/>
        </w:rPr>
        <w:t xml:space="preserve">    </w:t>
      </w:r>
      <w:proofErr w:type="spellStart"/>
      <w:r w:rsidR="00F52954">
        <w:rPr>
          <w:sz w:val="26"/>
          <w:szCs w:val="26"/>
        </w:rPr>
        <w:t>J.</w:t>
      </w:r>
      <w:r w:rsidRPr="00F52954">
        <w:rPr>
          <w:sz w:val="26"/>
          <w:szCs w:val="26"/>
        </w:rPr>
        <w:t>Citskovskis</w:t>
      </w:r>
      <w:proofErr w:type="spellEnd"/>
    </w:p>
    <w:p w14:paraId="092AD95E" w14:textId="77777777" w:rsidR="00ED45D7" w:rsidRDefault="00ED45D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</w:p>
    <w:p w14:paraId="6AF4A51A" w14:textId="07B367AC" w:rsidR="00A839A1" w:rsidRPr="00ED45D7" w:rsidRDefault="00ED45D7" w:rsidP="00FC5855">
      <w:pPr>
        <w:pStyle w:val="naisf"/>
        <w:tabs>
          <w:tab w:val="left" w:pos="3957"/>
          <w:tab w:val="left" w:pos="6521"/>
          <w:tab w:val="right" w:pos="8788"/>
        </w:tabs>
        <w:spacing w:before="0" w:after="0"/>
        <w:ind w:right="426" w:firstLine="0"/>
        <w:rPr>
          <w:sz w:val="26"/>
          <w:szCs w:val="26"/>
        </w:rPr>
      </w:pPr>
      <w:r w:rsidRPr="000B7B10">
        <w:rPr>
          <w:sz w:val="26"/>
          <w:szCs w:val="26"/>
        </w:rPr>
        <w:t>Finanšu ministr</w:t>
      </w:r>
      <w:r w:rsidR="00A33AFB">
        <w:rPr>
          <w:sz w:val="26"/>
          <w:szCs w:val="26"/>
        </w:rPr>
        <w:t xml:space="preserve">s                                                                                             </w:t>
      </w:r>
      <w:r w:rsidR="00FC5855">
        <w:rPr>
          <w:sz w:val="26"/>
          <w:szCs w:val="26"/>
        </w:rPr>
        <w:tab/>
      </w:r>
      <w:r w:rsidR="00A33AFB">
        <w:rPr>
          <w:sz w:val="26"/>
          <w:szCs w:val="26"/>
        </w:rPr>
        <w:t xml:space="preserve"> </w:t>
      </w:r>
      <w:proofErr w:type="spellStart"/>
      <w:r w:rsidR="00A33AFB">
        <w:rPr>
          <w:sz w:val="26"/>
          <w:szCs w:val="26"/>
        </w:rPr>
        <w:t>J.Reirs</w:t>
      </w:r>
      <w:proofErr w:type="spellEnd"/>
      <w:r w:rsidR="00A33AFB">
        <w:rPr>
          <w:sz w:val="26"/>
          <w:szCs w:val="26"/>
        </w:rPr>
        <w:t xml:space="preserve"> </w:t>
      </w:r>
    </w:p>
    <w:p w14:paraId="64BF9E2A" w14:textId="5AD0CF4A" w:rsidR="00967826" w:rsidRDefault="00967826" w:rsidP="00F52954">
      <w:pPr>
        <w:pStyle w:val="Heading2"/>
        <w:ind w:right="426"/>
        <w:rPr>
          <w:sz w:val="18"/>
          <w:szCs w:val="18"/>
        </w:rPr>
      </w:pPr>
    </w:p>
    <w:p w14:paraId="17AD2EF7" w14:textId="69EF6E7A" w:rsidR="00D447EF" w:rsidRDefault="00D447EF" w:rsidP="00D447EF">
      <w:pPr>
        <w:rPr>
          <w:lang w:eastAsia="en-US"/>
        </w:rPr>
      </w:pPr>
    </w:p>
    <w:p w14:paraId="216E39BB" w14:textId="77777777" w:rsidR="00D447EF" w:rsidRPr="00D447EF" w:rsidRDefault="00D447EF" w:rsidP="00D447EF">
      <w:pPr>
        <w:rPr>
          <w:lang w:eastAsia="en-US"/>
        </w:rPr>
      </w:pPr>
    </w:p>
    <w:p w14:paraId="69B74E5A" w14:textId="77777777" w:rsidR="00A33AFB" w:rsidRDefault="00A33AFB" w:rsidP="00F52954">
      <w:pPr>
        <w:pStyle w:val="Heading2"/>
        <w:ind w:right="426"/>
        <w:rPr>
          <w:sz w:val="18"/>
          <w:szCs w:val="18"/>
        </w:rPr>
      </w:pPr>
    </w:p>
    <w:p w14:paraId="15B2F2A9" w14:textId="77777777" w:rsidR="00181A60" w:rsidRPr="00001D4C" w:rsidRDefault="00181A60" w:rsidP="00181A60">
      <w:pPr>
        <w:pStyle w:val="Heading2"/>
        <w:rPr>
          <w:rFonts w:eastAsia="Calibri"/>
          <w:sz w:val="20"/>
        </w:rPr>
      </w:pPr>
      <w:r w:rsidRPr="00001D4C">
        <w:rPr>
          <w:sz w:val="20"/>
        </w:rPr>
        <w:t xml:space="preserve">Trautmanis </w:t>
      </w:r>
      <w:bookmarkStart w:id="4" w:name="_GoBack"/>
      <w:r w:rsidRPr="00001D4C">
        <w:rPr>
          <w:sz w:val="20"/>
        </w:rPr>
        <w:t>67095409</w:t>
      </w:r>
      <w:bookmarkEnd w:id="4"/>
    </w:p>
    <w:p w14:paraId="0D13EF60" w14:textId="77777777" w:rsidR="00181A60" w:rsidRDefault="006F10D0" w:rsidP="00181A60">
      <w:pPr>
        <w:pStyle w:val="Heading2"/>
        <w:rPr>
          <w:rFonts w:eastAsia="Calibri"/>
          <w:sz w:val="20"/>
        </w:rPr>
      </w:pPr>
      <w:hyperlink r:id="rId8" w:history="1">
        <w:r w:rsidR="00181A60" w:rsidRPr="00001D4C">
          <w:rPr>
            <w:rStyle w:val="Hyperlink"/>
            <w:rFonts w:eastAsia="Calibri"/>
            <w:sz w:val="20"/>
          </w:rPr>
          <w:t>Martins.Trautmanis@fm.gov.lv</w:t>
        </w:r>
      </w:hyperlink>
    </w:p>
    <w:p w14:paraId="5EC9D57F" w14:textId="10A7F01B" w:rsidR="00A839A1" w:rsidRPr="00DB6E2F" w:rsidRDefault="00A839A1" w:rsidP="00181A60">
      <w:pPr>
        <w:pStyle w:val="Heading2"/>
        <w:ind w:right="426"/>
        <w:rPr>
          <w:rFonts w:eastAsia="Calibri"/>
          <w:sz w:val="18"/>
          <w:szCs w:val="18"/>
        </w:rPr>
      </w:pPr>
    </w:p>
    <w:sectPr w:rsidR="00A839A1" w:rsidRPr="00DB6E2F" w:rsidSect="00A33A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991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A614" w14:textId="77777777" w:rsidR="00CB1D21" w:rsidRDefault="00CB1D21">
      <w:pPr>
        <w:spacing w:after="0" w:line="240" w:lineRule="auto"/>
      </w:pPr>
      <w:r>
        <w:separator/>
      </w:r>
    </w:p>
  </w:endnote>
  <w:endnote w:type="continuationSeparator" w:id="0">
    <w:p w14:paraId="165C68C2" w14:textId="77777777" w:rsidR="00CB1D21" w:rsidRDefault="00CB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32E8" w14:textId="47135250" w:rsidR="00A85452" w:rsidRPr="00A8545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4852F3">
      <w:rPr>
        <w:rFonts w:ascii="Times New Roman" w:hAnsi="Times New Roman"/>
        <w:sz w:val="20"/>
        <w:szCs w:val="20"/>
      </w:rPr>
      <w:t>130919</w:t>
    </w:r>
    <w:r w:rsidRPr="00A85452">
      <w:rPr>
        <w:rFonts w:ascii="Times New Roman" w:hAnsi="Times New Roman"/>
        <w:sz w:val="20"/>
        <w:szCs w:val="20"/>
      </w:rPr>
      <w:t>_aizņēmumi</w:t>
    </w:r>
  </w:p>
  <w:p w14:paraId="01082781" w14:textId="0FCB2B5C" w:rsidR="00156705" w:rsidRPr="00A85452" w:rsidRDefault="00156705" w:rsidP="00A8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2540" w14:textId="715E85BB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FMprot</w:t>
    </w:r>
    <w:r w:rsidR="0032023A">
      <w:rPr>
        <w:rFonts w:ascii="Times New Roman" w:hAnsi="Times New Roman"/>
        <w:sz w:val="20"/>
        <w:szCs w:val="20"/>
      </w:rPr>
      <w:t>_</w:t>
    </w:r>
    <w:r w:rsidR="006F10D0">
      <w:rPr>
        <w:rFonts w:ascii="Times New Roman" w:hAnsi="Times New Roman"/>
        <w:sz w:val="20"/>
        <w:szCs w:val="20"/>
      </w:rPr>
      <w:t>13</w:t>
    </w:r>
    <w:r w:rsidR="00D447EF">
      <w:rPr>
        <w:rFonts w:ascii="Times New Roman" w:hAnsi="Times New Roman"/>
        <w:sz w:val="20"/>
        <w:szCs w:val="20"/>
      </w:rPr>
      <w:t>0821</w:t>
    </w:r>
    <w:r w:rsidR="00BB0657">
      <w:rPr>
        <w:rFonts w:ascii="Times New Roman" w:hAnsi="Times New Roman"/>
        <w:sz w:val="20"/>
        <w:szCs w:val="20"/>
      </w:rPr>
      <w:t>_</w:t>
    </w:r>
    <w:r w:rsidR="00181A60">
      <w:rPr>
        <w:rFonts w:ascii="Times New Roman" w:hAnsi="Times New Roman"/>
        <w:sz w:val="20"/>
        <w:szCs w:val="20"/>
      </w:rPr>
      <w:t>RS</w:t>
    </w:r>
    <w:r w:rsidR="00BB0657">
      <w:rPr>
        <w:rFonts w:ascii="Times New Roman" w:hAnsi="Times New Roman"/>
        <w:sz w:val="20"/>
        <w:szCs w:val="20"/>
      </w:rPr>
      <w:t xml:space="preserve"> </w:t>
    </w:r>
  </w:p>
  <w:p w14:paraId="4EDD44C8" w14:textId="1AFD9496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6518" w14:textId="77777777" w:rsidR="00CB1D21" w:rsidRDefault="00CB1D21">
      <w:pPr>
        <w:spacing w:after="0" w:line="240" w:lineRule="auto"/>
      </w:pPr>
      <w:r>
        <w:separator/>
      </w:r>
    </w:p>
  </w:footnote>
  <w:footnote w:type="continuationSeparator" w:id="0">
    <w:p w14:paraId="39B4DD9F" w14:textId="77777777" w:rsidR="00CB1D21" w:rsidRDefault="00CB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35EA667F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ED7C10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F6E" w14:textId="2609543A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210B2B55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448A13DA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0285FFA" w14:textId="248BE44D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7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06CB8"/>
    <w:rsid w:val="0001224A"/>
    <w:rsid w:val="000225A4"/>
    <w:rsid w:val="00023508"/>
    <w:rsid w:val="000248AA"/>
    <w:rsid w:val="0003545F"/>
    <w:rsid w:val="00037C12"/>
    <w:rsid w:val="00037C3E"/>
    <w:rsid w:val="00040C8A"/>
    <w:rsid w:val="000504BB"/>
    <w:rsid w:val="00052D32"/>
    <w:rsid w:val="00054787"/>
    <w:rsid w:val="0005551D"/>
    <w:rsid w:val="000565B1"/>
    <w:rsid w:val="00057A92"/>
    <w:rsid w:val="0006616B"/>
    <w:rsid w:val="00076DA5"/>
    <w:rsid w:val="000806CF"/>
    <w:rsid w:val="000861CE"/>
    <w:rsid w:val="000962DA"/>
    <w:rsid w:val="000A41C2"/>
    <w:rsid w:val="000B4739"/>
    <w:rsid w:val="000B6DA4"/>
    <w:rsid w:val="000B7B7E"/>
    <w:rsid w:val="000C5F04"/>
    <w:rsid w:val="000C730F"/>
    <w:rsid w:val="000D44C9"/>
    <w:rsid w:val="000D6381"/>
    <w:rsid w:val="000F083A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6705"/>
    <w:rsid w:val="00160F4E"/>
    <w:rsid w:val="001651E0"/>
    <w:rsid w:val="00167BF0"/>
    <w:rsid w:val="00172485"/>
    <w:rsid w:val="001771A9"/>
    <w:rsid w:val="00181A60"/>
    <w:rsid w:val="00186ED1"/>
    <w:rsid w:val="00190F0C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95033"/>
    <w:rsid w:val="002A133D"/>
    <w:rsid w:val="002B1214"/>
    <w:rsid w:val="002C5F15"/>
    <w:rsid w:val="002D0ABD"/>
    <w:rsid w:val="002D379E"/>
    <w:rsid w:val="002E4509"/>
    <w:rsid w:val="003016EA"/>
    <w:rsid w:val="00301804"/>
    <w:rsid w:val="003061A3"/>
    <w:rsid w:val="00310E51"/>
    <w:rsid w:val="00311209"/>
    <w:rsid w:val="00311EE4"/>
    <w:rsid w:val="00313817"/>
    <w:rsid w:val="00315602"/>
    <w:rsid w:val="003173BA"/>
    <w:rsid w:val="0032023A"/>
    <w:rsid w:val="003245F0"/>
    <w:rsid w:val="003300F5"/>
    <w:rsid w:val="0033048A"/>
    <w:rsid w:val="00330D32"/>
    <w:rsid w:val="00330FEA"/>
    <w:rsid w:val="00334587"/>
    <w:rsid w:val="003442A8"/>
    <w:rsid w:val="00355956"/>
    <w:rsid w:val="00361CEC"/>
    <w:rsid w:val="00362B95"/>
    <w:rsid w:val="00363742"/>
    <w:rsid w:val="003646DF"/>
    <w:rsid w:val="003661BA"/>
    <w:rsid w:val="00391DB4"/>
    <w:rsid w:val="00392C5F"/>
    <w:rsid w:val="003A3D81"/>
    <w:rsid w:val="003A520A"/>
    <w:rsid w:val="003C1999"/>
    <w:rsid w:val="003C3921"/>
    <w:rsid w:val="003C3B62"/>
    <w:rsid w:val="003D5EFC"/>
    <w:rsid w:val="003D7A42"/>
    <w:rsid w:val="003E38CD"/>
    <w:rsid w:val="003F0D5E"/>
    <w:rsid w:val="003F5E54"/>
    <w:rsid w:val="00400688"/>
    <w:rsid w:val="00412B7E"/>
    <w:rsid w:val="00414649"/>
    <w:rsid w:val="00416E86"/>
    <w:rsid w:val="00441A1E"/>
    <w:rsid w:val="00451A38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C4AEC"/>
    <w:rsid w:val="004E263D"/>
    <w:rsid w:val="004E5564"/>
    <w:rsid w:val="004F033E"/>
    <w:rsid w:val="004F0D54"/>
    <w:rsid w:val="004F3BFC"/>
    <w:rsid w:val="00500EE5"/>
    <w:rsid w:val="00501D84"/>
    <w:rsid w:val="005119F0"/>
    <w:rsid w:val="00513AE8"/>
    <w:rsid w:val="00533196"/>
    <w:rsid w:val="0053360E"/>
    <w:rsid w:val="00535EEB"/>
    <w:rsid w:val="00566BA4"/>
    <w:rsid w:val="0057745C"/>
    <w:rsid w:val="00587F30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0766D"/>
    <w:rsid w:val="006103B5"/>
    <w:rsid w:val="006134DE"/>
    <w:rsid w:val="006352B4"/>
    <w:rsid w:val="00636392"/>
    <w:rsid w:val="00645B3B"/>
    <w:rsid w:val="00652D52"/>
    <w:rsid w:val="006861E0"/>
    <w:rsid w:val="006A01ED"/>
    <w:rsid w:val="006A3A71"/>
    <w:rsid w:val="006A4FC2"/>
    <w:rsid w:val="006A7D0B"/>
    <w:rsid w:val="006C409A"/>
    <w:rsid w:val="006C4287"/>
    <w:rsid w:val="006C69B2"/>
    <w:rsid w:val="006D137B"/>
    <w:rsid w:val="006D45DC"/>
    <w:rsid w:val="006D6ADA"/>
    <w:rsid w:val="006D7FC3"/>
    <w:rsid w:val="006E16E5"/>
    <w:rsid w:val="006E5636"/>
    <w:rsid w:val="006E6E92"/>
    <w:rsid w:val="006F10D0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B37E1"/>
    <w:rsid w:val="007C1A0C"/>
    <w:rsid w:val="007C2E51"/>
    <w:rsid w:val="007C54AB"/>
    <w:rsid w:val="007D1ABF"/>
    <w:rsid w:val="007F6A11"/>
    <w:rsid w:val="00801D1F"/>
    <w:rsid w:val="00803295"/>
    <w:rsid w:val="00820111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906DCB"/>
    <w:rsid w:val="009235CA"/>
    <w:rsid w:val="00924218"/>
    <w:rsid w:val="009267AF"/>
    <w:rsid w:val="00937C09"/>
    <w:rsid w:val="00962CDD"/>
    <w:rsid w:val="00967826"/>
    <w:rsid w:val="00973535"/>
    <w:rsid w:val="00985F42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E287B"/>
    <w:rsid w:val="009E3637"/>
    <w:rsid w:val="009E6D11"/>
    <w:rsid w:val="009F0838"/>
    <w:rsid w:val="009F2CFF"/>
    <w:rsid w:val="009F590D"/>
    <w:rsid w:val="00A0463E"/>
    <w:rsid w:val="00A05928"/>
    <w:rsid w:val="00A07A98"/>
    <w:rsid w:val="00A10218"/>
    <w:rsid w:val="00A12E9D"/>
    <w:rsid w:val="00A2246E"/>
    <w:rsid w:val="00A33AFB"/>
    <w:rsid w:val="00A374BB"/>
    <w:rsid w:val="00A41BB1"/>
    <w:rsid w:val="00A442D4"/>
    <w:rsid w:val="00A45EEC"/>
    <w:rsid w:val="00A81268"/>
    <w:rsid w:val="00A81484"/>
    <w:rsid w:val="00A839A1"/>
    <w:rsid w:val="00A83A67"/>
    <w:rsid w:val="00A85452"/>
    <w:rsid w:val="00A86F1F"/>
    <w:rsid w:val="00A871C6"/>
    <w:rsid w:val="00AA30E0"/>
    <w:rsid w:val="00AA4332"/>
    <w:rsid w:val="00AB343E"/>
    <w:rsid w:val="00AC796E"/>
    <w:rsid w:val="00AE0C5C"/>
    <w:rsid w:val="00AF3B9D"/>
    <w:rsid w:val="00AF6060"/>
    <w:rsid w:val="00B154B0"/>
    <w:rsid w:val="00B162E6"/>
    <w:rsid w:val="00B202D0"/>
    <w:rsid w:val="00B26FE0"/>
    <w:rsid w:val="00B33EE1"/>
    <w:rsid w:val="00B370BB"/>
    <w:rsid w:val="00B37CE1"/>
    <w:rsid w:val="00B46DD9"/>
    <w:rsid w:val="00B543A4"/>
    <w:rsid w:val="00B55017"/>
    <w:rsid w:val="00B57ABE"/>
    <w:rsid w:val="00B60C0A"/>
    <w:rsid w:val="00B63F90"/>
    <w:rsid w:val="00B65594"/>
    <w:rsid w:val="00B65BC1"/>
    <w:rsid w:val="00B720BE"/>
    <w:rsid w:val="00B745FD"/>
    <w:rsid w:val="00B76C1E"/>
    <w:rsid w:val="00B7786D"/>
    <w:rsid w:val="00B82024"/>
    <w:rsid w:val="00B826A4"/>
    <w:rsid w:val="00B952CB"/>
    <w:rsid w:val="00B95BB2"/>
    <w:rsid w:val="00BB01F1"/>
    <w:rsid w:val="00BB0657"/>
    <w:rsid w:val="00BC3F61"/>
    <w:rsid w:val="00BD626B"/>
    <w:rsid w:val="00BE4F1D"/>
    <w:rsid w:val="00BE4F56"/>
    <w:rsid w:val="00C020AB"/>
    <w:rsid w:val="00C03E1A"/>
    <w:rsid w:val="00C12AE0"/>
    <w:rsid w:val="00C12BA5"/>
    <w:rsid w:val="00C14ED3"/>
    <w:rsid w:val="00C27044"/>
    <w:rsid w:val="00C47376"/>
    <w:rsid w:val="00C62BB2"/>
    <w:rsid w:val="00C712DE"/>
    <w:rsid w:val="00C75B63"/>
    <w:rsid w:val="00C85C33"/>
    <w:rsid w:val="00C90328"/>
    <w:rsid w:val="00CB1D21"/>
    <w:rsid w:val="00CB439C"/>
    <w:rsid w:val="00CB635F"/>
    <w:rsid w:val="00CC6F56"/>
    <w:rsid w:val="00CD7B62"/>
    <w:rsid w:val="00CE44CF"/>
    <w:rsid w:val="00CE5D41"/>
    <w:rsid w:val="00CE7903"/>
    <w:rsid w:val="00CF042B"/>
    <w:rsid w:val="00CF6B17"/>
    <w:rsid w:val="00D003E7"/>
    <w:rsid w:val="00D1407F"/>
    <w:rsid w:val="00D215B7"/>
    <w:rsid w:val="00D25991"/>
    <w:rsid w:val="00D43922"/>
    <w:rsid w:val="00D447EF"/>
    <w:rsid w:val="00D45144"/>
    <w:rsid w:val="00D471C0"/>
    <w:rsid w:val="00D501CA"/>
    <w:rsid w:val="00D52D56"/>
    <w:rsid w:val="00D62E11"/>
    <w:rsid w:val="00D63744"/>
    <w:rsid w:val="00D67CC4"/>
    <w:rsid w:val="00D71B69"/>
    <w:rsid w:val="00D73857"/>
    <w:rsid w:val="00D83566"/>
    <w:rsid w:val="00D87131"/>
    <w:rsid w:val="00D90DB7"/>
    <w:rsid w:val="00D91B47"/>
    <w:rsid w:val="00DA7A5E"/>
    <w:rsid w:val="00DB1AF2"/>
    <w:rsid w:val="00DB5E90"/>
    <w:rsid w:val="00DB6E2F"/>
    <w:rsid w:val="00DB782B"/>
    <w:rsid w:val="00DC6807"/>
    <w:rsid w:val="00DD40D2"/>
    <w:rsid w:val="00DF240B"/>
    <w:rsid w:val="00DF2EA7"/>
    <w:rsid w:val="00DF37F1"/>
    <w:rsid w:val="00E02717"/>
    <w:rsid w:val="00E045D1"/>
    <w:rsid w:val="00E124BB"/>
    <w:rsid w:val="00E27911"/>
    <w:rsid w:val="00E306C0"/>
    <w:rsid w:val="00E326C6"/>
    <w:rsid w:val="00E36EB7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D354F"/>
    <w:rsid w:val="00ED45D7"/>
    <w:rsid w:val="00ED5C33"/>
    <w:rsid w:val="00ED6BF3"/>
    <w:rsid w:val="00ED7C10"/>
    <w:rsid w:val="00EE69F0"/>
    <w:rsid w:val="00EF19A3"/>
    <w:rsid w:val="00EF28A0"/>
    <w:rsid w:val="00EF3A18"/>
    <w:rsid w:val="00EF740A"/>
    <w:rsid w:val="00F116DC"/>
    <w:rsid w:val="00F2139A"/>
    <w:rsid w:val="00F244C8"/>
    <w:rsid w:val="00F32C8A"/>
    <w:rsid w:val="00F356F7"/>
    <w:rsid w:val="00F362BE"/>
    <w:rsid w:val="00F365F9"/>
    <w:rsid w:val="00F405D0"/>
    <w:rsid w:val="00F46992"/>
    <w:rsid w:val="00F52783"/>
    <w:rsid w:val="00F52954"/>
    <w:rsid w:val="00F53731"/>
    <w:rsid w:val="00F66BF4"/>
    <w:rsid w:val="00F70BFF"/>
    <w:rsid w:val="00F7199F"/>
    <w:rsid w:val="00F74850"/>
    <w:rsid w:val="00F8379B"/>
    <w:rsid w:val="00F844A3"/>
    <w:rsid w:val="00F85D2F"/>
    <w:rsid w:val="00F86A8C"/>
    <w:rsid w:val="00F90820"/>
    <w:rsid w:val="00F93690"/>
    <w:rsid w:val="00F948B8"/>
    <w:rsid w:val="00FA313E"/>
    <w:rsid w:val="00FA3930"/>
    <w:rsid w:val="00FC0FC2"/>
    <w:rsid w:val="00FC1661"/>
    <w:rsid w:val="00FC5855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Trautmani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79DF-7DDA-4D82-9307-B159663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informatīvo ziņojumu"Par pašvaldību aizņēmumiem jaunas pirmsskolas izglītības iestādes būvniecības vai esosās pirmsskolas iestādes papalašināšanas investīciju projektiem""</vt:lpstr>
    </vt:vector>
  </TitlesOfParts>
  <Company>Finanšu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Rīgas pašvaldības kontrolētās kapitālsabiedrības "Rīgas satiksme" radītās negatīvās fiskālās ietekmes uz vispārējās valdības budžeta bilanci 2022.gadā”</dc:title>
  <dc:subject>MK protokollēmums</dc:subject>
  <dc:creator/>
  <dc:description>M.Trautmanis, 67095409
Martins.Trautmanis@fm.gov.lv</dc:description>
  <cp:lastModifiedBy>Mārtiņš Trautmanis</cp:lastModifiedBy>
  <cp:revision>18</cp:revision>
  <cp:lastPrinted>2020-03-06T08:05:00Z</cp:lastPrinted>
  <dcterms:created xsi:type="dcterms:W3CDTF">2020-04-15T14:01:00Z</dcterms:created>
  <dcterms:modified xsi:type="dcterms:W3CDTF">2021-08-13T08:37:00Z</dcterms:modified>
  <cp:contentStatus/>
</cp:coreProperties>
</file>