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3019E9" w:rsidRDefault="0065321C" w:rsidP="002D3AFA">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Likumprojekta </w:t>
      </w:r>
      <w:r w:rsidRPr="003019E9">
        <w:rPr>
          <w:rFonts w:ascii="Times New Roman" w:eastAsia="Times New Roman" w:hAnsi="Times New Roman" w:cs="Times New Roman"/>
          <w:b/>
          <w:bCs/>
          <w:sz w:val="28"/>
          <w:szCs w:val="24"/>
          <w:lang w:eastAsia="lv-LV"/>
        </w:rPr>
        <w:t>“</w:t>
      </w:r>
      <w:r w:rsidR="00D80567" w:rsidRPr="003019E9">
        <w:rPr>
          <w:rFonts w:ascii="Times New Roman" w:eastAsia="Times New Roman" w:hAnsi="Times New Roman" w:cs="Times New Roman"/>
          <w:b/>
          <w:bCs/>
          <w:sz w:val="28"/>
          <w:szCs w:val="24"/>
          <w:lang w:eastAsia="lv-LV"/>
        </w:rPr>
        <w:t>Grozījumi</w:t>
      </w:r>
      <w:r w:rsidR="002B70EC" w:rsidRPr="003019E9">
        <w:rPr>
          <w:rFonts w:ascii="Times New Roman" w:eastAsia="Times New Roman" w:hAnsi="Times New Roman" w:cs="Times New Roman"/>
          <w:b/>
          <w:bCs/>
          <w:sz w:val="28"/>
          <w:szCs w:val="24"/>
          <w:lang w:eastAsia="lv-LV"/>
        </w:rPr>
        <w:t xml:space="preserve"> Būvniecības likumā</w:t>
      </w:r>
      <w:r w:rsidR="00EF2897" w:rsidRPr="003019E9">
        <w:rPr>
          <w:rFonts w:ascii="Times New Roman" w:eastAsia="Times New Roman" w:hAnsi="Times New Roman" w:cs="Times New Roman"/>
          <w:b/>
          <w:bCs/>
          <w:sz w:val="28"/>
          <w:szCs w:val="24"/>
          <w:lang w:eastAsia="lv-LV"/>
        </w:rPr>
        <w:t>”</w:t>
      </w:r>
      <w:r w:rsidR="00F4164D" w:rsidRPr="003019E9">
        <w:rPr>
          <w:rFonts w:ascii="Times New Roman" w:eastAsia="Times New Roman" w:hAnsi="Times New Roman" w:cs="Times New Roman"/>
          <w:b/>
          <w:bCs/>
          <w:sz w:val="28"/>
          <w:szCs w:val="24"/>
          <w:lang w:eastAsia="lv-LV"/>
        </w:rPr>
        <w:t xml:space="preserve"> </w:t>
      </w:r>
      <w:r w:rsidR="00894C55" w:rsidRPr="003019E9">
        <w:rPr>
          <w:rFonts w:ascii="Times New Roman" w:eastAsia="Times New Roman" w:hAnsi="Times New Roman" w:cs="Times New Roman"/>
          <w:b/>
          <w:bCs/>
          <w:sz w:val="28"/>
          <w:szCs w:val="24"/>
          <w:lang w:eastAsia="lv-LV"/>
        </w:rPr>
        <w:t>sākotnējās ietekmes novērtējuma ziņojums (anotācija)</w:t>
      </w:r>
    </w:p>
    <w:p w:rsidR="00067555" w:rsidRPr="003019E9" w:rsidRDefault="00067555" w:rsidP="002D3AFA">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019E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019E9" w:rsidRDefault="00E5323B" w:rsidP="00E5323B">
            <w:pPr>
              <w:spacing w:after="0" w:line="240" w:lineRule="auto"/>
              <w:rPr>
                <w:rFonts w:ascii="Times New Roman" w:eastAsia="Times New Roman" w:hAnsi="Times New Roman" w:cs="Times New Roman"/>
                <w:b/>
                <w:bCs/>
                <w:iCs/>
                <w:sz w:val="24"/>
                <w:szCs w:val="24"/>
                <w:lang w:eastAsia="lv-LV"/>
              </w:rPr>
            </w:pPr>
            <w:r w:rsidRPr="003019E9">
              <w:rPr>
                <w:rFonts w:ascii="Times New Roman" w:eastAsia="Times New Roman" w:hAnsi="Times New Roman" w:cs="Times New Roman"/>
                <w:b/>
                <w:bCs/>
                <w:iCs/>
                <w:sz w:val="24"/>
                <w:szCs w:val="24"/>
                <w:lang w:eastAsia="lv-LV"/>
              </w:rPr>
              <w:t>Tiesību akta projekta anotācijas kopsavilkums</w:t>
            </w:r>
          </w:p>
        </w:tc>
      </w:tr>
      <w:tr w:rsidR="00E5323B" w:rsidRPr="003019E9" w:rsidTr="00C01A8C">
        <w:trPr>
          <w:trHeight w:val="393"/>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885730">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36B08" w:rsidRPr="003019E9" w:rsidRDefault="0030704A" w:rsidP="00885730">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Lai nodrošinātu efektīvu un vienotu būvniecības</w:t>
            </w:r>
            <w:r w:rsidR="00D406A1" w:rsidRPr="003019E9">
              <w:rPr>
                <w:rFonts w:ascii="Times New Roman" w:eastAsia="Times New Roman" w:hAnsi="Times New Roman" w:cs="Times New Roman"/>
                <w:iCs/>
                <w:sz w:val="24"/>
                <w:szCs w:val="24"/>
                <w:lang w:eastAsia="lv-LV"/>
              </w:rPr>
              <w:t xml:space="preserve"> dokumentu saskaņošanas procesu attiecībā uz būvniecību valsts robežas joslā, patrulēšanas joslā un robežzīmju uzraudzības joslā, </w:t>
            </w:r>
            <w:r w:rsidR="009A4858" w:rsidRPr="003019E9">
              <w:rPr>
                <w:rFonts w:ascii="Times New Roman" w:eastAsia="Times New Roman" w:hAnsi="Times New Roman" w:cs="Times New Roman"/>
                <w:iCs/>
                <w:sz w:val="24"/>
                <w:szCs w:val="24"/>
                <w:lang w:eastAsia="lv-LV"/>
              </w:rPr>
              <w:t>l</w:t>
            </w:r>
            <w:r w:rsidRPr="003019E9">
              <w:rPr>
                <w:rFonts w:ascii="Times New Roman" w:eastAsia="Times New Roman" w:hAnsi="Times New Roman" w:cs="Times New Roman"/>
                <w:iCs/>
                <w:sz w:val="24"/>
                <w:szCs w:val="24"/>
                <w:lang w:eastAsia="lv-LV"/>
              </w:rPr>
              <w:t>ikumprojekts</w:t>
            </w:r>
            <w:r w:rsidR="00D80567" w:rsidRPr="003019E9">
              <w:rPr>
                <w:rFonts w:ascii="Times New Roman" w:eastAsia="Times New Roman" w:hAnsi="Times New Roman" w:cs="Times New Roman"/>
                <w:iCs/>
                <w:sz w:val="24"/>
                <w:szCs w:val="24"/>
                <w:lang w:eastAsia="lv-LV"/>
              </w:rPr>
              <w:t xml:space="preserve"> “Grozījumi</w:t>
            </w:r>
            <w:r w:rsidR="00C01A8C" w:rsidRPr="003019E9">
              <w:rPr>
                <w:rFonts w:ascii="Times New Roman" w:eastAsia="Times New Roman" w:hAnsi="Times New Roman" w:cs="Times New Roman"/>
                <w:iCs/>
                <w:sz w:val="24"/>
                <w:szCs w:val="24"/>
                <w:lang w:eastAsia="lv-LV"/>
              </w:rPr>
              <w:t xml:space="preserve"> Būvniecības likumā” (turpmāk – likumprojekts)</w:t>
            </w:r>
            <w:r w:rsidRPr="003019E9">
              <w:rPr>
                <w:rFonts w:ascii="Times New Roman" w:eastAsia="Times New Roman" w:hAnsi="Times New Roman" w:cs="Times New Roman"/>
                <w:iCs/>
                <w:sz w:val="24"/>
                <w:szCs w:val="24"/>
                <w:lang w:eastAsia="lv-LV"/>
              </w:rPr>
              <w:t xml:space="preserve"> paredz papildināt </w:t>
            </w:r>
            <w:r w:rsidR="00D406A1" w:rsidRPr="003019E9">
              <w:rPr>
                <w:rFonts w:ascii="Times New Roman" w:eastAsia="Times New Roman" w:hAnsi="Times New Roman" w:cs="Times New Roman"/>
                <w:iCs/>
                <w:sz w:val="24"/>
                <w:szCs w:val="24"/>
                <w:lang w:eastAsia="lv-LV"/>
              </w:rPr>
              <w:t xml:space="preserve">Būvniecības likuma </w:t>
            </w:r>
            <w:r w:rsidRPr="003019E9">
              <w:rPr>
                <w:rFonts w:ascii="Times New Roman" w:eastAsia="Times New Roman" w:hAnsi="Times New Roman" w:cs="Times New Roman"/>
                <w:iCs/>
                <w:sz w:val="24"/>
                <w:szCs w:val="24"/>
                <w:lang w:eastAsia="lv-LV"/>
              </w:rPr>
              <w:t>6.</w:t>
            </w:r>
            <w:r w:rsidRPr="003019E9">
              <w:rPr>
                <w:rFonts w:ascii="Times New Roman" w:eastAsia="Times New Roman" w:hAnsi="Times New Roman" w:cs="Times New Roman"/>
                <w:iCs/>
                <w:sz w:val="24"/>
                <w:szCs w:val="24"/>
                <w:vertAlign w:val="superscript"/>
                <w:lang w:eastAsia="lv-LV"/>
              </w:rPr>
              <w:t>1</w:t>
            </w:r>
            <w:r w:rsidRPr="003019E9">
              <w:rPr>
                <w:rFonts w:ascii="Times New Roman" w:eastAsia="Times New Roman" w:hAnsi="Times New Roman" w:cs="Times New Roman"/>
                <w:iCs/>
                <w:sz w:val="24"/>
                <w:szCs w:val="24"/>
                <w:lang w:eastAsia="lv-LV"/>
              </w:rPr>
              <w:t> panta pirmās daļas 1.</w:t>
            </w:r>
            <w:r w:rsidRPr="003019E9">
              <w:rPr>
                <w:rFonts w:ascii="Times New Roman" w:eastAsia="Times New Roman" w:hAnsi="Times New Roman" w:cs="Times New Roman"/>
                <w:iCs/>
                <w:sz w:val="24"/>
                <w:szCs w:val="24"/>
                <w:vertAlign w:val="superscript"/>
                <w:lang w:eastAsia="lv-LV"/>
              </w:rPr>
              <w:t>1</w:t>
            </w:r>
            <w:r w:rsidRPr="003019E9">
              <w:rPr>
                <w:rFonts w:ascii="Times New Roman" w:eastAsia="Times New Roman" w:hAnsi="Times New Roman" w:cs="Times New Roman"/>
                <w:iCs/>
                <w:sz w:val="24"/>
                <w:szCs w:val="24"/>
                <w:lang w:eastAsia="lv-LV"/>
              </w:rPr>
              <w:t xml:space="preserve"> punktu ar “c” apakšpunktu, paredzot, ka Būvniecības valsts kontroles birojs pilda Būvniecības likumā un citos būvniecības jomas normatīvajos aktos noteiktās būvvaldes funkcijas attiecībā uz </w:t>
            </w:r>
            <w:r w:rsidR="0006448B" w:rsidRPr="003019E9">
              <w:rPr>
                <w:rFonts w:ascii="Times New Roman" w:eastAsia="Times New Roman" w:hAnsi="Times New Roman" w:cs="Times New Roman"/>
                <w:iCs/>
                <w:sz w:val="24"/>
                <w:szCs w:val="24"/>
                <w:lang w:eastAsia="lv-LV"/>
              </w:rPr>
              <w:t xml:space="preserve">Iekšlietu ministrijas vai tās padotības iestādes vajadzībām nepieciešamo </w:t>
            </w:r>
            <w:r w:rsidRPr="003019E9">
              <w:rPr>
                <w:rFonts w:ascii="Times New Roman" w:eastAsia="Times New Roman" w:hAnsi="Times New Roman" w:cs="Times New Roman"/>
                <w:iCs/>
                <w:sz w:val="24"/>
                <w:szCs w:val="24"/>
                <w:lang w:eastAsia="lv-LV"/>
              </w:rPr>
              <w:t>būvju b</w:t>
            </w:r>
            <w:r w:rsidR="00D406A1" w:rsidRPr="003019E9">
              <w:rPr>
                <w:rFonts w:ascii="Times New Roman" w:eastAsia="Times New Roman" w:hAnsi="Times New Roman" w:cs="Times New Roman"/>
                <w:iCs/>
                <w:sz w:val="24"/>
                <w:szCs w:val="24"/>
                <w:lang w:eastAsia="lv-LV"/>
              </w:rPr>
              <w:t>ūvniecību valsts robežas joslā, patrulēšanas joslā un robežzīmju uzraudzības joslā.</w:t>
            </w:r>
          </w:p>
          <w:p w:rsidR="00885730" w:rsidRPr="003019E9" w:rsidRDefault="0006448B" w:rsidP="00067555">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Likumprojekt</w:t>
            </w:r>
            <w:r w:rsidR="00067555" w:rsidRPr="003019E9">
              <w:rPr>
                <w:rFonts w:ascii="Times New Roman" w:eastAsia="Times New Roman" w:hAnsi="Times New Roman" w:cs="Times New Roman"/>
                <w:iCs/>
                <w:sz w:val="24"/>
                <w:szCs w:val="24"/>
                <w:lang w:eastAsia="lv-LV"/>
              </w:rPr>
              <w:t>s stājas spēkā vispārējā kārtībā.</w:t>
            </w:r>
          </w:p>
        </w:tc>
      </w:tr>
    </w:tbl>
    <w:p w:rsidR="00E5323B" w:rsidRPr="003019E9" w:rsidRDefault="00E5323B" w:rsidP="00E5323B">
      <w:pPr>
        <w:spacing w:after="0" w:line="240" w:lineRule="auto"/>
        <w:rPr>
          <w:rFonts w:ascii="Times New Roman" w:eastAsia="Times New Roman" w:hAnsi="Times New Roman" w:cs="Times New Roman"/>
          <w:iCs/>
          <w:color w:val="414142"/>
          <w:sz w:val="24"/>
          <w:szCs w:val="24"/>
          <w:lang w:eastAsia="lv-LV"/>
        </w:rPr>
      </w:pPr>
      <w:r w:rsidRPr="003019E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019E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019E9" w:rsidRDefault="00E5323B" w:rsidP="00E5323B">
            <w:pPr>
              <w:spacing w:after="0" w:line="240" w:lineRule="auto"/>
              <w:rPr>
                <w:rFonts w:ascii="Times New Roman" w:eastAsia="Times New Roman" w:hAnsi="Times New Roman" w:cs="Times New Roman"/>
                <w:b/>
                <w:bCs/>
                <w:iCs/>
                <w:sz w:val="24"/>
                <w:szCs w:val="24"/>
                <w:lang w:eastAsia="lv-LV"/>
              </w:rPr>
            </w:pPr>
            <w:r w:rsidRPr="003019E9">
              <w:rPr>
                <w:rFonts w:ascii="Times New Roman" w:eastAsia="Times New Roman" w:hAnsi="Times New Roman" w:cs="Times New Roman"/>
                <w:b/>
                <w:bCs/>
                <w:iCs/>
                <w:sz w:val="24"/>
                <w:szCs w:val="24"/>
                <w:lang w:eastAsia="lv-LV"/>
              </w:rPr>
              <w:t>I. Tiesību akta projekta izstrādes nepieciešamība</w:t>
            </w:r>
          </w:p>
        </w:tc>
      </w:tr>
      <w:tr w:rsidR="00E5323B"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F4164D" w:rsidRPr="003019E9" w:rsidRDefault="00707416" w:rsidP="00911E69">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Iekšlietu ministrijas iniciatīva</w:t>
            </w:r>
            <w:r w:rsidR="00911E69" w:rsidRPr="003019E9">
              <w:rPr>
                <w:rFonts w:ascii="Times New Roman" w:eastAsia="Times New Roman" w:hAnsi="Times New Roman" w:cs="Times New Roman"/>
                <w:iCs/>
                <w:sz w:val="24"/>
                <w:szCs w:val="24"/>
                <w:lang w:eastAsia="lv-LV"/>
              </w:rPr>
              <w:t>.</w:t>
            </w:r>
          </w:p>
        </w:tc>
      </w:tr>
      <w:tr w:rsidR="00E5323B"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color w:val="414142"/>
                <w:sz w:val="24"/>
                <w:szCs w:val="24"/>
                <w:lang w:eastAsia="lv-LV"/>
              </w:rPr>
            </w:pPr>
            <w:r w:rsidRPr="003019E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84107"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C84107" w:rsidRPr="003019E9" w:rsidRDefault="00C84107" w:rsidP="00C84107">
            <w:pPr>
              <w:rPr>
                <w:rFonts w:ascii="Times New Roman" w:eastAsia="Times New Roman" w:hAnsi="Times New Roman" w:cs="Times New Roman"/>
                <w:sz w:val="24"/>
                <w:szCs w:val="24"/>
                <w:lang w:eastAsia="lv-LV"/>
              </w:rPr>
            </w:pPr>
          </w:p>
          <w:p w:rsidR="00E5323B" w:rsidRPr="003019E9" w:rsidRDefault="00F7683D" w:rsidP="00F7683D">
            <w:pPr>
              <w:tabs>
                <w:tab w:val="left" w:pos="92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rsidR="00B51DB3" w:rsidRPr="003019E9" w:rsidRDefault="00B51DB3"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Atbilstoši Latvijas Republikas valsts robežas likuma 8. panta pirmajai daļai</w:t>
            </w:r>
            <w:r w:rsidRPr="003019E9">
              <w:t xml:space="preserve"> </w:t>
            </w:r>
            <w:r w:rsidRPr="003019E9">
              <w:rPr>
                <w:rFonts w:ascii="Times New Roman" w:eastAsia="Times New Roman" w:hAnsi="Times New Roman" w:cs="Times New Roman"/>
                <w:iCs/>
                <w:sz w:val="24"/>
                <w:szCs w:val="24"/>
                <w:lang w:eastAsia="lv-LV"/>
              </w:rPr>
              <w:t xml:space="preserve">valsts robežas drošība ir šajā likumā un citos normatīvajos aktos noteiktais pasākumu kopums valsts robežas neaizskaramības garantēšanai un valsts apdraudējuma novēršanai, savukārt atbilstoši minētā panta trešajai daļai gar valsts sauszemes robežu izveido valsts robežas joslu, bet gar ārējo sauszemes robežu – arī pierobežas joslu un pierobežu. Ievērojot minēto, secināms, ka valsts robežas joslas </w:t>
            </w:r>
            <w:r w:rsidR="00C01A8C" w:rsidRPr="003019E9">
              <w:rPr>
                <w:rFonts w:ascii="Times New Roman" w:eastAsia="Times New Roman" w:hAnsi="Times New Roman" w:cs="Times New Roman"/>
                <w:iCs/>
                <w:sz w:val="24"/>
                <w:szCs w:val="24"/>
                <w:lang w:eastAsia="lv-LV"/>
              </w:rPr>
              <w:t>noteikšana un iekārtošana</w:t>
            </w:r>
            <w:r w:rsidRPr="003019E9">
              <w:rPr>
                <w:rFonts w:ascii="Times New Roman" w:eastAsia="Times New Roman" w:hAnsi="Times New Roman" w:cs="Times New Roman"/>
                <w:iCs/>
                <w:sz w:val="24"/>
                <w:szCs w:val="24"/>
                <w:lang w:eastAsia="lv-LV"/>
              </w:rPr>
              <w:t xml:space="preserve"> ir nepieciešama valsts robežas drošības nodrošināšanai.</w:t>
            </w:r>
          </w:p>
          <w:p w:rsidR="00B51DB3" w:rsidRPr="003019E9" w:rsidRDefault="00B51DB3"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Atbilstoši Latvijas Republikas valsts robežas likuma 6. panta pirmajai daļai robežapsardzības sistēma ir vairāku pasākumu komplekss, kurā ir ietverta robežkontroles koordinācija un īstenošana pie ārējās robežas un valsts iekšienē, pasākumi pie iekšējās robežas un valsts iekšienē, kas veicami, lai kompensētu robežkontroles atcelšanu pie iekšējās robežas, informācijas apmaiņa, sadarbība pārrobežu organizētās noziedzības apkarošanā, kā arī robežapsardzības jomā konstatēto draudu un risku analīze.</w:t>
            </w:r>
            <w:r w:rsidR="00C01A8C" w:rsidRPr="003019E9">
              <w:rPr>
                <w:rFonts w:ascii="Times New Roman" w:eastAsia="Times New Roman" w:hAnsi="Times New Roman" w:cs="Times New Roman"/>
                <w:iCs/>
                <w:sz w:val="24"/>
                <w:szCs w:val="24"/>
                <w:lang w:eastAsia="lv-LV"/>
              </w:rPr>
              <w:t xml:space="preserve"> Savukārt a</w:t>
            </w:r>
            <w:r w:rsidRPr="003019E9">
              <w:rPr>
                <w:rFonts w:ascii="Times New Roman" w:eastAsia="Times New Roman" w:hAnsi="Times New Roman" w:cs="Times New Roman"/>
                <w:iCs/>
                <w:sz w:val="24"/>
                <w:szCs w:val="24"/>
                <w:lang w:eastAsia="lv-LV"/>
              </w:rPr>
              <w:t>tbilstoši Latvijas Republikas valsts robežas likuma 6. panta otrajai daļai robežapsardzības sistēmas izveidošanas mērķis ir</w:t>
            </w:r>
            <w:r w:rsidR="00C01A8C" w:rsidRPr="003019E9">
              <w:rPr>
                <w:rFonts w:ascii="Times New Roman" w:eastAsia="Times New Roman" w:hAnsi="Times New Roman" w:cs="Times New Roman"/>
                <w:iCs/>
                <w:sz w:val="24"/>
                <w:szCs w:val="24"/>
                <w:lang w:eastAsia="lv-LV"/>
              </w:rPr>
              <w:t xml:space="preserve"> nodrošināt</w:t>
            </w:r>
            <w:r w:rsidRPr="003019E9">
              <w:rPr>
                <w:rFonts w:ascii="Times New Roman" w:eastAsia="Times New Roman" w:hAnsi="Times New Roman" w:cs="Times New Roman"/>
                <w:iCs/>
                <w:sz w:val="24"/>
                <w:szCs w:val="24"/>
                <w:lang w:eastAsia="lv-LV"/>
              </w:rPr>
              <w:t xml:space="preserve"> kārtības uzturēšanu uz valsts robežas, pierobežā un</w:t>
            </w:r>
            <w:r w:rsidR="00C01A8C" w:rsidRPr="003019E9">
              <w:rPr>
                <w:rFonts w:ascii="Times New Roman" w:eastAsia="Times New Roman" w:hAnsi="Times New Roman" w:cs="Times New Roman"/>
                <w:iCs/>
                <w:sz w:val="24"/>
                <w:szCs w:val="24"/>
                <w:lang w:eastAsia="lv-LV"/>
              </w:rPr>
              <w:t xml:space="preserve"> robežšķērsošanas vietās, veikt</w:t>
            </w:r>
            <w:r w:rsidRPr="003019E9">
              <w:rPr>
                <w:rFonts w:ascii="Times New Roman" w:eastAsia="Times New Roman" w:hAnsi="Times New Roman" w:cs="Times New Roman"/>
                <w:iCs/>
                <w:sz w:val="24"/>
                <w:szCs w:val="24"/>
                <w:lang w:eastAsia="lv-LV"/>
              </w:rPr>
              <w:t xml:space="preserve"> personu, mantu un preču pārbaudes rob</w:t>
            </w:r>
            <w:r w:rsidR="00C01A8C" w:rsidRPr="003019E9">
              <w:rPr>
                <w:rFonts w:ascii="Times New Roman" w:eastAsia="Times New Roman" w:hAnsi="Times New Roman" w:cs="Times New Roman"/>
                <w:iCs/>
                <w:sz w:val="24"/>
                <w:szCs w:val="24"/>
                <w:lang w:eastAsia="lv-LV"/>
              </w:rPr>
              <w:t xml:space="preserve">ežšķērsošanas </w:t>
            </w:r>
            <w:r w:rsidR="00C01A8C" w:rsidRPr="003019E9">
              <w:rPr>
                <w:rFonts w:ascii="Times New Roman" w:eastAsia="Times New Roman" w:hAnsi="Times New Roman" w:cs="Times New Roman"/>
                <w:iCs/>
                <w:sz w:val="24"/>
                <w:szCs w:val="24"/>
                <w:lang w:eastAsia="lv-LV"/>
              </w:rPr>
              <w:lastRenderedPageBreak/>
              <w:t>vietās, kontrolēt</w:t>
            </w:r>
            <w:r w:rsidRPr="003019E9">
              <w:rPr>
                <w:rFonts w:ascii="Times New Roman" w:eastAsia="Times New Roman" w:hAnsi="Times New Roman" w:cs="Times New Roman"/>
                <w:iCs/>
                <w:sz w:val="24"/>
                <w:szCs w:val="24"/>
                <w:lang w:eastAsia="lv-LV"/>
              </w:rPr>
              <w:t xml:space="preserve"> uzturēšanās kārtību uz valsts robežas, pierobežā un robe</w:t>
            </w:r>
            <w:r w:rsidR="00C01A8C" w:rsidRPr="003019E9">
              <w:rPr>
                <w:rFonts w:ascii="Times New Roman" w:eastAsia="Times New Roman" w:hAnsi="Times New Roman" w:cs="Times New Roman"/>
                <w:iCs/>
                <w:sz w:val="24"/>
                <w:szCs w:val="24"/>
                <w:lang w:eastAsia="lv-LV"/>
              </w:rPr>
              <w:t>žšķērsošanas vietās, nodrošināt</w:t>
            </w:r>
            <w:r w:rsidRPr="003019E9">
              <w:rPr>
                <w:rFonts w:ascii="Times New Roman" w:eastAsia="Times New Roman" w:hAnsi="Times New Roman" w:cs="Times New Roman"/>
                <w:iCs/>
                <w:sz w:val="24"/>
                <w:szCs w:val="24"/>
                <w:lang w:eastAsia="lv-LV"/>
              </w:rPr>
              <w:t xml:space="preserve"> valsts robežas un tās infrastruktūras objektu neaizskaramību uz valsts robežas, pierobežā, iekšējos ūdeņos, jūras piekrastē un robežšķērsošanas vietās.</w:t>
            </w:r>
          </w:p>
          <w:p w:rsidR="00B51DB3" w:rsidRPr="003019E9" w:rsidRDefault="00B51DB3"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Saskaņā ar Latvijas Republikas valsts robežas likuma 13. panta pirmo daļu, lai iezīmētu valsts sauszemes robežas atrašanos dabā visā tās garumā, kā arī radītu robežapsardzības sistēmas pastāvēšanai nepieciešamos apstākļus pie ārējās robežas, Ministru kabinets nosaka noteikta platuma valsts robežas joslu. Līdz ar to valsts robežas joslas noteikšana</w:t>
            </w:r>
            <w:r w:rsidR="00C01A8C" w:rsidRPr="003019E9">
              <w:rPr>
                <w:rFonts w:ascii="Times New Roman" w:eastAsia="Times New Roman" w:hAnsi="Times New Roman" w:cs="Times New Roman"/>
                <w:iCs/>
                <w:sz w:val="24"/>
                <w:szCs w:val="24"/>
                <w:lang w:eastAsia="lv-LV"/>
              </w:rPr>
              <w:t xml:space="preserve"> un iekārtošana</w:t>
            </w:r>
            <w:r w:rsidRPr="003019E9">
              <w:rPr>
                <w:rFonts w:ascii="Times New Roman" w:eastAsia="Times New Roman" w:hAnsi="Times New Roman" w:cs="Times New Roman"/>
                <w:iCs/>
                <w:sz w:val="24"/>
                <w:szCs w:val="24"/>
                <w:lang w:eastAsia="lv-LV"/>
              </w:rPr>
              <w:t xml:space="preserve"> gar ārējo robežu ir nepieciešama arī, lai nodrošinātu robežapsardzības sistēmas pastāvēšanai nepieciešamos apstākļus.</w:t>
            </w:r>
          </w:p>
          <w:p w:rsidR="00836B08" w:rsidRPr="003019E9" w:rsidRDefault="00B51DB3"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Valsts robežas joslas iekārtošanas un uzturēšanas prasības pašreiz ir noteiktas Ministru kabineta 2016. gada 3. maija noteikumos Nr. 268 “Latvijas Republikas valsts robežas joslas iekārtošanas un uzturēšanas noteikumi” (turpmāk – Noteikumi Nr. 268). Atbilstoši Noteikumos Nr. 268 noteiktajam valsts robežas joslā</w:t>
            </w:r>
            <w:r w:rsidR="005B501E" w:rsidRPr="003019E9">
              <w:rPr>
                <w:rFonts w:ascii="Times New Roman" w:eastAsia="Times New Roman" w:hAnsi="Times New Roman" w:cs="Times New Roman"/>
                <w:iCs/>
                <w:sz w:val="24"/>
                <w:szCs w:val="24"/>
                <w:lang w:eastAsia="lv-LV"/>
              </w:rPr>
              <w:t xml:space="preserve"> tiek ierīkotas vairākas zonas – </w:t>
            </w:r>
            <w:r w:rsidRPr="003019E9">
              <w:rPr>
                <w:rFonts w:ascii="Times New Roman" w:eastAsia="Times New Roman" w:hAnsi="Times New Roman" w:cs="Times New Roman"/>
                <w:iCs/>
                <w:sz w:val="24"/>
                <w:szCs w:val="24"/>
                <w:lang w:eastAsia="lv-LV"/>
              </w:rPr>
              <w:t xml:space="preserve">robežzīmju novērošanas zona, </w:t>
            </w:r>
            <w:proofErr w:type="spellStart"/>
            <w:r w:rsidRPr="003019E9">
              <w:rPr>
                <w:rFonts w:ascii="Times New Roman" w:eastAsia="Times New Roman" w:hAnsi="Times New Roman" w:cs="Times New Roman"/>
                <w:iCs/>
                <w:sz w:val="24"/>
                <w:szCs w:val="24"/>
                <w:lang w:eastAsia="lv-LV"/>
              </w:rPr>
              <w:t>patruļtakas</w:t>
            </w:r>
            <w:proofErr w:type="spellEnd"/>
            <w:r w:rsidRPr="003019E9">
              <w:rPr>
                <w:rFonts w:ascii="Times New Roman" w:eastAsia="Times New Roman" w:hAnsi="Times New Roman" w:cs="Times New Roman"/>
                <w:iCs/>
                <w:sz w:val="24"/>
                <w:szCs w:val="24"/>
                <w:lang w:eastAsia="lv-LV"/>
              </w:rPr>
              <w:t xml:space="preserve"> zona, brīvās novērošanas zona</w:t>
            </w:r>
            <w:r w:rsidR="005B501E" w:rsidRPr="003019E9">
              <w:rPr>
                <w:rFonts w:ascii="Times New Roman" w:eastAsia="Times New Roman" w:hAnsi="Times New Roman" w:cs="Times New Roman"/>
                <w:iCs/>
                <w:sz w:val="24"/>
                <w:szCs w:val="24"/>
                <w:lang w:eastAsia="lv-LV"/>
              </w:rPr>
              <w:t xml:space="preserve"> –, kuru ierīkošanai ir atšķirīgas prasības un mērķis. Tāpat atbilstoši Noteikumos Nr. 268 noteiktajam valsts robežas joslā var ierīkot</w:t>
            </w:r>
            <w:r w:rsidR="00C01A8C" w:rsidRPr="003019E9">
              <w:rPr>
                <w:rFonts w:ascii="Times New Roman" w:eastAsia="Times New Roman" w:hAnsi="Times New Roman" w:cs="Times New Roman"/>
                <w:iCs/>
                <w:sz w:val="24"/>
                <w:szCs w:val="24"/>
                <w:lang w:eastAsia="lv-LV"/>
              </w:rPr>
              <w:t xml:space="preserve"> arī būves:</w:t>
            </w:r>
            <w:r w:rsidR="005B501E" w:rsidRPr="003019E9">
              <w:rPr>
                <w:rFonts w:ascii="Times New Roman" w:eastAsia="Times New Roman" w:hAnsi="Times New Roman" w:cs="Times New Roman"/>
                <w:iCs/>
                <w:sz w:val="24"/>
                <w:szCs w:val="24"/>
                <w:lang w:eastAsia="lv-LV"/>
              </w:rPr>
              <w:t xml:space="preserve"> žogu, caurtekas, laipas, tiltus.</w:t>
            </w:r>
          </w:p>
          <w:p w:rsidR="005B501E" w:rsidRPr="003019E9" w:rsidRDefault="005B501E"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 xml:space="preserve">Līdz ar to, lai ierīkotu valsts robežas joslu atbilstoši Noteikumos Nr. 268 noteiktajam, ir jāveic būvniecība. </w:t>
            </w:r>
          </w:p>
          <w:p w:rsidR="005B501E" w:rsidRPr="003019E9" w:rsidRDefault="00C01A8C"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Pašreiz būvniecības procesa</w:t>
            </w:r>
            <w:r w:rsidR="005B501E" w:rsidRPr="003019E9">
              <w:rPr>
                <w:rFonts w:ascii="Times New Roman" w:eastAsia="Times New Roman" w:hAnsi="Times New Roman" w:cs="Times New Roman"/>
                <w:iCs/>
                <w:sz w:val="24"/>
                <w:szCs w:val="24"/>
                <w:lang w:eastAsia="lv-LV"/>
              </w:rPr>
              <w:t xml:space="preserve"> valsts robežas joslā saskaņošanas process norit dažādās pašvaldībās, līdz ar to nav iespējams vienotu būvniecības dokumentu izskatīšanu</w:t>
            </w:r>
            <w:r w:rsidRPr="003019E9">
              <w:rPr>
                <w:rFonts w:ascii="Times New Roman" w:eastAsia="Times New Roman" w:hAnsi="Times New Roman" w:cs="Times New Roman"/>
                <w:iCs/>
                <w:sz w:val="24"/>
                <w:szCs w:val="24"/>
                <w:lang w:eastAsia="lv-LV"/>
              </w:rPr>
              <w:t xml:space="preserve"> un saskaņošanu</w:t>
            </w:r>
            <w:r w:rsidR="005B501E" w:rsidRPr="003019E9">
              <w:rPr>
                <w:rFonts w:ascii="Times New Roman" w:eastAsia="Times New Roman" w:hAnsi="Times New Roman" w:cs="Times New Roman"/>
                <w:iCs/>
                <w:sz w:val="24"/>
                <w:szCs w:val="24"/>
                <w:lang w:eastAsia="lv-LV"/>
              </w:rPr>
              <w:t>.</w:t>
            </w:r>
          </w:p>
          <w:p w:rsidR="005B501E" w:rsidRPr="003019E9" w:rsidRDefault="00F91228"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Turklāt, ņemot vērā pašreizējo</w:t>
            </w:r>
            <w:r w:rsidR="005B501E" w:rsidRPr="003019E9">
              <w:rPr>
                <w:rFonts w:ascii="Times New Roman" w:eastAsia="Times New Roman" w:hAnsi="Times New Roman" w:cs="Times New Roman"/>
                <w:iCs/>
                <w:sz w:val="24"/>
                <w:szCs w:val="24"/>
                <w:lang w:eastAsia="lv-LV"/>
              </w:rPr>
              <w:t xml:space="preserve"> situāciju uz Latvijas Republikas un</w:t>
            </w:r>
            <w:r w:rsidRPr="003019E9">
              <w:rPr>
                <w:rFonts w:ascii="Times New Roman" w:eastAsia="Times New Roman" w:hAnsi="Times New Roman" w:cs="Times New Roman"/>
                <w:iCs/>
                <w:sz w:val="24"/>
                <w:szCs w:val="24"/>
                <w:lang w:eastAsia="lv-LV"/>
              </w:rPr>
              <w:t xml:space="preserve"> Baltkrievijas Republikas robežas</w:t>
            </w:r>
            <w:r w:rsidR="0030793E" w:rsidRPr="003019E9">
              <w:rPr>
                <w:rFonts w:ascii="Times New Roman" w:eastAsia="Times New Roman" w:hAnsi="Times New Roman" w:cs="Times New Roman"/>
                <w:iCs/>
                <w:sz w:val="24"/>
                <w:szCs w:val="24"/>
                <w:lang w:eastAsia="lv-LV"/>
              </w:rPr>
              <w:t xml:space="preserve">, kad pastāv augsti nelegālās </w:t>
            </w:r>
            <w:r w:rsidR="005B501E" w:rsidRPr="003019E9">
              <w:rPr>
                <w:rFonts w:ascii="Times New Roman" w:eastAsia="Times New Roman" w:hAnsi="Times New Roman" w:cs="Times New Roman"/>
                <w:iCs/>
                <w:sz w:val="24"/>
                <w:szCs w:val="24"/>
                <w:lang w:eastAsia="lv-LV"/>
              </w:rPr>
              <w:t xml:space="preserve">migrācijas riski un ir nepieciešams nodrošināt ātru valsts robežas joslas iekārtošanas procesu gar Latvijas Republikas un Baltkrievijas Republikas robežu, nepieciešams maksimāli samazināt būvniecības dokumentu saskaņošanas procesu, lai pēc iespējas ātrāk un efektīvāk varētu īstenot būvniecību un </w:t>
            </w:r>
            <w:r w:rsidRPr="003019E9">
              <w:rPr>
                <w:rFonts w:ascii="Times New Roman" w:eastAsia="Times New Roman" w:hAnsi="Times New Roman" w:cs="Times New Roman"/>
                <w:iCs/>
                <w:sz w:val="24"/>
                <w:szCs w:val="24"/>
                <w:lang w:eastAsia="lv-LV"/>
              </w:rPr>
              <w:t>iekārtot</w:t>
            </w:r>
            <w:r w:rsidR="005B501E" w:rsidRPr="003019E9">
              <w:rPr>
                <w:rFonts w:ascii="Times New Roman" w:eastAsia="Times New Roman" w:hAnsi="Times New Roman" w:cs="Times New Roman"/>
                <w:iCs/>
                <w:sz w:val="24"/>
                <w:szCs w:val="24"/>
                <w:lang w:eastAsia="lv-LV"/>
              </w:rPr>
              <w:t xml:space="preserve"> valsts robežas joslu.</w:t>
            </w:r>
          </w:p>
          <w:p w:rsidR="005B501E" w:rsidRPr="003019E9" w:rsidRDefault="005B501E"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Ņemot vērā minēto, likumprojekts paredz papildināt 6.</w:t>
            </w:r>
            <w:r w:rsidRPr="003019E9">
              <w:rPr>
                <w:rFonts w:ascii="Times New Roman" w:eastAsia="Times New Roman" w:hAnsi="Times New Roman" w:cs="Times New Roman"/>
                <w:iCs/>
                <w:sz w:val="24"/>
                <w:szCs w:val="24"/>
                <w:vertAlign w:val="superscript"/>
                <w:lang w:eastAsia="lv-LV"/>
              </w:rPr>
              <w:t>1</w:t>
            </w:r>
            <w:r w:rsidRPr="003019E9">
              <w:rPr>
                <w:rFonts w:ascii="Times New Roman" w:eastAsia="Times New Roman" w:hAnsi="Times New Roman" w:cs="Times New Roman"/>
                <w:iCs/>
                <w:sz w:val="24"/>
                <w:szCs w:val="24"/>
                <w:lang w:eastAsia="lv-LV"/>
              </w:rPr>
              <w:t> panta pirmās daļas 1.</w:t>
            </w:r>
            <w:r w:rsidRPr="003019E9">
              <w:rPr>
                <w:rFonts w:ascii="Times New Roman" w:eastAsia="Times New Roman" w:hAnsi="Times New Roman" w:cs="Times New Roman"/>
                <w:iCs/>
                <w:sz w:val="24"/>
                <w:szCs w:val="24"/>
                <w:vertAlign w:val="superscript"/>
                <w:lang w:eastAsia="lv-LV"/>
              </w:rPr>
              <w:t>1</w:t>
            </w:r>
            <w:r w:rsidRPr="003019E9">
              <w:rPr>
                <w:rFonts w:ascii="Times New Roman" w:eastAsia="Times New Roman" w:hAnsi="Times New Roman" w:cs="Times New Roman"/>
                <w:iCs/>
                <w:sz w:val="24"/>
                <w:szCs w:val="24"/>
                <w:lang w:eastAsia="lv-LV"/>
              </w:rPr>
              <w:t> punktu ar “c” apakšpunktu</w:t>
            </w:r>
            <w:r w:rsidR="00DE4CD3" w:rsidRPr="003019E9">
              <w:rPr>
                <w:rFonts w:ascii="Times New Roman" w:eastAsia="Times New Roman" w:hAnsi="Times New Roman" w:cs="Times New Roman"/>
                <w:iCs/>
                <w:sz w:val="24"/>
                <w:szCs w:val="24"/>
                <w:lang w:eastAsia="lv-LV"/>
              </w:rPr>
              <w:t xml:space="preserve">, paredzot, ka Būvniecības valsts kontroles birojs pilda Būvniecības likumā un citos būvniecības jomas normatīvajos aktos noteiktās būvvaldes funkcijas attiecībā uz </w:t>
            </w:r>
            <w:r w:rsidR="009164B4" w:rsidRPr="003019E9">
              <w:rPr>
                <w:rFonts w:ascii="Times New Roman" w:eastAsia="Times New Roman" w:hAnsi="Times New Roman" w:cs="Times New Roman"/>
                <w:iCs/>
                <w:sz w:val="24"/>
                <w:szCs w:val="24"/>
                <w:lang w:eastAsia="lv-LV"/>
              </w:rPr>
              <w:t xml:space="preserve">Iekšlietu ministrijas vai tās padotības iestādes vajadzībām nepieciešamo </w:t>
            </w:r>
            <w:r w:rsidR="00DE4CD3" w:rsidRPr="003019E9">
              <w:rPr>
                <w:rFonts w:ascii="Times New Roman" w:eastAsia="Times New Roman" w:hAnsi="Times New Roman" w:cs="Times New Roman"/>
                <w:iCs/>
                <w:sz w:val="24"/>
                <w:szCs w:val="24"/>
                <w:lang w:eastAsia="lv-LV"/>
              </w:rPr>
              <w:t>būvju būvniecību valsts robežas joslā.</w:t>
            </w:r>
          </w:p>
          <w:p w:rsidR="0030704A" w:rsidRPr="003019E9" w:rsidRDefault="00B51DB3" w:rsidP="00B51DB3">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lastRenderedPageBreak/>
              <w:t>Vienlaikus likumprojekta “Grozījumi Latvijas Republikas valsts robežas likumā” (VSS 18.02.2021. prot. Nr. 7, 8.§, VSS-128) 3. pantā ietvertā Latvijas Republikas valsts robežas likuma 13. panta piektā daļa paredz, ka vietās, kur gar ārējo robežu valsts robežas josla nav nosakāma (publiskās upes un ezeri) vai to nevar noteikt dabisku šķēršļu (applūstoša vai pārpurvota teritorija, stāvkrasts) dēļ un citā veidā pie ārējās robežas nav iespējams nodrošināt robežapsardzības sistēmas pastāvēšanai nepieciešamos apstākļus, Ministru kabinets var noteikt patrulēšanas joslu. Tāpat likumprojekta “Grozījumi Latvijas Republikas valsts robežas likumā” 3. pantā ietvertā Latvijas Republikas valsts robežas likuma 13. panta septītā daļa paredz, ka teritorija no valsts robežas līdz patrulēšanas joslai ir robežzīmju uzraudzības josla. Līdz ar to vietās, kur gar ārējo robežu valsts robežas josla nav nosakāma (publiskās upes un ezeri) vai to nevar noteikt dabisku šķēršļu (applūstoša vai pārpurvota teritorija, stāvkrasts) dēļ, valsts robežas joslu nenoteiks un neiekārtos, bet varēs noteikt un iekārtot patrulēšanas joslu u</w:t>
            </w:r>
            <w:r w:rsidR="0030704A" w:rsidRPr="003019E9">
              <w:rPr>
                <w:rFonts w:ascii="Times New Roman" w:eastAsia="Times New Roman" w:hAnsi="Times New Roman" w:cs="Times New Roman"/>
                <w:iCs/>
                <w:sz w:val="24"/>
                <w:szCs w:val="24"/>
                <w:lang w:eastAsia="lv-LV"/>
              </w:rPr>
              <w:t>n robežzīmju uzraudzības joslu.</w:t>
            </w:r>
          </w:p>
          <w:p w:rsidR="00565E00" w:rsidRPr="003019E9" w:rsidRDefault="00DE4CD3" w:rsidP="003F681A">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 xml:space="preserve">Tā kā </w:t>
            </w:r>
            <w:r w:rsidR="0030704A" w:rsidRPr="003019E9">
              <w:rPr>
                <w:rFonts w:ascii="Times New Roman" w:eastAsia="Times New Roman" w:hAnsi="Times New Roman" w:cs="Times New Roman"/>
                <w:iCs/>
                <w:sz w:val="24"/>
                <w:szCs w:val="24"/>
                <w:lang w:eastAsia="lv-LV"/>
              </w:rPr>
              <w:t>arī patrulēšanas joslā un robežzīmju uzraudzības joslā būs nepieciešams</w:t>
            </w:r>
            <w:r w:rsidR="0098468B" w:rsidRPr="003019E9">
              <w:rPr>
                <w:rFonts w:ascii="Times New Roman" w:eastAsia="Times New Roman" w:hAnsi="Times New Roman" w:cs="Times New Roman"/>
                <w:iCs/>
                <w:sz w:val="24"/>
                <w:szCs w:val="24"/>
                <w:lang w:eastAsia="lv-LV"/>
              </w:rPr>
              <w:t xml:space="preserve"> veikt būvniecību, likumprojekta</w:t>
            </w:r>
            <w:r w:rsidR="0030704A" w:rsidRPr="003019E9">
              <w:rPr>
                <w:rFonts w:ascii="Times New Roman" w:eastAsia="Times New Roman" w:hAnsi="Times New Roman" w:cs="Times New Roman"/>
                <w:iCs/>
                <w:sz w:val="24"/>
                <w:szCs w:val="24"/>
                <w:lang w:eastAsia="lv-LV"/>
              </w:rPr>
              <w:t xml:space="preserve"> </w:t>
            </w:r>
            <w:r w:rsidR="0098468B" w:rsidRPr="003019E9">
              <w:rPr>
                <w:rFonts w:ascii="Times New Roman" w:eastAsia="Times New Roman" w:hAnsi="Times New Roman" w:cs="Times New Roman"/>
                <w:iCs/>
                <w:sz w:val="24"/>
                <w:szCs w:val="24"/>
                <w:lang w:eastAsia="lv-LV"/>
              </w:rPr>
              <w:t xml:space="preserve">1. pants </w:t>
            </w:r>
            <w:r w:rsidR="0030704A" w:rsidRPr="003019E9">
              <w:rPr>
                <w:rFonts w:ascii="Times New Roman" w:eastAsia="Times New Roman" w:hAnsi="Times New Roman" w:cs="Times New Roman"/>
                <w:iCs/>
                <w:sz w:val="24"/>
                <w:szCs w:val="24"/>
                <w:lang w:eastAsia="lv-LV"/>
              </w:rPr>
              <w:t>paredz papildināt Būvniecības likuma 6.</w:t>
            </w:r>
            <w:r w:rsidR="0030704A" w:rsidRPr="003019E9">
              <w:rPr>
                <w:rFonts w:ascii="Times New Roman" w:eastAsia="Times New Roman" w:hAnsi="Times New Roman" w:cs="Times New Roman"/>
                <w:iCs/>
                <w:sz w:val="24"/>
                <w:szCs w:val="24"/>
                <w:vertAlign w:val="superscript"/>
                <w:lang w:eastAsia="lv-LV"/>
              </w:rPr>
              <w:t>1</w:t>
            </w:r>
            <w:r w:rsidR="0030704A" w:rsidRPr="003019E9">
              <w:rPr>
                <w:rFonts w:ascii="Times New Roman" w:eastAsia="Times New Roman" w:hAnsi="Times New Roman" w:cs="Times New Roman"/>
                <w:iCs/>
                <w:sz w:val="24"/>
                <w:szCs w:val="24"/>
                <w:lang w:eastAsia="lv-LV"/>
              </w:rPr>
              <w:t> panta pirmās daļas 1.</w:t>
            </w:r>
            <w:r w:rsidR="0030704A" w:rsidRPr="003019E9">
              <w:rPr>
                <w:rFonts w:ascii="Times New Roman" w:eastAsia="Times New Roman" w:hAnsi="Times New Roman" w:cs="Times New Roman"/>
                <w:iCs/>
                <w:sz w:val="24"/>
                <w:szCs w:val="24"/>
                <w:vertAlign w:val="superscript"/>
                <w:lang w:eastAsia="lv-LV"/>
              </w:rPr>
              <w:t>1</w:t>
            </w:r>
            <w:r w:rsidR="0030704A" w:rsidRPr="003019E9">
              <w:rPr>
                <w:rFonts w:ascii="Times New Roman" w:eastAsia="Times New Roman" w:hAnsi="Times New Roman" w:cs="Times New Roman"/>
                <w:iCs/>
                <w:sz w:val="24"/>
                <w:szCs w:val="24"/>
                <w:lang w:eastAsia="lv-LV"/>
              </w:rPr>
              <w:t xml:space="preserve"> punktu ar “c” apakšpunktu, paredzot, ka Būvniecības valsts kontroles birojs pilda Būvniecības likumā un citos būvniecības jomas normatīvajos aktos noteiktās būvvaldes funkcijas attiecībā uz </w:t>
            </w:r>
            <w:r w:rsidR="007D7D08" w:rsidRPr="003019E9">
              <w:rPr>
                <w:rFonts w:ascii="Times New Roman" w:eastAsia="Times New Roman" w:hAnsi="Times New Roman" w:cs="Times New Roman"/>
                <w:iCs/>
                <w:sz w:val="24"/>
                <w:szCs w:val="24"/>
                <w:lang w:eastAsia="lv-LV"/>
              </w:rPr>
              <w:t xml:space="preserve">Iekšlietu ministrijas vai tās padotības iestādes vajadzībām nepieciešamo </w:t>
            </w:r>
            <w:r w:rsidR="0030704A" w:rsidRPr="003019E9">
              <w:rPr>
                <w:rFonts w:ascii="Times New Roman" w:eastAsia="Times New Roman" w:hAnsi="Times New Roman" w:cs="Times New Roman"/>
                <w:iCs/>
                <w:sz w:val="24"/>
                <w:szCs w:val="24"/>
                <w:lang w:eastAsia="lv-LV"/>
              </w:rPr>
              <w:t>būvju būvniecību ne tikai valsts robežas joslā, bet arī patrulēšanas joslā un robežzīmju uzraudzības joslā.</w:t>
            </w:r>
          </w:p>
          <w:p w:rsidR="0098468B" w:rsidRPr="00F7683D" w:rsidRDefault="00067555" w:rsidP="0006448B">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Ņe</w:t>
            </w:r>
            <w:r w:rsidR="0006448B" w:rsidRPr="003019E9">
              <w:rPr>
                <w:rFonts w:ascii="Times New Roman" w:eastAsia="Calibri" w:hAnsi="Times New Roman" w:cs="Times New Roman"/>
                <w:sz w:val="24"/>
              </w:rPr>
              <w:t xml:space="preserve">mot </w:t>
            </w:r>
            <w:r w:rsidR="0098468B" w:rsidRPr="003019E9">
              <w:rPr>
                <w:rFonts w:ascii="Times New Roman" w:eastAsia="Calibri" w:hAnsi="Times New Roman" w:cs="Times New Roman"/>
                <w:sz w:val="24"/>
              </w:rPr>
              <w:t xml:space="preserve">vērā to, ka jau šobrīd ir uzsākti vairāki būvniecības projekti, </w:t>
            </w:r>
            <w:r w:rsidR="0006448B" w:rsidRPr="003019E9">
              <w:rPr>
                <w:rFonts w:ascii="Times New Roman" w:eastAsia="Times New Roman" w:hAnsi="Times New Roman" w:cs="Times New Roman"/>
                <w:iCs/>
                <w:sz w:val="24"/>
                <w:szCs w:val="24"/>
                <w:lang w:eastAsia="lv-LV"/>
              </w:rPr>
              <w:t>likumprojekta 2. pantā</w:t>
            </w:r>
            <w:r w:rsidR="0098468B" w:rsidRPr="003019E9">
              <w:rPr>
                <w:rFonts w:ascii="Times New Roman" w:eastAsia="Times New Roman" w:hAnsi="Times New Roman" w:cs="Times New Roman"/>
                <w:iCs/>
                <w:sz w:val="24"/>
                <w:szCs w:val="24"/>
                <w:lang w:eastAsia="lv-LV"/>
              </w:rPr>
              <w:t xml:space="preserve"> </w:t>
            </w:r>
            <w:r w:rsidR="0006448B" w:rsidRPr="003019E9">
              <w:rPr>
                <w:rFonts w:ascii="Times New Roman" w:eastAsia="Times New Roman" w:hAnsi="Times New Roman" w:cs="Times New Roman"/>
                <w:iCs/>
                <w:sz w:val="24"/>
                <w:szCs w:val="24"/>
                <w:lang w:eastAsia="lv-LV"/>
              </w:rPr>
              <w:t xml:space="preserve">ietvertais </w:t>
            </w:r>
            <w:r w:rsidR="0098468B" w:rsidRPr="003019E9">
              <w:rPr>
                <w:rFonts w:ascii="Times New Roman" w:eastAsia="Times New Roman" w:hAnsi="Times New Roman" w:cs="Times New Roman"/>
                <w:iCs/>
                <w:sz w:val="24"/>
                <w:szCs w:val="24"/>
                <w:lang w:eastAsia="lv-LV"/>
              </w:rPr>
              <w:t>Būvniecības likuma pārejas no</w:t>
            </w:r>
            <w:r w:rsidR="0006448B" w:rsidRPr="003019E9">
              <w:rPr>
                <w:rFonts w:ascii="Times New Roman" w:eastAsia="Times New Roman" w:hAnsi="Times New Roman" w:cs="Times New Roman"/>
                <w:iCs/>
                <w:sz w:val="24"/>
                <w:szCs w:val="24"/>
                <w:lang w:eastAsia="lv-LV"/>
              </w:rPr>
              <w:t>teikumu 28. punkts paredz noteikt,</w:t>
            </w:r>
            <w:r w:rsidR="0098468B" w:rsidRPr="003019E9">
              <w:rPr>
                <w:rFonts w:ascii="Times New Roman" w:eastAsia="Times New Roman" w:hAnsi="Times New Roman" w:cs="Times New Roman"/>
                <w:iCs/>
                <w:sz w:val="24"/>
                <w:szCs w:val="24"/>
                <w:lang w:eastAsia="lv-LV"/>
              </w:rPr>
              <w:t xml:space="preserve"> ka </w:t>
            </w:r>
            <w:r w:rsidR="00F7683D">
              <w:rPr>
                <w:rFonts w:ascii="Times New Roman" w:eastAsia="Times New Roman" w:hAnsi="Times New Roman" w:cs="Times New Roman"/>
                <w:iCs/>
                <w:sz w:val="24"/>
                <w:szCs w:val="24"/>
                <w:lang w:eastAsia="lv-LV"/>
              </w:rPr>
              <w:t>b</w:t>
            </w:r>
            <w:r w:rsidR="00F7683D" w:rsidRPr="00F7683D">
              <w:rPr>
                <w:rFonts w:ascii="Times New Roman" w:eastAsia="Times New Roman" w:hAnsi="Times New Roman" w:cs="Times New Roman"/>
                <w:iCs/>
                <w:sz w:val="24"/>
                <w:szCs w:val="24"/>
                <w:lang w:eastAsia="lv-LV"/>
              </w:rPr>
              <w:t>ūvniecības ieceru, kuras ierosinātas līdz šā likuma 6.</w:t>
            </w:r>
            <w:r w:rsidR="00F7683D" w:rsidRPr="00F7683D">
              <w:rPr>
                <w:rFonts w:ascii="Times New Roman" w:eastAsia="Times New Roman" w:hAnsi="Times New Roman" w:cs="Times New Roman"/>
                <w:iCs/>
                <w:sz w:val="24"/>
                <w:szCs w:val="24"/>
                <w:vertAlign w:val="superscript"/>
                <w:lang w:eastAsia="lv-LV"/>
              </w:rPr>
              <w:t>1</w:t>
            </w:r>
            <w:r w:rsidR="00F7683D">
              <w:rPr>
                <w:rFonts w:ascii="Times New Roman" w:eastAsia="Times New Roman" w:hAnsi="Times New Roman" w:cs="Times New Roman"/>
                <w:iCs/>
                <w:sz w:val="24"/>
                <w:szCs w:val="24"/>
                <w:lang w:eastAsia="lv-LV"/>
              </w:rPr>
              <w:t> </w:t>
            </w:r>
            <w:r w:rsidR="00F7683D" w:rsidRPr="00F7683D">
              <w:rPr>
                <w:rFonts w:ascii="Times New Roman" w:eastAsia="Times New Roman" w:hAnsi="Times New Roman" w:cs="Times New Roman"/>
                <w:iCs/>
                <w:sz w:val="24"/>
                <w:szCs w:val="24"/>
                <w:lang w:eastAsia="lv-LV"/>
              </w:rPr>
              <w:t>panta pirmās daļas 1.</w:t>
            </w:r>
            <w:r w:rsidR="00F7683D" w:rsidRPr="00F7683D">
              <w:rPr>
                <w:rFonts w:ascii="Times New Roman" w:eastAsia="Times New Roman" w:hAnsi="Times New Roman" w:cs="Times New Roman"/>
                <w:iCs/>
                <w:sz w:val="24"/>
                <w:szCs w:val="24"/>
                <w:vertAlign w:val="superscript"/>
                <w:lang w:eastAsia="lv-LV"/>
              </w:rPr>
              <w:t>1</w:t>
            </w:r>
            <w:r w:rsidR="00F7683D">
              <w:rPr>
                <w:rFonts w:ascii="Times New Roman" w:eastAsia="Times New Roman" w:hAnsi="Times New Roman" w:cs="Times New Roman"/>
                <w:iCs/>
                <w:sz w:val="24"/>
                <w:szCs w:val="24"/>
                <w:lang w:eastAsia="lv-LV"/>
              </w:rPr>
              <w:t> punkta “c” </w:t>
            </w:r>
            <w:r w:rsidR="00F7683D" w:rsidRPr="00F7683D">
              <w:rPr>
                <w:rFonts w:ascii="Times New Roman" w:eastAsia="Times New Roman" w:hAnsi="Times New Roman" w:cs="Times New Roman"/>
                <w:iCs/>
                <w:sz w:val="24"/>
                <w:szCs w:val="24"/>
                <w:lang w:eastAsia="lv-LV"/>
              </w:rPr>
              <w:t>apakšpunkta spēkā stāšanās dienai, būvniecības tiesiskuma kontroli veic attiecīgās pašvaldības būvvalde.</w:t>
            </w:r>
          </w:p>
        </w:tc>
      </w:tr>
      <w:tr w:rsidR="00E5323B"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707416"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Iekšlietu ministrija</w:t>
            </w:r>
          </w:p>
        </w:tc>
      </w:tr>
      <w:tr w:rsidR="00E5323B"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707416"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Nav</w:t>
            </w:r>
          </w:p>
        </w:tc>
      </w:tr>
    </w:tbl>
    <w:p w:rsidR="00E5323B" w:rsidRPr="003019E9" w:rsidRDefault="00E5323B" w:rsidP="00E5323B">
      <w:pPr>
        <w:spacing w:after="0" w:line="240" w:lineRule="auto"/>
        <w:rPr>
          <w:rFonts w:ascii="Times New Roman" w:eastAsia="Times New Roman" w:hAnsi="Times New Roman" w:cs="Times New Roman"/>
          <w:iCs/>
          <w:color w:val="414142"/>
          <w:sz w:val="24"/>
          <w:szCs w:val="24"/>
          <w:lang w:eastAsia="lv-LV"/>
        </w:rPr>
      </w:pPr>
      <w:r w:rsidRPr="003019E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0D70" w:rsidRPr="003019E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019E9" w:rsidRDefault="00E5323B" w:rsidP="00E5323B">
            <w:pPr>
              <w:spacing w:after="0" w:line="240" w:lineRule="auto"/>
              <w:rPr>
                <w:rFonts w:ascii="Times New Roman" w:eastAsia="Times New Roman" w:hAnsi="Times New Roman" w:cs="Times New Roman"/>
                <w:b/>
                <w:bCs/>
                <w:iCs/>
                <w:sz w:val="24"/>
                <w:szCs w:val="24"/>
                <w:lang w:eastAsia="lv-LV"/>
              </w:rPr>
            </w:pPr>
            <w:r w:rsidRPr="003019E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Sabiedrības mērķgrupas, kura</w:t>
            </w:r>
            <w:r w:rsidR="00617CB1" w:rsidRPr="003019E9">
              <w:rPr>
                <w:rFonts w:ascii="Times New Roman" w:eastAsia="Times New Roman" w:hAnsi="Times New Roman" w:cs="Times New Roman"/>
                <w:iCs/>
                <w:sz w:val="24"/>
                <w:szCs w:val="24"/>
                <w:lang w:eastAsia="lv-LV"/>
              </w:rPr>
              <w:t xml:space="preserve">s tiesiskais regulējums ietekmē </w:t>
            </w:r>
            <w:r w:rsidRPr="003019E9">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1474C2" w:rsidP="00911E69">
            <w:pPr>
              <w:spacing w:after="0" w:line="240" w:lineRule="auto"/>
              <w:jc w:val="both"/>
              <w:rPr>
                <w:rFonts w:ascii="Times New Roman" w:eastAsia="Times New Roman" w:hAnsi="Times New Roman" w:cs="Times New Roman"/>
                <w:iCs/>
                <w:sz w:val="24"/>
                <w:szCs w:val="24"/>
                <w:lang w:eastAsia="lv-LV"/>
              </w:rPr>
            </w:pPr>
            <w:r w:rsidRPr="003019E9">
              <w:rPr>
                <w:rFonts w:ascii="Times New Roman" w:hAnsi="Times New Roman" w:cs="Times New Roman"/>
                <w:sz w:val="24"/>
                <w:szCs w:val="24"/>
                <w:shd w:val="clear" w:color="auto" w:fill="FFFFFF"/>
              </w:rPr>
              <w:t>Likumprojekta tiesiskais regulējums ietekmēs</w:t>
            </w:r>
            <w:r w:rsidR="0065321C" w:rsidRPr="003019E9">
              <w:rPr>
                <w:rFonts w:ascii="Times New Roman" w:hAnsi="Times New Roman" w:cs="Times New Roman"/>
                <w:sz w:val="24"/>
                <w:szCs w:val="24"/>
                <w:shd w:val="clear" w:color="auto" w:fill="FFFFFF"/>
              </w:rPr>
              <w:t xml:space="preserve"> </w:t>
            </w:r>
            <w:r w:rsidR="00C01A8C" w:rsidRPr="003019E9">
              <w:rPr>
                <w:rFonts w:ascii="Times New Roman" w:hAnsi="Times New Roman" w:cs="Times New Roman"/>
                <w:sz w:val="24"/>
                <w:szCs w:val="24"/>
                <w:shd w:val="clear" w:color="auto" w:fill="FFFFFF"/>
              </w:rPr>
              <w:t xml:space="preserve">Iekšlietu ministriju, </w:t>
            </w:r>
            <w:r w:rsidRPr="003019E9">
              <w:rPr>
                <w:rFonts w:ascii="Times New Roman" w:hAnsi="Times New Roman" w:cs="Times New Roman"/>
                <w:sz w:val="24"/>
                <w:szCs w:val="24"/>
                <w:shd w:val="clear" w:color="auto" w:fill="FFFFFF"/>
              </w:rPr>
              <w:t>V</w:t>
            </w:r>
            <w:r w:rsidR="004864F7" w:rsidRPr="003019E9">
              <w:rPr>
                <w:rFonts w:ascii="Times New Roman" w:hAnsi="Times New Roman" w:cs="Times New Roman"/>
                <w:sz w:val="24"/>
                <w:szCs w:val="24"/>
                <w:shd w:val="clear" w:color="auto" w:fill="FFFFFF"/>
              </w:rPr>
              <w:t>alsts robežsardzi, Nodrošinājuma</w:t>
            </w:r>
            <w:r w:rsidR="00911E69" w:rsidRPr="003019E9">
              <w:rPr>
                <w:rFonts w:ascii="Times New Roman" w:hAnsi="Times New Roman" w:cs="Times New Roman"/>
                <w:sz w:val="24"/>
                <w:szCs w:val="24"/>
                <w:shd w:val="clear" w:color="auto" w:fill="FFFFFF"/>
              </w:rPr>
              <w:t xml:space="preserve"> valsts aģentūru, Būvniecības valsts kontroles biroju.</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1474C2" w:rsidP="001474C2">
            <w:pPr>
              <w:spacing w:after="0" w:line="240" w:lineRule="auto"/>
              <w:jc w:val="both"/>
              <w:rPr>
                <w:rFonts w:ascii="Times New Roman" w:eastAsia="Times New Roman" w:hAnsi="Times New Roman" w:cs="Times New Roman"/>
                <w:iCs/>
                <w:sz w:val="24"/>
                <w:szCs w:val="24"/>
                <w:lang w:eastAsia="lv-LV"/>
              </w:rPr>
            </w:pPr>
            <w:r w:rsidRPr="003019E9">
              <w:rPr>
                <w:rFonts w:ascii="Times New Roman" w:hAnsi="Times New Roman" w:cs="Times New Roman"/>
                <w:sz w:val="24"/>
                <w:szCs w:val="24"/>
                <w:shd w:val="clear" w:color="auto" w:fill="FFFFFF"/>
              </w:rPr>
              <w:t>Likumprojekts šo jomu neskar. Administratīvā sloga pieaugums netiek prognozēts.</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1474C2"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Likumprojekts šo jomu neskar.</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1474C2"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Likumprojekts šo jomu neskar.</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1474C2"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N</w:t>
            </w:r>
            <w:r w:rsidR="00617CB1" w:rsidRPr="003019E9">
              <w:rPr>
                <w:rFonts w:ascii="Times New Roman" w:eastAsia="Times New Roman" w:hAnsi="Times New Roman" w:cs="Times New Roman"/>
                <w:iCs/>
                <w:sz w:val="24"/>
                <w:szCs w:val="24"/>
                <w:lang w:eastAsia="lv-LV"/>
              </w:rPr>
              <w:t>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A0D70">
        <w:rPr>
          <w:rFonts w:ascii="Times New Roman" w:eastAsia="Times New Roman" w:hAnsi="Times New Roman" w:cs="Times New Roman"/>
          <w:iCs/>
          <w:sz w:val="24"/>
          <w:szCs w:val="24"/>
          <w:lang w:eastAsia="lv-LV"/>
        </w:rPr>
        <w:t xml:space="preserve">  </w:t>
      </w:r>
    </w:p>
    <w:tbl>
      <w:tblPr>
        <w:tblW w:w="528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004"/>
        <w:gridCol w:w="1072"/>
        <w:gridCol w:w="743"/>
        <w:gridCol w:w="1064"/>
        <w:gridCol w:w="835"/>
        <w:gridCol w:w="1337"/>
        <w:gridCol w:w="2039"/>
      </w:tblGrid>
      <w:tr w:rsidR="007C38EE" w:rsidRPr="007C38EE" w:rsidTr="009C0C8C">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7C38EE" w:rsidRPr="002D3AFA" w:rsidRDefault="007C38EE" w:rsidP="007C38EE">
            <w:pPr>
              <w:spacing w:after="0" w:line="240" w:lineRule="auto"/>
              <w:rPr>
                <w:rFonts w:ascii="Times New Roman" w:eastAsia="Times New Roman" w:hAnsi="Times New Roman" w:cs="Times New Roman"/>
                <w:b/>
                <w:bCs/>
                <w:iCs/>
                <w:sz w:val="24"/>
                <w:szCs w:val="24"/>
                <w:lang w:eastAsia="lv-LV"/>
              </w:rPr>
            </w:pPr>
            <w:r w:rsidRPr="002D3AFA">
              <w:rPr>
                <w:rFonts w:ascii="Times New Roman" w:eastAsia="Times New Roman" w:hAnsi="Times New Roman" w:cs="Times New Roman"/>
                <w:b/>
                <w:bCs/>
                <w:iCs/>
                <w:sz w:val="24"/>
                <w:szCs w:val="24"/>
                <w:lang w:eastAsia="lv-LV"/>
              </w:rPr>
              <w:t>III. Tiesību akta projekta ietekme uz valsts budžetu un pašvaldību budžetiem</w:t>
            </w:r>
          </w:p>
        </w:tc>
      </w:tr>
      <w:tr w:rsidR="004237DF" w:rsidRPr="007C38EE" w:rsidTr="004237DF">
        <w:trPr>
          <w:tblCellSpacing w:w="15" w:type="dxa"/>
        </w:trPr>
        <w:tc>
          <w:tcPr>
            <w:tcW w:w="826" w:type="pct"/>
            <w:vMerge w:val="restar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7C38EE">
            <w:pPr>
              <w:spacing w:after="0" w:line="240" w:lineRule="auto"/>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Rādītāji</w:t>
            </w:r>
          </w:p>
        </w:tc>
        <w:tc>
          <w:tcPr>
            <w:tcW w:w="10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C38EE" w:rsidRPr="009C0C8C" w:rsidRDefault="001172FA" w:rsidP="001172F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2021.</w:t>
            </w:r>
          </w:p>
        </w:tc>
        <w:tc>
          <w:tcPr>
            <w:tcW w:w="3049" w:type="pct"/>
            <w:gridSpan w:val="5"/>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737090">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Turpmākie trīs gadi (</w:t>
            </w:r>
            <w:r w:rsidRPr="009C0C8C">
              <w:rPr>
                <w:rFonts w:ascii="Times New Roman" w:eastAsia="Times New Roman" w:hAnsi="Times New Roman" w:cs="Times New Roman"/>
                <w:i/>
                <w:iCs/>
                <w:sz w:val="20"/>
                <w:szCs w:val="20"/>
                <w:lang w:eastAsia="lv-LV"/>
              </w:rPr>
              <w:t>euro</w:t>
            </w:r>
            <w:r w:rsidRPr="009C0C8C">
              <w:rPr>
                <w:rFonts w:ascii="Times New Roman" w:eastAsia="Times New Roman" w:hAnsi="Times New Roman" w:cs="Times New Roman"/>
                <w:iCs/>
                <w:sz w:val="20"/>
                <w:szCs w:val="20"/>
                <w:lang w:eastAsia="lv-LV"/>
              </w:rPr>
              <w:t>)</w:t>
            </w:r>
          </w:p>
        </w:tc>
      </w:tr>
      <w:tr w:rsidR="004237DF" w:rsidRPr="007C38EE" w:rsidTr="00423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7C38EE">
            <w:pPr>
              <w:spacing w:after="0" w:line="256" w:lineRule="auto"/>
              <w:rPr>
                <w:rFonts w:ascii="Times New Roman" w:eastAsia="Times New Roman" w:hAnsi="Times New Roman" w:cs="Times New Roman"/>
                <w:iCs/>
                <w:sz w:val="20"/>
                <w:szCs w:val="20"/>
                <w:lang w:eastAsia="lv-LV"/>
              </w:rPr>
            </w:pPr>
          </w:p>
        </w:tc>
        <w:tc>
          <w:tcPr>
            <w:tcW w:w="1062" w:type="pct"/>
            <w:gridSpan w:val="2"/>
            <w:vMerge/>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7C38EE">
            <w:pPr>
              <w:spacing w:after="0" w:line="256" w:lineRule="auto"/>
              <w:rPr>
                <w:rFonts w:ascii="Times New Roman" w:eastAsia="Times New Roman" w:hAnsi="Times New Roman" w:cs="Times New Roman"/>
                <w:iCs/>
                <w:sz w:val="20"/>
                <w:szCs w:val="20"/>
                <w:lang w:eastAsia="lv-LV"/>
              </w:rPr>
            </w:pPr>
          </w:p>
        </w:tc>
        <w:tc>
          <w:tcPr>
            <w:tcW w:w="917" w:type="pct"/>
            <w:gridSpan w:val="2"/>
            <w:tcBorders>
              <w:top w:val="outset" w:sz="6" w:space="0" w:color="auto"/>
              <w:left w:val="outset" w:sz="6" w:space="0" w:color="auto"/>
              <w:bottom w:val="outset" w:sz="6" w:space="0" w:color="auto"/>
              <w:right w:val="outset" w:sz="6" w:space="0" w:color="auto"/>
            </w:tcBorders>
            <w:vAlign w:val="center"/>
            <w:hideMark/>
          </w:tcPr>
          <w:p w:rsidR="007C38EE" w:rsidRPr="009C0C8C" w:rsidRDefault="001172FA" w:rsidP="001172F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2022.</w:t>
            </w:r>
          </w:p>
        </w:tc>
        <w:tc>
          <w:tcPr>
            <w:tcW w:w="1113" w:type="pct"/>
            <w:gridSpan w:val="2"/>
            <w:tcBorders>
              <w:top w:val="outset" w:sz="6" w:space="0" w:color="auto"/>
              <w:left w:val="outset" w:sz="6" w:space="0" w:color="auto"/>
              <w:bottom w:val="outset" w:sz="6" w:space="0" w:color="auto"/>
              <w:right w:val="outset" w:sz="6" w:space="0" w:color="auto"/>
            </w:tcBorders>
            <w:vAlign w:val="center"/>
            <w:hideMark/>
          </w:tcPr>
          <w:p w:rsidR="007C38EE" w:rsidRPr="009C0C8C" w:rsidRDefault="001172FA" w:rsidP="001172F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2023.</w:t>
            </w:r>
          </w:p>
        </w:tc>
        <w:tc>
          <w:tcPr>
            <w:tcW w:w="987"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1172FA" w:rsidP="001172FA">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2024.</w:t>
            </w:r>
          </w:p>
        </w:tc>
      </w:tr>
      <w:tr w:rsidR="004237DF" w:rsidRPr="007C38EE" w:rsidTr="004237D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7C38EE">
            <w:pPr>
              <w:spacing w:after="0" w:line="256" w:lineRule="auto"/>
              <w:rPr>
                <w:rFonts w:ascii="Times New Roman" w:eastAsia="Times New Roman" w:hAnsi="Times New Roman" w:cs="Times New Roman"/>
                <w:iCs/>
                <w:sz w:val="20"/>
                <w:szCs w:val="20"/>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D355C9">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saskaņā ar valsts budžetu kārtējam gadam</w:t>
            </w:r>
          </w:p>
        </w:tc>
        <w:tc>
          <w:tcPr>
            <w:tcW w:w="533"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D355C9">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izmaiņas kārtējā gadā, salīdzinot ar valsts budžetu kārtējam gadam</w:t>
            </w:r>
          </w:p>
        </w:tc>
        <w:tc>
          <w:tcPr>
            <w:tcW w:w="372"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D355C9">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saskaņā ar vidēja termiņa budžeta ietvaru</w:t>
            </w:r>
          </w:p>
        </w:tc>
        <w:tc>
          <w:tcPr>
            <w:tcW w:w="529"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D355C9">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izmaiņas, salīdzinot ar vi</w:t>
            </w:r>
            <w:r w:rsidR="001172FA">
              <w:rPr>
                <w:rFonts w:ascii="Times New Roman" w:eastAsia="Times New Roman" w:hAnsi="Times New Roman" w:cs="Times New Roman"/>
                <w:iCs/>
                <w:sz w:val="20"/>
                <w:szCs w:val="20"/>
                <w:lang w:eastAsia="lv-LV"/>
              </w:rPr>
              <w:t>dēja termiņa budžeta ietvaru 2022.</w:t>
            </w:r>
            <w:r w:rsidRPr="009C0C8C">
              <w:rPr>
                <w:rFonts w:ascii="Times New Roman" w:eastAsia="Times New Roman" w:hAnsi="Times New Roman" w:cs="Times New Roman"/>
                <w:iCs/>
                <w:sz w:val="20"/>
                <w:szCs w:val="20"/>
                <w:lang w:eastAsia="lv-LV"/>
              </w:rPr>
              <w:t xml:space="preserve"> gadam</w:t>
            </w:r>
          </w:p>
        </w:tc>
        <w:tc>
          <w:tcPr>
            <w:tcW w:w="424"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D355C9">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saskaņā ar vidēja termiņa budžeta ietvaru</w:t>
            </w:r>
          </w:p>
        </w:tc>
        <w:tc>
          <w:tcPr>
            <w:tcW w:w="673"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D355C9">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izmaiņas, salīdzinot ar vi</w:t>
            </w:r>
            <w:r w:rsidR="001172FA">
              <w:rPr>
                <w:rFonts w:ascii="Times New Roman" w:eastAsia="Times New Roman" w:hAnsi="Times New Roman" w:cs="Times New Roman"/>
                <w:iCs/>
                <w:sz w:val="20"/>
                <w:szCs w:val="20"/>
                <w:lang w:eastAsia="lv-LV"/>
              </w:rPr>
              <w:t>dēja termiņa budžeta ietvaru 2023.</w:t>
            </w:r>
            <w:r w:rsidRPr="009C0C8C">
              <w:rPr>
                <w:rFonts w:ascii="Times New Roman" w:eastAsia="Times New Roman" w:hAnsi="Times New Roman" w:cs="Times New Roman"/>
                <w:iCs/>
                <w:sz w:val="20"/>
                <w:szCs w:val="20"/>
                <w:lang w:eastAsia="lv-LV"/>
              </w:rPr>
              <w:t xml:space="preserve"> gadam</w:t>
            </w:r>
          </w:p>
        </w:tc>
        <w:tc>
          <w:tcPr>
            <w:tcW w:w="987"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3853D9">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izmaiņas, salīdzinot ar vid</w:t>
            </w:r>
            <w:r w:rsidR="001172FA">
              <w:rPr>
                <w:rFonts w:ascii="Times New Roman" w:eastAsia="Times New Roman" w:hAnsi="Times New Roman" w:cs="Times New Roman"/>
                <w:iCs/>
                <w:sz w:val="20"/>
                <w:szCs w:val="20"/>
                <w:lang w:eastAsia="lv-LV"/>
              </w:rPr>
              <w:t>ēja termiņa budžeta ietvaru 202</w:t>
            </w:r>
            <w:r w:rsidR="003853D9">
              <w:rPr>
                <w:rFonts w:ascii="Times New Roman" w:eastAsia="Times New Roman" w:hAnsi="Times New Roman" w:cs="Times New Roman"/>
                <w:iCs/>
                <w:sz w:val="20"/>
                <w:szCs w:val="20"/>
                <w:lang w:eastAsia="lv-LV"/>
              </w:rPr>
              <w:t>3</w:t>
            </w:r>
            <w:r w:rsidR="001172FA">
              <w:rPr>
                <w:rFonts w:ascii="Times New Roman" w:eastAsia="Times New Roman" w:hAnsi="Times New Roman" w:cs="Times New Roman"/>
                <w:iCs/>
                <w:sz w:val="20"/>
                <w:szCs w:val="20"/>
                <w:lang w:eastAsia="lv-LV"/>
              </w:rPr>
              <w:t xml:space="preserve">. </w:t>
            </w:r>
            <w:r w:rsidRPr="009C0C8C">
              <w:rPr>
                <w:rFonts w:ascii="Times New Roman" w:eastAsia="Times New Roman" w:hAnsi="Times New Roman" w:cs="Times New Roman"/>
                <w:iCs/>
                <w:sz w:val="20"/>
                <w:szCs w:val="20"/>
                <w:lang w:eastAsia="lv-LV"/>
              </w:rPr>
              <w:t>gadam</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2</w:t>
            </w:r>
          </w:p>
        </w:tc>
        <w:tc>
          <w:tcPr>
            <w:tcW w:w="533"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3</w:t>
            </w:r>
          </w:p>
        </w:tc>
        <w:tc>
          <w:tcPr>
            <w:tcW w:w="372"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4</w:t>
            </w:r>
          </w:p>
        </w:tc>
        <w:tc>
          <w:tcPr>
            <w:tcW w:w="529"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5</w:t>
            </w:r>
          </w:p>
        </w:tc>
        <w:tc>
          <w:tcPr>
            <w:tcW w:w="424"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6</w:t>
            </w:r>
          </w:p>
        </w:tc>
        <w:tc>
          <w:tcPr>
            <w:tcW w:w="673"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7</w:t>
            </w:r>
          </w:p>
        </w:tc>
        <w:tc>
          <w:tcPr>
            <w:tcW w:w="987" w:type="pct"/>
            <w:tcBorders>
              <w:top w:val="outset" w:sz="6" w:space="0" w:color="auto"/>
              <w:left w:val="outset" w:sz="6" w:space="0" w:color="auto"/>
              <w:bottom w:val="outset" w:sz="6" w:space="0" w:color="auto"/>
              <w:right w:val="outset" w:sz="6" w:space="0" w:color="auto"/>
            </w:tcBorders>
            <w:vAlign w:val="center"/>
            <w:hideMark/>
          </w:tcPr>
          <w:p w:rsidR="007C38EE" w:rsidRPr="009C0C8C" w:rsidRDefault="007C38EE" w:rsidP="009C0C8C">
            <w:pPr>
              <w:spacing w:after="0" w:line="240" w:lineRule="auto"/>
              <w:jc w:val="center"/>
              <w:rPr>
                <w:rFonts w:ascii="Times New Roman" w:eastAsia="Times New Roman" w:hAnsi="Times New Roman" w:cs="Times New Roman"/>
                <w:iCs/>
                <w:sz w:val="20"/>
                <w:szCs w:val="20"/>
                <w:lang w:eastAsia="lv-LV"/>
              </w:rPr>
            </w:pPr>
            <w:r w:rsidRPr="009C0C8C">
              <w:rPr>
                <w:rFonts w:ascii="Times New Roman" w:eastAsia="Times New Roman" w:hAnsi="Times New Roman" w:cs="Times New Roman"/>
                <w:iCs/>
                <w:sz w:val="20"/>
                <w:szCs w:val="20"/>
                <w:lang w:eastAsia="lv-LV"/>
              </w:rPr>
              <w:t>8</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7C38EE" w:rsidRPr="007C38EE" w:rsidRDefault="007C38EE" w:rsidP="007C38EE">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rsidR="007C38E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7C38E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7C38E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7C38E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7C38E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7C38E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7C38E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D924AE" w:rsidRPr="007C38EE" w:rsidRDefault="00D924AE" w:rsidP="00D924AE">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D924AE" w:rsidRPr="007C38EE" w:rsidRDefault="00D924AE" w:rsidP="00D924AE">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D924AE" w:rsidRPr="007C38EE" w:rsidRDefault="00D924AE" w:rsidP="00D924AE">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D924AE" w:rsidRPr="007C38EE" w:rsidRDefault="00D924AE" w:rsidP="00D924AE">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17 706 </w:t>
            </w:r>
          </w:p>
        </w:tc>
        <w:tc>
          <w:tcPr>
            <w:tcW w:w="372"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D924AE" w:rsidP="004237DF">
            <w:pPr>
              <w:spacing w:after="0" w:line="240" w:lineRule="auto"/>
              <w:jc w:val="center"/>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70 814</w:t>
            </w:r>
          </w:p>
        </w:tc>
        <w:tc>
          <w:tcPr>
            <w:tcW w:w="424"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70 814</w:t>
            </w:r>
          </w:p>
        </w:tc>
        <w:tc>
          <w:tcPr>
            <w:tcW w:w="987" w:type="pct"/>
            <w:tcBorders>
              <w:top w:val="outset" w:sz="6" w:space="0" w:color="auto"/>
              <w:left w:val="outset" w:sz="6" w:space="0" w:color="auto"/>
              <w:bottom w:val="outset" w:sz="6" w:space="0" w:color="auto"/>
              <w:right w:val="outset" w:sz="6" w:space="0" w:color="auto"/>
            </w:tcBorders>
            <w:vAlign w:val="center"/>
            <w:hideMark/>
          </w:tcPr>
          <w:p w:rsidR="00D924AE"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70 814</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17 706</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70 814</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70 814</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70 814</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lastRenderedPageBreak/>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-17 706 </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4237DF">
              <w:rPr>
                <w:rFonts w:ascii="Times New Roman" w:eastAsia="Times New Roman" w:hAnsi="Times New Roman" w:cs="Times New Roman"/>
                <w:iCs/>
                <w:sz w:val="24"/>
                <w:szCs w:val="24"/>
                <w:lang w:eastAsia="lv-LV"/>
              </w:rPr>
              <w:t>70 814</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4237DF">
              <w:rPr>
                <w:rFonts w:ascii="Times New Roman" w:eastAsia="Times New Roman" w:hAnsi="Times New Roman" w:cs="Times New Roman"/>
                <w:iCs/>
                <w:sz w:val="24"/>
                <w:szCs w:val="24"/>
                <w:lang w:eastAsia="lv-LV"/>
              </w:rPr>
              <w:t>70 814</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4237DF">
              <w:rPr>
                <w:rFonts w:ascii="Times New Roman" w:eastAsia="Times New Roman" w:hAnsi="Times New Roman" w:cs="Times New Roman"/>
                <w:iCs/>
                <w:sz w:val="24"/>
                <w:szCs w:val="24"/>
                <w:lang w:eastAsia="lv-LV"/>
              </w:rPr>
              <w:t>70 814</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-17 706</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4237DF">
              <w:rPr>
                <w:rFonts w:ascii="Times New Roman" w:eastAsia="Times New Roman" w:hAnsi="Times New Roman" w:cs="Times New Roman"/>
                <w:iCs/>
                <w:sz w:val="24"/>
                <w:szCs w:val="24"/>
                <w:lang w:eastAsia="lv-LV"/>
              </w:rPr>
              <w:t>70 814</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4237DF">
              <w:rPr>
                <w:rFonts w:ascii="Times New Roman" w:eastAsia="Times New Roman" w:hAnsi="Times New Roman" w:cs="Times New Roman"/>
                <w:iCs/>
                <w:sz w:val="24"/>
                <w:szCs w:val="24"/>
                <w:lang w:eastAsia="lv-LV"/>
              </w:rPr>
              <w:t>70 814</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4237DF">
              <w:rPr>
                <w:rFonts w:ascii="Times New Roman" w:eastAsia="Times New Roman" w:hAnsi="Times New Roman" w:cs="Times New Roman"/>
                <w:iCs/>
                <w:sz w:val="24"/>
                <w:szCs w:val="24"/>
                <w:lang w:eastAsia="lv-LV"/>
              </w:rPr>
              <w:t>70 814</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X</w:t>
            </w: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17 706</w:t>
            </w:r>
          </w:p>
        </w:tc>
        <w:tc>
          <w:tcPr>
            <w:tcW w:w="372"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70 814</w:t>
            </w:r>
          </w:p>
        </w:tc>
        <w:tc>
          <w:tcPr>
            <w:tcW w:w="424"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 </w:t>
            </w:r>
            <w:r w:rsidRPr="004237DF">
              <w:rPr>
                <w:rFonts w:ascii="Times New Roman" w:eastAsia="Times New Roman" w:hAnsi="Times New Roman" w:cs="Times New Roman"/>
                <w:iCs/>
                <w:sz w:val="24"/>
                <w:szCs w:val="24"/>
                <w:lang w:eastAsia="lv-LV"/>
              </w:rPr>
              <w:t>70 814</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 </w:t>
            </w:r>
            <w:r w:rsidRPr="004237DF">
              <w:rPr>
                <w:rFonts w:ascii="Times New Roman" w:eastAsia="Times New Roman" w:hAnsi="Times New Roman" w:cs="Times New Roman"/>
                <w:iCs/>
                <w:sz w:val="24"/>
                <w:szCs w:val="24"/>
                <w:lang w:eastAsia="lv-LV"/>
              </w:rPr>
              <w:t>70 814</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X</w:t>
            </w: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line="256"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372" w:type="pct"/>
            <w:vMerge w:val="restart"/>
            <w:tcBorders>
              <w:top w:val="outset" w:sz="6" w:space="0" w:color="auto"/>
              <w:left w:val="outset" w:sz="6" w:space="0" w:color="auto"/>
              <w:bottom w:val="outset" w:sz="6" w:space="0" w:color="auto"/>
              <w:right w:val="outset" w:sz="6" w:space="0" w:color="auto"/>
            </w:tcBorders>
            <w:vAlign w:val="center"/>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X</w:t>
            </w:r>
          </w:p>
        </w:tc>
        <w:tc>
          <w:tcPr>
            <w:tcW w:w="529" w:type="pct"/>
            <w:tcBorders>
              <w:top w:val="outset" w:sz="6" w:space="0" w:color="auto"/>
              <w:left w:val="outset" w:sz="6" w:space="0" w:color="auto"/>
              <w:bottom w:val="outset" w:sz="6" w:space="0" w:color="auto"/>
              <w:right w:val="outset" w:sz="6" w:space="0" w:color="auto"/>
            </w:tcBorders>
            <w:vAlign w:val="center"/>
          </w:tcPr>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vMerge w:val="restart"/>
            <w:tcBorders>
              <w:top w:val="outset" w:sz="6" w:space="0" w:color="auto"/>
              <w:left w:val="outset" w:sz="6" w:space="0" w:color="auto"/>
              <w:bottom w:val="outset" w:sz="6" w:space="0" w:color="auto"/>
              <w:right w:val="outset" w:sz="6" w:space="0" w:color="auto"/>
            </w:tcBorders>
            <w:vAlign w:val="center"/>
          </w:tcPr>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p>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r w:rsidRPr="002812C9">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tcPr>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529" w:type="pct"/>
            <w:tcBorders>
              <w:top w:val="outset" w:sz="6" w:space="0" w:color="auto"/>
              <w:left w:val="outset" w:sz="6" w:space="0" w:color="auto"/>
              <w:bottom w:val="outset" w:sz="6" w:space="0" w:color="auto"/>
              <w:right w:val="outset" w:sz="6" w:space="0" w:color="auto"/>
            </w:tcBorders>
            <w:vAlign w:val="center"/>
          </w:tcPr>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vMerge/>
            <w:tcBorders>
              <w:top w:val="outset" w:sz="6" w:space="0" w:color="auto"/>
              <w:left w:val="outset" w:sz="6" w:space="0" w:color="auto"/>
              <w:bottom w:val="outset" w:sz="6" w:space="0" w:color="auto"/>
              <w:right w:val="outset" w:sz="6" w:space="0" w:color="auto"/>
            </w:tcBorders>
            <w:vAlign w:val="center"/>
            <w:hideMark/>
          </w:tcPr>
          <w:p w:rsidR="004237DF" w:rsidRPr="002812C9" w:rsidRDefault="004237DF" w:rsidP="004237DF">
            <w:pPr>
              <w:spacing w:after="0" w:line="256"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tcPr>
          <w:p w:rsidR="004237DF" w:rsidRPr="002812C9"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4237DF">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4" w:type="pct"/>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87" w:type="pct"/>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237DF" w:rsidRPr="007C38EE" w:rsidTr="00D924AE">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2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237DF" w:rsidRPr="00536C12" w:rsidRDefault="004237DF" w:rsidP="00536C12">
            <w:pPr>
              <w:spacing w:after="0" w:line="240" w:lineRule="auto"/>
              <w:rPr>
                <w:rFonts w:ascii="Times New Roman" w:eastAsia="Times New Roman" w:hAnsi="Times New Roman" w:cs="Times New Roman"/>
                <w:iCs/>
                <w:sz w:val="24"/>
                <w:szCs w:val="24"/>
                <w:lang w:eastAsia="lv-LV"/>
              </w:rPr>
            </w:pPr>
            <w:r w:rsidRPr="009C0C8C">
              <w:rPr>
                <w:rFonts w:ascii="Times New Roman" w:eastAsia="Times New Roman" w:hAnsi="Times New Roman" w:cs="Times New Roman"/>
                <w:iCs/>
                <w:sz w:val="18"/>
                <w:szCs w:val="18"/>
                <w:lang w:eastAsia="lv-LV"/>
              </w:rPr>
              <w:t> </w:t>
            </w:r>
            <w:r w:rsidRPr="00536C12">
              <w:rPr>
                <w:rFonts w:ascii="Times New Roman" w:eastAsia="Times New Roman" w:hAnsi="Times New Roman" w:cs="Times New Roman"/>
                <w:iCs/>
                <w:sz w:val="24"/>
                <w:szCs w:val="24"/>
                <w:lang w:eastAsia="lv-LV"/>
              </w:rPr>
              <w:t>Ekonomikas ministrijai papildu nepieciešams finansējums jaunas funkcijas izpildei Būvniecības valsts kontroles birojam (turpmāk – BVKB) Ekonomikas ministrijas budžeta programmā 20.00.00 “Būvniecība”</w:t>
            </w:r>
            <w:r w:rsidR="00B72A72">
              <w:rPr>
                <w:rFonts w:ascii="Times New Roman" w:eastAsia="Times New Roman" w:hAnsi="Times New Roman" w:cs="Times New Roman"/>
                <w:iCs/>
                <w:sz w:val="24"/>
                <w:szCs w:val="24"/>
                <w:lang w:eastAsia="lv-LV"/>
              </w:rPr>
              <w:t>:</w:t>
            </w:r>
          </w:p>
          <w:p w:rsidR="004237DF" w:rsidRPr="009C0C8C" w:rsidRDefault="004237DF" w:rsidP="004237DF">
            <w:pPr>
              <w:spacing w:after="0" w:line="240" w:lineRule="auto"/>
              <w:rPr>
                <w:rFonts w:ascii="Times New Roman" w:eastAsia="Times New Roman" w:hAnsi="Times New Roman" w:cs="Times New Roman"/>
                <w:iCs/>
                <w:sz w:val="18"/>
                <w:szCs w:val="18"/>
                <w:lang w:eastAsia="lv-LV"/>
              </w:rPr>
            </w:pPr>
          </w:p>
          <w:tbl>
            <w:tblPr>
              <w:tblW w:w="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657"/>
              <w:gridCol w:w="1046"/>
              <w:gridCol w:w="1046"/>
              <w:gridCol w:w="906"/>
              <w:gridCol w:w="991"/>
              <w:gridCol w:w="586"/>
            </w:tblGrid>
            <w:tr w:rsidR="00E07C6E" w:rsidRPr="009C0C8C" w:rsidTr="00E07C6E">
              <w:trPr>
                <w:gridAfter w:val="1"/>
                <w:wAfter w:w="375" w:type="pct"/>
                <w:trHeight w:val="207"/>
              </w:trPr>
              <w:tc>
                <w:tcPr>
                  <w:tcW w:w="1734" w:type="pct"/>
                  <w:vMerge w:val="restart"/>
                  <w:shd w:val="clear" w:color="auto" w:fill="auto"/>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bCs/>
                      <w:sz w:val="18"/>
                      <w:szCs w:val="18"/>
                      <w:lang w:eastAsia="lv-LV"/>
                    </w:rPr>
                  </w:pPr>
                  <w:r w:rsidRPr="009C0C8C">
                    <w:rPr>
                      <w:rFonts w:ascii="Times New Roman" w:eastAsia="Times New Roman" w:hAnsi="Times New Roman" w:cs="Times New Roman"/>
                      <w:bCs/>
                      <w:sz w:val="18"/>
                      <w:szCs w:val="18"/>
                      <w:lang w:eastAsia="lv-LV"/>
                    </w:rPr>
                    <w:t>Izdevumu pozīcija</w:t>
                  </w:r>
                </w:p>
              </w:tc>
              <w:tc>
                <w:tcPr>
                  <w:tcW w:w="421" w:type="pct"/>
                  <w:vMerge w:val="restart"/>
                  <w:shd w:val="clear" w:color="auto" w:fill="auto"/>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bCs/>
                      <w:sz w:val="18"/>
                      <w:szCs w:val="18"/>
                      <w:lang w:eastAsia="lv-LV"/>
                    </w:rPr>
                  </w:pPr>
                  <w:r w:rsidRPr="009C0C8C">
                    <w:rPr>
                      <w:rFonts w:ascii="Times New Roman" w:eastAsia="Times New Roman" w:hAnsi="Times New Roman" w:cs="Times New Roman"/>
                      <w:bCs/>
                      <w:sz w:val="18"/>
                      <w:szCs w:val="18"/>
                      <w:lang w:eastAsia="lv-LV"/>
                    </w:rPr>
                    <w:t xml:space="preserve">Skaits </w:t>
                  </w:r>
                </w:p>
              </w:tc>
              <w:tc>
                <w:tcPr>
                  <w:tcW w:w="670" w:type="pct"/>
                  <w:vMerge w:val="restart"/>
                  <w:shd w:val="clear" w:color="auto" w:fill="auto"/>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bCs/>
                      <w:sz w:val="18"/>
                      <w:szCs w:val="18"/>
                      <w:lang w:eastAsia="lv-LV"/>
                    </w:rPr>
                  </w:pPr>
                  <w:r w:rsidRPr="009C0C8C">
                    <w:rPr>
                      <w:rFonts w:ascii="Times New Roman" w:eastAsia="Times New Roman" w:hAnsi="Times New Roman" w:cs="Times New Roman"/>
                      <w:bCs/>
                      <w:sz w:val="18"/>
                      <w:szCs w:val="18"/>
                      <w:lang w:eastAsia="lv-LV"/>
                    </w:rPr>
                    <w:t>Mērvienība</w:t>
                  </w:r>
                </w:p>
              </w:tc>
              <w:tc>
                <w:tcPr>
                  <w:tcW w:w="670" w:type="pct"/>
                  <w:vMerge w:val="restart"/>
                  <w:shd w:val="clear" w:color="auto" w:fill="auto"/>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bCs/>
                      <w:sz w:val="18"/>
                      <w:szCs w:val="18"/>
                      <w:lang w:eastAsia="lv-LV"/>
                    </w:rPr>
                  </w:pPr>
                  <w:r w:rsidRPr="009C0C8C">
                    <w:rPr>
                      <w:rFonts w:ascii="Times New Roman" w:eastAsia="Times New Roman" w:hAnsi="Times New Roman" w:cs="Times New Roman"/>
                      <w:bCs/>
                      <w:sz w:val="18"/>
                      <w:szCs w:val="18"/>
                      <w:lang w:eastAsia="lv-LV"/>
                    </w:rPr>
                    <w:t>Mēnešalga/</w:t>
                  </w:r>
                  <w:r w:rsidRPr="009C0C8C">
                    <w:rPr>
                      <w:rFonts w:ascii="Times New Roman" w:eastAsia="Times New Roman" w:hAnsi="Times New Roman" w:cs="Times New Roman"/>
                      <w:bCs/>
                      <w:sz w:val="18"/>
                      <w:szCs w:val="18"/>
                      <w:lang w:eastAsia="lv-LV"/>
                    </w:rPr>
                    <w:br/>
                  </w:r>
                  <w:r>
                    <w:rPr>
                      <w:rFonts w:ascii="Times New Roman" w:eastAsia="Times New Roman" w:hAnsi="Times New Roman" w:cs="Times New Roman"/>
                      <w:bCs/>
                      <w:sz w:val="18"/>
                      <w:szCs w:val="18"/>
                      <w:lang w:eastAsia="lv-LV"/>
                    </w:rPr>
                    <w:t>izdevumi</w:t>
                  </w:r>
                </w:p>
              </w:tc>
              <w:tc>
                <w:tcPr>
                  <w:tcW w:w="1130" w:type="pct"/>
                  <w:gridSpan w:val="2"/>
                </w:tcPr>
                <w:p w:rsidR="00E07C6E" w:rsidRPr="009C0C8C" w:rsidRDefault="00E07C6E" w:rsidP="004237DF">
                  <w:pPr>
                    <w:spacing w:after="0" w:line="240" w:lineRule="auto"/>
                    <w:contextualSpacing/>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 xml:space="preserve">Izdevumi, </w:t>
                  </w:r>
                  <w:r w:rsidRPr="00E07C6E">
                    <w:rPr>
                      <w:rFonts w:ascii="Times New Roman" w:eastAsia="Times New Roman" w:hAnsi="Times New Roman" w:cs="Times New Roman"/>
                      <w:bCs/>
                      <w:i/>
                      <w:sz w:val="18"/>
                      <w:szCs w:val="18"/>
                      <w:lang w:eastAsia="lv-LV"/>
                    </w:rPr>
                    <w:t>euro</w:t>
                  </w:r>
                </w:p>
              </w:tc>
            </w:tr>
            <w:tr w:rsidR="00E07C6E" w:rsidRPr="009C0C8C" w:rsidTr="00E07C6E">
              <w:trPr>
                <w:trHeight w:val="870"/>
              </w:trPr>
              <w:tc>
                <w:tcPr>
                  <w:tcW w:w="1734" w:type="pct"/>
                  <w:vMerge/>
                  <w:vAlign w:val="center"/>
                  <w:hideMark/>
                </w:tcPr>
                <w:p w:rsidR="00E07C6E" w:rsidRPr="009C0C8C" w:rsidRDefault="00E07C6E" w:rsidP="004237DF">
                  <w:pPr>
                    <w:spacing w:after="0" w:line="240" w:lineRule="auto"/>
                    <w:contextualSpacing/>
                    <w:rPr>
                      <w:rFonts w:ascii="Times New Roman" w:eastAsia="Times New Roman" w:hAnsi="Times New Roman" w:cs="Times New Roman"/>
                      <w:bCs/>
                      <w:sz w:val="18"/>
                      <w:szCs w:val="18"/>
                      <w:lang w:eastAsia="lv-LV"/>
                    </w:rPr>
                  </w:pPr>
                </w:p>
              </w:tc>
              <w:tc>
                <w:tcPr>
                  <w:tcW w:w="421" w:type="pct"/>
                  <w:vMerge/>
                  <w:vAlign w:val="center"/>
                  <w:hideMark/>
                </w:tcPr>
                <w:p w:rsidR="00E07C6E" w:rsidRPr="009C0C8C" w:rsidRDefault="00E07C6E" w:rsidP="004237DF">
                  <w:pPr>
                    <w:spacing w:after="0" w:line="240" w:lineRule="auto"/>
                    <w:contextualSpacing/>
                    <w:rPr>
                      <w:rFonts w:ascii="Times New Roman" w:eastAsia="Times New Roman" w:hAnsi="Times New Roman" w:cs="Times New Roman"/>
                      <w:bCs/>
                      <w:sz w:val="18"/>
                      <w:szCs w:val="18"/>
                      <w:lang w:eastAsia="lv-LV"/>
                    </w:rPr>
                  </w:pPr>
                </w:p>
              </w:tc>
              <w:tc>
                <w:tcPr>
                  <w:tcW w:w="670" w:type="pct"/>
                  <w:vMerge/>
                  <w:vAlign w:val="center"/>
                  <w:hideMark/>
                </w:tcPr>
                <w:p w:rsidR="00E07C6E" w:rsidRPr="009C0C8C" w:rsidRDefault="00E07C6E" w:rsidP="004237DF">
                  <w:pPr>
                    <w:spacing w:after="0" w:line="240" w:lineRule="auto"/>
                    <w:contextualSpacing/>
                    <w:rPr>
                      <w:rFonts w:ascii="Times New Roman" w:eastAsia="Times New Roman" w:hAnsi="Times New Roman" w:cs="Times New Roman"/>
                      <w:bCs/>
                      <w:sz w:val="18"/>
                      <w:szCs w:val="18"/>
                      <w:lang w:eastAsia="lv-LV"/>
                    </w:rPr>
                  </w:pPr>
                </w:p>
              </w:tc>
              <w:tc>
                <w:tcPr>
                  <w:tcW w:w="670" w:type="pct"/>
                  <w:vMerge/>
                  <w:vAlign w:val="center"/>
                  <w:hideMark/>
                </w:tcPr>
                <w:p w:rsidR="00E07C6E" w:rsidRPr="009C0C8C" w:rsidRDefault="00E07C6E" w:rsidP="004237DF">
                  <w:pPr>
                    <w:spacing w:after="0" w:line="240" w:lineRule="auto"/>
                    <w:contextualSpacing/>
                    <w:rPr>
                      <w:rFonts w:ascii="Times New Roman" w:eastAsia="Times New Roman" w:hAnsi="Times New Roman" w:cs="Times New Roman"/>
                      <w:bCs/>
                      <w:sz w:val="18"/>
                      <w:szCs w:val="18"/>
                      <w:lang w:eastAsia="lv-LV"/>
                    </w:rPr>
                  </w:pPr>
                </w:p>
              </w:tc>
              <w:tc>
                <w:tcPr>
                  <w:tcW w:w="495" w:type="pct"/>
                </w:tcPr>
                <w:p w:rsidR="00E07C6E" w:rsidRPr="009C0C8C" w:rsidRDefault="00E07C6E" w:rsidP="00E07C6E">
                  <w:pPr>
                    <w:spacing w:after="0" w:line="240" w:lineRule="auto"/>
                    <w:contextualSpacing/>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 xml:space="preserve">2021. 3 </w:t>
                  </w:r>
                  <w:proofErr w:type="spellStart"/>
                  <w:r>
                    <w:rPr>
                      <w:rFonts w:ascii="Times New Roman" w:eastAsia="Times New Roman" w:hAnsi="Times New Roman" w:cs="Times New Roman"/>
                      <w:bCs/>
                      <w:color w:val="000000"/>
                      <w:sz w:val="18"/>
                      <w:szCs w:val="18"/>
                      <w:lang w:eastAsia="lv-LV"/>
                    </w:rPr>
                    <w:t>mēn.</w:t>
                  </w:r>
                  <w:r w:rsidR="00E30B26">
                    <w:rPr>
                      <w:rFonts w:ascii="Times New Roman" w:eastAsia="Times New Roman" w:hAnsi="Times New Roman" w:cs="Times New Roman"/>
                      <w:bCs/>
                      <w:color w:val="000000"/>
                      <w:sz w:val="18"/>
                      <w:szCs w:val="18"/>
                      <w:lang w:eastAsia="lv-LV"/>
                    </w:rPr>
                    <w:t>-indikatīvi</w:t>
                  </w:r>
                  <w:proofErr w:type="spellEnd"/>
                </w:p>
              </w:tc>
              <w:tc>
                <w:tcPr>
                  <w:tcW w:w="635" w:type="pct"/>
                  <w:shd w:val="clear" w:color="auto" w:fill="auto"/>
                  <w:vAlign w:val="center"/>
                  <w:hideMark/>
                </w:tcPr>
                <w:p w:rsidR="00E07C6E" w:rsidRPr="009C0C8C" w:rsidRDefault="00E07C6E" w:rsidP="00E07C6E">
                  <w:pPr>
                    <w:spacing w:after="0" w:line="240" w:lineRule="auto"/>
                    <w:contextualSpacing/>
                    <w:jc w:val="center"/>
                    <w:rPr>
                      <w:rFonts w:ascii="Times New Roman" w:eastAsia="Times New Roman" w:hAnsi="Times New Roman" w:cs="Times New Roman"/>
                      <w:bCs/>
                      <w:color w:val="000000"/>
                      <w:sz w:val="18"/>
                      <w:szCs w:val="18"/>
                      <w:lang w:eastAsia="lv-LV"/>
                    </w:rPr>
                  </w:pPr>
                  <w:r w:rsidRPr="009C0C8C">
                    <w:rPr>
                      <w:rFonts w:ascii="Times New Roman" w:eastAsia="Times New Roman" w:hAnsi="Times New Roman" w:cs="Times New Roman"/>
                      <w:bCs/>
                      <w:color w:val="000000"/>
                      <w:sz w:val="18"/>
                      <w:szCs w:val="18"/>
                      <w:lang w:eastAsia="lv-LV"/>
                    </w:rPr>
                    <w:t>2022</w:t>
                  </w:r>
                  <w:r>
                    <w:rPr>
                      <w:rFonts w:ascii="Times New Roman" w:eastAsia="Times New Roman" w:hAnsi="Times New Roman" w:cs="Times New Roman"/>
                      <w:bCs/>
                      <w:color w:val="000000"/>
                      <w:sz w:val="18"/>
                      <w:szCs w:val="18"/>
                      <w:lang w:eastAsia="lv-LV"/>
                    </w:rPr>
                    <w:t>-2024.katru gadu</w:t>
                  </w:r>
                  <w:r w:rsidRPr="009C0C8C">
                    <w:rPr>
                      <w:rFonts w:ascii="Times New Roman" w:eastAsia="Times New Roman" w:hAnsi="Times New Roman" w:cs="Times New Roman"/>
                      <w:bCs/>
                      <w:color w:val="000000"/>
                      <w:sz w:val="18"/>
                      <w:szCs w:val="18"/>
                      <w:lang w:eastAsia="lv-LV"/>
                    </w:rPr>
                    <w:br/>
                  </w:r>
                </w:p>
              </w:tc>
              <w:tc>
                <w:tcPr>
                  <w:tcW w:w="375" w:type="pct"/>
                </w:tcPr>
                <w:p w:rsidR="00E07C6E" w:rsidRPr="009C0C8C" w:rsidRDefault="00E07C6E" w:rsidP="004237DF">
                  <w:pPr>
                    <w:spacing w:after="0" w:line="240" w:lineRule="auto"/>
                    <w:contextualSpacing/>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EKK</w:t>
                  </w:r>
                </w:p>
              </w:tc>
            </w:tr>
            <w:tr w:rsidR="00E07C6E" w:rsidRPr="009C0C8C" w:rsidTr="00E07C6E">
              <w:trPr>
                <w:trHeight w:val="480"/>
              </w:trPr>
              <w:tc>
                <w:tcPr>
                  <w:tcW w:w="1734" w:type="pct"/>
                  <w:shd w:val="clear" w:color="000000" w:fill="D9D9D9"/>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IZDEVUMI KOP</w:t>
                  </w:r>
                  <w:r>
                    <w:rPr>
                      <w:rFonts w:ascii="Times New Roman" w:eastAsia="Times New Roman" w:hAnsi="Times New Roman" w:cs="Times New Roman"/>
                      <w:b/>
                      <w:bCs/>
                      <w:sz w:val="18"/>
                      <w:szCs w:val="18"/>
                      <w:lang w:eastAsia="lv-LV"/>
                    </w:rPr>
                    <w:t>Ā</w:t>
                  </w:r>
                  <w:r w:rsidRPr="009C0C8C">
                    <w:rPr>
                      <w:rFonts w:ascii="Times New Roman" w:eastAsia="Times New Roman" w:hAnsi="Times New Roman" w:cs="Times New Roman"/>
                      <w:b/>
                      <w:bCs/>
                      <w:sz w:val="18"/>
                      <w:szCs w:val="18"/>
                      <w:lang w:eastAsia="lv-LV"/>
                    </w:rPr>
                    <w:t>:</w:t>
                  </w:r>
                </w:p>
              </w:tc>
              <w:tc>
                <w:tcPr>
                  <w:tcW w:w="421" w:type="pct"/>
                  <w:shd w:val="clear" w:color="000000" w:fill="D9D9D9"/>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670" w:type="pct"/>
                  <w:shd w:val="clear" w:color="000000" w:fill="D9D9D9"/>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670" w:type="pct"/>
                  <w:shd w:val="clear" w:color="000000" w:fill="D9D9D9"/>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495" w:type="pct"/>
                  <w:shd w:val="clear" w:color="000000" w:fill="D9D9D9"/>
                </w:tcPr>
                <w:p w:rsidR="00E07C6E"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p>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17 706</w:t>
                  </w:r>
                </w:p>
              </w:tc>
              <w:tc>
                <w:tcPr>
                  <w:tcW w:w="635" w:type="pct"/>
                  <w:shd w:val="clear" w:color="000000" w:fill="D9D9D9"/>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70 814</w:t>
                  </w:r>
                </w:p>
              </w:tc>
              <w:tc>
                <w:tcPr>
                  <w:tcW w:w="375" w:type="pct"/>
                  <w:shd w:val="clear" w:color="000000" w:fill="D9D9D9"/>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p>
              </w:tc>
            </w:tr>
            <w:tr w:rsidR="00E07C6E" w:rsidRPr="009C0C8C" w:rsidTr="00E07C6E">
              <w:trPr>
                <w:trHeight w:val="349"/>
              </w:trPr>
              <w:tc>
                <w:tcPr>
                  <w:tcW w:w="1734" w:type="pct"/>
                  <w:shd w:val="clear" w:color="000000" w:fill="DCE6F1"/>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Atlīdzība:</w:t>
                  </w:r>
                </w:p>
              </w:tc>
              <w:tc>
                <w:tcPr>
                  <w:tcW w:w="421" w:type="pct"/>
                  <w:shd w:val="clear" w:color="000000" w:fill="DCE6F1"/>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7</w:t>
                  </w:r>
                </w:p>
              </w:tc>
              <w:tc>
                <w:tcPr>
                  <w:tcW w:w="670" w:type="pct"/>
                  <w:shd w:val="clear" w:color="000000" w:fill="DCE6F1"/>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670" w:type="pct"/>
                  <w:shd w:val="clear" w:color="000000" w:fill="DCE6F1"/>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495" w:type="pct"/>
                  <w:shd w:val="clear" w:color="000000" w:fill="DCE6F1"/>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16 296</w:t>
                  </w:r>
                </w:p>
              </w:tc>
              <w:tc>
                <w:tcPr>
                  <w:tcW w:w="635" w:type="pct"/>
                  <w:shd w:val="clear" w:color="000000" w:fill="DCE6F1"/>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65 174</w:t>
                  </w:r>
                </w:p>
              </w:tc>
              <w:tc>
                <w:tcPr>
                  <w:tcW w:w="375" w:type="pct"/>
                  <w:shd w:val="clear" w:color="000000" w:fill="DCE6F1"/>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1000</w:t>
                  </w:r>
                </w:p>
              </w:tc>
            </w:tr>
            <w:tr w:rsidR="00E07C6E" w:rsidRPr="009C0C8C" w:rsidTr="00E07C6E">
              <w:trPr>
                <w:trHeight w:val="349"/>
              </w:trPr>
              <w:tc>
                <w:tcPr>
                  <w:tcW w:w="1734" w:type="pct"/>
                  <w:shd w:val="clear" w:color="auto" w:fill="auto"/>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lastRenderedPageBreak/>
                    <w:t>Piemaksa</w:t>
                  </w:r>
                  <w:r>
                    <w:rPr>
                      <w:rFonts w:ascii="Times New Roman" w:eastAsia="Times New Roman" w:hAnsi="Times New Roman" w:cs="Times New Roman"/>
                      <w:sz w:val="18"/>
                      <w:szCs w:val="18"/>
                      <w:lang w:eastAsia="lv-LV"/>
                    </w:rPr>
                    <w:t xml:space="preserve"> par papildu darbu </w:t>
                  </w:r>
                  <w:r w:rsidRPr="009C0C8C">
                    <w:rPr>
                      <w:rFonts w:ascii="Times New Roman" w:eastAsia="Times New Roman" w:hAnsi="Times New Roman" w:cs="Times New Roman"/>
                      <w:sz w:val="18"/>
                      <w:szCs w:val="18"/>
                      <w:lang w:eastAsia="lv-LV"/>
                    </w:rPr>
                    <w:t>BKD direktoram 30%</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sidRPr="009C0C8C">
                    <w:rPr>
                      <w:rFonts w:ascii="Times New Roman" w:eastAsia="Times New Roman" w:hAnsi="Times New Roman" w:cs="Times New Roman"/>
                      <w:color w:val="000000"/>
                      <w:sz w:val="18"/>
                      <w:szCs w:val="18"/>
                      <w:lang w:eastAsia="lv-LV"/>
                    </w:rPr>
                    <w:t>1</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1 910</w:t>
                  </w:r>
                </w:p>
              </w:tc>
              <w:tc>
                <w:tcPr>
                  <w:tcW w:w="495" w:type="pct"/>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1719</w:t>
                  </w:r>
                </w:p>
              </w:tc>
              <w:tc>
                <w:tcPr>
                  <w:tcW w:w="635"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sidRPr="009C0C8C">
                    <w:rPr>
                      <w:rFonts w:ascii="Times New Roman" w:eastAsia="Times New Roman" w:hAnsi="Times New Roman" w:cs="Times New Roman"/>
                      <w:color w:val="000000"/>
                      <w:sz w:val="18"/>
                      <w:szCs w:val="18"/>
                      <w:lang w:eastAsia="lv-LV"/>
                    </w:rPr>
                    <w:t>6 876</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1147</w:t>
                  </w:r>
                </w:p>
              </w:tc>
            </w:tr>
            <w:tr w:rsidR="00E07C6E" w:rsidRPr="009C0C8C" w:rsidTr="00E07C6E">
              <w:trPr>
                <w:trHeight w:val="349"/>
              </w:trPr>
              <w:tc>
                <w:tcPr>
                  <w:tcW w:w="1734" w:type="pct"/>
                  <w:shd w:val="clear" w:color="auto" w:fill="auto"/>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xml:space="preserve">Piemaksa </w:t>
                  </w:r>
                  <w:r>
                    <w:rPr>
                      <w:rFonts w:ascii="Times New Roman" w:eastAsia="Times New Roman" w:hAnsi="Times New Roman" w:cs="Times New Roman"/>
                      <w:sz w:val="18"/>
                      <w:szCs w:val="18"/>
                      <w:lang w:eastAsia="lv-LV"/>
                    </w:rPr>
                    <w:t xml:space="preserve">par papildu darbu </w:t>
                  </w:r>
                  <w:r w:rsidRPr="009C0C8C">
                    <w:rPr>
                      <w:rFonts w:ascii="Times New Roman" w:eastAsia="Times New Roman" w:hAnsi="Times New Roman" w:cs="Times New Roman"/>
                      <w:sz w:val="18"/>
                      <w:szCs w:val="18"/>
                      <w:lang w:eastAsia="lv-LV"/>
                    </w:rPr>
                    <w:t>BKD BKN, BEKN vadītājiem  30%</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sidRPr="009C0C8C">
                    <w:rPr>
                      <w:rFonts w:ascii="Times New Roman" w:eastAsia="Times New Roman" w:hAnsi="Times New Roman" w:cs="Times New Roman"/>
                      <w:color w:val="000000"/>
                      <w:sz w:val="18"/>
                      <w:szCs w:val="18"/>
                      <w:lang w:eastAsia="lv-LV"/>
                    </w:rPr>
                    <w:t>2</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1 800</w:t>
                  </w:r>
                </w:p>
              </w:tc>
              <w:tc>
                <w:tcPr>
                  <w:tcW w:w="495" w:type="pct"/>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3240</w:t>
                  </w:r>
                </w:p>
              </w:tc>
              <w:tc>
                <w:tcPr>
                  <w:tcW w:w="635"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sidRPr="009C0C8C">
                    <w:rPr>
                      <w:rFonts w:ascii="Times New Roman" w:eastAsia="Times New Roman" w:hAnsi="Times New Roman" w:cs="Times New Roman"/>
                      <w:color w:val="000000"/>
                      <w:sz w:val="18"/>
                      <w:szCs w:val="18"/>
                      <w:lang w:eastAsia="lv-LV"/>
                    </w:rPr>
                    <w:t>12 960</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1147</w:t>
                  </w:r>
                </w:p>
              </w:tc>
            </w:tr>
            <w:tr w:rsidR="00E07C6E" w:rsidRPr="009C0C8C" w:rsidTr="00E07C6E">
              <w:trPr>
                <w:trHeight w:val="600"/>
              </w:trPr>
              <w:tc>
                <w:tcPr>
                  <w:tcW w:w="1734" w:type="pct"/>
                  <w:shd w:val="clear" w:color="auto" w:fill="auto"/>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xml:space="preserve">Piemaksa </w:t>
                  </w:r>
                  <w:r>
                    <w:rPr>
                      <w:rFonts w:ascii="Times New Roman" w:eastAsia="Times New Roman" w:hAnsi="Times New Roman" w:cs="Times New Roman"/>
                      <w:sz w:val="18"/>
                      <w:szCs w:val="18"/>
                      <w:lang w:eastAsia="lv-LV"/>
                    </w:rPr>
                    <w:t xml:space="preserve">par papildu darbu </w:t>
                  </w:r>
                  <w:r w:rsidRPr="009C0C8C">
                    <w:rPr>
                      <w:rFonts w:ascii="Times New Roman" w:eastAsia="Times New Roman" w:hAnsi="Times New Roman" w:cs="Times New Roman"/>
                      <w:sz w:val="18"/>
                      <w:szCs w:val="18"/>
                      <w:lang w:eastAsia="lv-LV"/>
                    </w:rPr>
                    <w:t>BKD ES arhitektam, ekspertam un 2 būvinspektoriem 30%</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4</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1 640</w:t>
                  </w:r>
                </w:p>
              </w:tc>
              <w:tc>
                <w:tcPr>
                  <w:tcW w:w="495" w:type="pct"/>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5904</w:t>
                  </w:r>
                </w:p>
              </w:tc>
              <w:tc>
                <w:tcPr>
                  <w:tcW w:w="635"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sidRPr="009C0C8C">
                    <w:rPr>
                      <w:rFonts w:ascii="Times New Roman" w:eastAsia="Times New Roman" w:hAnsi="Times New Roman" w:cs="Times New Roman"/>
                      <w:color w:val="000000"/>
                      <w:sz w:val="18"/>
                      <w:szCs w:val="18"/>
                      <w:lang w:eastAsia="lv-LV"/>
                    </w:rPr>
                    <w:t>23 616</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1147</w:t>
                  </w:r>
                </w:p>
              </w:tc>
            </w:tr>
            <w:tr w:rsidR="00E07C6E" w:rsidRPr="009C0C8C" w:rsidTr="00E07C6E">
              <w:trPr>
                <w:trHeight w:val="300"/>
              </w:trPr>
              <w:tc>
                <w:tcPr>
                  <w:tcW w:w="1734" w:type="pct"/>
                  <w:shd w:val="clear" w:color="auto" w:fill="auto"/>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Atlīdzība ekspertam (ārpakalpojums)</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24</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h</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32,23</w:t>
                  </w:r>
                </w:p>
              </w:tc>
              <w:tc>
                <w:tcPr>
                  <w:tcW w:w="495" w:type="pct"/>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2321</w:t>
                  </w:r>
                </w:p>
              </w:tc>
              <w:tc>
                <w:tcPr>
                  <w:tcW w:w="635"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color w:val="000000"/>
                      <w:sz w:val="18"/>
                      <w:szCs w:val="18"/>
                      <w:lang w:eastAsia="lv-LV"/>
                    </w:rPr>
                  </w:pPr>
                  <w:r w:rsidRPr="009C0C8C">
                    <w:rPr>
                      <w:rFonts w:ascii="Times New Roman" w:eastAsia="Times New Roman" w:hAnsi="Times New Roman" w:cs="Times New Roman"/>
                      <w:color w:val="000000"/>
                      <w:sz w:val="18"/>
                      <w:szCs w:val="18"/>
                      <w:lang w:eastAsia="lv-LV"/>
                    </w:rPr>
                    <w:t>9 282</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2200</w:t>
                  </w:r>
                </w:p>
              </w:tc>
            </w:tr>
            <w:tr w:rsidR="00E07C6E" w:rsidRPr="009C0C8C" w:rsidTr="00E07C6E">
              <w:trPr>
                <w:trHeight w:val="349"/>
              </w:trPr>
              <w:tc>
                <w:tcPr>
                  <w:tcW w:w="1734" w:type="pct"/>
                  <w:shd w:val="clear" w:color="000000" w:fill="FFFFFF"/>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xml:space="preserve">Darba devēja VSAOI </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w:t>
                  </w:r>
                </w:p>
              </w:tc>
              <w:tc>
                <w:tcPr>
                  <w:tcW w:w="495" w:type="pct"/>
                </w:tcPr>
                <w:p w:rsidR="00E07C6E" w:rsidRPr="009C0C8C" w:rsidRDefault="00E07C6E" w:rsidP="00E07C6E">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3112</w:t>
                  </w:r>
                </w:p>
              </w:tc>
              <w:tc>
                <w:tcPr>
                  <w:tcW w:w="635"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12 440</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1210</w:t>
                  </w:r>
                </w:p>
              </w:tc>
            </w:tr>
            <w:tr w:rsidR="00E07C6E" w:rsidRPr="009C0C8C" w:rsidTr="00E07C6E">
              <w:trPr>
                <w:trHeight w:val="349"/>
              </w:trPr>
              <w:tc>
                <w:tcPr>
                  <w:tcW w:w="1734" w:type="pct"/>
                  <w:shd w:val="clear" w:color="000000" w:fill="DCE6F1"/>
                  <w:noWrap/>
                  <w:vAlign w:val="center"/>
                  <w:hideMark/>
                </w:tcPr>
                <w:p w:rsidR="00E07C6E" w:rsidRPr="009C0C8C" w:rsidRDefault="00E07C6E" w:rsidP="00FB67F4">
                  <w:pPr>
                    <w:spacing w:after="0" w:line="240" w:lineRule="auto"/>
                    <w:contextualSpacing/>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Preces</w:t>
                  </w:r>
                  <w:r w:rsidR="00FB67F4">
                    <w:rPr>
                      <w:rFonts w:ascii="Times New Roman" w:eastAsia="Times New Roman" w:hAnsi="Times New Roman" w:cs="Times New Roman"/>
                      <w:b/>
                      <w:bCs/>
                      <w:sz w:val="18"/>
                      <w:szCs w:val="18"/>
                      <w:lang w:eastAsia="lv-LV"/>
                    </w:rPr>
                    <w:t xml:space="preserve"> un</w:t>
                  </w:r>
                  <w:r w:rsidRPr="009C0C8C">
                    <w:rPr>
                      <w:rFonts w:ascii="Times New Roman" w:eastAsia="Times New Roman" w:hAnsi="Times New Roman" w:cs="Times New Roman"/>
                      <w:b/>
                      <w:bCs/>
                      <w:sz w:val="18"/>
                      <w:szCs w:val="18"/>
                      <w:lang w:eastAsia="lv-LV"/>
                    </w:rPr>
                    <w:t xml:space="preserve"> pakalpojumi:</w:t>
                  </w:r>
                </w:p>
              </w:tc>
              <w:tc>
                <w:tcPr>
                  <w:tcW w:w="421" w:type="pct"/>
                  <w:shd w:val="clear" w:color="000000" w:fill="DCE6F1"/>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670" w:type="pct"/>
                  <w:shd w:val="clear" w:color="000000" w:fill="DCE6F1"/>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670" w:type="pct"/>
                  <w:shd w:val="clear" w:color="000000" w:fill="DCE6F1"/>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 </w:t>
                  </w:r>
                </w:p>
              </w:tc>
              <w:tc>
                <w:tcPr>
                  <w:tcW w:w="495" w:type="pct"/>
                  <w:shd w:val="clear" w:color="000000" w:fill="DCE6F1"/>
                </w:tcPr>
                <w:p w:rsidR="00E07C6E" w:rsidRPr="009C0C8C" w:rsidRDefault="00353FC6" w:rsidP="004237DF">
                  <w:pPr>
                    <w:spacing w:after="0" w:line="240" w:lineRule="auto"/>
                    <w:contextualSpacing/>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1410</w:t>
                  </w:r>
                </w:p>
              </w:tc>
              <w:tc>
                <w:tcPr>
                  <w:tcW w:w="635" w:type="pct"/>
                  <w:shd w:val="clear" w:color="000000" w:fill="DCE6F1"/>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b/>
                      <w:bCs/>
                      <w:sz w:val="18"/>
                      <w:szCs w:val="18"/>
                      <w:lang w:eastAsia="lv-LV"/>
                    </w:rPr>
                  </w:pPr>
                  <w:r w:rsidRPr="009C0C8C">
                    <w:rPr>
                      <w:rFonts w:ascii="Times New Roman" w:eastAsia="Times New Roman" w:hAnsi="Times New Roman" w:cs="Times New Roman"/>
                      <w:b/>
                      <w:bCs/>
                      <w:sz w:val="18"/>
                      <w:szCs w:val="18"/>
                      <w:lang w:eastAsia="lv-LV"/>
                    </w:rPr>
                    <w:t>5 640</w:t>
                  </w:r>
                </w:p>
              </w:tc>
              <w:tc>
                <w:tcPr>
                  <w:tcW w:w="375" w:type="pct"/>
                  <w:shd w:val="clear" w:color="000000" w:fill="DCE6F1"/>
                </w:tcPr>
                <w:p w:rsidR="00E07C6E" w:rsidRPr="009C0C8C" w:rsidRDefault="00FB67F4" w:rsidP="004237DF">
                  <w:pPr>
                    <w:spacing w:after="0" w:line="240" w:lineRule="auto"/>
                    <w:contextualSpacing/>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2000</w:t>
                  </w:r>
                </w:p>
              </w:tc>
            </w:tr>
            <w:tr w:rsidR="00E07C6E" w:rsidRPr="009C0C8C" w:rsidTr="00E07C6E">
              <w:trPr>
                <w:trHeight w:val="349"/>
              </w:trPr>
              <w:tc>
                <w:tcPr>
                  <w:tcW w:w="1734" w:type="pct"/>
                  <w:shd w:val="clear" w:color="auto" w:fill="auto"/>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Kancelejas, saimniecības preces</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7</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darbinieki</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10</w:t>
                  </w:r>
                </w:p>
              </w:tc>
              <w:tc>
                <w:tcPr>
                  <w:tcW w:w="495" w:type="pct"/>
                </w:tcPr>
                <w:p w:rsidR="00E07C6E" w:rsidRDefault="00E07C6E" w:rsidP="004237DF">
                  <w:pPr>
                    <w:spacing w:after="0" w:line="240" w:lineRule="auto"/>
                    <w:contextualSpacing/>
                    <w:jc w:val="right"/>
                    <w:rPr>
                      <w:rFonts w:ascii="Times New Roman" w:eastAsia="Times New Roman" w:hAnsi="Times New Roman" w:cs="Times New Roman"/>
                      <w:sz w:val="18"/>
                      <w:szCs w:val="18"/>
                      <w:lang w:eastAsia="lv-LV"/>
                    </w:rPr>
                  </w:pPr>
                </w:p>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210</w:t>
                  </w:r>
                </w:p>
              </w:tc>
              <w:tc>
                <w:tcPr>
                  <w:tcW w:w="635" w:type="pct"/>
                  <w:shd w:val="clear" w:color="auto" w:fill="auto"/>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840</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2311</w:t>
                  </w:r>
                </w:p>
              </w:tc>
            </w:tr>
            <w:tr w:rsidR="00E07C6E" w:rsidRPr="009C0C8C" w:rsidTr="00E07C6E">
              <w:trPr>
                <w:trHeight w:val="349"/>
              </w:trPr>
              <w:tc>
                <w:tcPr>
                  <w:tcW w:w="1734" w:type="pct"/>
                  <w:shd w:val="clear" w:color="auto" w:fill="auto"/>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Komandējumu dienas nauda</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4</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diena</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8</w:t>
                  </w:r>
                </w:p>
              </w:tc>
              <w:tc>
                <w:tcPr>
                  <w:tcW w:w="495" w:type="pct"/>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192</w:t>
                  </w:r>
                </w:p>
              </w:tc>
              <w:tc>
                <w:tcPr>
                  <w:tcW w:w="635" w:type="pct"/>
                  <w:shd w:val="clear" w:color="auto" w:fill="auto"/>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768</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2111</w:t>
                  </w:r>
                </w:p>
              </w:tc>
            </w:tr>
            <w:tr w:rsidR="00E07C6E" w:rsidRPr="009C0C8C" w:rsidTr="00E07C6E">
              <w:trPr>
                <w:trHeight w:val="349"/>
              </w:trPr>
              <w:tc>
                <w:tcPr>
                  <w:tcW w:w="1734" w:type="pct"/>
                  <w:shd w:val="clear" w:color="auto" w:fill="auto"/>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Komandējumu viesnīcas izdevumi</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2</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 xml:space="preserve">reize </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60</w:t>
                  </w:r>
                </w:p>
              </w:tc>
              <w:tc>
                <w:tcPr>
                  <w:tcW w:w="495" w:type="pct"/>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720</w:t>
                  </w:r>
                </w:p>
              </w:tc>
              <w:tc>
                <w:tcPr>
                  <w:tcW w:w="635" w:type="pct"/>
                  <w:shd w:val="clear" w:color="auto" w:fill="auto"/>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2 880</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2112</w:t>
                  </w:r>
                </w:p>
              </w:tc>
            </w:tr>
            <w:tr w:rsidR="00E07C6E" w:rsidRPr="009C0C8C" w:rsidTr="00E07C6E">
              <w:trPr>
                <w:trHeight w:val="349"/>
              </w:trPr>
              <w:tc>
                <w:tcPr>
                  <w:tcW w:w="1734" w:type="pct"/>
                  <w:shd w:val="clear" w:color="auto" w:fill="auto"/>
                  <w:noWrap/>
                  <w:vAlign w:val="center"/>
                  <w:hideMark/>
                </w:tcPr>
                <w:p w:rsidR="00E07C6E" w:rsidRPr="009C0C8C" w:rsidRDefault="00E07C6E" w:rsidP="004237DF">
                  <w:pPr>
                    <w:spacing w:after="0" w:line="240" w:lineRule="auto"/>
                    <w:contextualSpacing/>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Degvielas izdevumi</w:t>
                  </w:r>
                </w:p>
              </w:tc>
              <w:tc>
                <w:tcPr>
                  <w:tcW w:w="421"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800</w:t>
                  </w:r>
                </w:p>
              </w:tc>
              <w:tc>
                <w:tcPr>
                  <w:tcW w:w="670" w:type="pct"/>
                  <w:shd w:val="clear" w:color="auto" w:fill="auto"/>
                  <w:noWrap/>
                  <w:vAlign w:val="center"/>
                  <w:hideMark/>
                </w:tcPr>
                <w:p w:rsidR="00E07C6E" w:rsidRPr="009C0C8C" w:rsidRDefault="00E07C6E" w:rsidP="004237DF">
                  <w:pPr>
                    <w:spacing w:after="0" w:line="240" w:lineRule="auto"/>
                    <w:contextualSpacing/>
                    <w:jc w:val="center"/>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km</w:t>
                  </w:r>
                </w:p>
              </w:tc>
              <w:tc>
                <w:tcPr>
                  <w:tcW w:w="670" w:type="pct"/>
                  <w:shd w:val="clear" w:color="auto" w:fill="auto"/>
                  <w:noWrap/>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0,12</w:t>
                  </w:r>
                </w:p>
              </w:tc>
              <w:tc>
                <w:tcPr>
                  <w:tcW w:w="495" w:type="pct"/>
                </w:tcPr>
                <w:p w:rsidR="00E07C6E" w:rsidRPr="009C0C8C" w:rsidRDefault="00353FC6"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288</w:t>
                  </w:r>
                </w:p>
              </w:tc>
              <w:tc>
                <w:tcPr>
                  <w:tcW w:w="635" w:type="pct"/>
                  <w:shd w:val="clear" w:color="auto" w:fill="auto"/>
                  <w:vAlign w:val="center"/>
                  <w:hideMark/>
                </w:tcPr>
                <w:p w:rsidR="00E07C6E" w:rsidRPr="009C0C8C" w:rsidRDefault="00E07C6E" w:rsidP="004237DF">
                  <w:pPr>
                    <w:spacing w:after="0" w:line="240" w:lineRule="auto"/>
                    <w:contextualSpacing/>
                    <w:jc w:val="right"/>
                    <w:rPr>
                      <w:rFonts w:ascii="Times New Roman" w:eastAsia="Times New Roman" w:hAnsi="Times New Roman" w:cs="Times New Roman"/>
                      <w:sz w:val="18"/>
                      <w:szCs w:val="18"/>
                      <w:lang w:eastAsia="lv-LV"/>
                    </w:rPr>
                  </w:pPr>
                  <w:r w:rsidRPr="009C0C8C">
                    <w:rPr>
                      <w:rFonts w:ascii="Times New Roman" w:eastAsia="Times New Roman" w:hAnsi="Times New Roman" w:cs="Times New Roman"/>
                      <w:sz w:val="18"/>
                      <w:szCs w:val="18"/>
                      <w:lang w:eastAsia="lv-LV"/>
                    </w:rPr>
                    <w:t>1 152</w:t>
                  </w:r>
                </w:p>
              </w:tc>
              <w:tc>
                <w:tcPr>
                  <w:tcW w:w="375" w:type="pct"/>
                </w:tcPr>
                <w:p w:rsidR="00E07C6E" w:rsidRPr="009C0C8C" w:rsidRDefault="00FB67F4" w:rsidP="004237DF">
                  <w:pPr>
                    <w:spacing w:after="0" w:line="240" w:lineRule="auto"/>
                    <w:contextualSpacing/>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2322</w:t>
                  </w:r>
                </w:p>
              </w:tc>
            </w:tr>
          </w:tbl>
          <w:p w:rsidR="004237DF" w:rsidRDefault="004237DF" w:rsidP="004237DF">
            <w:pPr>
              <w:spacing w:after="0" w:line="240" w:lineRule="auto"/>
              <w:rPr>
                <w:rFonts w:ascii="Times New Roman" w:eastAsia="Times New Roman" w:hAnsi="Times New Roman" w:cs="Times New Roman"/>
                <w:iCs/>
                <w:sz w:val="18"/>
                <w:szCs w:val="18"/>
                <w:lang w:eastAsia="lv-LV"/>
              </w:rPr>
            </w:pPr>
          </w:p>
          <w:p w:rsidR="004237DF" w:rsidRPr="009C0C8C" w:rsidRDefault="00E30B26" w:rsidP="00536C12">
            <w:pPr>
              <w:spacing w:after="0" w:line="240" w:lineRule="auto"/>
              <w:jc w:val="both"/>
              <w:rPr>
                <w:rFonts w:ascii="Times New Roman" w:eastAsia="Times New Roman" w:hAnsi="Times New Roman" w:cs="Times New Roman"/>
                <w:iCs/>
                <w:sz w:val="18"/>
                <w:szCs w:val="18"/>
                <w:lang w:eastAsia="lv-LV"/>
              </w:rPr>
            </w:pPr>
            <w:r w:rsidRPr="00E30B26">
              <w:rPr>
                <w:rFonts w:ascii="Times New Roman" w:eastAsia="Times New Roman" w:hAnsi="Times New Roman" w:cs="Times New Roman"/>
                <w:iCs/>
                <w:sz w:val="24"/>
                <w:szCs w:val="24"/>
                <w:lang w:eastAsia="lv-LV"/>
              </w:rPr>
              <w:t xml:space="preserve">Papildu nepieciešamais finansējums laikposmā no 2021.-2024.gadam tiks pārdalīts no </w:t>
            </w:r>
            <w:r w:rsidRPr="004237DF">
              <w:rPr>
                <w:rFonts w:ascii="Times New Roman" w:eastAsia="Times New Roman" w:hAnsi="Times New Roman" w:cs="Times New Roman"/>
                <w:iCs/>
                <w:sz w:val="24"/>
                <w:szCs w:val="24"/>
                <w:lang w:eastAsia="lv-LV"/>
              </w:rPr>
              <w:t>Iekšlietu ministrijas budžeta programmas 10.00.00 “Valsts robežsardzes darbība” 2018.-2020.gada prioritārā pasākuma “Latvijas Republikas valsts robežas uzturēšana”</w:t>
            </w:r>
            <w:r w:rsidR="00E62E48">
              <w:rPr>
                <w:rFonts w:ascii="Times New Roman" w:eastAsia="Times New Roman" w:hAnsi="Times New Roman" w:cs="Times New Roman"/>
                <w:iCs/>
                <w:sz w:val="24"/>
                <w:szCs w:val="24"/>
                <w:lang w:eastAsia="lv-LV"/>
              </w:rPr>
              <w:t xml:space="preserve">. No 2025.gada </w:t>
            </w:r>
            <w:r w:rsidR="0064002A">
              <w:rPr>
                <w:rFonts w:ascii="Times New Roman" w:eastAsia="Times New Roman" w:hAnsi="Times New Roman" w:cs="Times New Roman"/>
                <w:iCs/>
                <w:sz w:val="24"/>
                <w:szCs w:val="24"/>
                <w:lang w:eastAsia="lv-LV"/>
              </w:rPr>
              <w:t xml:space="preserve">uz noteiktu laikposmu </w:t>
            </w:r>
            <w:r w:rsidR="00E62E48">
              <w:rPr>
                <w:rFonts w:ascii="Times New Roman" w:eastAsia="Times New Roman" w:hAnsi="Times New Roman" w:cs="Times New Roman"/>
                <w:iCs/>
                <w:sz w:val="24"/>
                <w:szCs w:val="24"/>
                <w:lang w:eastAsia="lv-LV"/>
              </w:rPr>
              <w:t xml:space="preserve">pārdalītais finansējums </w:t>
            </w:r>
            <w:r w:rsidR="0064002A">
              <w:rPr>
                <w:rFonts w:ascii="Times New Roman" w:eastAsia="Times New Roman" w:hAnsi="Times New Roman" w:cs="Times New Roman"/>
                <w:iCs/>
                <w:sz w:val="24"/>
                <w:szCs w:val="24"/>
                <w:lang w:eastAsia="lv-LV"/>
              </w:rPr>
              <w:t xml:space="preserve">plānojams </w:t>
            </w:r>
            <w:r w:rsidR="0064002A" w:rsidRPr="004237DF">
              <w:rPr>
                <w:rFonts w:ascii="Times New Roman" w:eastAsia="Times New Roman" w:hAnsi="Times New Roman" w:cs="Times New Roman"/>
                <w:iCs/>
                <w:sz w:val="24"/>
                <w:szCs w:val="24"/>
                <w:lang w:eastAsia="lv-LV"/>
              </w:rPr>
              <w:t>Iekšlietu ministrijas budžeta programmas 10.00.00 “Valsts robežsardzes darbība” 2018.-2020.gada prioritārā pasākuma “Latvijas Republikas valsts robežas uzturēšana”</w:t>
            </w:r>
            <w:r w:rsidR="0090023B">
              <w:rPr>
                <w:rFonts w:ascii="Times New Roman" w:eastAsia="Times New Roman" w:hAnsi="Times New Roman" w:cs="Times New Roman"/>
                <w:iCs/>
                <w:sz w:val="24"/>
                <w:szCs w:val="24"/>
                <w:lang w:eastAsia="lv-LV"/>
              </w:rPr>
              <w:t xml:space="preserve"> īstenošanai</w:t>
            </w:r>
            <w:r w:rsidR="0064002A">
              <w:rPr>
                <w:rFonts w:ascii="Times New Roman" w:eastAsia="Times New Roman" w:hAnsi="Times New Roman" w:cs="Times New Roman"/>
                <w:iCs/>
                <w:sz w:val="24"/>
                <w:szCs w:val="24"/>
                <w:lang w:eastAsia="lv-LV"/>
              </w:rPr>
              <w:t>.</w:t>
            </w:r>
          </w:p>
        </w:tc>
      </w:tr>
      <w:tr w:rsidR="004237DF" w:rsidRPr="007C38EE" w:rsidTr="00D924AE">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lastRenderedPageBreak/>
              <w:t>6.1. detalizēts ieņēmumu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r>
      <w:tr w:rsidR="004237DF" w:rsidRPr="007C38EE" w:rsidTr="00E30B26">
        <w:trPr>
          <w:trHeight w:val="3520"/>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6.2. detalizēts izdevumu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rsidR="004237DF" w:rsidRPr="007C38EE" w:rsidRDefault="004237DF" w:rsidP="004237DF">
            <w:pPr>
              <w:spacing w:after="0" w:line="256" w:lineRule="auto"/>
              <w:rPr>
                <w:rFonts w:ascii="Times New Roman" w:eastAsia="Times New Roman" w:hAnsi="Times New Roman" w:cs="Times New Roman"/>
                <w:iCs/>
                <w:sz w:val="24"/>
                <w:szCs w:val="24"/>
                <w:lang w:eastAsia="lv-LV"/>
              </w:rPr>
            </w:pPr>
          </w:p>
        </w:tc>
      </w:tr>
      <w:tr w:rsidR="004237DF" w:rsidRPr="007C38EE" w:rsidTr="00D924AE">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7. Amata vietu skaita izmaiņas</w:t>
            </w:r>
          </w:p>
        </w:tc>
        <w:tc>
          <w:tcPr>
            <w:tcW w:w="4127" w:type="pct"/>
            <w:gridSpan w:val="7"/>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Amata vietu skaita izmaiņas</w:t>
            </w:r>
            <w:r>
              <w:rPr>
                <w:rFonts w:ascii="Times New Roman" w:eastAsia="Times New Roman" w:hAnsi="Times New Roman" w:cs="Times New Roman"/>
                <w:iCs/>
                <w:sz w:val="24"/>
                <w:szCs w:val="24"/>
                <w:lang w:eastAsia="lv-LV"/>
              </w:rPr>
              <w:t xml:space="preserve"> nav plānotas.</w:t>
            </w:r>
          </w:p>
        </w:tc>
      </w:tr>
      <w:tr w:rsidR="004237DF" w:rsidRPr="007C38EE" w:rsidTr="00D924AE">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rsidR="004237DF" w:rsidRPr="007C38EE" w:rsidRDefault="004237DF" w:rsidP="004237DF">
            <w:pPr>
              <w:spacing w:after="0" w:line="240" w:lineRule="auto"/>
              <w:rPr>
                <w:rFonts w:ascii="Times New Roman" w:eastAsia="Times New Roman" w:hAnsi="Times New Roman" w:cs="Times New Roman"/>
                <w:iCs/>
                <w:sz w:val="24"/>
                <w:szCs w:val="24"/>
                <w:lang w:eastAsia="lv-LV"/>
              </w:rPr>
            </w:pPr>
            <w:r w:rsidRPr="007C38EE">
              <w:rPr>
                <w:rFonts w:ascii="Times New Roman" w:eastAsia="Times New Roman" w:hAnsi="Times New Roman" w:cs="Times New Roman"/>
                <w:iCs/>
                <w:sz w:val="24"/>
                <w:szCs w:val="24"/>
                <w:lang w:eastAsia="lv-LV"/>
              </w:rPr>
              <w:t>8. Cita informācija</w:t>
            </w:r>
          </w:p>
        </w:tc>
        <w:tc>
          <w:tcPr>
            <w:tcW w:w="4127" w:type="pct"/>
            <w:gridSpan w:val="7"/>
            <w:tcBorders>
              <w:top w:val="outset" w:sz="6" w:space="0" w:color="auto"/>
              <w:left w:val="outset" w:sz="6" w:space="0" w:color="auto"/>
              <w:bottom w:val="outset" w:sz="6" w:space="0" w:color="auto"/>
              <w:right w:val="outset" w:sz="6" w:space="0" w:color="auto"/>
            </w:tcBorders>
            <w:hideMark/>
          </w:tcPr>
          <w:p w:rsidR="004237DF" w:rsidRDefault="00536C12" w:rsidP="004237DF">
            <w:pPr>
              <w:spacing w:after="0" w:line="240" w:lineRule="auto"/>
              <w:jc w:val="both"/>
              <w:rPr>
                <w:rFonts w:ascii="Times New Roman" w:eastAsia="Times New Roman" w:hAnsi="Times New Roman" w:cs="Times New Roman"/>
                <w:iCs/>
                <w:sz w:val="24"/>
                <w:szCs w:val="24"/>
                <w:lang w:eastAsia="lv-LV"/>
              </w:rPr>
            </w:pPr>
            <w:r w:rsidRPr="004237DF">
              <w:rPr>
                <w:rFonts w:ascii="Times New Roman" w:eastAsia="Times New Roman" w:hAnsi="Times New Roman" w:cs="Times New Roman"/>
                <w:iCs/>
                <w:sz w:val="24"/>
                <w:szCs w:val="24"/>
                <w:lang w:eastAsia="lv-LV"/>
              </w:rPr>
              <w:t xml:space="preserve">Lai </w:t>
            </w:r>
            <w:r>
              <w:rPr>
                <w:rFonts w:ascii="Times New Roman" w:eastAsia="Times New Roman" w:hAnsi="Times New Roman" w:cs="Times New Roman"/>
                <w:iCs/>
                <w:sz w:val="24"/>
                <w:szCs w:val="24"/>
                <w:lang w:eastAsia="lv-LV"/>
              </w:rPr>
              <w:t xml:space="preserve">BVKB </w:t>
            </w:r>
            <w:r w:rsidRPr="004237DF">
              <w:rPr>
                <w:rFonts w:ascii="Times New Roman" w:eastAsia="Times New Roman" w:hAnsi="Times New Roman" w:cs="Times New Roman"/>
                <w:iCs/>
                <w:sz w:val="24"/>
                <w:szCs w:val="24"/>
                <w:lang w:eastAsia="lv-LV"/>
              </w:rPr>
              <w:t>veiktu likumprojektā paredzētās  būvvaldes funkcijas</w:t>
            </w:r>
            <w:r>
              <w:rPr>
                <w:rFonts w:ascii="Times New Roman" w:eastAsia="Times New Roman" w:hAnsi="Times New Roman" w:cs="Times New Roman"/>
                <w:iCs/>
                <w:sz w:val="24"/>
                <w:szCs w:val="24"/>
                <w:lang w:eastAsia="lv-LV"/>
              </w:rPr>
              <w:t>,</w:t>
            </w:r>
            <w:r w:rsidRPr="00AE7B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4237DF" w:rsidRPr="00AE7B29">
              <w:rPr>
                <w:rFonts w:ascii="Times New Roman" w:eastAsia="Times New Roman" w:hAnsi="Times New Roman" w:cs="Times New Roman"/>
                <w:iCs/>
                <w:sz w:val="24"/>
                <w:szCs w:val="24"/>
                <w:lang w:eastAsia="lv-LV"/>
              </w:rPr>
              <w:t>ievienotais Ministru kabineta sēdes protokollēmums paredz:</w:t>
            </w:r>
          </w:p>
          <w:p w:rsidR="001C3650" w:rsidRPr="0012095B" w:rsidRDefault="001C3650" w:rsidP="0012095B">
            <w:pPr>
              <w:spacing w:after="0" w:line="240" w:lineRule="auto"/>
              <w:jc w:val="both"/>
              <w:rPr>
                <w:rFonts w:ascii="Times New Roman" w:eastAsia="Times New Roman" w:hAnsi="Times New Roman" w:cs="Times New Roman"/>
                <w:iCs/>
                <w:sz w:val="24"/>
                <w:szCs w:val="24"/>
                <w:lang w:eastAsia="lv-LV"/>
              </w:rPr>
            </w:pPr>
            <w:r w:rsidRPr="0012095B">
              <w:rPr>
                <w:rFonts w:ascii="Times New Roman" w:eastAsia="Times New Roman" w:hAnsi="Times New Roman" w:cs="Times New Roman"/>
                <w:iCs/>
                <w:sz w:val="24"/>
                <w:szCs w:val="24"/>
                <w:lang w:eastAsia="lv-LV"/>
              </w:rPr>
              <w:t xml:space="preserve">1. pieņemt zināšanai Iekšlietu ministrijas priekšlikumu par nepieciešamību veikt apropriācijas pārdali 2021. gadam no Iekšlietu ministrijas budžeta programmas 10.00.00 “Valsts robežsardzes darbība” 2018.-2020.gada prioritārā pasākuma “Latvijas Republikas valsts robežas uzturēšana” uz Ekonomikas ministrijas budžeta programmu 20.00.00 “Būvniecība” 17 706 euro apmērā, par kuru Iekšlietu ministrija normatīvajos aktos noteiktajā kārtībā sagatavos un iesniegs Ministru kabinetā atbilstošu rīkojuma projektu; </w:t>
            </w:r>
          </w:p>
          <w:p w:rsidR="001C3650" w:rsidRPr="0012095B" w:rsidRDefault="001C3650" w:rsidP="0012095B">
            <w:pPr>
              <w:spacing w:after="0" w:line="240" w:lineRule="auto"/>
              <w:jc w:val="both"/>
              <w:rPr>
                <w:rFonts w:eastAsia="Times New Roman"/>
                <w:iCs/>
                <w:sz w:val="24"/>
                <w:szCs w:val="24"/>
                <w:lang w:eastAsia="lv-LV"/>
              </w:rPr>
            </w:pPr>
            <w:r w:rsidRPr="0012095B">
              <w:rPr>
                <w:rFonts w:ascii="Times New Roman" w:eastAsia="Times New Roman" w:hAnsi="Times New Roman" w:cs="Times New Roman"/>
                <w:iCs/>
                <w:sz w:val="24"/>
                <w:szCs w:val="24"/>
                <w:lang w:eastAsia="lv-LV"/>
              </w:rPr>
              <w:t xml:space="preserve">2. likumprojekta “Par valsts budžetu 2022. gadam” un likumprojekta “Par vidēja termiņa budžeta ietvaru 2022., 2023. un 2024. gadam” sagatavošanas procesā pārdalīt finansējumu 70 814 euro apmērā 2022. – 2024. gadam katru gadu no Iekšlietu ministrijas budžeta programmas 10.00.00 “Valsts robežsardzes darbība” 2018.-2020. gada prioritārā pasākuma “Latvijas Republikas valsts robežas uzturēšana” uz  Ekonomikas ministrijas budžeta </w:t>
            </w:r>
            <w:proofErr w:type="spellStart"/>
            <w:r w:rsidRPr="0012095B">
              <w:rPr>
                <w:rFonts w:ascii="Times New Roman" w:eastAsia="Times New Roman" w:hAnsi="Times New Roman" w:cs="Times New Roman"/>
                <w:iCs/>
                <w:sz w:val="24"/>
                <w:szCs w:val="24"/>
                <w:lang w:eastAsia="lv-LV"/>
              </w:rPr>
              <w:t>programmmu</w:t>
            </w:r>
            <w:proofErr w:type="spellEnd"/>
            <w:r w:rsidRPr="0012095B">
              <w:rPr>
                <w:rFonts w:ascii="Times New Roman" w:eastAsia="Times New Roman" w:hAnsi="Times New Roman" w:cs="Times New Roman"/>
                <w:iCs/>
                <w:sz w:val="24"/>
                <w:szCs w:val="24"/>
                <w:lang w:eastAsia="lv-LV"/>
              </w:rPr>
              <w:t xml:space="preserve"> 20.00.00 “Būvniecība”;  </w:t>
            </w:r>
          </w:p>
          <w:p w:rsidR="004237DF" w:rsidRPr="00AE7B29" w:rsidRDefault="001C3650" w:rsidP="00EA2258">
            <w:pPr>
              <w:spacing w:after="0" w:line="240" w:lineRule="auto"/>
              <w:jc w:val="both"/>
              <w:rPr>
                <w:rFonts w:ascii="Times New Roman" w:eastAsia="Times New Roman" w:hAnsi="Times New Roman" w:cs="Times New Roman"/>
                <w:iCs/>
                <w:sz w:val="24"/>
                <w:szCs w:val="24"/>
                <w:lang w:eastAsia="lv-LV"/>
              </w:rPr>
            </w:pPr>
            <w:r w:rsidRPr="0012095B">
              <w:rPr>
                <w:rFonts w:ascii="Times New Roman" w:eastAsia="Times New Roman" w:hAnsi="Times New Roman" w:cs="Times New Roman"/>
                <w:iCs/>
                <w:sz w:val="24"/>
                <w:szCs w:val="24"/>
                <w:lang w:eastAsia="lv-LV"/>
              </w:rPr>
              <w:t>3. </w:t>
            </w:r>
            <w:r>
              <w:rPr>
                <w:rFonts w:ascii="Times New Roman" w:eastAsia="Times New Roman" w:hAnsi="Times New Roman" w:cs="Times New Roman"/>
                <w:iCs/>
                <w:sz w:val="24"/>
                <w:szCs w:val="24"/>
                <w:lang w:eastAsia="lv-LV"/>
              </w:rPr>
              <w:t xml:space="preserve">uzdevumu </w:t>
            </w:r>
            <w:r w:rsidRPr="0012095B">
              <w:rPr>
                <w:rFonts w:ascii="Times New Roman" w:eastAsia="Times New Roman" w:hAnsi="Times New Roman" w:cs="Times New Roman"/>
                <w:iCs/>
                <w:sz w:val="24"/>
                <w:szCs w:val="24"/>
                <w:lang w:eastAsia="lv-LV"/>
              </w:rPr>
              <w:t xml:space="preserve">Finanšu ministrijai likumprojekta “Par valsts budžetu 2022. gadam” un likumprojekta “Par vidēja termiņa budžeta ietvaru 2022., 2023. un 2024. gadam” sagatavošanas procesā </w:t>
            </w:r>
            <w:r>
              <w:rPr>
                <w:rFonts w:ascii="Times New Roman" w:eastAsia="Times New Roman" w:hAnsi="Times New Roman" w:cs="Times New Roman"/>
                <w:iCs/>
                <w:sz w:val="24"/>
                <w:szCs w:val="24"/>
                <w:lang w:eastAsia="lv-LV"/>
              </w:rPr>
              <w:t xml:space="preserve">attiecīgi </w:t>
            </w:r>
            <w:r w:rsidRPr="0012095B">
              <w:rPr>
                <w:rFonts w:ascii="Times New Roman" w:eastAsia="Times New Roman" w:hAnsi="Times New Roman" w:cs="Times New Roman"/>
                <w:iCs/>
                <w:sz w:val="24"/>
                <w:szCs w:val="24"/>
                <w:lang w:eastAsia="lv-LV"/>
              </w:rPr>
              <w:t>precizēt Iekšlietu ministrijas un Ekonomikas ministrijas bāzes izdevumus.</w:t>
            </w:r>
          </w:p>
        </w:tc>
      </w:tr>
    </w:tbl>
    <w:p w:rsidR="00E5323B" w:rsidRPr="005A0D7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0D70" w:rsidRPr="005A0D7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0D70" w:rsidRDefault="00E5323B" w:rsidP="00E5323B">
            <w:pPr>
              <w:spacing w:after="0" w:line="240" w:lineRule="auto"/>
              <w:rPr>
                <w:rFonts w:ascii="Times New Roman" w:eastAsia="Times New Roman" w:hAnsi="Times New Roman" w:cs="Times New Roman"/>
                <w:b/>
                <w:bCs/>
                <w:iCs/>
                <w:sz w:val="24"/>
                <w:szCs w:val="24"/>
                <w:lang w:eastAsia="lv-LV"/>
              </w:rPr>
            </w:pPr>
            <w:r w:rsidRPr="005A0D70">
              <w:rPr>
                <w:rFonts w:ascii="Times New Roman" w:eastAsia="Times New Roman" w:hAnsi="Times New Roman" w:cs="Times New Roman"/>
                <w:b/>
                <w:bCs/>
                <w:iCs/>
                <w:sz w:val="24"/>
                <w:szCs w:val="24"/>
                <w:lang w:eastAsia="lv-LV"/>
              </w:rPr>
              <w:t>IV. Tiesību akta projekta ietekme uz spēkā esošo tiesību normu sistēmu</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2D3AFA" w:rsidRPr="003019E9" w:rsidRDefault="00707416" w:rsidP="00F40834">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 xml:space="preserve">Ar likumprojektu ir </w:t>
            </w:r>
            <w:r w:rsidR="00911E69" w:rsidRPr="003019E9">
              <w:rPr>
                <w:rFonts w:ascii="Times New Roman" w:eastAsia="Times New Roman" w:hAnsi="Times New Roman" w:cs="Times New Roman"/>
                <w:iCs/>
                <w:sz w:val="24"/>
                <w:szCs w:val="24"/>
                <w:lang w:eastAsia="lv-LV"/>
              </w:rPr>
              <w:t>saistīts likumprojekts “Grozījumi Latvijas Republikas valsts robežas likumā” (VSS 18.02.2021. prot. Nr. 7, 8.§, VSS-128).</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707416"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Iekšlietu ministrija</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707416"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Nav</w:t>
            </w:r>
          </w:p>
        </w:tc>
      </w:tr>
    </w:tbl>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0D70" w:rsidRPr="003019E9" w:rsidTr="00707416">
        <w:trPr>
          <w:trHeight w:val="4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019E9" w:rsidRDefault="00E5323B" w:rsidP="00E5323B">
            <w:pPr>
              <w:spacing w:after="0" w:line="240" w:lineRule="auto"/>
              <w:rPr>
                <w:rFonts w:ascii="Times New Roman" w:eastAsia="Times New Roman" w:hAnsi="Times New Roman" w:cs="Times New Roman"/>
                <w:b/>
                <w:bCs/>
                <w:iCs/>
                <w:sz w:val="24"/>
                <w:szCs w:val="24"/>
                <w:lang w:eastAsia="lv-LV"/>
              </w:rPr>
            </w:pPr>
            <w:r w:rsidRPr="003019E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0D70" w:rsidRPr="003019E9" w:rsidTr="00707416">
        <w:trPr>
          <w:trHeight w:val="357"/>
          <w:tblCellSpacing w:w="15" w:type="dxa"/>
        </w:trPr>
        <w:tc>
          <w:tcPr>
            <w:tcW w:w="4968" w:type="pct"/>
            <w:tcBorders>
              <w:top w:val="outset" w:sz="6" w:space="0" w:color="auto"/>
              <w:left w:val="outset" w:sz="6" w:space="0" w:color="auto"/>
              <w:right w:val="outset" w:sz="6" w:space="0" w:color="auto"/>
            </w:tcBorders>
            <w:hideMark/>
          </w:tcPr>
          <w:p w:rsidR="00707416" w:rsidRPr="003019E9" w:rsidRDefault="00707416" w:rsidP="00707416">
            <w:pPr>
              <w:spacing w:after="0" w:line="240" w:lineRule="auto"/>
              <w:jc w:val="center"/>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Likumprojekts šo jomu neskar.</w:t>
            </w:r>
          </w:p>
        </w:tc>
      </w:tr>
    </w:tbl>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A0D70" w:rsidRPr="003019E9" w:rsidTr="00A84294">
        <w:trPr>
          <w:trHeight w:val="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019E9" w:rsidRDefault="00E5323B" w:rsidP="00E5323B">
            <w:pPr>
              <w:spacing w:after="0" w:line="240" w:lineRule="auto"/>
              <w:rPr>
                <w:rFonts w:ascii="Times New Roman" w:eastAsia="Times New Roman" w:hAnsi="Times New Roman" w:cs="Times New Roman"/>
                <w:b/>
                <w:bCs/>
                <w:iCs/>
                <w:sz w:val="24"/>
                <w:szCs w:val="24"/>
                <w:lang w:eastAsia="lv-LV"/>
              </w:rPr>
            </w:pPr>
            <w:r w:rsidRPr="003019E9">
              <w:rPr>
                <w:rFonts w:ascii="Times New Roman" w:eastAsia="Times New Roman" w:hAnsi="Times New Roman" w:cs="Times New Roman"/>
                <w:b/>
                <w:bCs/>
                <w:iCs/>
                <w:sz w:val="24"/>
                <w:szCs w:val="24"/>
                <w:lang w:eastAsia="lv-LV"/>
              </w:rPr>
              <w:t>VI. Sabiedrības līdzdalība un komunikācijas aktivitātes</w:t>
            </w:r>
          </w:p>
        </w:tc>
      </w:tr>
      <w:tr w:rsidR="00A84294" w:rsidRPr="003019E9" w:rsidTr="00A84294">
        <w:trPr>
          <w:trHeight w:val="345"/>
          <w:tblCellSpacing w:w="15" w:type="dxa"/>
        </w:trPr>
        <w:tc>
          <w:tcPr>
            <w:tcW w:w="4968" w:type="pct"/>
            <w:tcBorders>
              <w:top w:val="outset" w:sz="6" w:space="0" w:color="auto"/>
              <w:left w:val="outset" w:sz="6" w:space="0" w:color="auto"/>
              <w:right w:val="outset" w:sz="6" w:space="0" w:color="auto"/>
            </w:tcBorders>
            <w:hideMark/>
          </w:tcPr>
          <w:p w:rsidR="00A84294" w:rsidRPr="003019E9" w:rsidRDefault="00A84294" w:rsidP="00A84294">
            <w:pPr>
              <w:spacing w:after="0" w:line="240" w:lineRule="auto"/>
              <w:jc w:val="center"/>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Likumprojekts šo jomu neskar.</w:t>
            </w:r>
          </w:p>
        </w:tc>
      </w:tr>
    </w:tbl>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0D70" w:rsidRPr="003019E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019E9" w:rsidRDefault="00E5323B" w:rsidP="00E5323B">
            <w:pPr>
              <w:spacing w:after="0" w:line="240" w:lineRule="auto"/>
              <w:rPr>
                <w:rFonts w:ascii="Times New Roman" w:eastAsia="Times New Roman" w:hAnsi="Times New Roman" w:cs="Times New Roman"/>
                <w:b/>
                <w:bCs/>
                <w:iCs/>
                <w:sz w:val="24"/>
                <w:szCs w:val="24"/>
                <w:lang w:eastAsia="lv-LV"/>
              </w:rPr>
            </w:pPr>
            <w:r w:rsidRPr="003019E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019E9" w:rsidRDefault="00F91228" w:rsidP="00911E69">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 xml:space="preserve">Iekšlietu ministrija, </w:t>
            </w:r>
            <w:r w:rsidR="00707416" w:rsidRPr="003019E9">
              <w:rPr>
                <w:rFonts w:ascii="Times New Roman" w:eastAsia="Times New Roman" w:hAnsi="Times New Roman" w:cs="Times New Roman"/>
                <w:iCs/>
                <w:sz w:val="24"/>
                <w:szCs w:val="24"/>
                <w:lang w:eastAsia="lv-LV"/>
              </w:rPr>
              <w:t xml:space="preserve">Valsts robežsardze, Nodrošinājuma valsts aģentūra, </w:t>
            </w:r>
            <w:r w:rsidR="00911E69" w:rsidRPr="003019E9">
              <w:rPr>
                <w:rFonts w:ascii="Times New Roman" w:eastAsia="Times New Roman" w:hAnsi="Times New Roman" w:cs="Times New Roman"/>
                <w:iCs/>
                <w:sz w:val="24"/>
                <w:szCs w:val="24"/>
                <w:lang w:eastAsia="lv-LV"/>
              </w:rPr>
              <w:t>Būvniecības valsts kontroles birojs.</w:t>
            </w:r>
          </w:p>
        </w:tc>
      </w:tr>
      <w:tr w:rsidR="005A0D70" w:rsidRPr="003019E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019E9" w:rsidRDefault="00E5323B" w:rsidP="00E5323B">
            <w:pPr>
              <w:spacing w:after="0" w:line="240" w:lineRule="auto"/>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Projekta izpildes ietekme uz pārvaldes funkcijām un institucionālo struktūru.</w:t>
            </w:r>
            <w:r w:rsidRPr="003019E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2D3AFA" w:rsidRPr="003019E9" w:rsidRDefault="002D3AFA" w:rsidP="002D3AFA">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Ar likumprojektu tiek radīta jauna funkcija un uzdevumi Būvniecības valsts kontroles birojam, kurš atbilstošo likumprojektā paredzētajam pildīs Būvniecības likumā un citos būvniecības jomas normatīvajos aktos noteiktās būvvaldes funkcijas attiecībā uz Iekšlietu ministrijas vai tās padotības iestādes vajadzībām nepieciešamo būvju būvniecību ne tikai valsts robežas joslā, bet arī patrulēšanas joslā un robežzīmju uzraudzības joslā.</w:t>
            </w:r>
          </w:p>
          <w:p w:rsidR="00E5323B" w:rsidRPr="003019E9" w:rsidRDefault="002D3AFA" w:rsidP="002D3AFA">
            <w:pPr>
              <w:spacing w:after="0" w:line="240" w:lineRule="auto"/>
              <w:jc w:val="both"/>
              <w:rPr>
                <w:rFonts w:ascii="Times New Roman" w:eastAsia="Times New Roman" w:hAnsi="Times New Roman" w:cs="Times New Roman"/>
                <w:iCs/>
                <w:sz w:val="24"/>
                <w:szCs w:val="24"/>
                <w:lang w:eastAsia="lv-LV"/>
              </w:rPr>
            </w:pPr>
            <w:r w:rsidRPr="003019E9">
              <w:rPr>
                <w:rFonts w:ascii="Times New Roman" w:eastAsia="Times New Roman" w:hAnsi="Times New Roman" w:cs="Times New Roman"/>
                <w:iCs/>
                <w:sz w:val="24"/>
                <w:szCs w:val="24"/>
                <w:lang w:eastAsia="lv-LV"/>
              </w:rPr>
              <w:t>Vienlaikus ar likumprojekts neparedz izveidot jaunas institūcijas vai likvidēt, reorganizēt esošās institūcijas.</w:t>
            </w:r>
          </w:p>
        </w:tc>
      </w:tr>
      <w:tr w:rsidR="005A0D70" w:rsidRPr="005A0D7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A0D70" w:rsidRDefault="00E5323B" w:rsidP="00E5323B">
            <w:pPr>
              <w:spacing w:after="0" w:line="240" w:lineRule="auto"/>
              <w:rPr>
                <w:rFonts w:ascii="Times New Roman" w:eastAsia="Times New Roman" w:hAnsi="Times New Roman" w:cs="Times New Roman"/>
                <w:iCs/>
                <w:sz w:val="24"/>
                <w:szCs w:val="24"/>
                <w:lang w:eastAsia="lv-LV"/>
              </w:rPr>
            </w:pPr>
            <w:r w:rsidRPr="005A0D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A0D70" w:rsidRDefault="00E5323B" w:rsidP="00E5323B">
            <w:pPr>
              <w:spacing w:after="0" w:line="240" w:lineRule="auto"/>
              <w:rPr>
                <w:rFonts w:ascii="Times New Roman" w:eastAsia="Times New Roman" w:hAnsi="Times New Roman" w:cs="Times New Roman"/>
                <w:iCs/>
                <w:sz w:val="24"/>
                <w:szCs w:val="24"/>
                <w:lang w:eastAsia="lv-LV"/>
              </w:rPr>
            </w:pPr>
            <w:r w:rsidRPr="005A0D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A0D70" w:rsidRDefault="00707416" w:rsidP="00E5323B">
            <w:pPr>
              <w:spacing w:after="0" w:line="240" w:lineRule="auto"/>
              <w:rPr>
                <w:rFonts w:ascii="Times New Roman" w:eastAsia="Times New Roman" w:hAnsi="Times New Roman" w:cs="Times New Roman"/>
                <w:iCs/>
                <w:sz w:val="24"/>
                <w:szCs w:val="24"/>
                <w:lang w:eastAsia="lv-LV"/>
              </w:rPr>
            </w:pPr>
            <w:r w:rsidRPr="005A0D70">
              <w:rPr>
                <w:rFonts w:ascii="Times New Roman" w:eastAsia="Times New Roman" w:hAnsi="Times New Roman" w:cs="Times New Roman"/>
                <w:iCs/>
                <w:sz w:val="24"/>
                <w:szCs w:val="24"/>
                <w:lang w:eastAsia="lv-LV"/>
              </w:rPr>
              <w:t>Nav.</w:t>
            </w:r>
          </w:p>
        </w:tc>
      </w:tr>
    </w:tbl>
    <w:p w:rsidR="00E5323B" w:rsidRDefault="00E5323B" w:rsidP="00894C55">
      <w:pPr>
        <w:spacing w:after="0" w:line="240" w:lineRule="auto"/>
        <w:rPr>
          <w:rFonts w:ascii="Times New Roman" w:hAnsi="Times New Roman" w:cs="Times New Roman"/>
          <w:sz w:val="28"/>
          <w:szCs w:val="28"/>
        </w:rPr>
      </w:pPr>
    </w:p>
    <w:p w:rsidR="00116F4C" w:rsidRDefault="00116F4C" w:rsidP="00894C55">
      <w:pPr>
        <w:spacing w:after="0" w:line="240" w:lineRule="auto"/>
        <w:rPr>
          <w:rFonts w:ascii="Times New Roman" w:hAnsi="Times New Roman" w:cs="Times New Roman"/>
          <w:sz w:val="28"/>
          <w:szCs w:val="28"/>
        </w:rPr>
      </w:pPr>
    </w:p>
    <w:p w:rsidR="00116F4C" w:rsidRPr="00707416" w:rsidRDefault="00116F4C" w:rsidP="00894C55">
      <w:pPr>
        <w:spacing w:after="0" w:line="240" w:lineRule="auto"/>
        <w:rPr>
          <w:rFonts w:ascii="Times New Roman" w:hAnsi="Times New Roman" w:cs="Times New Roman"/>
          <w:sz w:val="28"/>
          <w:szCs w:val="28"/>
        </w:rPr>
      </w:pPr>
    </w:p>
    <w:p w:rsidR="00116F4C" w:rsidRPr="00DE283C" w:rsidRDefault="00116F4C" w:rsidP="005C31E4">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w:t>
      </w:r>
      <w:r>
        <w:rPr>
          <w:rFonts w:ascii="Times New Roman" w:hAnsi="Times New Roman"/>
          <w:color w:val="auto"/>
          <w:sz w:val="28"/>
          <w:lang w:val="de-DE"/>
        </w:rPr>
        <w:t>e</w:t>
      </w:r>
      <w:r>
        <w:rPr>
          <w:rFonts w:ascii="Times New Roman" w:hAnsi="Times New Roman"/>
          <w:color w:val="auto"/>
          <w:sz w:val="28"/>
          <w:lang w:val="de-DE"/>
        </w:rPr>
        <w:tab/>
        <w:t>M. Golubeva</w:t>
      </w:r>
    </w:p>
    <w:p w:rsidR="004E030C" w:rsidRDefault="004E030C" w:rsidP="002D3AFA">
      <w:pPr>
        <w:spacing w:after="0" w:line="240" w:lineRule="auto"/>
        <w:jc w:val="both"/>
        <w:rPr>
          <w:rFonts w:ascii="Times New Roman" w:eastAsia="SimSun" w:hAnsi="Times New Roman" w:cs="Times New Roman"/>
          <w:sz w:val="20"/>
          <w:szCs w:val="20"/>
          <w:lang w:eastAsia="zh-CN" w:bidi="he-IL"/>
        </w:rPr>
      </w:pPr>
    </w:p>
    <w:p w:rsidR="004E030C" w:rsidRDefault="004E030C" w:rsidP="002D3AFA">
      <w:pPr>
        <w:spacing w:after="0" w:line="240" w:lineRule="auto"/>
        <w:jc w:val="both"/>
        <w:rPr>
          <w:rFonts w:ascii="Times New Roman" w:eastAsia="SimSun" w:hAnsi="Times New Roman" w:cs="Times New Roman"/>
          <w:sz w:val="20"/>
          <w:szCs w:val="20"/>
          <w:lang w:eastAsia="zh-CN" w:bidi="he-IL"/>
        </w:rPr>
      </w:pPr>
      <w:bookmarkStart w:id="0" w:name="_GoBack"/>
      <w:bookmarkEnd w:id="0"/>
    </w:p>
    <w:p w:rsidR="004E030C" w:rsidRDefault="004E030C" w:rsidP="002D3AFA">
      <w:pPr>
        <w:spacing w:after="0" w:line="240" w:lineRule="auto"/>
        <w:jc w:val="both"/>
        <w:rPr>
          <w:rFonts w:ascii="Times New Roman" w:eastAsia="SimSun" w:hAnsi="Times New Roman" w:cs="Times New Roman"/>
          <w:sz w:val="20"/>
          <w:szCs w:val="20"/>
          <w:lang w:eastAsia="zh-CN" w:bidi="he-IL"/>
        </w:rPr>
      </w:pPr>
    </w:p>
    <w:p w:rsidR="002D3AFA" w:rsidRPr="00391D3F" w:rsidRDefault="002D3AFA" w:rsidP="002D3AFA">
      <w:pPr>
        <w:spacing w:after="0" w:line="240" w:lineRule="auto"/>
        <w:jc w:val="both"/>
        <w:rPr>
          <w:rFonts w:ascii="Times New Roman" w:eastAsia="SimSun" w:hAnsi="Times New Roman" w:cs="Times New Roman"/>
          <w:sz w:val="20"/>
          <w:szCs w:val="20"/>
          <w:lang w:eastAsia="zh-CN" w:bidi="he-IL"/>
        </w:rPr>
      </w:pPr>
      <w:r w:rsidRPr="00391D3F">
        <w:rPr>
          <w:rFonts w:ascii="Times New Roman" w:eastAsia="SimSun" w:hAnsi="Times New Roman" w:cs="Times New Roman"/>
          <w:sz w:val="20"/>
          <w:szCs w:val="20"/>
          <w:lang w:eastAsia="zh-CN" w:bidi="he-IL"/>
        </w:rPr>
        <w:t>Brača, 67219158</w:t>
      </w:r>
    </w:p>
    <w:p w:rsidR="00391D3F" w:rsidRDefault="00116F4C" w:rsidP="00EF2897">
      <w:pPr>
        <w:tabs>
          <w:tab w:val="left" w:pos="6237"/>
        </w:tabs>
        <w:spacing w:after="0" w:line="240" w:lineRule="auto"/>
        <w:rPr>
          <w:rFonts w:ascii="Times New Roman" w:hAnsi="Times New Roman" w:cs="Times New Roman"/>
          <w:sz w:val="20"/>
          <w:szCs w:val="20"/>
        </w:rPr>
      </w:pPr>
      <w:hyperlink r:id="rId7" w:history="1">
        <w:r w:rsidR="002D3AFA" w:rsidRPr="00391D3F">
          <w:rPr>
            <w:rStyle w:val="Hyperlink"/>
            <w:rFonts w:ascii="Times New Roman" w:eastAsia="SimSun" w:hAnsi="Times New Roman" w:cs="Times New Roman"/>
            <w:sz w:val="20"/>
            <w:szCs w:val="20"/>
            <w:lang w:eastAsia="zh-CN" w:bidi="he-IL"/>
          </w:rPr>
          <w:t>krista.braca@iem.gov.lv</w:t>
        </w:r>
      </w:hyperlink>
    </w:p>
    <w:p w:rsidR="00391D3F" w:rsidRPr="00391D3F" w:rsidRDefault="00391D3F" w:rsidP="00391D3F">
      <w:pPr>
        <w:pStyle w:val="Standard"/>
        <w:jc w:val="both"/>
        <w:rPr>
          <w:sz w:val="20"/>
          <w:szCs w:val="20"/>
        </w:rPr>
      </w:pPr>
      <w:r w:rsidRPr="00391D3F">
        <w:rPr>
          <w:sz w:val="20"/>
          <w:szCs w:val="20"/>
        </w:rPr>
        <w:t>Strode, 29244732</w:t>
      </w:r>
    </w:p>
    <w:p w:rsidR="00067555" w:rsidRDefault="00116F4C" w:rsidP="002D3AFA">
      <w:pPr>
        <w:pStyle w:val="Standard"/>
        <w:jc w:val="both"/>
        <w:rPr>
          <w:rStyle w:val="Hyperlink"/>
          <w:sz w:val="20"/>
          <w:szCs w:val="20"/>
        </w:rPr>
      </w:pPr>
      <w:hyperlink r:id="rId8" w:history="1">
        <w:r w:rsidR="003D4DAF" w:rsidRPr="003535F2">
          <w:rPr>
            <w:rStyle w:val="Hyperlink"/>
            <w:sz w:val="20"/>
            <w:szCs w:val="20"/>
          </w:rPr>
          <w:t>alda.strode@iem.gov.lv</w:t>
        </w:r>
      </w:hyperlink>
    </w:p>
    <w:p w:rsidR="00116F4C" w:rsidRDefault="00116F4C" w:rsidP="00116F4C">
      <w:pPr>
        <w:rPr>
          <w:rStyle w:val="Hyperlink"/>
          <w:rFonts w:ascii="Times New Roman" w:eastAsia="PMingLiU, 新細明體" w:hAnsi="Times New Roman" w:cs="Times New Roman"/>
          <w:kern w:val="3"/>
          <w:sz w:val="20"/>
          <w:szCs w:val="20"/>
          <w:lang w:eastAsia="zh-CN"/>
        </w:rPr>
      </w:pPr>
    </w:p>
    <w:p w:rsidR="00116F4C" w:rsidRPr="00116F4C" w:rsidRDefault="00116F4C" w:rsidP="00116F4C">
      <w:pPr>
        <w:rPr>
          <w:rFonts w:ascii="Times New Roman" w:hAnsi="Times New Roman" w:cs="Times New Roman"/>
          <w:sz w:val="16"/>
          <w:szCs w:val="16"/>
          <w:lang w:eastAsia="zh-CN"/>
        </w:rPr>
      </w:pPr>
      <w:proofErr w:type="spellStart"/>
      <w:r w:rsidRPr="00116F4C">
        <w:rPr>
          <w:rFonts w:ascii="Times New Roman" w:hAnsi="Times New Roman" w:cs="Times New Roman"/>
          <w:sz w:val="16"/>
          <w:szCs w:val="16"/>
          <w:lang w:eastAsia="zh-CN"/>
        </w:rPr>
        <w:t>v_sk</w:t>
      </w:r>
      <w:proofErr w:type="spellEnd"/>
      <w:r w:rsidRPr="00116F4C">
        <w:rPr>
          <w:rFonts w:ascii="Times New Roman" w:hAnsi="Times New Roman" w:cs="Times New Roman"/>
          <w:sz w:val="16"/>
          <w:szCs w:val="16"/>
          <w:lang w:eastAsia="zh-CN"/>
        </w:rPr>
        <w:t xml:space="preserve"> = 1869</w:t>
      </w:r>
    </w:p>
    <w:sectPr w:rsidR="00116F4C" w:rsidRPr="00116F4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A4" w:rsidRDefault="009014A4" w:rsidP="00894C55">
      <w:pPr>
        <w:spacing w:after="0" w:line="240" w:lineRule="auto"/>
      </w:pPr>
      <w:r>
        <w:separator/>
      </w:r>
    </w:p>
  </w:endnote>
  <w:endnote w:type="continuationSeparator" w:id="0">
    <w:p w:rsidR="009014A4" w:rsidRDefault="009014A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PMingLiU, 新細明體">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DF" w:rsidRPr="00EF2897" w:rsidRDefault="004237DF" w:rsidP="00EF289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7683D">
      <w:rPr>
        <w:rFonts w:ascii="Times New Roman" w:hAnsi="Times New Roman" w:cs="Times New Roman"/>
        <w:noProof/>
        <w:sz w:val="20"/>
        <w:szCs w:val="20"/>
      </w:rPr>
      <w:t>IEMAnot_090821_Groz_Buv_lik</w:t>
    </w:r>
    <w:r>
      <w:rPr>
        <w:rFonts w:ascii="Times New Roman" w:hAnsi="Times New Roman" w:cs="Times New Roman"/>
        <w:sz w:val="20"/>
        <w:szCs w:val="20"/>
      </w:rPr>
      <w:fldChar w:fldCharType="end"/>
    </w:r>
    <w:r w:rsidR="00116F4C">
      <w:rPr>
        <w:rFonts w:ascii="Times New Roman" w:hAnsi="Times New Roman" w:cs="Times New Roman"/>
        <w:sz w:val="20"/>
        <w:szCs w:val="20"/>
      </w:rPr>
      <w:t xml:space="preserve"> </w:t>
    </w:r>
    <w:r w:rsidR="00116F4C">
      <w:rPr>
        <w:rFonts w:ascii="Times New Roman" w:hAnsi="Times New Roman" w:cs="Times New Roman"/>
        <w:sz w:val="20"/>
        <w:szCs w:val="20"/>
      </w:rPr>
      <w:t>(TA-1915)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7DF" w:rsidRPr="00EF2897" w:rsidRDefault="004237DF" w:rsidP="00EF289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7683D">
      <w:rPr>
        <w:rFonts w:ascii="Times New Roman" w:hAnsi="Times New Roman" w:cs="Times New Roman"/>
        <w:noProof/>
        <w:sz w:val="20"/>
        <w:szCs w:val="20"/>
      </w:rPr>
      <w:t>IEMAnot_090821_Groz_Buv_lik</w:t>
    </w:r>
    <w:r>
      <w:rPr>
        <w:rFonts w:ascii="Times New Roman" w:hAnsi="Times New Roman" w:cs="Times New Roman"/>
        <w:sz w:val="20"/>
        <w:szCs w:val="20"/>
      </w:rPr>
      <w:fldChar w:fldCharType="end"/>
    </w:r>
    <w:r w:rsidR="00116F4C">
      <w:rPr>
        <w:rFonts w:ascii="Times New Roman" w:hAnsi="Times New Roman" w:cs="Times New Roman"/>
        <w:sz w:val="20"/>
        <w:szCs w:val="20"/>
      </w:rPr>
      <w:t xml:space="preserve"> (TA-1915)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A4" w:rsidRDefault="009014A4" w:rsidP="00894C55">
      <w:pPr>
        <w:spacing w:after="0" w:line="240" w:lineRule="auto"/>
      </w:pPr>
      <w:r>
        <w:separator/>
      </w:r>
    </w:p>
  </w:footnote>
  <w:footnote w:type="continuationSeparator" w:id="0">
    <w:p w:rsidR="009014A4" w:rsidRDefault="009014A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237DF" w:rsidRPr="00C25B49" w:rsidRDefault="004237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683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74442"/>
    <w:multiLevelType w:val="hybridMultilevel"/>
    <w:tmpl w:val="3508DAD2"/>
    <w:lvl w:ilvl="0" w:tplc="4616509A">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92"/>
    <w:rsid w:val="00042D28"/>
    <w:rsid w:val="000450CF"/>
    <w:rsid w:val="0006448B"/>
    <w:rsid w:val="0006461B"/>
    <w:rsid w:val="00067555"/>
    <w:rsid w:val="000735D4"/>
    <w:rsid w:val="000D3357"/>
    <w:rsid w:val="00106A68"/>
    <w:rsid w:val="00116F4C"/>
    <w:rsid w:val="001172FA"/>
    <w:rsid w:val="0012095B"/>
    <w:rsid w:val="0012700F"/>
    <w:rsid w:val="00145D0D"/>
    <w:rsid w:val="001474C2"/>
    <w:rsid w:val="001C3650"/>
    <w:rsid w:val="001F0A97"/>
    <w:rsid w:val="00212F0B"/>
    <w:rsid w:val="00243426"/>
    <w:rsid w:val="00270E03"/>
    <w:rsid w:val="002812C9"/>
    <w:rsid w:val="0028791E"/>
    <w:rsid w:val="002B2C2E"/>
    <w:rsid w:val="002B70EC"/>
    <w:rsid w:val="002D1D48"/>
    <w:rsid w:val="002D3AFA"/>
    <w:rsid w:val="002E1C05"/>
    <w:rsid w:val="003019E9"/>
    <w:rsid w:val="00304E37"/>
    <w:rsid w:val="0030704A"/>
    <w:rsid w:val="0030793E"/>
    <w:rsid w:val="0032093F"/>
    <w:rsid w:val="003338D9"/>
    <w:rsid w:val="00353FC6"/>
    <w:rsid w:val="003571EA"/>
    <w:rsid w:val="00382699"/>
    <w:rsid w:val="003853D9"/>
    <w:rsid w:val="00391D3F"/>
    <w:rsid w:val="003B0BF9"/>
    <w:rsid w:val="003C3B20"/>
    <w:rsid w:val="003D37F0"/>
    <w:rsid w:val="003D4DAF"/>
    <w:rsid w:val="003E0791"/>
    <w:rsid w:val="003E65B0"/>
    <w:rsid w:val="003F28AC"/>
    <w:rsid w:val="003F3544"/>
    <w:rsid w:val="003F681A"/>
    <w:rsid w:val="004237DF"/>
    <w:rsid w:val="00433BC3"/>
    <w:rsid w:val="004454FE"/>
    <w:rsid w:val="00451DCA"/>
    <w:rsid w:val="00456E40"/>
    <w:rsid w:val="00465A76"/>
    <w:rsid w:val="00471F27"/>
    <w:rsid w:val="00472E7E"/>
    <w:rsid w:val="004864F7"/>
    <w:rsid w:val="0049047A"/>
    <w:rsid w:val="00493E96"/>
    <w:rsid w:val="004C1828"/>
    <w:rsid w:val="004C5E7C"/>
    <w:rsid w:val="004E030C"/>
    <w:rsid w:val="0050178F"/>
    <w:rsid w:val="00511AEC"/>
    <w:rsid w:val="00536C12"/>
    <w:rsid w:val="00561507"/>
    <w:rsid w:val="00565E00"/>
    <w:rsid w:val="005A0D70"/>
    <w:rsid w:val="005A5FBB"/>
    <w:rsid w:val="005A7F19"/>
    <w:rsid w:val="005B501E"/>
    <w:rsid w:val="00606DFE"/>
    <w:rsid w:val="00617CB1"/>
    <w:rsid w:val="0064002A"/>
    <w:rsid w:val="0064394D"/>
    <w:rsid w:val="0065321C"/>
    <w:rsid w:val="00655F2C"/>
    <w:rsid w:val="006D4717"/>
    <w:rsid w:val="006E1081"/>
    <w:rsid w:val="00707416"/>
    <w:rsid w:val="0071050D"/>
    <w:rsid w:val="00713B2E"/>
    <w:rsid w:val="00720585"/>
    <w:rsid w:val="0073295B"/>
    <w:rsid w:val="007353A3"/>
    <w:rsid w:val="00737090"/>
    <w:rsid w:val="00751306"/>
    <w:rsid w:val="00753B01"/>
    <w:rsid w:val="007722CB"/>
    <w:rsid w:val="007736E1"/>
    <w:rsid w:val="00773AF6"/>
    <w:rsid w:val="007777C4"/>
    <w:rsid w:val="00795F71"/>
    <w:rsid w:val="007C38EE"/>
    <w:rsid w:val="007D7D08"/>
    <w:rsid w:val="007E5F7A"/>
    <w:rsid w:val="007E6289"/>
    <w:rsid w:val="007E73AB"/>
    <w:rsid w:val="008069DB"/>
    <w:rsid w:val="00816C11"/>
    <w:rsid w:val="008353DF"/>
    <w:rsid w:val="00836B08"/>
    <w:rsid w:val="00885730"/>
    <w:rsid w:val="00894C55"/>
    <w:rsid w:val="0090023B"/>
    <w:rsid w:val="0090073F"/>
    <w:rsid w:val="009014A4"/>
    <w:rsid w:val="00906CE3"/>
    <w:rsid w:val="00911E69"/>
    <w:rsid w:val="009164B4"/>
    <w:rsid w:val="00940DB1"/>
    <w:rsid w:val="00960AE9"/>
    <w:rsid w:val="00975C71"/>
    <w:rsid w:val="0098468B"/>
    <w:rsid w:val="00986E94"/>
    <w:rsid w:val="009A2654"/>
    <w:rsid w:val="009A4858"/>
    <w:rsid w:val="009C0C8C"/>
    <w:rsid w:val="00A10FC3"/>
    <w:rsid w:val="00A11723"/>
    <w:rsid w:val="00A13BD1"/>
    <w:rsid w:val="00A6073E"/>
    <w:rsid w:val="00A84294"/>
    <w:rsid w:val="00A94B26"/>
    <w:rsid w:val="00AC2A64"/>
    <w:rsid w:val="00AE5567"/>
    <w:rsid w:val="00AE7B29"/>
    <w:rsid w:val="00AF1239"/>
    <w:rsid w:val="00AF72D1"/>
    <w:rsid w:val="00B078F4"/>
    <w:rsid w:val="00B16480"/>
    <w:rsid w:val="00B2165C"/>
    <w:rsid w:val="00B304D3"/>
    <w:rsid w:val="00B31989"/>
    <w:rsid w:val="00B51DB3"/>
    <w:rsid w:val="00B54D17"/>
    <w:rsid w:val="00B72A72"/>
    <w:rsid w:val="00B772C0"/>
    <w:rsid w:val="00B95313"/>
    <w:rsid w:val="00BA20AA"/>
    <w:rsid w:val="00BA3F3F"/>
    <w:rsid w:val="00BB0460"/>
    <w:rsid w:val="00BC3BA8"/>
    <w:rsid w:val="00BD4425"/>
    <w:rsid w:val="00C01A8C"/>
    <w:rsid w:val="00C25B49"/>
    <w:rsid w:val="00C3371F"/>
    <w:rsid w:val="00C84107"/>
    <w:rsid w:val="00CC0D2D"/>
    <w:rsid w:val="00CE5657"/>
    <w:rsid w:val="00CF2235"/>
    <w:rsid w:val="00D133F8"/>
    <w:rsid w:val="00D14A3E"/>
    <w:rsid w:val="00D355C9"/>
    <w:rsid w:val="00D406A1"/>
    <w:rsid w:val="00D45442"/>
    <w:rsid w:val="00D675B6"/>
    <w:rsid w:val="00D80567"/>
    <w:rsid w:val="00D84E53"/>
    <w:rsid w:val="00D9065E"/>
    <w:rsid w:val="00D9180F"/>
    <w:rsid w:val="00D924AE"/>
    <w:rsid w:val="00DA038C"/>
    <w:rsid w:val="00DE4CD3"/>
    <w:rsid w:val="00E07C6E"/>
    <w:rsid w:val="00E30B26"/>
    <w:rsid w:val="00E3716B"/>
    <w:rsid w:val="00E378A0"/>
    <w:rsid w:val="00E5323B"/>
    <w:rsid w:val="00E56336"/>
    <w:rsid w:val="00E62E48"/>
    <w:rsid w:val="00E7186B"/>
    <w:rsid w:val="00E72081"/>
    <w:rsid w:val="00E8749E"/>
    <w:rsid w:val="00E90C01"/>
    <w:rsid w:val="00EA2258"/>
    <w:rsid w:val="00EA486E"/>
    <w:rsid w:val="00EF2897"/>
    <w:rsid w:val="00F010BA"/>
    <w:rsid w:val="00F3108A"/>
    <w:rsid w:val="00F34C5B"/>
    <w:rsid w:val="00F40834"/>
    <w:rsid w:val="00F4164D"/>
    <w:rsid w:val="00F57B0C"/>
    <w:rsid w:val="00F7683D"/>
    <w:rsid w:val="00F91228"/>
    <w:rsid w:val="00FA1251"/>
    <w:rsid w:val="00FB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D535C"/>
  <w15:docId w15:val="{5919C137-9436-4FD1-BA9D-50373E90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06A68"/>
    <w:rPr>
      <w:sz w:val="16"/>
      <w:szCs w:val="16"/>
    </w:rPr>
  </w:style>
  <w:style w:type="paragraph" w:styleId="CommentText">
    <w:name w:val="annotation text"/>
    <w:basedOn w:val="Normal"/>
    <w:link w:val="CommentTextChar"/>
    <w:uiPriority w:val="99"/>
    <w:semiHidden/>
    <w:unhideWhenUsed/>
    <w:rsid w:val="00106A68"/>
    <w:pPr>
      <w:spacing w:line="240" w:lineRule="auto"/>
    </w:pPr>
    <w:rPr>
      <w:sz w:val="20"/>
      <w:szCs w:val="20"/>
    </w:rPr>
  </w:style>
  <w:style w:type="character" w:customStyle="1" w:styleId="CommentTextChar">
    <w:name w:val="Comment Text Char"/>
    <w:basedOn w:val="DefaultParagraphFont"/>
    <w:link w:val="CommentText"/>
    <w:uiPriority w:val="99"/>
    <w:semiHidden/>
    <w:rsid w:val="00106A68"/>
    <w:rPr>
      <w:sz w:val="20"/>
      <w:szCs w:val="20"/>
    </w:rPr>
  </w:style>
  <w:style w:type="paragraph" w:styleId="CommentSubject">
    <w:name w:val="annotation subject"/>
    <w:basedOn w:val="CommentText"/>
    <w:next w:val="CommentText"/>
    <w:link w:val="CommentSubjectChar"/>
    <w:uiPriority w:val="99"/>
    <w:semiHidden/>
    <w:unhideWhenUsed/>
    <w:rsid w:val="00106A68"/>
    <w:rPr>
      <w:b/>
      <w:bCs/>
    </w:rPr>
  </w:style>
  <w:style w:type="character" w:customStyle="1" w:styleId="CommentSubjectChar">
    <w:name w:val="Comment Subject Char"/>
    <w:basedOn w:val="CommentTextChar"/>
    <w:link w:val="CommentSubject"/>
    <w:uiPriority w:val="99"/>
    <w:semiHidden/>
    <w:rsid w:val="00106A68"/>
    <w:rPr>
      <w:b/>
      <w:bCs/>
      <w:sz w:val="20"/>
      <w:szCs w:val="20"/>
    </w:rPr>
  </w:style>
  <w:style w:type="paragraph" w:customStyle="1" w:styleId="naisf">
    <w:name w:val="naisf"/>
    <w:basedOn w:val="Normal"/>
    <w:uiPriority w:val="99"/>
    <w:rsid w:val="004237DF"/>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Standard">
    <w:name w:val="Standard"/>
    <w:rsid w:val="00391D3F"/>
    <w:pPr>
      <w:suppressAutoHyphens/>
      <w:autoSpaceDN w:val="0"/>
      <w:spacing w:after="0" w:line="240" w:lineRule="auto"/>
      <w:textAlignment w:val="baseline"/>
    </w:pPr>
    <w:rPr>
      <w:rFonts w:ascii="Times New Roman" w:eastAsia="PMingLiU, 新細明體" w:hAnsi="Times New Roman" w:cs="Times New Roman"/>
      <w:kern w:val="3"/>
      <w:sz w:val="24"/>
      <w:lang w:eastAsia="zh-CN"/>
    </w:rPr>
  </w:style>
  <w:style w:type="paragraph" w:customStyle="1" w:styleId="Body">
    <w:name w:val="Body"/>
    <w:rsid w:val="00116F4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645806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esja.pavluk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1983</Words>
  <Characters>12357</Characters>
  <Application>Microsoft Office Word</Application>
  <DocSecurity>0</DocSecurity>
  <Lines>457</Lines>
  <Paragraphs>201</Paragraphs>
  <ScaleCrop>false</ScaleCrop>
  <HeadingPairs>
    <vt:vector size="2" baseType="variant">
      <vt:variant>
        <vt:lpstr>Title</vt:lpstr>
      </vt:variant>
      <vt:variant>
        <vt:i4>1</vt:i4>
      </vt:variant>
    </vt:vector>
  </HeadingPairs>
  <TitlesOfParts>
    <vt:vector size="1" baseType="lpstr">
      <vt:lpstr>Grozījumi Būvniecības likumā</vt:lpstr>
    </vt:vector>
  </TitlesOfParts>
  <Company>Iekšlietu ministrija</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Būvniecības likumā</dc:title>
  <dc:subject>Anotācija</dc:subject>
  <dc:creator>Krista Brača</dc:creator>
  <dc:description>67219158, krista.braca@iem.gov.lv</dc:description>
  <cp:lastModifiedBy>Anna Putāne</cp:lastModifiedBy>
  <cp:revision>9</cp:revision>
  <dcterms:created xsi:type="dcterms:W3CDTF">2021-08-06T08:47:00Z</dcterms:created>
  <dcterms:modified xsi:type="dcterms:W3CDTF">2021-08-12T07:46:00Z</dcterms:modified>
</cp:coreProperties>
</file>