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8699" w14:textId="77777777" w:rsidR="00FB6C38" w:rsidRPr="00841F77" w:rsidRDefault="00FB6C38" w:rsidP="00FB6C38">
      <w:pPr>
        <w:pStyle w:val="Footer"/>
        <w:jc w:val="center"/>
        <w:rPr>
          <w:rFonts w:ascii="Times New Roman" w:hAnsi="Times New Roman"/>
          <w:b/>
        </w:rPr>
      </w:pPr>
      <w:r w:rsidRPr="00841F77">
        <w:rPr>
          <w:rFonts w:ascii="Times New Roman" w:hAnsi="Times New Roman"/>
          <w:b/>
        </w:rPr>
        <w:t>Ministru kabineta noteikumu projekta</w:t>
      </w:r>
    </w:p>
    <w:p w14:paraId="37CF5BA6" w14:textId="2E2FD130" w:rsidR="00FB6C38" w:rsidRDefault="00F13813" w:rsidP="00266011">
      <w:pPr>
        <w:jc w:val="center"/>
        <w:rPr>
          <w:rFonts w:eastAsia="Lucida Sans Unicode"/>
          <w:b/>
          <w:kern w:val="1"/>
        </w:rPr>
      </w:pPr>
      <w:r>
        <w:rPr>
          <w:rFonts w:eastAsia="Lucida Sans Unicode"/>
          <w:b/>
          <w:kern w:val="1"/>
        </w:rPr>
        <w:t>“</w:t>
      </w:r>
      <w:r w:rsidR="00E36FB2">
        <w:rPr>
          <w:b/>
          <w:bCs/>
          <w:color w:val="000000"/>
          <w:lang w:eastAsia="lv-LV"/>
        </w:rPr>
        <w:t>Grozījums Ministru kabineta</w:t>
      </w:r>
      <w:r w:rsidR="00E55B1C">
        <w:rPr>
          <w:b/>
          <w:bCs/>
          <w:color w:val="000000"/>
          <w:lang w:eastAsia="lv-LV"/>
        </w:rPr>
        <w:t xml:space="preserve"> </w:t>
      </w:r>
      <w:proofErr w:type="gramStart"/>
      <w:r w:rsidR="00E36FB2">
        <w:rPr>
          <w:b/>
          <w:bCs/>
          <w:color w:val="000000"/>
          <w:lang w:eastAsia="lv-LV"/>
        </w:rPr>
        <w:t>2017.gada</w:t>
      </w:r>
      <w:proofErr w:type="gramEnd"/>
      <w:r w:rsidR="00E36FB2">
        <w:rPr>
          <w:b/>
          <w:bCs/>
          <w:color w:val="000000"/>
          <w:lang w:eastAsia="lv-LV"/>
        </w:rPr>
        <w:t xml:space="preserve"> </w:t>
      </w:r>
      <w:r w:rsidR="00B5737B">
        <w:rPr>
          <w:b/>
          <w:bCs/>
          <w:color w:val="000000"/>
          <w:lang w:eastAsia="lv-LV"/>
        </w:rPr>
        <w:t>3</w:t>
      </w:r>
      <w:r w:rsidR="00E36FB2">
        <w:rPr>
          <w:b/>
          <w:bCs/>
          <w:color w:val="000000"/>
          <w:lang w:eastAsia="lv-LV"/>
        </w:rPr>
        <w:t>.oktobra noteikumos Nr.600 “</w:t>
      </w:r>
      <w:r w:rsidR="00E55B1C">
        <w:rPr>
          <w:b/>
          <w:bCs/>
          <w:color w:val="000000"/>
          <w:lang w:eastAsia="lv-LV"/>
        </w:rPr>
        <w:t>Iekšlietu ministrijas veselības un sporta centra maksas pakalpojumu cenrādi</w:t>
      </w:r>
      <w:r w:rsidR="00E36FB2">
        <w:rPr>
          <w:b/>
          <w:bCs/>
          <w:color w:val="000000"/>
          <w:lang w:eastAsia="lv-LV"/>
        </w:rPr>
        <w:t>s</w:t>
      </w:r>
      <w:r w:rsidR="00A52A52" w:rsidRPr="00A52A52">
        <w:rPr>
          <w:b/>
          <w:bCs/>
          <w:color w:val="000000"/>
        </w:rPr>
        <w:t>”</w:t>
      </w:r>
      <w:r w:rsidR="00A52A52">
        <w:rPr>
          <w:b/>
          <w:bCs/>
          <w:color w:val="000000"/>
        </w:rPr>
        <w:t>”</w:t>
      </w:r>
      <w:r w:rsidR="006B22C7" w:rsidRPr="00A52A52">
        <w:rPr>
          <w:rFonts w:eastAsia="Lucida Sans Unicode"/>
          <w:b/>
          <w:kern w:val="1"/>
        </w:rPr>
        <w:t xml:space="preserve"> </w:t>
      </w:r>
      <w:r w:rsidR="00FB6C38" w:rsidRPr="00841F77">
        <w:rPr>
          <w:rFonts w:eastAsia="Lucida Sans Unicode"/>
          <w:b/>
          <w:kern w:val="1"/>
        </w:rPr>
        <w:t>sākotnējās ietekmes novērtējuma ziņojums (anotācija)</w:t>
      </w:r>
    </w:p>
    <w:p w14:paraId="28FBAE65" w14:textId="77777777" w:rsidR="005B5335" w:rsidRDefault="005B5335" w:rsidP="00266011">
      <w:pPr>
        <w:jc w:val="center"/>
        <w:rPr>
          <w:rFonts w:eastAsia="Lucida Sans Unicode"/>
          <w:b/>
          <w:kern w:val="1"/>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91"/>
        <w:gridCol w:w="6505"/>
      </w:tblGrid>
      <w:tr w:rsidR="005B5335" w:rsidRPr="00841F77" w14:paraId="6A6F20F5" w14:textId="77777777" w:rsidTr="005B5335">
        <w:trPr>
          <w:jc w:val="center"/>
        </w:trPr>
        <w:tc>
          <w:tcPr>
            <w:tcW w:w="9296" w:type="dxa"/>
            <w:gridSpan w:val="2"/>
          </w:tcPr>
          <w:p w14:paraId="5A5E3048" w14:textId="77777777" w:rsidR="005B5335" w:rsidRPr="00841F77" w:rsidRDefault="005B5335" w:rsidP="00FA118D">
            <w:pPr>
              <w:snapToGrid w:val="0"/>
              <w:jc w:val="center"/>
              <w:rPr>
                <w:b/>
                <w:bCs/>
              </w:rPr>
            </w:pPr>
            <w:r w:rsidRPr="005B5335">
              <w:rPr>
                <w:b/>
                <w:bCs/>
              </w:rPr>
              <w:t>Tiesību akta projekta anotācijas kopsavilkums</w:t>
            </w:r>
          </w:p>
        </w:tc>
      </w:tr>
      <w:tr w:rsidR="005B5335" w:rsidRPr="00841F77" w14:paraId="5BB70AA8" w14:textId="77777777" w:rsidTr="005B5335">
        <w:trPr>
          <w:jc w:val="center"/>
        </w:trPr>
        <w:tc>
          <w:tcPr>
            <w:tcW w:w="2791" w:type="dxa"/>
          </w:tcPr>
          <w:p w14:paraId="445038EF" w14:textId="77777777" w:rsidR="005B5335" w:rsidRPr="000320F5" w:rsidRDefault="005B5335" w:rsidP="00FA118D">
            <w:pPr>
              <w:snapToGrid w:val="0"/>
              <w:jc w:val="both"/>
            </w:pPr>
            <w:r w:rsidRPr="000320F5">
              <w:rPr>
                <w:bCs/>
              </w:rPr>
              <w:t>Mērķis, risinājums un projekta spēkā stāšanās laiks (500 zīmes bez atstarpēm)</w:t>
            </w:r>
          </w:p>
        </w:tc>
        <w:tc>
          <w:tcPr>
            <w:tcW w:w="6505" w:type="dxa"/>
          </w:tcPr>
          <w:p w14:paraId="54A5122C" w14:textId="77777777" w:rsidR="005B5335" w:rsidRPr="00841F77" w:rsidRDefault="006A08C1" w:rsidP="00FA118D">
            <w:pPr>
              <w:jc w:val="both"/>
            </w:pPr>
            <w:r w:rsidRPr="006A08C1">
              <w:rPr>
                <w:bCs/>
                <w:color w:val="000000"/>
                <w:lang w:eastAsia="lv-LV"/>
              </w:rPr>
              <w:t>Saskaņā ar Ministru kabineta 2009. gada 15. decembra instrukcijas Nr.19 “Tiesību akta projekta sākotnējās ietekmes izvērtēšanas kārtība” 5.</w:t>
            </w:r>
            <w:r w:rsidRPr="00C44362">
              <w:rPr>
                <w:bCs/>
                <w:color w:val="000000"/>
                <w:vertAlign w:val="superscript"/>
                <w:lang w:eastAsia="lv-LV"/>
              </w:rPr>
              <w:t>1</w:t>
            </w:r>
            <w:r w:rsidRPr="006A08C1">
              <w:rPr>
                <w:bCs/>
                <w:color w:val="000000"/>
                <w:lang w:eastAsia="lv-LV"/>
              </w:rPr>
              <w:t xml:space="preserve"> punktu šo sadaļu neaizpilda.</w:t>
            </w:r>
          </w:p>
        </w:tc>
      </w:tr>
    </w:tbl>
    <w:p w14:paraId="1820C5B8" w14:textId="77777777" w:rsidR="005B5335" w:rsidRPr="00841F77" w:rsidRDefault="005B5335" w:rsidP="00266011">
      <w:pPr>
        <w:jc w:val="center"/>
        <w:rPr>
          <w:b/>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
        <w:gridCol w:w="418"/>
        <w:gridCol w:w="2371"/>
        <w:gridCol w:w="2088"/>
        <w:gridCol w:w="4413"/>
      </w:tblGrid>
      <w:tr w:rsidR="00FB6C38" w:rsidRPr="00841F77" w14:paraId="156C06DF" w14:textId="77777777" w:rsidTr="00034D62">
        <w:trPr>
          <w:gridBefore w:val="1"/>
          <w:wBefore w:w="6" w:type="dxa"/>
          <w:jc w:val="center"/>
        </w:trPr>
        <w:tc>
          <w:tcPr>
            <w:tcW w:w="9290" w:type="dxa"/>
            <w:gridSpan w:val="4"/>
          </w:tcPr>
          <w:p w14:paraId="3C4DF2E5" w14:textId="77777777" w:rsidR="00FB6C38" w:rsidRPr="00841F77" w:rsidRDefault="00FB6C38" w:rsidP="00A53AA3">
            <w:pPr>
              <w:snapToGrid w:val="0"/>
              <w:jc w:val="center"/>
              <w:rPr>
                <w:b/>
                <w:bCs/>
              </w:rPr>
            </w:pPr>
            <w:r w:rsidRPr="00841F77">
              <w:rPr>
                <w:b/>
                <w:bCs/>
              </w:rPr>
              <w:t>I. Tiesību akta projekta izstrādes nepieciešamība</w:t>
            </w:r>
          </w:p>
        </w:tc>
      </w:tr>
      <w:tr w:rsidR="00FB6C38" w:rsidRPr="00841F77" w14:paraId="77F8AE6E" w14:textId="77777777" w:rsidTr="00034D62">
        <w:trPr>
          <w:gridBefore w:val="1"/>
          <w:wBefore w:w="6" w:type="dxa"/>
          <w:jc w:val="center"/>
        </w:trPr>
        <w:tc>
          <w:tcPr>
            <w:tcW w:w="2789" w:type="dxa"/>
            <w:gridSpan w:val="2"/>
          </w:tcPr>
          <w:p w14:paraId="6C505E05" w14:textId="77777777" w:rsidR="00FB6C38" w:rsidRPr="00841F77" w:rsidRDefault="00FB6C38" w:rsidP="00A53AA3">
            <w:pPr>
              <w:snapToGrid w:val="0"/>
              <w:jc w:val="both"/>
            </w:pPr>
            <w:r w:rsidRPr="00841F77">
              <w:t>1. Pamatojums</w:t>
            </w:r>
          </w:p>
        </w:tc>
        <w:tc>
          <w:tcPr>
            <w:tcW w:w="6501" w:type="dxa"/>
            <w:gridSpan w:val="2"/>
          </w:tcPr>
          <w:p w14:paraId="6233CAD1" w14:textId="56F0A137" w:rsidR="00FB6C38" w:rsidRPr="00841F77" w:rsidRDefault="009C757F" w:rsidP="00B700C2">
            <w:pPr>
              <w:jc w:val="both"/>
            </w:pPr>
            <w:r w:rsidRPr="00841F77">
              <w:t>Minist</w:t>
            </w:r>
            <w:r w:rsidR="00F13813">
              <w:t>ru kabineta noteikumu projekts “</w:t>
            </w:r>
            <w:r w:rsidR="00E36FB2">
              <w:rPr>
                <w:bCs/>
                <w:color w:val="000000"/>
                <w:lang w:eastAsia="lv-LV"/>
              </w:rPr>
              <w:t xml:space="preserve">Grozījums Ministru kabineta </w:t>
            </w:r>
            <w:proofErr w:type="gramStart"/>
            <w:r w:rsidR="00E36FB2">
              <w:rPr>
                <w:bCs/>
                <w:color w:val="000000"/>
                <w:lang w:eastAsia="lv-LV"/>
              </w:rPr>
              <w:t>2017.gada</w:t>
            </w:r>
            <w:proofErr w:type="gramEnd"/>
            <w:r w:rsidR="00E36FB2">
              <w:rPr>
                <w:bCs/>
                <w:color w:val="000000"/>
                <w:lang w:eastAsia="lv-LV"/>
              </w:rPr>
              <w:t xml:space="preserve"> </w:t>
            </w:r>
            <w:r w:rsidR="00B5737B">
              <w:rPr>
                <w:bCs/>
                <w:color w:val="000000"/>
                <w:lang w:eastAsia="lv-LV"/>
              </w:rPr>
              <w:t>3</w:t>
            </w:r>
            <w:r w:rsidR="00E36FB2">
              <w:rPr>
                <w:bCs/>
                <w:color w:val="000000"/>
                <w:lang w:eastAsia="lv-LV"/>
              </w:rPr>
              <w:t>.oktobra noteikumos Nr.600 “</w:t>
            </w:r>
            <w:r w:rsidR="00E55B1C">
              <w:rPr>
                <w:bCs/>
                <w:color w:val="000000"/>
                <w:lang w:eastAsia="lv-LV"/>
              </w:rPr>
              <w:t>Iekšlietu ministrijas veselības un sporta centra maksas pakalpojumu cenrādi</w:t>
            </w:r>
            <w:r w:rsidR="00E36FB2">
              <w:rPr>
                <w:bCs/>
                <w:color w:val="000000"/>
                <w:lang w:eastAsia="lv-LV"/>
              </w:rPr>
              <w:t>s”</w:t>
            </w:r>
            <w:r w:rsidR="00A52A52" w:rsidRPr="00A52A52">
              <w:rPr>
                <w:bCs/>
                <w:color w:val="000000"/>
              </w:rPr>
              <w:t>”</w:t>
            </w:r>
            <w:r w:rsidRPr="00841F77">
              <w:t xml:space="preserve"> (turpmāk –</w:t>
            </w:r>
            <w:r w:rsidR="009911C7">
              <w:t xml:space="preserve"> </w:t>
            </w:r>
            <w:r w:rsidRPr="00841F77">
              <w:t xml:space="preserve">projekts) izstrādāts </w:t>
            </w:r>
            <w:r w:rsidR="00B700C2">
              <w:t>pēc Iekšlietu ministrijas iniciatīvas</w:t>
            </w:r>
            <w:r w:rsidRPr="00841F77">
              <w:t xml:space="preserve">. </w:t>
            </w:r>
          </w:p>
        </w:tc>
      </w:tr>
      <w:tr w:rsidR="00FB6C38" w:rsidRPr="00841F77" w14:paraId="187FE298" w14:textId="77777777" w:rsidTr="00034D62">
        <w:trPr>
          <w:gridBefore w:val="1"/>
          <w:wBefore w:w="6" w:type="dxa"/>
          <w:jc w:val="center"/>
        </w:trPr>
        <w:tc>
          <w:tcPr>
            <w:tcW w:w="2789" w:type="dxa"/>
            <w:gridSpan w:val="2"/>
          </w:tcPr>
          <w:p w14:paraId="1A48B17E" w14:textId="77777777" w:rsidR="00FB6C38" w:rsidRPr="00841F77" w:rsidRDefault="00FB6C38" w:rsidP="00A53AA3">
            <w:pPr>
              <w:snapToGrid w:val="0"/>
              <w:jc w:val="both"/>
            </w:pPr>
            <w:r w:rsidRPr="00841F77">
              <w:t xml:space="preserve">2. </w:t>
            </w:r>
            <w:r w:rsidR="00151FAD" w:rsidRPr="00754739">
              <w:t>Pašreizējā situācija un problēmas</w:t>
            </w:r>
            <w:r w:rsidR="00151FAD">
              <w:t>, kuru risināšanai tiesību akta projekts izstrādāts, tiesiskā regulējuma mērķis un būtība</w:t>
            </w:r>
          </w:p>
        </w:tc>
        <w:tc>
          <w:tcPr>
            <w:tcW w:w="6501" w:type="dxa"/>
            <w:gridSpan w:val="2"/>
          </w:tcPr>
          <w:p w14:paraId="71CDE83E" w14:textId="58F63DF8" w:rsidR="002B7990" w:rsidRPr="00DE0AB7" w:rsidRDefault="002B7990" w:rsidP="008A262E">
            <w:pPr>
              <w:pStyle w:val="TableContents"/>
              <w:snapToGrid w:val="0"/>
              <w:ind w:firstLine="229"/>
              <w:jc w:val="both"/>
            </w:pPr>
            <w:r w:rsidRPr="00DE0AB7">
              <w:t xml:space="preserve">Saskaņā ar Ministru kabineta </w:t>
            </w:r>
            <w:proofErr w:type="gramStart"/>
            <w:r w:rsidRPr="00DE0AB7">
              <w:t>2010.g</w:t>
            </w:r>
            <w:r w:rsidR="00F13813">
              <w:t>ada</w:t>
            </w:r>
            <w:proofErr w:type="gramEnd"/>
            <w:r w:rsidR="00F13813">
              <w:t xml:space="preserve"> 5.oktobra noteikumu Nr.943 “</w:t>
            </w:r>
            <w:r w:rsidRPr="00DE0AB7">
              <w:t>Iekšlietu ministrijas veselības un sporta centra nolikums” 4.2.apakšpunktu Iekšlietu ministrijas veselības un sporta centr</w:t>
            </w:r>
            <w:r w:rsidR="00911DF5" w:rsidRPr="00DE0AB7">
              <w:t>am</w:t>
            </w:r>
            <w:r w:rsidRPr="00DE0AB7">
              <w:t xml:space="preserve"> (turpmāk – Centrs) </w:t>
            </w:r>
            <w:r w:rsidR="00911DF5" w:rsidRPr="00DE0AB7">
              <w:t xml:space="preserve">ir tiesības </w:t>
            </w:r>
            <w:r w:rsidRPr="00DE0AB7">
              <w:t>sniegt maksas pakalpojumus veselības aprūpes, sociālo pakalpojumu un darba vides aizsardzības organizēšanā un sporta speciālistu apmācības un fiziskās sagatavotības jomā.</w:t>
            </w:r>
          </w:p>
          <w:p w14:paraId="03537894" w14:textId="090B1335" w:rsidR="009911C7" w:rsidRPr="00DE0AB7" w:rsidRDefault="002B7990" w:rsidP="008A262E">
            <w:pPr>
              <w:pStyle w:val="TableContents"/>
              <w:snapToGrid w:val="0"/>
              <w:ind w:firstLine="229"/>
              <w:jc w:val="both"/>
            </w:pPr>
            <w:r w:rsidRPr="00DE0AB7">
              <w:t xml:space="preserve">Šobrīd Centra maksas pakalpojumu cenrādi nosaka </w:t>
            </w:r>
            <w:r w:rsidR="00492337" w:rsidRPr="00DE0AB7">
              <w:t xml:space="preserve">Ministru kabineta </w:t>
            </w:r>
            <w:proofErr w:type="gramStart"/>
            <w:r w:rsidR="00B5737B" w:rsidRPr="00DE0AB7">
              <w:t>2017</w:t>
            </w:r>
            <w:r w:rsidR="00492337" w:rsidRPr="00DE0AB7">
              <w:t>.gada</w:t>
            </w:r>
            <w:proofErr w:type="gramEnd"/>
            <w:r w:rsidR="00492337" w:rsidRPr="00DE0AB7">
              <w:t xml:space="preserve"> </w:t>
            </w:r>
            <w:r w:rsidR="00B5737B" w:rsidRPr="00DE0AB7">
              <w:t>3</w:t>
            </w:r>
            <w:r w:rsidR="00FD0E21" w:rsidRPr="00DE0AB7">
              <w:t>.</w:t>
            </w:r>
            <w:r w:rsidR="00B5737B" w:rsidRPr="00DE0AB7">
              <w:t>oktobra</w:t>
            </w:r>
            <w:r w:rsidRPr="00DE0AB7">
              <w:t xml:space="preserve"> noteikumi</w:t>
            </w:r>
            <w:r w:rsidR="00492337" w:rsidRPr="00DE0AB7">
              <w:t xml:space="preserve"> </w:t>
            </w:r>
            <w:r w:rsidR="00FD0E21" w:rsidRPr="00DE0AB7">
              <w:t>Nr.</w:t>
            </w:r>
            <w:r w:rsidR="00B5737B" w:rsidRPr="00DE0AB7">
              <w:t>600</w:t>
            </w:r>
            <w:r w:rsidR="00F13813">
              <w:t xml:space="preserve"> “</w:t>
            </w:r>
            <w:r w:rsidR="00FD0E21" w:rsidRPr="00DE0AB7">
              <w:t>Iekšlietu ministrijas veselības un sporta centra maksas pakalpojumu cenrādi</w:t>
            </w:r>
            <w:r w:rsidR="00B5737B" w:rsidRPr="00DE0AB7">
              <w:t>s</w:t>
            </w:r>
            <w:r w:rsidR="00FD0E21" w:rsidRPr="00DE0AB7">
              <w:t xml:space="preserve">” </w:t>
            </w:r>
            <w:r w:rsidR="00492337" w:rsidRPr="00DE0AB7">
              <w:t xml:space="preserve">(turpmāk – </w:t>
            </w:r>
            <w:r w:rsidR="00E929E8" w:rsidRPr="00DE0AB7">
              <w:t>N</w:t>
            </w:r>
            <w:r w:rsidR="00FD0E21" w:rsidRPr="00DE0AB7">
              <w:t>oteikumi</w:t>
            </w:r>
            <w:r w:rsidR="00492337" w:rsidRPr="00DE0AB7">
              <w:t>)</w:t>
            </w:r>
            <w:r w:rsidR="007F64C0" w:rsidRPr="00DE0AB7">
              <w:t>.</w:t>
            </w:r>
          </w:p>
          <w:p w14:paraId="34458887" w14:textId="77777777" w:rsidR="009911C7" w:rsidRPr="00DE0AB7" w:rsidRDefault="009911C7" w:rsidP="008A262E">
            <w:pPr>
              <w:pStyle w:val="TableContents"/>
              <w:snapToGrid w:val="0"/>
              <w:ind w:firstLine="229"/>
              <w:jc w:val="both"/>
            </w:pPr>
            <w:r w:rsidRPr="00DE0AB7">
              <w:t>Plānojot Centra darbību un</w:t>
            </w:r>
            <w:r w:rsidR="005B5009" w:rsidRPr="00DE0AB7">
              <w:t>,</w:t>
            </w:r>
            <w:r w:rsidRPr="00DE0AB7">
              <w:t xml:space="preserve"> izvērtējot sniegto maksas pakalpojumu aktualitāti un </w:t>
            </w:r>
            <w:r w:rsidR="00713A25" w:rsidRPr="00DE0AB7">
              <w:t>rentabilitāti</w:t>
            </w:r>
            <w:r w:rsidRPr="00DE0AB7">
              <w:t>, ir konstatēts, ka nepieciešamas izmaiņas maksas pakalpojumu cenrādī, aktualizējot faktiskās izmaksas, kas saistītas ar maksas pakalpojumu sniegšanu</w:t>
            </w:r>
            <w:r w:rsidR="0091196E" w:rsidRPr="00DE0AB7">
              <w:t xml:space="preserve">, kā arī papildinot maksas pakalpojumu cenrādi ar </w:t>
            </w:r>
            <w:r w:rsidR="00B5737B" w:rsidRPr="00DE0AB7">
              <w:t xml:space="preserve">vienu </w:t>
            </w:r>
            <w:r w:rsidR="0091196E" w:rsidRPr="00DE0AB7">
              <w:t>jaun</w:t>
            </w:r>
            <w:r w:rsidR="00B5737B" w:rsidRPr="00DE0AB7">
              <w:t>u</w:t>
            </w:r>
            <w:r w:rsidR="0091196E" w:rsidRPr="00DE0AB7">
              <w:t xml:space="preserve"> pakalpojum</w:t>
            </w:r>
            <w:r w:rsidR="00B5737B" w:rsidRPr="00DE0AB7">
              <w:t xml:space="preserve">u un svītrojot </w:t>
            </w:r>
            <w:r w:rsidR="00B95739" w:rsidRPr="00DE0AB7">
              <w:t>četrus</w:t>
            </w:r>
            <w:r w:rsidR="002372D6" w:rsidRPr="00DE0AB7">
              <w:t xml:space="preserve"> </w:t>
            </w:r>
            <w:r w:rsidR="00B5737B" w:rsidRPr="00DE0AB7">
              <w:t>nepieprasītos pakalpojumus</w:t>
            </w:r>
            <w:r w:rsidRPr="00DE0AB7">
              <w:t>.</w:t>
            </w:r>
          </w:p>
          <w:p w14:paraId="6A9376D0" w14:textId="54478003" w:rsidR="0054438A" w:rsidRDefault="0054438A" w:rsidP="0054438A">
            <w:pPr>
              <w:pStyle w:val="TableContents"/>
              <w:snapToGrid w:val="0"/>
              <w:ind w:firstLine="229"/>
              <w:jc w:val="both"/>
            </w:pPr>
            <w:r>
              <w:t>Centra sniegto maksas pakalpojumu izcenojumi tika aktualizēti</w:t>
            </w:r>
            <w:r w:rsidR="003C7AD1" w:rsidRPr="0075482C">
              <w:t xml:space="preserve"> </w:t>
            </w:r>
            <w:r w:rsidRPr="0075482C">
              <w:t xml:space="preserve">atbilstoši Ministru kabineta </w:t>
            </w:r>
            <w:proofErr w:type="gramStart"/>
            <w:r w:rsidRPr="0075482C">
              <w:t>2011.</w:t>
            </w:r>
            <w:r w:rsidR="00F13813">
              <w:t>gada</w:t>
            </w:r>
            <w:proofErr w:type="gramEnd"/>
            <w:r w:rsidR="00F13813">
              <w:t xml:space="preserve"> 3.maija noteikumos Nr.333 “</w:t>
            </w:r>
            <w:r w:rsidRPr="0075482C">
              <w:t>Kārtība, kādā plānojami un uzskaitāmi ieņēmumi no maksas pakalpojumiem un ar šo pakalpojumu sniegšanu saistītie izdevumi, kā arī maksas pakalpojumu izcenojumu noteikšanas metodika un izcenojumu apstiprināšanas kārtība”</w:t>
            </w:r>
            <w:r>
              <w:t xml:space="preserve"> </w:t>
            </w:r>
            <w:r w:rsidR="00B3502D">
              <w:t>noteiktajām prasībām</w:t>
            </w:r>
            <w:r w:rsidR="00E1436D">
              <w:t>.</w:t>
            </w:r>
          </w:p>
          <w:p w14:paraId="3641FD41" w14:textId="77777777" w:rsidR="00B20E2B" w:rsidRPr="0041288E" w:rsidRDefault="00AD0062" w:rsidP="00AD0062">
            <w:pPr>
              <w:pStyle w:val="TableContents"/>
              <w:snapToGrid w:val="0"/>
              <w:ind w:firstLine="370"/>
              <w:jc w:val="both"/>
            </w:pPr>
            <w:r>
              <w:t>P</w:t>
            </w:r>
            <w:r w:rsidRPr="00F63AF9">
              <w:t>lānojot turpmāko Centra darbību</w:t>
            </w:r>
            <w:r w:rsidR="00DE0033">
              <w:t xml:space="preserve"> ir konstatēts, ka </w:t>
            </w:r>
            <w:r>
              <w:t>atsevišķi maksas pakalpojuma veidi faktiski netiek sniegti, jo nav pieprasījuma pēc šāda veida pakalpojumiem. P</w:t>
            </w:r>
            <w:r w:rsidRPr="00FA3038">
              <w:t xml:space="preserve">rojektā nav ietverti </w:t>
            </w:r>
            <w:r w:rsidR="00B95739">
              <w:t>četri</w:t>
            </w:r>
            <w:r w:rsidRPr="00FA3038">
              <w:t xml:space="preserve"> maksas pakalpojuma veidi, kuri bija paredzēti Noteikumos. Proti, izvērtējot sniegto maksas pakalpojumu apjomu, konstatēts, ka faktiski nav pieprasījuma un netiek sniegti šādi pakalpojumi -  </w:t>
            </w:r>
            <w:r w:rsidR="00A77FCF">
              <w:t>“</w:t>
            </w:r>
            <w:r w:rsidR="00B95739">
              <w:t>Konsultācija par šaujamieroča nepilno izjaukšanu un salikšanu</w:t>
            </w:r>
            <w:r w:rsidR="00A77FCF">
              <w:t xml:space="preserve">”, </w:t>
            </w:r>
            <w:r w:rsidR="00B95739">
              <w:t>“Konsultācija par tuvcīņas paņēmienu pielietošanu</w:t>
            </w:r>
            <w:r w:rsidR="00A77FCF">
              <w:t>”, “</w:t>
            </w:r>
            <w:r w:rsidR="00B95739">
              <w:t xml:space="preserve">Tuvcīņas </w:t>
            </w:r>
            <w:r w:rsidR="00B95739">
              <w:lastRenderedPageBreak/>
              <w:t>instruktora pakalpojumi grupā no 3 līdz 20 personām, ieskaitot tuvcīņas zāles nomu (zāle, dušas, ģērbtuves) Klusajā ielā 12, Rīgā</w:t>
            </w:r>
            <w:r w:rsidR="00A77FCF">
              <w:t xml:space="preserve">” un </w:t>
            </w:r>
            <w:r w:rsidR="00DE0033">
              <w:t>“</w:t>
            </w:r>
            <w:r w:rsidR="00F0527D">
              <w:t xml:space="preserve">Šautuves noma (3 celiņi) Klusajā ielā </w:t>
            </w:r>
            <w:r w:rsidR="00F0527D" w:rsidRPr="0041288E">
              <w:t>12, Rīgā</w:t>
            </w:r>
            <w:r w:rsidR="00A77FCF" w:rsidRPr="0041288E">
              <w:t>”</w:t>
            </w:r>
            <w:r w:rsidRPr="0041288E">
              <w:t xml:space="preserve">, līdz ar to šādu pakalpojuma veidu piedāvājums nav nepieciešams. </w:t>
            </w:r>
            <w:r w:rsidR="0041288E" w:rsidRPr="0041288E">
              <w:t xml:space="preserve">Minētos pakalpojumus 2020.gadā un 2021.gada piecos </w:t>
            </w:r>
            <w:r w:rsidR="00B20E2B" w:rsidRPr="0041288E">
              <w:t xml:space="preserve">mēnešos nav </w:t>
            </w:r>
            <w:r w:rsidR="00DE0033" w:rsidRPr="0041288E">
              <w:t>izmantojusi</w:t>
            </w:r>
            <w:r w:rsidR="00B20E2B" w:rsidRPr="0041288E">
              <w:t xml:space="preserve"> neviena</w:t>
            </w:r>
            <w:r w:rsidRPr="0041288E">
              <w:t xml:space="preserve"> persona. </w:t>
            </w:r>
          </w:p>
          <w:p w14:paraId="1C9D6B7A" w14:textId="77777777" w:rsidR="003E743E" w:rsidRPr="0041288E" w:rsidRDefault="0054438A" w:rsidP="00776323">
            <w:pPr>
              <w:pStyle w:val="TableContents"/>
              <w:snapToGrid w:val="0"/>
              <w:ind w:firstLine="406"/>
              <w:jc w:val="both"/>
            </w:pPr>
            <w:r w:rsidRPr="0041288E">
              <w:t xml:space="preserve">Saskaņā ar Centra aprēķiniem </w:t>
            </w:r>
            <w:r w:rsidR="00DA5E0C" w:rsidRPr="0041288E">
              <w:t xml:space="preserve">samazināma ir </w:t>
            </w:r>
            <w:r w:rsidR="0041288E" w:rsidRPr="0041288E">
              <w:t>divu</w:t>
            </w:r>
            <w:r w:rsidR="00FC3106" w:rsidRPr="0041288E">
              <w:t xml:space="preserve"> </w:t>
            </w:r>
            <w:r w:rsidRPr="0041288E">
              <w:t xml:space="preserve">maksas </w:t>
            </w:r>
            <w:r w:rsidR="00FC3106" w:rsidRPr="0041288E">
              <w:t>pakalpojum</w:t>
            </w:r>
            <w:r w:rsidR="00DA5E0C" w:rsidRPr="0041288E">
              <w:t>u</w:t>
            </w:r>
            <w:r w:rsidR="00FC3106" w:rsidRPr="0041288E">
              <w:t xml:space="preserve"> </w:t>
            </w:r>
            <w:r w:rsidR="00DA5E0C" w:rsidRPr="0041288E">
              <w:t>“</w:t>
            </w:r>
            <w:r w:rsidR="0041288E" w:rsidRPr="0041288E">
              <w:t>Nodarbība psiholoģijas jomā grupā</w:t>
            </w:r>
            <w:r w:rsidR="00DA5E0C" w:rsidRPr="0041288E">
              <w:t>”, “</w:t>
            </w:r>
            <w:r w:rsidR="0041288E" w:rsidRPr="0041288E">
              <w:t>Trenažieru zāles apmeklējums Piestātnes ielā 14, Jūrmalā</w:t>
            </w:r>
            <w:r w:rsidR="00DA5E0C" w:rsidRPr="0041288E">
              <w:t>”</w:t>
            </w:r>
            <w:r w:rsidR="00FC3106" w:rsidRPr="0041288E">
              <w:t xml:space="preserve"> </w:t>
            </w:r>
            <w:r w:rsidRPr="0041288E">
              <w:t>cena</w:t>
            </w:r>
            <w:r w:rsidR="00DA5E0C" w:rsidRPr="0041288E">
              <w:t xml:space="preserve">. </w:t>
            </w:r>
            <w:r w:rsidRPr="0041288E">
              <w:t xml:space="preserve"> </w:t>
            </w:r>
          </w:p>
          <w:p w14:paraId="5E30D806" w14:textId="77777777" w:rsidR="003E743E" w:rsidRPr="00177565" w:rsidRDefault="00776323" w:rsidP="00776323">
            <w:pPr>
              <w:pStyle w:val="TableContents"/>
              <w:snapToGrid w:val="0"/>
              <w:ind w:firstLine="406"/>
              <w:jc w:val="both"/>
            </w:pPr>
            <w:r w:rsidRPr="0041288E">
              <w:t>Pakalpojum</w:t>
            </w:r>
            <w:r w:rsidR="0041288E" w:rsidRPr="0041288E">
              <w:t xml:space="preserve">a </w:t>
            </w:r>
            <w:r w:rsidRPr="0041288E">
              <w:t>“</w:t>
            </w:r>
            <w:r w:rsidR="0041288E" w:rsidRPr="0041288E">
              <w:t>Nodarbība psiholoģijas jomā grupā”</w:t>
            </w:r>
            <w:r w:rsidRPr="0041288E">
              <w:t xml:space="preserve"> cenas samazinājums saistīts ar apstākli, ka </w:t>
            </w:r>
            <w:r w:rsidR="0041288E" w:rsidRPr="0041288E">
              <w:t>lekciju un nodarbību norise bieži vien tiek organizēta attālināti, tādēļ nav nepieciešams izgatavot un pavairot mācību materiālus</w:t>
            </w:r>
            <w:r w:rsidRPr="0041288E">
              <w:t>.</w:t>
            </w:r>
            <w:r w:rsidR="0041288E" w:rsidRPr="0041288E">
              <w:t xml:space="preserve"> Savukārt pakalpojuma “</w:t>
            </w:r>
            <w:r w:rsidR="0041288E" w:rsidRPr="00177565">
              <w:t xml:space="preserve">Trenažieru zāles apmeklējums Piestātnes ielā 14, Jūrmalā” cenas samazinājums saistīts ar ēku uzturēšanas un apsaimniekošanas </w:t>
            </w:r>
            <w:r w:rsidR="00177565" w:rsidRPr="00177565">
              <w:t>pakalpojumu cenu izmaiņām</w:t>
            </w:r>
            <w:r w:rsidR="0041288E" w:rsidRPr="00177565">
              <w:t>.</w:t>
            </w:r>
          </w:p>
          <w:p w14:paraId="12DC3A92" w14:textId="77777777" w:rsidR="006D24A8" w:rsidRPr="00177565" w:rsidRDefault="00177565" w:rsidP="00177565">
            <w:pPr>
              <w:pStyle w:val="TableContents"/>
              <w:snapToGrid w:val="0"/>
              <w:ind w:firstLine="406"/>
              <w:jc w:val="both"/>
            </w:pPr>
            <w:r w:rsidRPr="00177565">
              <w:t xml:space="preserve">Sešiem </w:t>
            </w:r>
            <w:r w:rsidR="00A10345" w:rsidRPr="00177565">
              <w:t>C</w:t>
            </w:r>
            <w:r w:rsidR="003C7AD1" w:rsidRPr="00177565">
              <w:t xml:space="preserve">entra sniegtajiem maksas pakalpojumiem projekts paredz cenu palielinājumu, jo </w:t>
            </w:r>
            <w:r w:rsidR="005B5009" w:rsidRPr="00177565">
              <w:t xml:space="preserve">maksas </w:t>
            </w:r>
            <w:r w:rsidR="003C7AD1" w:rsidRPr="00177565">
              <w:t xml:space="preserve">pakalpojuma cena nesedz izdevumus, kas saistīti ar </w:t>
            </w:r>
            <w:r w:rsidR="005B5009" w:rsidRPr="00177565">
              <w:t xml:space="preserve">maksas </w:t>
            </w:r>
            <w:r w:rsidR="003C7AD1" w:rsidRPr="00177565">
              <w:t xml:space="preserve">pakalpojuma sniegšanu. Izdevumu palielinājums saistīts ar </w:t>
            </w:r>
            <w:r w:rsidRPr="00177565">
              <w:t>2020.gadā</w:t>
            </w:r>
            <w:r w:rsidR="00030BBD" w:rsidRPr="00177565">
              <w:t xml:space="preserve"> veikto </w:t>
            </w:r>
            <w:r w:rsidRPr="00177565">
              <w:t>nodarbināto  darba algas palielinājumu.</w:t>
            </w:r>
          </w:p>
          <w:p w14:paraId="0F892302" w14:textId="38AB52F0" w:rsidR="00785CA4" w:rsidRDefault="00DE0AB7" w:rsidP="00C44362">
            <w:pPr>
              <w:tabs>
                <w:tab w:val="left" w:pos="993"/>
              </w:tabs>
              <w:ind w:firstLine="720"/>
              <w:jc w:val="both"/>
              <w:rPr>
                <w:rFonts w:eastAsia="Lucida Sans Unicode"/>
                <w:kern w:val="1"/>
              </w:rPr>
            </w:pPr>
            <w:r w:rsidRPr="00DE0AB7">
              <w:rPr>
                <w:rFonts w:eastAsia="Lucida Sans Unicode"/>
                <w:kern w:val="1"/>
              </w:rPr>
              <w:t xml:space="preserve">No 2016.gada nodaļa “Dzintari”, kas sniedz psiholoģiskā atbalsta </w:t>
            </w:r>
            <w:r>
              <w:rPr>
                <w:rFonts w:eastAsia="Lucida Sans Unicode"/>
                <w:kern w:val="1"/>
              </w:rPr>
              <w:t xml:space="preserve">kursa </w:t>
            </w:r>
            <w:r w:rsidRPr="00DE0AB7">
              <w:rPr>
                <w:rFonts w:eastAsia="Lucida Sans Unicode"/>
                <w:kern w:val="1"/>
              </w:rPr>
              <w:t xml:space="preserve">pakalpojumus Iekšlietu ministrijas </w:t>
            </w:r>
            <w:r w:rsidR="00453052">
              <w:rPr>
                <w:rFonts w:eastAsia="Lucida Sans Unicode"/>
                <w:kern w:val="1"/>
              </w:rPr>
              <w:t xml:space="preserve">sistēmas iestāžu </w:t>
            </w:r>
            <w:r w:rsidRPr="00DE0AB7">
              <w:rPr>
                <w:rFonts w:eastAsia="Lucida Sans Unicode"/>
                <w:kern w:val="1"/>
              </w:rPr>
              <w:t xml:space="preserve">un Ieslodzījuma vietu pārvaldes amatpersonām ar speciālajām dienesta </w:t>
            </w:r>
            <w:r w:rsidRPr="00785CA4">
              <w:rPr>
                <w:rFonts w:eastAsia="Lucida Sans Unicode"/>
                <w:kern w:val="1"/>
              </w:rPr>
              <w:t xml:space="preserve">pakāpēm. </w:t>
            </w:r>
            <w:r w:rsidR="00785CA4" w:rsidRPr="00785CA4">
              <w:rPr>
                <w:rFonts w:eastAsia="Lucida Sans Unicode"/>
                <w:kern w:val="1"/>
              </w:rPr>
              <w:t>Savukārt citām personām</w:t>
            </w:r>
            <w:r w:rsidR="00785CA4" w:rsidRPr="00C44362">
              <w:rPr>
                <w:bCs/>
              </w:rPr>
              <w:t>, kuras nav amatpersonu statusā, normatīvie akti neparedz apmaksāta psiholoģiskā atbalsta kursa apmeklēšanu. Tā kā tika izrādīta interese par kursa apmeklē</w:t>
            </w:r>
            <w:r w:rsidR="00785CA4" w:rsidRPr="00785CA4">
              <w:rPr>
                <w:bCs/>
              </w:rPr>
              <w:t>ju</w:t>
            </w:r>
            <w:r w:rsidR="00785CA4">
              <w:rPr>
                <w:bCs/>
              </w:rPr>
              <w:t>m</w:t>
            </w:r>
            <w:r w:rsidR="00785CA4" w:rsidRPr="00C44362">
              <w:rPr>
                <w:bCs/>
              </w:rPr>
              <w:t>u</w:t>
            </w:r>
            <w:r w:rsidR="00785CA4">
              <w:rPr>
                <w:bCs/>
              </w:rPr>
              <w:t>,</w:t>
            </w:r>
            <w:r w:rsidR="00785CA4" w:rsidRPr="00C44362">
              <w:rPr>
                <w:bCs/>
              </w:rPr>
              <w:t xml:space="preserve"> ar Ministru kabineta </w:t>
            </w:r>
            <w:proofErr w:type="gramStart"/>
            <w:r w:rsidR="00785CA4" w:rsidRPr="00C44362">
              <w:rPr>
                <w:bCs/>
              </w:rPr>
              <w:t>2017.gada</w:t>
            </w:r>
            <w:proofErr w:type="gramEnd"/>
            <w:r w:rsidR="00785CA4" w:rsidRPr="00C44362">
              <w:rPr>
                <w:bCs/>
              </w:rPr>
              <w:t xml:space="preserve"> 3.oktobra noteikumu Nr.600 “Iekšlietu ministrijas veselības un sporta centra maksas pakalpojumu cenrādis”  apstiprinātajā Iekšlietu ministrijas veselības un sporta centra maksas pakalpojumu cenrādī</w:t>
            </w:r>
            <w:r w:rsidR="00785CA4" w:rsidRPr="00C44362">
              <w:rPr>
                <w:bCs/>
                <w:color w:val="FF0000"/>
              </w:rPr>
              <w:t xml:space="preserve"> </w:t>
            </w:r>
            <w:r w:rsidR="00785CA4" w:rsidRPr="00C44362">
              <w:rPr>
                <w:bCs/>
              </w:rPr>
              <w:t>(redakcijā, kas bija spēkā līdz 2019. gada 28. februārim) tika iekļauts maksas pakalpojums “Psiholoģiskā atbalsta kurss nodaļā “Dzintari” Piestātnes ielā 14, Jūrmalā”</w:t>
            </w:r>
            <w:r w:rsidR="00785CA4" w:rsidRPr="00785CA4">
              <w:rPr>
                <w:bCs/>
              </w:rPr>
              <w:t xml:space="preserve">, taču </w:t>
            </w:r>
            <w:r w:rsidR="00785CA4" w:rsidRPr="00364145">
              <w:rPr>
                <w:bCs/>
              </w:rPr>
              <w:t>pakalpojums un Psiholoģiskā atbalsta kurss nodaļā “Dzinta</w:t>
            </w:r>
            <w:r w:rsidR="00F13813">
              <w:rPr>
                <w:bCs/>
              </w:rPr>
              <w:t>ri” Piestātnes ielā 14, Jūrmalā</w:t>
            </w:r>
            <w:r w:rsidR="00785CA4" w:rsidRPr="00364145">
              <w:rPr>
                <w:bCs/>
              </w:rPr>
              <w:t xml:space="preserve"> </w:t>
            </w:r>
            <w:r w:rsidR="00785CA4">
              <w:rPr>
                <w:bCs/>
              </w:rPr>
              <w:t xml:space="preserve">noteikumu spēkā esamības laikā </w:t>
            </w:r>
            <w:r w:rsidR="00F13813">
              <w:rPr>
                <w:bCs/>
              </w:rPr>
              <w:t>netika izmantots nevienu reizi</w:t>
            </w:r>
            <w:r w:rsidR="00785CA4">
              <w:rPr>
                <w:bCs/>
              </w:rPr>
              <w:t xml:space="preserve">, tādēļ </w:t>
            </w:r>
            <w:r w:rsidR="00785CA4" w:rsidRPr="00C44362">
              <w:rPr>
                <w:bCs/>
              </w:rPr>
              <w:t xml:space="preserve">ar Ministru kabineta 2019. gada 12. februāra noteikumiem Nr.62 “Grozījums Ministru kabineta 2017. gada 3. oktobra noteikumos Nr. 600 “Iekšlietu ministrijas veselības un sporta centra maksas pakalpojumu cenrādis”” </w:t>
            </w:r>
            <w:r w:rsidR="00785CA4">
              <w:rPr>
                <w:bCs/>
              </w:rPr>
              <w:t xml:space="preserve">šis pakalpojums tika svītrots. </w:t>
            </w:r>
          </w:p>
          <w:p w14:paraId="25BFA518" w14:textId="73F854FE" w:rsidR="000163E7" w:rsidRDefault="00F13813" w:rsidP="00D16A54">
            <w:pPr>
              <w:pStyle w:val="naiskr"/>
              <w:tabs>
                <w:tab w:val="left" w:pos="284"/>
              </w:tabs>
              <w:spacing w:before="0" w:after="0"/>
              <w:ind w:right="112" w:firstLine="296"/>
              <w:jc w:val="both"/>
            </w:pPr>
            <w:r>
              <w:rPr>
                <w:rFonts w:eastAsia="Lucida Sans Unicode"/>
                <w:kern w:val="1"/>
              </w:rPr>
              <w:t>Šobrīd</w:t>
            </w:r>
            <w:r w:rsidR="00785CA4">
              <w:rPr>
                <w:rFonts w:eastAsia="Lucida Sans Unicode"/>
                <w:kern w:val="1"/>
              </w:rPr>
              <w:t>, i</w:t>
            </w:r>
            <w:r w:rsidR="00DE0AB7">
              <w:rPr>
                <w:rFonts w:eastAsia="Lucida Sans Unicode"/>
                <w:kern w:val="1"/>
              </w:rPr>
              <w:t>epazīstoties</w:t>
            </w:r>
            <w:r w:rsidR="00785CA4">
              <w:rPr>
                <w:rFonts w:eastAsia="Lucida Sans Unicode"/>
                <w:kern w:val="1"/>
              </w:rPr>
              <w:t xml:space="preserve"> tuvāk</w:t>
            </w:r>
            <w:r w:rsidR="00DE0AB7">
              <w:rPr>
                <w:rFonts w:eastAsia="Lucida Sans Unicode"/>
                <w:kern w:val="1"/>
              </w:rPr>
              <w:t xml:space="preserve"> ar nodaļas</w:t>
            </w:r>
            <w:r w:rsidR="00DE0AB7" w:rsidRPr="00DE0AB7">
              <w:rPr>
                <w:rFonts w:eastAsia="Lucida Sans Unicode"/>
                <w:kern w:val="1"/>
              </w:rPr>
              <w:t xml:space="preserve"> darbu</w:t>
            </w:r>
            <w:r w:rsidR="00785CA4">
              <w:rPr>
                <w:rFonts w:eastAsia="Lucida Sans Unicode"/>
                <w:kern w:val="1"/>
              </w:rPr>
              <w:t>,</w:t>
            </w:r>
            <w:r w:rsidR="00DE0AB7" w:rsidRPr="00DE0AB7">
              <w:rPr>
                <w:rFonts w:eastAsia="Lucida Sans Unicode"/>
                <w:kern w:val="1"/>
              </w:rPr>
              <w:t xml:space="preserve"> </w:t>
            </w:r>
            <w:r w:rsidR="00785CA4">
              <w:rPr>
                <w:rFonts w:eastAsia="Lucida Sans Unicode"/>
                <w:kern w:val="1"/>
              </w:rPr>
              <w:t xml:space="preserve">kā arī </w:t>
            </w:r>
            <w:proofErr w:type="spellStart"/>
            <w:r w:rsidR="00785CA4">
              <w:rPr>
                <w:rFonts w:eastAsia="Lucida Sans Unicode"/>
                <w:kern w:val="1"/>
              </w:rPr>
              <w:t>Covid</w:t>
            </w:r>
            <w:proofErr w:type="spellEnd"/>
            <w:r w:rsidR="00785CA4">
              <w:rPr>
                <w:rFonts w:eastAsia="Lucida Sans Unicode"/>
                <w:kern w:val="1"/>
              </w:rPr>
              <w:t xml:space="preserve"> – 19 pandēmijas radīto ietekmi uz darbinieku noslodzi un psiholoģisko veselību, </w:t>
            </w:r>
            <w:r w:rsidR="00DE0AB7" w:rsidRPr="00DE0AB7">
              <w:rPr>
                <w:rFonts w:eastAsia="Lucida Sans Unicode"/>
                <w:kern w:val="1"/>
              </w:rPr>
              <w:t>daudzas Iekšlietu ministrijas padotības iestādes un to struktūrvienības</w:t>
            </w:r>
            <w:r w:rsidR="00DE0AB7">
              <w:rPr>
                <w:rFonts w:eastAsia="Lucida Sans Unicode"/>
                <w:kern w:val="1"/>
              </w:rPr>
              <w:t>, kā arī citas valsts iestādes</w:t>
            </w:r>
            <w:r w:rsidR="00785CA4">
              <w:rPr>
                <w:rFonts w:eastAsia="Lucida Sans Unicode"/>
                <w:kern w:val="1"/>
              </w:rPr>
              <w:t xml:space="preserve"> (noslēgtas vienošanas Neatliekamās </w:t>
            </w:r>
            <w:r w:rsidR="001F1580">
              <w:rPr>
                <w:rFonts w:eastAsia="Lucida Sans Unicode"/>
                <w:kern w:val="1"/>
              </w:rPr>
              <w:t xml:space="preserve">medicīniskās </w:t>
            </w:r>
            <w:r w:rsidR="00785CA4">
              <w:rPr>
                <w:rFonts w:eastAsia="Lucida Sans Unicode"/>
                <w:kern w:val="1"/>
              </w:rPr>
              <w:t xml:space="preserve">palīdzības dienestu, </w:t>
            </w:r>
            <w:r w:rsidR="001F1580">
              <w:rPr>
                <w:rFonts w:eastAsia="Lucida Sans Unicode"/>
                <w:kern w:val="1"/>
              </w:rPr>
              <w:t xml:space="preserve">Latvijas Republikas </w:t>
            </w:r>
            <w:r w:rsidR="00785CA4">
              <w:rPr>
                <w:rFonts w:eastAsia="Lucida Sans Unicode"/>
                <w:kern w:val="1"/>
              </w:rPr>
              <w:t xml:space="preserve">prokuratūru, </w:t>
            </w:r>
            <w:r w:rsidR="001F1580">
              <w:rPr>
                <w:rFonts w:eastAsia="Lucida Sans Unicode"/>
                <w:kern w:val="1"/>
              </w:rPr>
              <w:t xml:space="preserve">Rīgas </w:t>
            </w:r>
            <w:r w:rsidR="00785CA4">
              <w:rPr>
                <w:rFonts w:eastAsia="Lucida Sans Unicode"/>
                <w:kern w:val="1"/>
              </w:rPr>
              <w:t>pašvaldības policiju)</w:t>
            </w:r>
            <w:r w:rsidR="00DE0AB7" w:rsidRPr="00DE0AB7">
              <w:rPr>
                <w:rFonts w:eastAsia="Lucida Sans Unicode"/>
                <w:kern w:val="1"/>
              </w:rPr>
              <w:t xml:space="preserve"> ir izteikušas vēlmi nosūtīt psiholoģiskā atbalsta saņemšanai arī nodarbinātos, </w:t>
            </w:r>
            <w:r w:rsidR="00DE0AB7" w:rsidRPr="00DE0AB7">
              <w:rPr>
                <w:rFonts w:eastAsia="Lucida Sans Unicode"/>
                <w:kern w:val="1"/>
              </w:rPr>
              <w:lastRenderedPageBreak/>
              <w:t xml:space="preserve">kas </w:t>
            </w:r>
            <w:r w:rsidR="00DE0AB7">
              <w:rPr>
                <w:rFonts w:eastAsia="Lucida Sans Unicode"/>
                <w:kern w:val="1"/>
              </w:rPr>
              <w:t>nav amatpersonas ar speciālajām dienesta pakāpēm</w:t>
            </w:r>
            <w:r w:rsidR="00DE0AB7" w:rsidRPr="00DE0AB7">
              <w:rPr>
                <w:rFonts w:eastAsia="Lucida Sans Unicode"/>
                <w:kern w:val="1"/>
              </w:rPr>
              <w:t xml:space="preserve">, tādējādi Projekts paredz papildināt Centra maksas pakalpojumu cenrādi ar </w:t>
            </w:r>
            <w:r w:rsidR="00DE0AB7">
              <w:rPr>
                <w:rFonts w:eastAsia="Lucida Sans Unicode"/>
                <w:kern w:val="1"/>
              </w:rPr>
              <w:t xml:space="preserve">jaunu pakalpojumu </w:t>
            </w:r>
            <w:r w:rsidR="00DE0AB7" w:rsidRPr="00DE0AB7">
              <w:rPr>
                <w:rFonts w:eastAsia="Lucida Sans Unicode"/>
                <w:kern w:val="1"/>
              </w:rPr>
              <w:t xml:space="preserve">“Psiholoģiskā atbalsta kurss </w:t>
            </w:r>
            <w:r w:rsidR="00DE0AB7">
              <w:rPr>
                <w:rFonts w:eastAsia="Lucida Sans Unicode"/>
                <w:kern w:val="1"/>
              </w:rPr>
              <w:t>līdz 12 dienām (Piestātnes iela 14, Jūrmalā)</w:t>
            </w:r>
            <w:r w:rsidR="00177565">
              <w:t xml:space="preserve"> (1 diena)”</w:t>
            </w:r>
          </w:p>
          <w:p w14:paraId="593E792C" w14:textId="2EEEEA66" w:rsidR="001F1580" w:rsidRPr="00D16A54" w:rsidRDefault="001F1580" w:rsidP="00D16A54">
            <w:pPr>
              <w:pStyle w:val="naiskr"/>
              <w:tabs>
                <w:tab w:val="left" w:pos="284"/>
              </w:tabs>
              <w:spacing w:before="0" w:after="0"/>
              <w:ind w:right="112" w:firstLine="296"/>
              <w:jc w:val="both"/>
              <w:rPr>
                <w:rFonts w:eastAsia="Lucida Sans Unicode"/>
                <w:kern w:val="1"/>
              </w:rPr>
            </w:pPr>
            <w:r w:rsidRPr="00C44362">
              <w:rPr>
                <w:rFonts w:eastAsia="Lucida Sans Unicode"/>
                <w:kern w:val="1"/>
              </w:rPr>
              <w:t>Pakalpojums “Psiholoģiskā atbalsta kurss nodaļā “Dzintari”” ietver 4 stundas sporta nodarbības un 4 stundas psiholoģiskās nodarbības ikdienu, bet cenā nav ietverti nakšņošanas pakalpojumi</w:t>
            </w:r>
            <w:r>
              <w:rPr>
                <w:rFonts w:eastAsia="Lucida Sans Unicode"/>
                <w:kern w:val="1"/>
              </w:rPr>
              <w:t>, kas apmaksājami atsevišķi saskaņā ar Ministru kabineta 2021.gada 28.janvāra noteikumiem Nr.56 “Nodrošinājuma valsts aģentūras maksas pakalpojumu cenrādis”</w:t>
            </w:r>
            <w:r w:rsidRPr="00C44362">
              <w:rPr>
                <w:rFonts w:eastAsia="Lucida Sans Unicode"/>
                <w:kern w:val="1"/>
              </w:rPr>
              <w:t>. Par sniegtajiem pakalpojumiem personai pēc tās pieprasījuma tiks izsniegts apliecinājums, ka persona ir piedalījusies nodarbībās psiholoģiskā atbalsta kursa ietvaros</w:t>
            </w:r>
            <w:r>
              <w:rPr>
                <w:rFonts w:eastAsia="Lucida Sans Unicode"/>
                <w:kern w:val="1"/>
              </w:rPr>
              <w:t>.</w:t>
            </w:r>
          </w:p>
          <w:p w14:paraId="442D4A15" w14:textId="77777777" w:rsidR="0067265A" w:rsidRPr="00E84BD0" w:rsidRDefault="0067265A" w:rsidP="00884FB9">
            <w:pPr>
              <w:pStyle w:val="TableContents"/>
              <w:snapToGrid w:val="0"/>
              <w:ind w:firstLine="229"/>
              <w:jc w:val="both"/>
            </w:pPr>
            <w:r>
              <w:t>Lai vienkāršotu projektā paredzēto maksas pakalpojumu cenu izmaiņu uzskaites procesu grāmatvedībā, projekts paredz izmaiņu spēkā stāšanos 20</w:t>
            </w:r>
            <w:r w:rsidR="00884FB9">
              <w:t>21</w:t>
            </w:r>
            <w:r>
              <w:t>.gada 1</w:t>
            </w:r>
            <w:r w:rsidR="00884FB9">
              <w:t>.oktobrī</w:t>
            </w:r>
            <w:r>
              <w:t>.</w:t>
            </w:r>
          </w:p>
        </w:tc>
      </w:tr>
      <w:tr w:rsidR="00FB6C38" w:rsidRPr="00841F77" w14:paraId="603315FC" w14:textId="77777777" w:rsidTr="00034D62">
        <w:trPr>
          <w:gridBefore w:val="1"/>
          <w:wBefore w:w="6" w:type="dxa"/>
          <w:jc w:val="center"/>
        </w:trPr>
        <w:tc>
          <w:tcPr>
            <w:tcW w:w="2789" w:type="dxa"/>
            <w:gridSpan w:val="2"/>
          </w:tcPr>
          <w:p w14:paraId="7D24A853" w14:textId="77777777" w:rsidR="00FB6C38" w:rsidRPr="00841F77" w:rsidRDefault="00FB6C38" w:rsidP="00FF4B44">
            <w:pPr>
              <w:tabs>
                <w:tab w:val="left" w:pos="229"/>
              </w:tabs>
              <w:snapToGrid w:val="0"/>
              <w:jc w:val="both"/>
            </w:pPr>
            <w:r w:rsidRPr="00841F77">
              <w:lastRenderedPageBreak/>
              <w:t>3.</w:t>
            </w:r>
            <w:r w:rsidR="00C303F1">
              <w:t> </w:t>
            </w:r>
            <w:r w:rsidR="00151FAD" w:rsidRPr="00754739">
              <w:t>Projekta izstrādē iesaistītās institūcijas</w:t>
            </w:r>
            <w:r w:rsidR="00C303F1">
              <w:t xml:space="preserve"> un publiskas personas kapitālsabiedrības</w:t>
            </w:r>
          </w:p>
        </w:tc>
        <w:tc>
          <w:tcPr>
            <w:tcW w:w="6501" w:type="dxa"/>
            <w:gridSpan w:val="2"/>
          </w:tcPr>
          <w:p w14:paraId="025A6075" w14:textId="77777777" w:rsidR="00FB6C38" w:rsidRPr="00841F77" w:rsidRDefault="00E55B1C" w:rsidP="00A53AA3">
            <w:pPr>
              <w:snapToGrid w:val="0"/>
              <w:jc w:val="both"/>
              <w:rPr>
                <w:rFonts w:eastAsia="EUAlbertina_Bold"/>
              </w:rPr>
            </w:pPr>
            <w:r>
              <w:rPr>
                <w:rFonts w:eastAsia="EUAlbertina_Bold"/>
              </w:rPr>
              <w:t>Iekšlietu ministrijas veselības un sporta centrs.</w:t>
            </w:r>
          </w:p>
        </w:tc>
      </w:tr>
      <w:tr w:rsidR="00FB6C38" w:rsidRPr="00841F77" w14:paraId="74834793" w14:textId="77777777" w:rsidTr="00034D62">
        <w:trPr>
          <w:gridBefore w:val="1"/>
          <w:wBefore w:w="6" w:type="dxa"/>
          <w:jc w:val="center"/>
        </w:trPr>
        <w:tc>
          <w:tcPr>
            <w:tcW w:w="2789" w:type="dxa"/>
            <w:gridSpan w:val="2"/>
          </w:tcPr>
          <w:p w14:paraId="22DF4835" w14:textId="77777777" w:rsidR="00FB6C38" w:rsidRPr="00841F77" w:rsidRDefault="00FB6C38" w:rsidP="00A53AA3">
            <w:pPr>
              <w:snapToGrid w:val="0"/>
              <w:jc w:val="both"/>
            </w:pPr>
            <w:r w:rsidRPr="00841F77">
              <w:t xml:space="preserve">4. </w:t>
            </w:r>
            <w:r w:rsidR="00151FAD" w:rsidRPr="00841F77">
              <w:t>Cita informācija</w:t>
            </w:r>
          </w:p>
        </w:tc>
        <w:tc>
          <w:tcPr>
            <w:tcW w:w="6501" w:type="dxa"/>
            <w:gridSpan w:val="2"/>
          </w:tcPr>
          <w:p w14:paraId="6AE1D3B2" w14:textId="77777777" w:rsidR="0075482C" w:rsidRPr="00841F77" w:rsidRDefault="00151FAD" w:rsidP="00034F15">
            <w:pPr>
              <w:ind w:left="56"/>
              <w:jc w:val="both"/>
              <w:rPr>
                <w:lang w:eastAsia="en-US"/>
              </w:rPr>
            </w:pPr>
            <w:r>
              <w:t>Nav.</w:t>
            </w:r>
          </w:p>
        </w:tc>
      </w:tr>
      <w:tr w:rsidR="00FB6C38" w:rsidRPr="00841F77" w14:paraId="0965560F" w14:textId="77777777" w:rsidTr="00CD320C">
        <w:trPr>
          <w:gridBefore w:val="1"/>
          <w:wBefore w:w="6" w:type="dxa"/>
          <w:jc w:val="center"/>
        </w:trPr>
        <w:tc>
          <w:tcPr>
            <w:tcW w:w="9290" w:type="dxa"/>
            <w:gridSpan w:val="4"/>
          </w:tcPr>
          <w:p w14:paraId="6B5DD29A" w14:textId="77777777" w:rsidR="00FB6C38" w:rsidRPr="00841F77" w:rsidRDefault="00FB6C38" w:rsidP="00A53AA3">
            <w:pPr>
              <w:pStyle w:val="TableContents"/>
              <w:snapToGrid w:val="0"/>
              <w:jc w:val="center"/>
              <w:rPr>
                <w:b/>
                <w:bCs/>
              </w:rPr>
            </w:pPr>
            <w:r w:rsidRPr="00841F77">
              <w:rPr>
                <w:b/>
                <w:bCs/>
              </w:rPr>
              <w:t xml:space="preserve">II. </w:t>
            </w:r>
            <w:r w:rsidR="00151FAD" w:rsidRPr="00E370F8">
              <w:rPr>
                <w:b/>
                <w:bCs/>
              </w:rPr>
              <w:t>Tiesību akta projekta ietekme uz sabiedrību</w:t>
            </w:r>
            <w:r w:rsidR="00151FAD">
              <w:rPr>
                <w:b/>
                <w:bCs/>
              </w:rPr>
              <w:t>, tautsaimniecības attīstību un administratīvo slogu</w:t>
            </w:r>
          </w:p>
        </w:tc>
      </w:tr>
      <w:tr w:rsidR="00FB6C38" w:rsidRPr="00841F77" w14:paraId="221C5656" w14:textId="77777777" w:rsidTr="00CD320C">
        <w:trPr>
          <w:gridBefore w:val="1"/>
          <w:wBefore w:w="6" w:type="dxa"/>
          <w:jc w:val="center"/>
        </w:trPr>
        <w:tc>
          <w:tcPr>
            <w:tcW w:w="2789" w:type="dxa"/>
            <w:gridSpan w:val="2"/>
          </w:tcPr>
          <w:p w14:paraId="0FA33786" w14:textId="77777777" w:rsidR="00FB6C38" w:rsidRPr="00B53E61" w:rsidRDefault="00FB6C38" w:rsidP="00A53AA3">
            <w:pPr>
              <w:pStyle w:val="TableContents"/>
              <w:snapToGrid w:val="0"/>
            </w:pPr>
            <w:r w:rsidRPr="00B53E61">
              <w:t xml:space="preserve">1. </w:t>
            </w:r>
            <w:r w:rsidR="00151FAD" w:rsidRPr="00B53E61">
              <w:t>Sabiedrības mērķgrupas, kuras tiesiskais regulējums ietekmē vai varētu ietekmēt</w:t>
            </w:r>
          </w:p>
        </w:tc>
        <w:tc>
          <w:tcPr>
            <w:tcW w:w="6501" w:type="dxa"/>
            <w:gridSpan w:val="2"/>
          </w:tcPr>
          <w:p w14:paraId="0395BA65" w14:textId="77777777" w:rsidR="00FB6C38" w:rsidRPr="00B53E61" w:rsidRDefault="00E55B1C" w:rsidP="00FF70A2">
            <w:pPr>
              <w:jc w:val="both"/>
              <w:rPr>
                <w:strike/>
                <w:color w:val="FF0000"/>
                <w:lang w:eastAsia="lv-LV"/>
              </w:rPr>
            </w:pPr>
            <w:r w:rsidRPr="00B53E61">
              <w:t xml:space="preserve">Sabiedrības mērķgrupa ir personas, kuras vēlas </w:t>
            </w:r>
            <w:r w:rsidR="00FF70A2">
              <w:t>u</w:t>
            </w:r>
            <w:r w:rsidR="00A71035" w:rsidRPr="00B53E61">
              <w:t>zlabot savu fizisko sagatavotību</w:t>
            </w:r>
            <w:r w:rsidR="00911DF5" w:rsidRPr="00B53E61">
              <w:t>,</w:t>
            </w:r>
            <w:r w:rsidR="00A71035" w:rsidRPr="00B53E61">
              <w:t xml:space="preserve"> trenējoties </w:t>
            </w:r>
            <w:r w:rsidR="006F7C2E" w:rsidRPr="00B53E61">
              <w:t xml:space="preserve">trenažieru zālē un </w:t>
            </w:r>
            <w:r w:rsidR="00A71035" w:rsidRPr="00B53E61">
              <w:t>dažādu sporta spēļu nodarbībās</w:t>
            </w:r>
            <w:r w:rsidR="006F7C2E" w:rsidRPr="00B53E61">
              <w:t>, kā arī saņemt psiholoģiskā atbalsta pakalpojumus</w:t>
            </w:r>
            <w:r w:rsidR="00A71035" w:rsidRPr="00B53E61">
              <w:t>.</w:t>
            </w:r>
            <w:r w:rsidRPr="00B53E61">
              <w:t xml:space="preserve"> </w:t>
            </w:r>
            <w:r w:rsidR="00836E00" w:rsidRPr="00B53E61">
              <w:rPr>
                <w:lang w:eastAsia="lv-LV"/>
              </w:rPr>
              <w:t xml:space="preserve">Plānots, ka Centra sniegtos maksas pakalpojumus izmantos </w:t>
            </w:r>
            <w:r w:rsidR="00787A1A">
              <w:rPr>
                <w:lang w:eastAsia="lv-LV"/>
              </w:rPr>
              <w:t>33</w:t>
            </w:r>
            <w:r w:rsidR="00FB2FC0">
              <w:rPr>
                <w:lang w:eastAsia="lv-LV"/>
              </w:rPr>
              <w:t>0</w:t>
            </w:r>
            <w:r w:rsidR="00836E00" w:rsidRPr="00B53E61">
              <w:rPr>
                <w:lang w:eastAsia="lv-LV"/>
              </w:rPr>
              <w:t xml:space="preserve"> persona</w:t>
            </w:r>
            <w:r w:rsidR="00B53E61" w:rsidRPr="00B53E61">
              <w:rPr>
                <w:lang w:eastAsia="lv-LV"/>
              </w:rPr>
              <w:t>s</w:t>
            </w:r>
            <w:r w:rsidR="00836E00" w:rsidRPr="00B53E61">
              <w:rPr>
                <w:lang w:eastAsia="lv-LV"/>
              </w:rPr>
              <w:t>, saņemot individuālos apmācības kursus un konsultācijas</w:t>
            </w:r>
            <w:r w:rsidR="0041538F" w:rsidRPr="00B53E61">
              <w:rPr>
                <w:lang w:eastAsia="lv-LV"/>
              </w:rPr>
              <w:t xml:space="preserve">. Attiecībā uz centra telpu nomas pakalpojumiem – plānots, ka Centra telpas par maksu tiks iznomātas </w:t>
            </w:r>
            <w:r w:rsidR="00FF70A2">
              <w:rPr>
                <w:lang w:eastAsia="lv-LV"/>
              </w:rPr>
              <w:t>767</w:t>
            </w:r>
            <w:r w:rsidR="0041538F" w:rsidRPr="00B53E61">
              <w:rPr>
                <w:lang w:eastAsia="lv-LV"/>
              </w:rPr>
              <w:t xml:space="preserve"> stundas gadā</w:t>
            </w:r>
            <w:r w:rsidR="00775B0B" w:rsidRPr="00B53E61">
              <w:rPr>
                <w:lang w:eastAsia="lv-LV"/>
              </w:rPr>
              <w:t xml:space="preserve">, bet </w:t>
            </w:r>
            <w:r w:rsidR="0041538F" w:rsidRPr="00B53E61">
              <w:rPr>
                <w:lang w:eastAsia="lv-LV"/>
              </w:rPr>
              <w:t>s</w:t>
            </w:r>
            <w:r w:rsidR="00775B0B" w:rsidRPr="00B53E61">
              <w:rPr>
                <w:lang w:eastAsia="lv-LV"/>
              </w:rPr>
              <w:t>abiedrības mērķgrupas aptuveno skaitlisko lielumu, kas izmantos Centra telpu nomas pakalpojumus nav iespējams noteikt, ņemot vērā to, ka nav iespējams paredzēt cik liels personu loks izmantos Centra iznomātās telpas.</w:t>
            </w:r>
          </w:p>
        </w:tc>
      </w:tr>
      <w:tr w:rsidR="00E55B1C" w:rsidRPr="00841F77" w14:paraId="009B4C30" w14:textId="77777777" w:rsidTr="00CD320C">
        <w:trPr>
          <w:gridBefore w:val="1"/>
          <w:wBefore w:w="6" w:type="dxa"/>
          <w:jc w:val="center"/>
        </w:trPr>
        <w:tc>
          <w:tcPr>
            <w:tcW w:w="2789" w:type="dxa"/>
            <w:gridSpan w:val="2"/>
          </w:tcPr>
          <w:p w14:paraId="3428EA13" w14:textId="77777777" w:rsidR="00E55B1C" w:rsidRPr="00841F77" w:rsidRDefault="00E55B1C" w:rsidP="00E55B1C">
            <w:pPr>
              <w:pStyle w:val="TableContents"/>
              <w:snapToGrid w:val="0"/>
            </w:pPr>
            <w:r w:rsidRPr="00841F77">
              <w:t xml:space="preserve">2. </w:t>
            </w:r>
            <w:r>
              <w:t>Tiesiskā regulējuma</w:t>
            </w:r>
            <w:r w:rsidRPr="00E370F8">
              <w:t xml:space="preserve"> ietekme</w:t>
            </w:r>
            <w:r>
              <w:t xml:space="preserve"> uz tautsaimniecību un administratīvo slogu</w:t>
            </w:r>
          </w:p>
        </w:tc>
        <w:tc>
          <w:tcPr>
            <w:tcW w:w="6501" w:type="dxa"/>
            <w:gridSpan w:val="2"/>
          </w:tcPr>
          <w:p w14:paraId="20A8A3A9" w14:textId="77777777" w:rsidR="00E55B1C" w:rsidRPr="00A54235" w:rsidRDefault="00E55B1C" w:rsidP="00E55B1C">
            <w:pPr>
              <w:snapToGrid w:val="0"/>
              <w:jc w:val="both"/>
              <w:rPr>
                <w:rFonts w:eastAsia="EUAlbertina_Bold"/>
                <w:strike/>
                <w:color w:val="FF0000"/>
              </w:rPr>
            </w:pPr>
            <w:r w:rsidRPr="008E3837">
              <w:rPr>
                <w:rFonts w:eastAsia="Calibri"/>
                <w:iCs/>
              </w:rPr>
              <w:t>Sabiedrības grupām un institūcijām projekta tiesiskais regulējums nemaina tiesības, pienākumus un veicamās darbības.</w:t>
            </w:r>
          </w:p>
        </w:tc>
      </w:tr>
      <w:tr w:rsidR="00E55B1C" w:rsidRPr="00841F77" w14:paraId="0A488B27" w14:textId="77777777" w:rsidTr="00CD320C">
        <w:trPr>
          <w:gridBefore w:val="1"/>
          <w:wBefore w:w="6" w:type="dxa"/>
          <w:jc w:val="center"/>
        </w:trPr>
        <w:tc>
          <w:tcPr>
            <w:tcW w:w="2789" w:type="dxa"/>
            <w:gridSpan w:val="2"/>
          </w:tcPr>
          <w:p w14:paraId="60C66CFB" w14:textId="77777777" w:rsidR="00E55B1C" w:rsidRPr="00841F77" w:rsidRDefault="00E55B1C" w:rsidP="00E55B1C">
            <w:pPr>
              <w:pStyle w:val="TableContents"/>
              <w:snapToGrid w:val="0"/>
            </w:pPr>
            <w:r w:rsidRPr="00841F77">
              <w:t xml:space="preserve">3. </w:t>
            </w:r>
            <w:r>
              <w:t>Administratīvo izmaksu monetārs novērtējums</w:t>
            </w:r>
          </w:p>
        </w:tc>
        <w:tc>
          <w:tcPr>
            <w:tcW w:w="6501" w:type="dxa"/>
            <w:gridSpan w:val="2"/>
          </w:tcPr>
          <w:p w14:paraId="374FC515" w14:textId="77777777" w:rsidR="00E55B1C" w:rsidRPr="00A54235" w:rsidRDefault="00E55B1C" w:rsidP="00E55B1C">
            <w:pPr>
              <w:snapToGrid w:val="0"/>
              <w:jc w:val="both"/>
              <w:rPr>
                <w:rFonts w:eastAsia="EUAlbertina_Bold"/>
                <w:strike/>
                <w:color w:val="FF0000"/>
                <w:u w:val="single"/>
              </w:rPr>
            </w:pPr>
            <w:r w:rsidRPr="008E3837">
              <w:t>Projekts šo jomu neskar.</w:t>
            </w:r>
          </w:p>
        </w:tc>
      </w:tr>
      <w:tr w:rsidR="00C303F1" w:rsidRPr="00841F77" w14:paraId="03338F8D" w14:textId="77777777" w:rsidTr="00CD320C">
        <w:trPr>
          <w:gridBefore w:val="1"/>
          <w:wBefore w:w="6" w:type="dxa"/>
          <w:jc w:val="center"/>
        </w:trPr>
        <w:tc>
          <w:tcPr>
            <w:tcW w:w="2789" w:type="dxa"/>
            <w:gridSpan w:val="2"/>
          </w:tcPr>
          <w:p w14:paraId="1C0F0673" w14:textId="77777777" w:rsidR="00C303F1" w:rsidRPr="00841F77" w:rsidRDefault="00C303F1" w:rsidP="00E55B1C">
            <w:pPr>
              <w:pStyle w:val="TableContents"/>
              <w:snapToGrid w:val="0"/>
            </w:pPr>
            <w:r>
              <w:t>4. Atbilstības izmaksu monetārs novērtējums</w:t>
            </w:r>
          </w:p>
        </w:tc>
        <w:tc>
          <w:tcPr>
            <w:tcW w:w="6501" w:type="dxa"/>
            <w:gridSpan w:val="2"/>
          </w:tcPr>
          <w:p w14:paraId="077734DC" w14:textId="77777777" w:rsidR="00C303F1" w:rsidRPr="008E3837" w:rsidRDefault="00C303F1" w:rsidP="00E55B1C">
            <w:pPr>
              <w:snapToGrid w:val="0"/>
              <w:jc w:val="both"/>
            </w:pPr>
            <w:r w:rsidRPr="008E3837">
              <w:t>Projekts šo jomu neskar.</w:t>
            </w:r>
          </w:p>
        </w:tc>
      </w:tr>
      <w:tr w:rsidR="00E55B1C" w:rsidRPr="00841F77" w14:paraId="2DE17001" w14:textId="77777777" w:rsidTr="00CD320C">
        <w:trPr>
          <w:gridBefore w:val="1"/>
          <w:wBefore w:w="6" w:type="dxa"/>
          <w:trHeight w:val="421"/>
          <w:jc w:val="center"/>
        </w:trPr>
        <w:tc>
          <w:tcPr>
            <w:tcW w:w="2789" w:type="dxa"/>
            <w:gridSpan w:val="2"/>
          </w:tcPr>
          <w:p w14:paraId="6C16CD77" w14:textId="77777777" w:rsidR="00E55B1C" w:rsidRPr="00841F77" w:rsidRDefault="00C303F1" w:rsidP="00E55B1C">
            <w:pPr>
              <w:pStyle w:val="TableContents"/>
              <w:snapToGrid w:val="0"/>
            </w:pPr>
            <w:r>
              <w:t>5</w:t>
            </w:r>
            <w:r w:rsidR="00E55B1C" w:rsidRPr="00841F77">
              <w:t xml:space="preserve">. </w:t>
            </w:r>
            <w:r w:rsidR="00E55B1C" w:rsidRPr="00754739">
              <w:t>Cita informācija</w:t>
            </w:r>
          </w:p>
        </w:tc>
        <w:tc>
          <w:tcPr>
            <w:tcW w:w="6501" w:type="dxa"/>
            <w:gridSpan w:val="2"/>
          </w:tcPr>
          <w:p w14:paraId="41D545BE" w14:textId="77777777" w:rsidR="00E55B1C" w:rsidRPr="00841F77" w:rsidRDefault="00E55B1C" w:rsidP="00E55B1C">
            <w:pPr>
              <w:snapToGrid w:val="0"/>
              <w:jc w:val="both"/>
              <w:rPr>
                <w:rFonts w:eastAsia="EUAlbertina_Bold"/>
              </w:rPr>
            </w:pPr>
            <w:r w:rsidRPr="008E3837">
              <w:rPr>
                <w:rFonts w:eastAsia="Calibri"/>
                <w:iCs/>
              </w:rPr>
              <w:t>Nav.</w:t>
            </w:r>
          </w:p>
        </w:tc>
      </w:tr>
      <w:tr w:rsidR="00F934EB" w:rsidRPr="00841F77" w14:paraId="01D26CBB" w14:textId="77777777" w:rsidTr="00CD320C">
        <w:tblPrEx>
          <w:tblCellMar>
            <w:top w:w="30" w:type="dxa"/>
            <w:left w:w="30" w:type="dxa"/>
            <w:bottom w:w="30" w:type="dxa"/>
            <w:right w:w="30" w:type="dxa"/>
          </w:tblCellMar>
        </w:tblPrEx>
        <w:trPr>
          <w:gridBefore w:val="1"/>
          <w:wBefore w:w="6" w:type="dxa"/>
          <w:jc w:val="center"/>
        </w:trPr>
        <w:tc>
          <w:tcPr>
            <w:tcW w:w="9290" w:type="dxa"/>
            <w:gridSpan w:val="4"/>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37"/>
              <w:gridCol w:w="949"/>
              <w:gridCol w:w="1073"/>
              <w:gridCol w:w="994"/>
              <w:gridCol w:w="1075"/>
              <w:gridCol w:w="946"/>
              <w:gridCol w:w="1152"/>
              <w:gridCol w:w="1288"/>
            </w:tblGrid>
            <w:tr w:rsidR="00F934EB" w:rsidRPr="00390D1C" w14:paraId="5DF820AE" w14:textId="77777777" w:rsidTr="00F934EB">
              <w:trPr>
                <w:tblCellSpacing w:w="15" w:type="dxa"/>
              </w:trPr>
              <w:tc>
                <w:tcPr>
                  <w:tcW w:w="9154" w:type="dxa"/>
                  <w:gridSpan w:val="8"/>
                  <w:tcBorders>
                    <w:top w:val="outset" w:sz="6" w:space="0" w:color="auto"/>
                    <w:left w:val="outset" w:sz="6" w:space="0" w:color="auto"/>
                    <w:bottom w:val="outset" w:sz="6" w:space="0" w:color="auto"/>
                    <w:right w:val="outset" w:sz="6" w:space="0" w:color="auto"/>
                  </w:tcBorders>
                  <w:vAlign w:val="center"/>
                  <w:hideMark/>
                </w:tcPr>
                <w:p w14:paraId="3C929202" w14:textId="77777777" w:rsidR="00F934EB" w:rsidRPr="00390D1C" w:rsidRDefault="00F934EB" w:rsidP="00F934EB">
                  <w:pPr>
                    <w:rPr>
                      <w:b/>
                      <w:bCs/>
                      <w:iCs/>
                      <w:lang w:eastAsia="lv-LV"/>
                    </w:rPr>
                  </w:pPr>
                  <w:r w:rsidRPr="00390D1C">
                    <w:rPr>
                      <w:b/>
                      <w:bCs/>
                      <w:iCs/>
                      <w:lang w:eastAsia="lv-LV"/>
                    </w:rPr>
                    <w:t>III. Tiesību akta projekta ietekme uz valsts budžetu un pašvaldību budžetiem</w:t>
                  </w:r>
                </w:p>
              </w:tc>
            </w:tr>
            <w:tr w:rsidR="00F934EB" w:rsidRPr="00390D1C" w14:paraId="28EBF1DA" w14:textId="77777777" w:rsidTr="00F934EB">
              <w:trPr>
                <w:tblCellSpacing w:w="15" w:type="dxa"/>
              </w:trPr>
              <w:tc>
                <w:tcPr>
                  <w:tcW w:w="1692" w:type="dxa"/>
                  <w:vMerge w:val="restart"/>
                  <w:tcBorders>
                    <w:top w:val="outset" w:sz="6" w:space="0" w:color="auto"/>
                    <w:left w:val="outset" w:sz="6" w:space="0" w:color="auto"/>
                    <w:bottom w:val="outset" w:sz="6" w:space="0" w:color="auto"/>
                    <w:right w:val="outset" w:sz="6" w:space="0" w:color="auto"/>
                  </w:tcBorders>
                  <w:vAlign w:val="center"/>
                  <w:hideMark/>
                </w:tcPr>
                <w:p w14:paraId="130A97C5" w14:textId="77777777" w:rsidR="00F934EB" w:rsidRPr="00390D1C" w:rsidRDefault="00F934EB" w:rsidP="00F934EB">
                  <w:pPr>
                    <w:rPr>
                      <w:iCs/>
                      <w:lang w:eastAsia="lv-LV"/>
                    </w:rPr>
                  </w:pPr>
                  <w:r w:rsidRPr="00390D1C">
                    <w:rPr>
                      <w:iCs/>
                      <w:lang w:eastAsia="lv-LV"/>
                    </w:rPr>
                    <w:lastRenderedPageBreak/>
                    <w:t>Rādītāji</w:t>
                  </w:r>
                </w:p>
              </w:tc>
              <w:tc>
                <w:tcPr>
                  <w:tcW w:w="199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86D0AE7" w14:textId="77777777" w:rsidR="00F934EB" w:rsidRPr="00390D1C" w:rsidRDefault="00F934EB" w:rsidP="00FF70A2">
                  <w:pPr>
                    <w:jc w:val="center"/>
                    <w:rPr>
                      <w:iCs/>
                      <w:lang w:eastAsia="lv-LV"/>
                    </w:rPr>
                  </w:pPr>
                  <w:r w:rsidRPr="00390D1C">
                    <w:rPr>
                      <w:iCs/>
                      <w:lang w:eastAsia="lv-LV"/>
                    </w:rPr>
                    <w:t>20</w:t>
                  </w:r>
                  <w:r w:rsidR="00FF70A2">
                    <w:rPr>
                      <w:iCs/>
                      <w:lang w:eastAsia="lv-LV"/>
                    </w:rPr>
                    <w:t>21</w:t>
                  </w:r>
                  <w:r w:rsidRPr="00390D1C">
                    <w:rPr>
                      <w:iCs/>
                      <w:lang w:eastAsia="lv-LV"/>
                    </w:rPr>
                    <w:t>.gads</w:t>
                  </w:r>
                </w:p>
              </w:tc>
              <w:tc>
                <w:tcPr>
                  <w:tcW w:w="5410" w:type="dxa"/>
                  <w:gridSpan w:val="5"/>
                  <w:tcBorders>
                    <w:top w:val="outset" w:sz="6" w:space="0" w:color="auto"/>
                    <w:left w:val="outset" w:sz="6" w:space="0" w:color="auto"/>
                    <w:bottom w:val="outset" w:sz="6" w:space="0" w:color="auto"/>
                    <w:right w:val="outset" w:sz="6" w:space="0" w:color="auto"/>
                  </w:tcBorders>
                  <w:vAlign w:val="center"/>
                  <w:hideMark/>
                </w:tcPr>
                <w:p w14:paraId="2A480B73" w14:textId="77777777" w:rsidR="00F934EB" w:rsidRPr="00390D1C" w:rsidRDefault="00F934EB" w:rsidP="00F934EB">
                  <w:pPr>
                    <w:jc w:val="center"/>
                    <w:rPr>
                      <w:iCs/>
                      <w:lang w:eastAsia="lv-LV"/>
                    </w:rPr>
                  </w:pPr>
                  <w:r w:rsidRPr="00390D1C">
                    <w:rPr>
                      <w:iCs/>
                      <w:lang w:eastAsia="lv-LV"/>
                    </w:rPr>
                    <w:t>Turpmākie trīs gadi (</w:t>
                  </w:r>
                  <w:r w:rsidRPr="00390D1C">
                    <w:rPr>
                      <w:i/>
                      <w:iCs/>
                      <w:lang w:eastAsia="lv-LV"/>
                    </w:rPr>
                    <w:t>euro</w:t>
                  </w:r>
                  <w:r w:rsidRPr="00390D1C">
                    <w:rPr>
                      <w:iCs/>
                      <w:lang w:eastAsia="lv-LV"/>
                    </w:rPr>
                    <w:t>)</w:t>
                  </w:r>
                </w:p>
              </w:tc>
            </w:tr>
            <w:tr w:rsidR="00F934EB" w:rsidRPr="00390D1C" w14:paraId="07677437" w14:textId="77777777" w:rsidTr="00F934EB">
              <w:trPr>
                <w:tblCellSpacing w:w="15" w:type="dxa"/>
              </w:trPr>
              <w:tc>
                <w:tcPr>
                  <w:tcW w:w="1692" w:type="dxa"/>
                  <w:vMerge/>
                  <w:tcBorders>
                    <w:top w:val="outset" w:sz="6" w:space="0" w:color="auto"/>
                    <w:left w:val="outset" w:sz="6" w:space="0" w:color="auto"/>
                    <w:bottom w:val="outset" w:sz="6" w:space="0" w:color="auto"/>
                    <w:right w:val="outset" w:sz="6" w:space="0" w:color="auto"/>
                  </w:tcBorders>
                  <w:vAlign w:val="center"/>
                  <w:hideMark/>
                </w:tcPr>
                <w:p w14:paraId="7EA9FF13" w14:textId="77777777" w:rsidR="00F934EB" w:rsidRPr="00390D1C" w:rsidRDefault="00F934EB" w:rsidP="00F934EB">
                  <w:pPr>
                    <w:rPr>
                      <w:iCs/>
                      <w:lang w:eastAsia="lv-LV"/>
                    </w:rPr>
                  </w:pPr>
                </w:p>
              </w:tc>
              <w:tc>
                <w:tcPr>
                  <w:tcW w:w="1992" w:type="dxa"/>
                  <w:gridSpan w:val="2"/>
                  <w:vMerge/>
                  <w:tcBorders>
                    <w:top w:val="outset" w:sz="6" w:space="0" w:color="auto"/>
                    <w:left w:val="outset" w:sz="6" w:space="0" w:color="auto"/>
                    <w:bottom w:val="outset" w:sz="6" w:space="0" w:color="auto"/>
                    <w:right w:val="outset" w:sz="6" w:space="0" w:color="auto"/>
                  </w:tcBorders>
                  <w:vAlign w:val="center"/>
                  <w:hideMark/>
                </w:tcPr>
                <w:p w14:paraId="5AAB75A9" w14:textId="77777777" w:rsidR="00F934EB" w:rsidRPr="00390D1C" w:rsidRDefault="00F934EB" w:rsidP="00F934EB">
                  <w:pPr>
                    <w:rPr>
                      <w:iCs/>
                      <w:lang w:eastAsia="lv-LV"/>
                    </w:rPr>
                  </w:pP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14:paraId="7ECDB4AD" w14:textId="77777777" w:rsidR="00F934EB" w:rsidRPr="00390D1C" w:rsidRDefault="00F934EB" w:rsidP="00FF70A2">
                  <w:pPr>
                    <w:jc w:val="center"/>
                    <w:rPr>
                      <w:iCs/>
                      <w:lang w:eastAsia="lv-LV"/>
                    </w:rPr>
                  </w:pPr>
                  <w:r w:rsidRPr="00390D1C">
                    <w:rPr>
                      <w:iCs/>
                      <w:lang w:eastAsia="lv-LV"/>
                    </w:rPr>
                    <w:t>20</w:t>
                  </w:r>
                  <w:r w:rsidR="00B700C2">
                    <w:rPr>
                      <w:iCs/>
                      <w:lang w:eastAsia="lv-LV"/>
                    </w:rPr>
                    <w:t>2</w:t>
                  </w:r>
                  <w:r w:rsidR="00FF70A2">
                    <w:rPr>
                      <w:iCs/>
                      <w:lang w:eastAsia="lv-LV"/>
                    </w:rPr>
                    <w:t>2</w:t>
                  </w:r>
                </w:p>
              </w:tc>
              <w:tc>
                <w:tcPr>
                  <w:tcW w:w="2068" w:type="dxa"/>
                  <w:gridSpan w:val="2"/>
                  <w:tcBorders>
                    <w:top w:val="outset" w:sz="6" w:space="0" w:color="auto"/>
                    <w:left w:val="outset" w:sz="6" w:space="0" w:color="auto"/>
                    <w:bottom w:val="outset" w:sz="6" w:space="0" w:color="auto"/>
                    <w:right w:val="outset" w:sz="6" w:space="0" w:color="auto"/>
                  </w:tcBorders>
                  <w:vAlign w:val="center"/>
                  <w:hideMark/>
                </w:tcPr>
                <w:p w14:paraId="34993A59" w14:textId="77777777" w:rsidR="00F934EB" w:rsidRPr="00390D1C" w:rsidRDefault="00F934EB" w:rsidP="00FF70A2">
                  <w:pPr>
                    <w:jc w:val="center"/>
                    <w:rPr>
                      <w:iCs/>
                      <w:lang w:eastAsia="lv-LV"/>
                    </w:rPr>
                  </w:pPr>
                  <w:r w:rsidRPr="00390D1C">
                    <w:rPr>
                      <w:iCs/>
                      <w:lang w:eastAsia="lv-LV"/>
                    </w:rPr>
                    <w:t>202</w:t>
                  </w:r>
                  <w:r w:rsidR="00FF70A2">
                    <w:rPr>
                      <w:iCs/>
                      <w:lang w:eastAsia="lv-LV"/>
                    </w:rPr>
                    <w:t>3</w:t>
                  </w:r>
                </w:p>
              </w:tc>
              <w:tc>
                <w:tcPr>
                  <w:tcW w:w="1243" w:type="dxa"/>
                  <w:tcBorders>
                    <w:top w:val="outset" w:sz="6" w:space="0" w:color="auto"/>
                    <w:left w:val="outset" w:sz="6" w:space="0" w:color="auto"/>
                    <w:bottom w:val="outset" w:sz="6" w:space="0" w:color="auto"/>
                    <w:right w:val="outset" w:sz="6" w:space="0" w:color="auto"/>
                  </w:tcBorders>
                  <w:vAlign w:val="center"/>
                  <w:hideMark/>
                </w:tcPr>
                <w:p w14:paraId="75603894" w14:textId="77777777" w:rsidR="00F934EB" w:rsidRPr="00390D1C" w:rsidRDefault="00F934EB" w:rsidP="00FF70A2">
                  <w:pPr>
                    <w:jc w:val="center"/>
                    <w:rPr>
                      <w:iCs/>
                      <w:lang w:eastAsia="lv-LV"/>
                    </w:rPr>
                  </w:pPr>
                  <w:r w:rsidRPr="00390D1C">
                    <w:rPr>
                      <w:iCs/>
                      <w:lang w:eastAsia="lv-LV"/>
                    </w:rPr>
                    <w:t>202</w:t>
                  </w:r>
                  <w:r w:rsidR="00FF70A2">
                    <w:rPr>
                      <w:iCs/>
                      <w:lang w:eastAsia="lv-LV"/>
                    </w:rPr>
                    <w:t>4</w:t>
                  </w:r>
                </w:p>
              </w:tc>
            </w:tr>
            <w:tr w:rsidR="00F934EB" w:rsidRPr="00390D1C" w14:paraId="13BA4204" w14:textId="77777777" w:rsidTr="00F934EB">
              <w:trPr>
                <w:tblCellSpacing w:w="15" w:type="dxa"/>
              </w:trPr>
              <w:tc>
                <w:tcPr>
                  <w:tcW w:w="1692" w:type="dxa"/>
                  <w:vMerge/>
                  <w:tcBorders>
                    <w:top w:val="outset" w:sz="6" w:space="0" w:color="auto"/>
                    <w:left w:val="outset" w:sz="6" w:space="0" w:color="auto"/>
                    <w:bottom w:val="outset" w:sz="6" w:space="0" w:color="auto"/>
                    <w:right w:val="outset" w:sz="6" w:space="0" w:color="auto"/>
                  </w:tcBorders>
                  <w:vAlign w:val="center"/>
                  <w:hideMark/>
                </w:tcPr>
                <w:p w14:paraId="26E20B91" w14:textId="77777777" w:rsidR="00F934EB" w:rsidRPr="00390D1C" w:rsidRDefault="00F934EB" w:rsidP="00F934EB">
                  <w:pPr>
                    <w:rPr>
                      <w:iCs/>
                      <w:lang w:eastAsia="lv-LV"/>
                    </w:rPr>
                  </w:pPr>
                </w:p>
              </w:tc>
              <w:tc>
                <w:tcPr>
                  <w:tcW w:w="919" w:type="dxa"/>
                  <w:tcBorders>
                    <w:top w:val="outset" w:sz="6" w:space="0" w:color="auto"/>
                    <w:left w:val="outset" w:sz="6" w:space="0" w:color="auto"/>
                    <w:bottom w:val="outset" w:sz="6" w:space="0" w:color="auto"/>
                    <w:right w:val="outset" w:sz="6" w:space="0" w:color="auto"/>
                  </w:tcBorders>
                  <w:vAlign w:val="center"/>
                  <w:hideMark/>
                </w:tcPr>
                <w:p w14:paraId="48E28C3F" w14:textId="77777777" w:rsidR="00F934EB" w:rsidRPr="00390D1C" w:rsidRDefault="00F934EB" w:rsidP="00F934EB">
                  <w:pPr>
                    <w:jc w:val="center"/>
                    <w:rPr>
                      <w:iCs/>
                      <w:lang w:eastAsia="lv-LV"/>
                    </w:rPr>
                  </w:pPr>
                  <w:r w:rsidRPr="00390D1C">
                    <w:rPr>
                      <w:iCs/>
                      <w:lang w:eastAsia="lv-LV"/>
                    </w:rPr>
                    <w:t>saskaņā ar valsts budžetu kārtējam gadam</w:t>
                  </w:r>
                </w:p>
              </w:tc>
              <w:tc>
                <w:tcPr>
                  <w:tcW w:w="1043" w:type="dxa"/>
                  <w:tcBorders>
                    <w:top w:val="outset" w:sz="6" w:space="0" w:color="auto"/>
                    <w:left w:val="outset" w:sz="6" w:space="0" w:color="auto"/>
                    <w:bottom w:val="outset" w:sz="6" w:space="0" w:color="auto"/>
                    <w:right w:val="outset" w:sz="6" w:space="0" w:color="auto"/>
                  </w:tcBorders>
                  <w:vAlign w:val="center"/>
                  <w:hideMark/>
                </w:tcPr>
                <w:p w14:paraId="362B2D2C" w14:textId="77777777" w:rsidR="00F934EB" w:rsidRPr="00390D1C" w:rsidRDefault="00F934EB" w:rsidP="00F934EB">
                  <w:pPr>
                    <w:jc w:val="center"/>
                    <w:rPr>
                      <w:iCs/>
                      <w:lang w:eastAsia="lv-LV"/>
                    </w:rPr>
                  </w:pPr>
                  <w:r w:rsidRPr="00390D1C">
                    <w:rPr>
                      <w:iCs/>
                      <w:lang w:eastAsia="lv-LV"/>
                    </w:rPr>
                    <w:t>izmaiņas kārtējā gadā, salīdzinot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14:paraId="3170B41F" w14:textId="77777777" w:rsidR="00F934EB" w:rsidRPr="00390D1C" w:rsidRDefault="00F934EB" w:rsidP="00F934EB">
                  <w:pPr>
                    <w:jc w:val="center"/>
                    <w:rPr>
                      <w:iCs/>
                      <w:lang w:eastAsia="lv-LV"/>
                    </w:rPr>
                  </w:pPr>
                  <w:r w:rsidRPr="00390D1C">
                    <w:rPr>
                      <w:iCs/>
                      <w:lang w:eastAsia="lv-LV"/>
                    </w:rPr>
                    <w:t>saskaņā ar vidēja termiņa budžeta ietvaru</w:t>
                  </w:r>
                </w:p>
              </w:tc>
              <w:tc>
                <w:tcPr>
                  <w:tcW w:w="1045" w:type="dxa"/>
                  <w:tcBorders>
                    <w:top w:val="outset" w:sz="6" w:space="0" w:color="auto"/>
                    <w:left w:val="outset" w:sz="6" w:space="0" w:color="auto"/>
                    <w:bottom w:val="outset" w:sz="6" w:space="0" w:color="auto"/>
                    <w:right w:val="outset" w:sz="6" w:space="0" w:color="auto"/>
                  </w:tcBorders>
                  <w:vAlign w:val="center"/>
                  <w:hideMark/>
                </w:tcPr>
                <w:p w14:paraId="4BBAD982" w14:textId="77777777" w:rsidR="00F934EB" w:rsidRPr="00390D1C" w:rsidRDefault="00F934EB" w:rsidP="00F934EB">
                  <w:pPr>
                    <w:jc w:val="center"/>
                    <w:rPr>
                      <w:iCs/>
                      <w:lang w:eastAsia="lv-LV"/>
                    </w:rPr>
                  </w:pPr>
                  <w:r w:rsidRPr="00390D1C">
                    <w:rPr>
                      <w:iCs/>
                      <w:lang w:eastAsia="lv-LV"/>
                    </w:rPr>
                    <w:t xml:space="preserve">izmaiņas, salīdzinot ar vidēja termiņa budžeta ietvaru </w:t>
                  </w:r>
                  <w:r w:rsidR="00B700C2">
                    <w:rPr>
                      <w:iCs/>
                      <w:lang w:eastAsia="lv-LV"/>
                    </w:rPr>
                    <w:t>n+1.</w:t>
                  </w:r>
                </w:p>
                <w:p w14:paraId="5A373EAB" w14:textId="77777777" w:rsidR="00F934EB" w:rsidRPr="00390D1C" w:rsidRDefault="00F934EB" w:rsidP="00F934EB">
                  <w:pPr>
                    <w:jc w:val="center"/>
                    <w:rPr>
                      <w:iCs/>
                      <w:lang w:eastAsia="lv-LV"/>
                    </w:rPr>
                  </w:pPr>
                  <w:r w:rsidRPr="00390D1C">
                    <w:rPr>
                      <w:iCs/>
                      <w:lang w:eastAsia="lv-LV"/>
                    </w:rPr>
                    <w:t>gadam</w:t>
                  </w:r>
                </w:p>
              </w:tc>
              <w:tc>
                <w:tcPr>
                  <w:tcW w:w="916" w:type="dxa"/>
                  <w:tcBorders>
                    <w:top w:val="outset" w:sz="6" w:space="0" w:color="auto"/>
                    <w:left w:val="outset" w:sz="6" w:space="0" w:color="auto"/>
                    <w:bottom w:val="outset" w:sz="6" w:space="0" w:color="auto"/>
                    <w:right w:val="outset" w:sz="6" w:space="0" w:color="auto"/>
                  </w:tcBorders>
                  <w:vAlign w:val="center"/>
                  <w:hideMark/>
                </w:tcPr>
                <w:p w14:paraId="146C1C49" w14:textId="77777777" w:rsidR="00F934EB" w:rsidRPr="00390D1C" w:rsidRDefault="00F934EB" w:rsidP="00F934EB">
                  <w:pPr>
                    <w:jc w:val="center"/>
                    <w:rPr>
                      <w:iCs/>
                      <w:lang w:eastAsia="lv-LV"/>
                    </w:rPr>
                  </w:pPr>
                  <w:r w:rsidRPr="00390D1C">
                    <w:rPr>
                      <w:iCs/>
                      <w:lang w:eastAsia="lv-LV"/>
                    </w:rPr>
                    <w:t>saskaņā ar vidēja termiņa budžeta ietvaru</w:t>
                  </w:r>
                </w:p>
              </w:tc>
              <w:tc>
                <w:tcPr>
                  <w:tcW w:w="1122" w:type="dxa"/>
                  <w:tcBorders>
                    <w:top w:val="outset" w:sz="6" w:space="0" w:color="auto"/>
                    <w:left w:val="outset" w:sz="6" w:space="0" w:color="auto"/>
                    <w:bottom w:val="outset" w:sz="6" w:space="0" w:color="auto"/>
                    <w:right w:val="outset" w:sz="6" w:space="0" w:color="auto"/>
                  </w:tcBorders>
                  <w:vAlign w:val="center"/>
                  <w:hideMark/>
                </w:tcPr>
                <w:p w14:paraId="1285E128" w14:textId="77777777" w:rsidR="00F934EB" w:rsidRPr="00390D1C" w:rsidRDefault="00F934EB" w:rsidP="00F934EB">
                  <w:pPr>
                    <w:jc w:val="center"/>
                    <w:rPr>
                      <w:iCs/>
                      <w:lang w:eastAsia="lv-LV"/>
                    </w:rPr>
                  </w:pPr>
                  <w:r w:rsidRPr="00390D1C">
                    <w:rPr>
                      <w:iCs/>
                      <w:lang w:eastAsia="lv-LV"/>
                    </w:rPr>
                    <w:t xml:space="preserve">izmaiņas, salīdzinot ar vidēja termiņa budžeta ietvaru </w:t>
                  </w:r>
                  <w:r w:rsidR="00B700C2">
                    <w:rPr>
                      <w:iCs/>
                      <w:lang w:eastAsia="lv-LV"/>
                    </w:rPr>
                    <w:t>n+2</w:t>
                  </w:r>
                  <w:r w:rsidRPr="00390D1C">
                    <w:rPr>
                      <w:iCs/>
                      <w:lang w:eastAsia="lv-LV"/>
                    </w:rPr>
                    <w:t>.</w:t>
                  </w:r>
                </w:p>
                <w:p w14:paraId="351B7DB2" w14:textId="77777777" w:rsidR="00F934EB" w:rsidRPr="00390D1C" w:rsidRDefault="00F934EB" w:rsidP="00F934EB">
                  <w:pPr>
                    <w:jc w:val="center"/>
                    <w:rPr>
                      <w:iCs/>
                      <w:lang w:eastAsia="lv-LV"/>
                    </w:rPr>
                  </w:pPr>
                  <w:r w:rsidRPr="00390D1C">
                    <w:rPr>
                      <w:iCs/>
                      <w:lang w:eastAsia="lv-LV"/>
                    </w:rPr>
                    <w:t>gadam</w:t>
                  </w:r>
                </w:p>
              </w:tc>
              <w:tc>
                <w:tcPr>
                  <w:tcW w:w="1243" w:type="dxa"/>
                  <w:tcBorders>
                    <w:top w:val="outset" w:sz="6" w:space="0" w:color="auto"/>
                    <w:left w:val="outset" w:sz="6" w:space="0" w:color="auto"/>
                    <w:bottom w:val="outset" w:sz="6" w:space="0" w:color="auto"/>
                    <w:right w:val="outset" w:sz="6" w:space="0" w:color="auto"/>
                  </w:tcBorders>
                  <w:vAlign w:val="center"/>
                  <w:hideMark/>
                </w:tcPr>
                <w:p w14:paraId="7AB1D80C" w14:textId="77777777" w:rsidR="00F934EB" w:rsidRPr="00390D1C" w:rsidRDefault="00F934EB" w:rsidP="00B700C2">
                  <w:pPr>
                    <w:jc w:val="center"/>
                    <w:rPr>
                      <w:iCs/>
                      <w:lang w:eastAsia="lv-LV"/>
                    </w:rPr>
                  </w:pPr>
                  <w:r w:rsidRPr="00390D1C">
                    <w:rPr>
                      <w:iCs/>
                      <w:lang w:eastAsia="lv-LV"/>
                    </w:rPr>
                    <w:t xml:space="preserve">izmaiņas, salīdzinot ar vidēja termiņa budžeta ietvaru </w:t>
                  </w:r>
                  <w:r w:rsidR="00B700C2">
                    <w:rPr>
                      <w:iCs/>
                      <w:lang w:eastAsia="lv-LV"/>
                    </w:rPr>
                    <w:t>n+2</w:t>
                  </w:r>
                  <w:r w:rsidRPr="00390D1C">
                    <w:rPr>
                      <w:iCs/>
                      <w:lang w:eastAsia="lv-LV"/>
                    </w:rPr>
                    <w:t>. gadam</w:t>
                  </w:r>
                </w:p>
              </w:tc>
            </w:tr>
            <w:tr w:rsidR="00F934EB" w:rsidRPr="00390D1C" w14:paraId="15F18F25"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vAlign w:val="center"/>
                  <w:hideMark/>
                </w:tcPr>
                <w:p w14:paraId="6B835E74" w14:textId="77777777" w:rsidR="00F934EB" w:rsidRPr="00390D1C" w:rsidRDefault="00F934EB" w:rsidP="00F934EB">
                  <w:pPr>
                    <w:jc w:val="center"/>
                    <w:rPr>
                      <w:iCs/>
                      <w:sz w:val="18"/>
                      <w:szCs w:val="18"/>
                      <w:lang w:eastAsia="lv-LV"/>
                    </w:rPr>
                  </w:pPr>
                  <w:r w:rsidRPr="00390D1C">
                    <w:rPr>
                      <w:iCs/>
                      <w:sz w:val="18"/>
                      <w:szCs w:val="18"/>
                      <w:lang w:eastAsia="lv-LV"/>
                    </w:rPr>
                    <w:t>1</w:t>
                  </w:r>
                </w:p>
              </w:tc>
              <w:tc>
                <w:tcPr>
                  <w:tcW w:w="919" w:type="dxa"/>
                  <w:tcBorders>
                    <w:top w:val="outset" w:sz="6" w:space="0" w:color="auto"/>
                    <w:left w:val="outset" w:sz="6" w:space="0" w:color="auto"/>
                    <w:bottom w:val="outset" w:sz="6" w:space="0" w:color="auto"/>
                    <w:right w:val="outset" w:sz="6" w:space="0" w:color="auto"/>
                  </w:tcBorders>
                  <w:vAlign w:val="center"/>
                  <w:hideMark/>
                </w:tcPr>
                <w:p w14:paraId="29CB8187" w14:textId="77777777" w:rsidR="00F934EB" w:rsidRPr="00390D1C" w:rsidRDefault="00F934EB" w:rsidP="00F934EB">
                  <w:pPr>
                    <w:jc w:val="center"/>
                    <w:rPr>
                      <w:iCs/>
                      <w:sz w:val="18"/>
                      <w:szCs w:val="18"/>
                      <w:lang w:eastAsia="lv-LV"/>
                    </w:rPr>
                  </w:pPr>
                  <w:r w:rsidRPr="00390D1C">
                    <w:rPr>
                      <w:iCs/>
                      <w:sz w:val="18"/>
                      <w:szCs w:val="18"/>
                      <w:lang w:eastAsia="lv-LV"/>
                    </w:rPr>
                    <w:t>2</w:t>
                  </w:r>
                </w:p>
              </w:tc>
              <w:tc>
                <w:tcPr>
                  <w:tcW w:w="1043" w:type="dxa"/>
                  <w:tcBorders>
                    <w:top w:val="outset" w:sz="6" w:space="0" w:color="auto"/>
                    <w:left w:val="outset" w:sz="6" w:space="0" w:color="auto"/>
                    <w:bottom w:val="outset" w:sz="6" w:space="0" w:color="auto"/>
                    <w:right w:val="outset" w:sz="6" w:space="0" w:color="auto"/>
                  </w:tcBorders>
                  <w:vAlign w:val="center"/>
                  <w:hideMark/>
                </w:tcPr>
                <w:p w14:paraId="7F34D568" w14:textId="77777777" w:rsidR="00F934EB" w:rsidRPr="00390D1C" w:rsidRDefault="00F934EB" w:rsidP="00F934EB">
                  <w:pPr>
                    <w:jc w:val="center"/>
                    <w:rPr>
                      <w:iCs/>
                      <w:sz w:val="18"/>
                      <w:szCs w:val="18"/>
                      <w:lang w:eastAsia="lv-LV"/>
                    </w:rPr>
                  </w:pPr>
                  <w:r w:rsidRPr="00390D1C">
                    <w:rPr>
                      <w:iCs/>
                      <w:sz w:val="18"/>
                      <w:szCs w:val="18"/>
                      <w:lang w:eastAsia="lv-LV"/>
                    </w:rPr>
                    <w:t>3</w:t>
                  </w:r>
                </w:p>
              </w:tc>
              <w:tc>
                <w:tcPr>
                  <w:tcW w:w="964" w:type="dxa"/>
                  <w:tcBorders>
                    <w:top w:val="outset" w:sz="6" w:space="0" w:color="auto"/>
                    <w:left w:val="outset" w:sz="6" w:space="0" w:color="auto"/>
                    <w:bottom w:val="outset" w:sz="6" w:space="0" w:color="auto"/>
                    <w:right w:val="outset" w:sz="6" w:space="0" w:color="auto"/>
                  </w:tcBorders>
                  <w:vAlign w:val="center"/>
                  <w:hideMark/>
                </w:tcPr>
                <w:p w14:paraId="28EBEDEB" w14:textId="77777777" w:rsidR="00F934EB" w:rsidRPr="00390D1C" w:rsidRDefault="00F934EB" w:rsidP="00F934EB">
                  <w:pPr>
                    <w:jc w:val="center"/>
                    <w:rPr>
                      <w:iCs/>
                      <w:sz w:val="18"/>
                      <w:szCs w:val="18"/>
                      <w:lang w:eastAsia="lv-LV"/>
                    </w:rPr>
                  </w:pPr>
                  <w:r w:rsidRPr="00390D1C">
                    <w:rPr>
                      <w:iCs/>
                      <w:sz w:val="18"/>
                      <w:szCs w:val="18"/>
                      <w:lang w:eastAsia="lv-LV"/>
                    </w:rPr>
                    <w:t>4</w:t>
                  </w:r>
                </w:p>
              </w:tc>
              <w:tc>
                <w:tcPr>
                  <w:tcW w:w="1045" w:type="dxa"/>
                  <w:tcBorders>
                    <w:top w:val="outset" w:sz="6" w:space="0" w:color="auto"/>
                    <w:left w:val="outset" w:sz="6" w:space="0" w:color="auto"/>
                    <w:bottom w:val="outset" w:sz="6" w:space="0" w:color="auto"/>
                    <w:right w:val="outset" w:sz="6" w:space="0" w:color="auto"/>
                  </w:tcBorders>
                  <w:vAlign w:val="center"/>
                  <w:hideMark/>
                </w:tcPr>
                <w:p w14:paraId="7E132303" w14:textId="77777777" w:rsidR="00F934EB" w:rsidRPr="00390D1C" w:rsidRDefault="00F934EB" w:rsidP="00F934EB">
                  <w:pPr>
                    <w:jc w:val="center"/>
                    <w:rPr>
                      <w:iCs/>
                      <w:sz w:val="18"/>
                      <w:szCs w:val="18"/>
                      <w:lang w:eastAsia="lv-LV"/>
                    </w:rPr>
                  </w:pPr>
                  <w:r w:rsidRPr="00390D1C">
                    <w:rPr>
                      <w:iCs/>
                      <w:sz w:val="18"/>
                      <w:szCs w:val="18"/>
                      <w:lang w:eastAsia="lv-LV"/>
                    </w:rPr>
                    <w:t>5</w:t>
                  </w:r>
                </w:p>
              </w:tc>
              <w:tc>
                <w:tcPr>
                  <w:tcW w:w="916" w:type="dxa"/>
                  <w:tcBorders>
                    <w:top w:val="outset" w:sz="6" w:space="0" w:color="auto"/>
                    <w:left w:val="outset" w:sz="6" w:space="0" w:color="auto"/>
                    <w:bottom w:val="outset" w:sz="6" w:space="0" w:color="auto"/>
                    <w:right w:val="outset" w:sz="6" w:space="0" w:color="auto"/>
                  </w:tcBorders>
                  <w:vAlign w:val="center"/>
                  <w:hideMark/>
                </w:tcPr>
                <w:p w14:paraId="3F3337B4" w14:textId="77777777" w:rsidR="00F934EB" w:rsidRPr="00390D1C" w:rsidRDefault="00F934EB" w:rsidP="00F934EB">
                  <w:pPr>
                    <w:jc w:val="center"/>
                    <w:rPr>
                      <w:iCs/>
                      <w:sz w:val="18"/>
                      <w:szCs w:val="18"/>
                      <w:lang w:eastAsia="lv-LV"/>
                    </w:rPr>
                  </w:pPr>
                  <w:r w:rsidRPr="00390D1C">
                    <w:rPr>
                      <w:iCs/>
                      <w:sz w:val="18"/>
                      <w:szCs w:val="18"/>
                      <w:lang w:eastAsia="lv-LV"/>
                    </w:rPr>
                    <w:t>6</w:t>
                  </w:r>
                </w:p>
              </w:tc>
              <w:tc>
                <w:tcPr>
                  <w:tcW w:w="1122" w:type="dxa"/>
                  <w:tcBorders>
                    <w:top w:val="outset" w:sz="6" w:space="0" w:color="auto"/>
                    <w:left w:val="outset" w:sz="6" w:space="0" w:color="auto"/>
                    <w:bottom w:val="outset" w:sz="6" w:space="0" w:color="auto"/>
                    <w:right w:val="outset" w:sz="6" w:space="0" w:color="auto"/>
                  </w:tcBorders>
                  <w:vAlign w:val="center"/>
                  <w:hideMark/>
                </w:tcPr>
                <w:p w14:paraId="2AECD9EC" w14:textId="77777777" w:rsidR="00F934EB" w:rsidRPr="00390D1C" w:rsidRDefault="00F934EB" w:rsidP="00F934EB">
                  <w:pPr>
                    <w:jc w:val="center"/>
                    <w:rPr>
                      <w:iCs/>
                      <w:sz w:val="18"/>
                      <w:szCs w:val="18"/>
                      <w:lang w:eastAsia="lv-LV"/>
                    </w:rPr>
                  </w:pPr>
                  <w:r w:rsidRPr="00390D1C">
                    <w:rPr>
                      <w:iCs/>
                      <w:sz w:val="18"/>
                      <w:szCs w:val="18"/>
                      <w:lang w:eastAsia="lv-LV"/>
                    </w:rPr>
                    <w:t>7</w:t>
                  </w:r>
                </w:p>
              </w:tc>
              <w:tc>
                <w:tcPr>
                  <w:tcW w:w="1243" w:type="dxa"/>
                  <w:tcBorders>
                    <w:top w:val="outset" w:sz="6" w:space="0" w:color="auto"/>
                    <w:left w:val="outset" w:sz="6" w:space="0" w:color="auto"/>
                    <w:bottom w:val="outset" w:sz="6" w:space="0" w:color="auto"/>
                    <w:right w:val="outset" w:sz="6" w:space="0" w:color="auto"/>
                  </w:tcBorders>
                  <w:vAlign w:val="center"/>
                  <w:hideMark/>
                </w:tcPr>
                <w:p w14:paraId="5B70EAEE" w14:textId="77777777" w:rsidR="00F934EB" w:rsidRPr="00390D1C" w:rsidRDefault="00F934EB" w:rsidP="00F934EB">
                  <w:pPr>
                    <w:jc w:val="center"/>
                    <w:rPr>
                      <w:iCs/>
                      <w:sz w:val="18"/>
                      <w:szCs w:val="18"/>
                      <w:lang w:eastAsia="lv-LV"/>
                    </w:rPr>
                  </w:pPr>
                  <w:r w:rsidRPr="00390D1C">
                    <w:rPr>
                      <w:iCs/>
                      <w:sz w:val="18"/>
                      <w:szCs w:val="18"/>
                      <w:lang w:eastAsia="lv-LV"/>
                    </w:rPr>
                    <w:t>8</w:t>
                  </w:r>
                </w:p>
              </w:tc>
            </w:tr>
            <w:tr w:rsidR="00F0527D" w:rsidRPr="00390D1C" w14:paraId="768AF0BA" w14:textId="77777777" w:rsidTr="00F0527D">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6F0D3A62" w14:textId="77777777" w:rsidR="00F0527D" w:rsidRPr="00390D1C" w:rsidRDefault="00F0527D" w:rsidP="00F0527D">
                  <w:pPr>
                    <w:rPr>
                      <w:iCs/>
                      <w:lang w:eastAsia="lv-LV"/>
                    </w:rPr>
                  </w:pPr>
                  <w:r w:rsidRPr="00390D1C">
                    <w:rPr>
                      <w:iCs/>
                      <w:lang w:eastAsia="lv-LV"/>
                    </w:rPr>
                    <w:t>1. Budžeta ieņēmumi</w:t>
                  </w:r>
                </w:p>
              </w:tc>
              <w:tc>
                <w:tcPr>
                  <w:tcW w:w="919" w:type="dxa"/>
                  <w:tcBorders>
                    <w:top w:val="outset" w:sz="6" w:space="0" w:color="auto"/>
                    <w:left w:val="outset" w:sz="6" w:space="0" w:color="auto"/>
                    <w:bottom w:val="outset" w:sz="6" w:space="0" w:color="auto"/>
                    <w:right w:val="outset" w:sz="6" w:space="0" w:color="auto"/>
                  </w:tcBorders>
                  <w:vAlign w:val="center"/>
                  <w:hideMark/>
                </w:tcPr>
                <w:p w14:paraId="6985A76D" w14:textId="77777777" w:rsidR="00F0527D" w:rsidRPr="00C80E95" w:rsidRDefault="00F0527D" w:rsidP="00F0527D">
                  <w:pPr>
                    <w:jc w:val="center"/>
                    <w:rPr>
                      <w:iCs/>
                      <w:lang w:eastAsia="lv-LV"/>
                    </w:rPr>
                  </w:pPr>
                  <w:r>
                    <w:rPr>
                      <w:iCs/>
                      <w:lang w:eastAsia="lv-LV"/>
                    </w:rPr>
                    <w:t>26912</w:t>
                  </w:r>
                </w:p>
              </w:tc>
              <w:tc>
                <w:tcPr>
                  <w:tcW w:w="1043" w:type="dxa"/>
                  <w:tcBorders>
                    <w:top w:val="outset" w:sz="6" w:space="0" w:color="auto"/>
                    <w:left w:val="outset" w:sz="6" w:space="0" w:color="auto"/>
                    <w:bottom w:val="outset" w:sz="6" w:space="0" w:color="auto"/>
                    <w:right w:val="outset" w:sz="6" w:space="0" w:color="auto"/>
                  </w:tcBorders>
                  <w:vAlign w:val="center"/>
                  <w:hideMark/>
                </w:tcPr>
                <w:p w14:paraId="4774FB1B" w14:textId="77777777" w:rsidR="00F0527D" w:rsidRPr="00C80E95" w:rsidRDefault="00F0527D" w:rsidP="00F0527D">
                  <w:pPr>
                    <w:jc w:val="center"/>
                    <w:rPr>
                      <w:iCs/>
                      <w:lang w:eastAsia="lv-LV"/>
                    </w:rPr>
                  </w:pPr>
                  <w:r w:rsidRPr="00C80E95">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6DD213F9" w14:textId="77777777" w:rsidR="00F0527D" w:rsidRDefault="00F0527D" w:rsidP="00F0527D">
                  <w:pPr>
                    <w:jc w:val="center"/>
                  </w:pPr>
                  <w:r w:rsidRPr="00561B1B">
                    <w:rPr>
                      <w:iCs/>
                      <w:lang w:eastAsia="lv-LV"/>
                    </w:rPr>
                    <w:t>26912</w:t>
                  </w:r>
                </w:p>
              </w:tc>
              <w:tc>
                <w:tcPr>
                  <w:tcW w:w="1045" w:type="dxa"/>
                  <w:tcBorders>
                    <w:top w:val="outset" w:sz="6" w:space="0" w:color="auto"/>
                    <w:left w:val="outset" w:sz="6" w:space="0" w:color="auto"/>
                    <w:bottom w:val="outset" w:sz="6" w:space="0" w:color="auto"/>
                    <w:right w:val="outset" w:sz="6" w:space="0" w:color="auto"/>
                  </w:tcBorders>
                  <w:vAlign w:val="center"/>
                  <w:hideMark/>
                </w:tcPr>
                <w:p w14:paraId="2F551724" w14:textId="77777777" w:rsidR="00F0527D" w:rsidRPr="00C80E95" w:rsidRDefault="00F0527D" w:rsidP="00F0527D">
                  <w:pPr>
                    <w:jc w:val="center"/>
                    <w:rPr>
                      <w:iCs/>
                      <w:lang w:eastAsia="lv-LV"/>
                    </w:rPr>
                  </w:pPr>
                  <w:r>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6E659844" w14:textId="77777777" w:rsidR="00F0527D" w:rsidRDefault="00F0527D" w:rsidP="00F0527D">
                  <w:pPr>
                    <w:jc w:val="center"/>
                  </w:pPr>
                  <w:r w:rsidRPr="00F407B1">
                    <w:rPr>
                      <w:iCs/>
                      <w:lang w:eastAsia="lv-LV"/>
                    </w:rPr>
                    <w:t>26912</w:t>
                  </w:r>
                </w:p>
              </w:tc>
              <w:tc>
                <w:tcPr>
                  <w:tcW w:w="1122" w:type="dxa"/>
                  <w:tcBorders>
                    <w:top w:val="outset" w:sz="6" w:space="0" w:color="auto"/>
                    <w:left w:val="outset" w:sz="6" w:space="0" w:color="auto"/>
                    <w:bottom w:val="outset" w:sz="6" w:space="0" w:color="auto"/>
                    <w:right w:val="outset" w:sz="6" w:space="0" w:color="auto"/>
                  </w:tcBorders>
                  <w:vAlign w:val="center"/>
                  <w:hideMark/>
                </w:tcPr>
                <w:p w14:paraId="4A8F60E3" w14:textId="77777777" w:rsidR="00F0527D" w:rsidRPr="00C80E95" w:rsidRDefault="00F0527D" w:rsidP="00F0527D">
                  <w:pPr>
                    <w:jc w:val="center"/>
                    <w:rPr>
                      <w:iCs/>
                      <w:lang w:eastAsia="lv-LV"/>
                    </w:rPr>
                  </w:pPr>
                  <w:r>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7984CBCA" w14:textId="77777777" w:rsidR="00F0527D" w:rsidRPr="00C80E95" w:rsidRDefault="00F0527D" w:rsidP="00F0527D">
                  <w:pPr>
                    <w:jc w:val="center"/>
                    <w:rPr>
                      <w:iCs/>
                      <w:lang w:eastAsia="lv-LV"/>
                    </w:rPr>
                  </w:pPr>
                  <w:r>
                    <w:rPr>
                      <w:iCs/>
                      <w:lang w:eastAsia="lv-LV"/>
                    </w:rPr>
                    <w:t>0</w:t>
                  </w:r>
                </w:p>
              </w:tc>
            </w:tr>
            <w:tr w:rsidR="00F0527D" w:rsidRPr="00390D1C" w14:paraId="00ED7075" w14:textId="77777777" w:rsidTr="00F0527D">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4B420296" w14:textId="77777777" w:rsidR="00F0527D" w:rsidRPr="00390D1C" w:rsidRDefault="00F0527D" w:rsidP="00F0527D">
                  <w:pPr>
                    <w:rPr>
                      <w:iCs/>
                      <w:lang w:eastAsia="lv-LV"/>
                    </w:rPr>
                  </w:pPr>
                  <w:r w:rsidRPr="00390D1C">
                    <w:rPr>
                      <w:iCs/>
                      <w:lang w:eastAsia="lv-LV"/>
                    </w:rPr>
                    <w:t>1.1. valsts pamatbudžets, tai skaitā ieņēmumi no maksas pakalpojumiem un citi pašu ieņēmumi</w:t>
                  </w:r>
                </w:p>
              </w:tc>
              <w:tc>
                <w:tcPr>
                  <w:tcW w:w="919" w:type="dxa"/>
                  <w:tcBorders>
                    <w:top w:val="outset" w:sz="6" w:space="0" w:color="auto"/>
                    <w:left w:val="outset" w:sz="6" w:space="0" w:color="auto"/>
                    <w:bottom w:val="outset" w:sz="6" w:space="0" w:color="auto"/>
                    <w:right w:val="outset" w:sz="6" w:space="0" w:color="auto"/>
                  </w:tcBorders>
                  <w:vAlign w:val="center"/>
                  <w:hideMark/>
                </w:tcPr>
                <w:p w14:paraId="3E6A0770" w14:textId="77777777" w:rsidR="00F0527D" w:rsidRPr="00390D1C" w:rsidRDefault="00F0527D" w:rsidP="00F0527D">
                  <w:pPr>
                    <w:jc w:val="center"/>
                    <w:rPr>
                      <w:iCs/>
                      <w:lang w:eastAsia="lv-LV"/>
                    </w:rPr>
                  </w:pPr>
                  <w:r>
                    <w:rPr>
                      <w:iCs/>
                      <w:lang w:eastAsia="lv-LV"/>
                    </w:rPr>
                    <w:t>26912</w:t>
                  </w:r>
                </w:p>
              </w:tc>
              <w:tc>
                <w:tcPr>
                  <w:tcW w:w="1043" w:type="dxa"/>
                  <w:tcBorders>
                    <w:top w:val="outset" w:sz="6" w:space="0" w:color="auto"/>
                    <w:left w:val="outset" w:sz="6" w:space="0" w:color="auto"/>
                    <w:bottom w:val="outset" w:sz="6" w:space="0" w:color="auto"/>
                    <w:right w:val="outset" w:sz="6" w:space="0" w:color="auto"/>
                  </w:tcBorders>
                  <w:vAlign w:val="center"/>
                  <w:hideMark/>
                </w:tcPr>
                <w:p w14:paraId="04AC3074" w14:textId="77777777" w:rsidR="00F0527D" w:rsidRPr="00390D1C" w:rsidRDefault="00F0527D" w:rsidP="00F0527D">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5CCB80AB" w14:textId="77777777" w:rsidR="00F0527D" w:rsidRDefault="00F0527D" w:rsidP="00F0527D">
                  <w:pPr>
                    <w:jc w:val="center"/>
                  </w:pPr>
                  <w:r w:rsidRPr="00561B1B">
                    <w:rPr>
                      <w:iCs/>
                      <w:lang w:eastAsia="lv-LV"/>
                    </w:rPr>
                    <w:t>26912</w:t>
                  </w:r>
                </w:p>
              </w:tc>
              <w:tc>
                <w:tcPr>
                  <w:tcW w:w="1045" w:type="dxa"/>
                  <w:tcBorders>
                    <w:top w:val="outset" w:sz="6" w:space="0" w:color="auto"/>
                    <w:left w:val="outset" w:sz="6" w:space="0" w:color="auto"/>
                    <w:bottom w:val="outset" w:sz="6" w:space="0" w:color="auto"/>
                    <w:right w:val="outset" w:sz="6" w:space="0" w:color="auto"/>
                  </w:tcBorders>
                  <w:vAlign w:val="center"/>
                  <w:hideMark/>
                </w:tcPr>
                <w:p w14:paraId="0614189C" w14:textId="77777777" w:rsidR="00F0527D" w:rsidRPr="00390D1C" w:rsidRDefault="00F0527D" w:rsidP="00F0527D">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4C00CF25" w14:textId="77777777" w:rsidR="00F0527D" w:rsidRDefault="00F0527D" w:rsidP="00F0527D">
                  <w:pPr>
                    <w:jc w:val="center"/>
                  </w:pPr>
                  <w:r w:rsidRPr="00F407B1">
                    <w:rPr>
                      <w:iCs/>
                      <w:lang w:eastAsia="lv-LV"/>
                    </w:rPr>
                    <w:t>26912</w:t>
                  </w:r>
                </w:p>
              </w:tc>
              <w:tc>
                <w:tcPr>
                  <w:tcW w:w="1122" w:type="dxa"/>
                  <w:tcBorders>
                    <w:top w:val="outset" w:sz="6" w:space="0" w:color="auto"/>
                    <w:left w:val="outset" w:sz="6" w:space="0" w:color="auto"/>
                    <w:bottom w:val="outset" w:sz="6" w:space="0" w:color="auto"/>
                    <w:right w:val="outset" w:sz="6" w:space="0" w:color="auto"/>
                  </w:tcBorders>
                  <w:vAlign w:val="center"/>
                  <w:hideMark/>
                </w:tcPr>
                <w:p w14:paraId="56179A4D" w14:textId="77777777" w:rsidR="00F0527D" w:rsidRPr="00390D1C" w:rsidRDefault="00F0527D" w:rsidP="00F0527D">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62877056" w14:textId="77777777" w:rsidR="00F0527D" w:rsidRPr="00390D1C" w:rsidRDefault="00F0527D" w:rsidP="00F0527D">
                  <w:pPr>
                    <w:jc w:val="center"/>
                    <w:rPr>
                      <w:iCs/>
                      <w:lang w:eastAsia="lv-LV"/>
                    </w:rPr>
                  </w:pPr>
                  <w:r w:rsidRPr="00390D1C">
                    <w:rPr>
                      <w:iCs/>
                      <w:lang w:eastAsia="lv-LV"/>
                    </w:rPr>
                    <w:t>0</w:t>
                  </w:r>
                </w:p>
              </w:tc>
            </w:tr>
            <w:tr w:rsidR="00F934EB" w:rsidRPr="00390D1C" w14:paraId="5EC18D16"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2FFFEA7B" w14:textId="77777777" w:rsidR="00F934EB" w:rsidRPr="00390D1C" w:rsidRDefault="00F934EB" w:rsidP="00F934EB">
                  <w:pPr>
                    <w:rPr>
                      <w:iCs/>
                      <w:lang w:eastAsia="lv-LV"/>
                    </w:rPr>
                  </w:pPr>
                  <w:r w:rsidRPr="00390D1C">
                    <w:rPr>
                      <w:iCs/>
                      <w:lang w:eastAsia="lv-LV"/>
                    </w:rPr>
                    <w:t>1.2. valsts speciālais budžets</w:t>
                  </w:r>
                </w:p>
              </w:tc>
              <w:tc>
                <w:tcPr>
                  <w:tcW w:w="919" w:type="dxa"/>
                  <w:tcBorders>
                    <w:top w:val="outset" w:sz="6" w:space="0" w:color="auto"/>
                    <w:left w:val="outset" w:sz="6" w:space="0" w:color="auto"/>
                    <w:bottom w:val="outset" w:sz="6" w:space="0" w:color="auto"/>
                    <w:right w:val="outset" w:sz="6" w:space="0" w:color="auto"/>
                  </w:tcBorders>
                  <w:vAlign w:val="center"/>
                  <w:hideMark/>
                </w:tcPr>
                <w:p w14:paraId="07D35072" w14:textId="77777777"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50C1E9A3" w14:textId="77777777"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3A2CE799" w14:textId="77777777"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14:paraId="67BD9E6A" w14:textId="77777777"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70732D6F" w14:textId="77777777"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14:paraId="0DA2EEDE" w14:textId="77777777"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3EB271B9" w14:textId="77777777" w:rsidR="00F934EB" w:rsidRPr="00390D1C" w:rsidRDefault="00F934EB" w:rsidP="00F934EB">
                  <w:pPr>
                    <w:jc w:val="center"/>
                    <w:rPr>
                      <w:iCs/>
                      <w:lang w:eastAsia="lv-LV"/>
                    </w:rPr>
                  </w:pPr>
                  <w:r w:rsidRPr="00390D1C">
                    <w:rPr>
                      <w:iCs/>
                      <w:lang w:eastAsia="lv-LV"/>
                    </w:rPr>
                    <w:t>0</w:t>
                  </w:r>
                </w:p>
              </w:tc>
            </w:tr>
            <w:tr w:rsidR="00F934EB" w:rsidRPr="00390D1C" w14:paraId="1247D676"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424E7EC0" w14:textId="77777777" w:rsidR="00F934EB" w:rsidRPr="00390D1C" w:rsidRDefault="00F934EB" w:rsidP="00F934EB">
                  <w:pPr>
                    <w:rPr>
                      <w:iCs/>
                      <w:lang w:eastAsia="lv-LV"/>
                    </w:rPr>
                  </w:pPr>
                  <w:r w:rsidRPr="00390D1C">
                    <w:rPr>
                      <w:iCs/>
                      <w:lang w:eastAsia="lv-LV"/>
                    </w:rPr>
                    <w:t>1.3. pašvaldību budžets</w:t>
                  </w:r>
                </w:p>
              </w:tc>
              <w:tc>
                <w:tcPr>
                  <w:tcW w:w="919" w:type="dxa"/>
                  <w:tcBorders>
                    <w:top w:val="outset" w:sz="6" w:space="0" w:color="auto"/>
                    <w:left w:val="outset" w:sz="6" w:space="0" w:color="auto"/>
                    <w:bottom w:val="outset" w:sz="6" w:space="0" w:color="auto"/>
                    <w:right w:val="outset" w:sz="6" w:space="0" w:color="auto"/>
                  </w:tcBorders>
                  <w:vAlign w:val="center"/>
                  <w:hideMark/>
                </w:tcPr>
                <w:p w14:paraId="58616BF5" w14:textId="77777777"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2C777889" w14:textId="77777777"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7E57F423" w14:textId="77777777"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14:paraId="0F3DD0CA" w14:textId="77777777"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517F826A" w14:textId="77777777"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14:paraId="23BAFCB8" w14:textId="77777777"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577DDB03" w14:textId="77777777" w:rsidR="00F934EB" w:rsidRPr="00390D1C" w:rsidRDefault="00F934EB" w:rsidP="00F934EB">
                  <w:pPr>
                    <w:jc w:val="center"/>
                    <w:rPr>
                      <w:iCs/>
                      <w:lang w:eastAsia="lv-LV"/>
                    </w:rPr>
                  </w:pPr>
                  <w:r w:rsidRPr="00390D1C">
                    <w:rPr>
                      <w:iCs/>
                      <w:lang w:eastAsia="lv-LV"/>
                    </w:rPr>
                    <w:t>0</w:t>
                  </w:r>
                </w:p>
              </w:tc>
            </w:tr>
            <w:tr w:rsidR="00F0527D" w:rsidRPr="00390D1C" w14:paraId="6FD6B92E" w14:textId="77777777" w:rsidTr="00F0527D">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68FB3492" w14:textId="77777777" w:rsidR="00F0527D" w:rsidRPr="00390D1C" w:rsidRDefault="00F0527D" w:rsidP="00F0527D">
                  <w:pPr>
                    <w:rPr>
                      <w:iCs/>
                      <w:lang w:eastAsia="lv-LV"/>
                    </w:rPr>
                  </w:pPr>
                  <w:r w:rsidRPr="00390D1C">
                    <w:rPr>
                      <w:iCs/>
                      <w:lang w:eastAsia="lv-LV"/>
                    </w:rPr>
                    <w:t>2. Budžeta izdevumi</w:t>
                  </w:r>
                </w:p>
              </w:tc>
              <w:tc>
                <w:tcPr>
                  <w:tcW w:w="919" w:type="dxa"/>
                  <w:tcBorders>
                    <w:top w:val="outset" w:sz="6" w:space="0" w:color="auto"/>
                    <w:left w:val="outset" w:sz="6" w:space="0" w:color="auto"/>
                    <w:bottom w:val="outset" w:sz="6" w:space="0" w:color="auto"/>
                    <w:right w:val="outset" w:sz="6" w:space="0" w:color="auto"/>
                  </w:tcBorders>
                  <w:vAlign w:val="center"/>
                  <w:hideMark/>
                </w:tcPr>
                <w:p w14:paraId="081CBEBA" w14:textId="77777777" w:rsidR="00F0527D" w:rsidRDefault="00F0527D" w:rsidP="00F0527D">
                  <w:pPr>
                    <w:jc w:val="center"/>
                  </w:pPr>
                  <w:r w:rsidRPr="00DF598A">
                    <w:rPr>
                      <w:iCs/>
                      <w:lang w:eastAsia="lv-LV"/>
                    </w:rPr>
                    <w:t>26912</w:t>
                  </w:r>
                </w:p>
              </w:tc>
              <w:tc>
                <w:tcPr>
                  <w:tcW w:w="1043" w:type="dxa"/>
                  <w:tcBorders>
                    <w:top w:val="outset" w:sz="6" w:space="0" w:color="auto"/>
                    <w:left w:val="outset" w:sz="6" w:space="0" w:color="auto"/>
                    <w:bottom w:val="outset" w:sz="6" w:space="0" w:color="auto"/>
                    <w:right w:val="outset" w:sz="6" w:space="0" w:color="auto"/>
                  </w:tcBorders>
                  <w:vAlign w:val="center"/>
                  <w:hideMark/>
                </w:tcPr>
                <w:p w14:paraId="51CD9872" w14:textId="77777777" w:rsidR="00F0527D" w:rsidRPr="0007173D" w:rsidRDefault="00F0527D" w:rsidP="00F0527D">
                  <w:pPr>
                    <w:jc w:val="center"/>
                    <w:rPr>
                      <w:iCs/>
                      <w:lang w:eastAsia="lv-LV"/>
                    </w:rPr>
                  </w:pPr>
                  <w:r w:rsidRPr="0007173D">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575E3411" w14:textId="77777777" w:rsidR="00F0527D" w:rsidRDefault="00F0527D" w:rsidP="00F0527D">
                  <w:pPr>
                    <w:jc w:val="center"/>
                  </w:pPr>
                  <w:r w:rsidRPr="007B65DB">
                    <w:rPr>
                      <w:iCs/>
                      <w:lang w:eastAsia="lv-LV"/>
                    </w:rPr>
                    <w:t>26912</w:t>
                  </w:r>
                </w:p>
              </w:tc>
              <w:tc>
                <w:tcPr>
                  <w:tcW w:w="1045" w:type="dxa"/>
                  <w:tcBorders>
                    <w:top w:val="outset" w:sz="6" w:space="0" w:color="auto"/>
                    <w:left w:val="outset" w:sz="6" w:space="0" w:color="auto"/>
                    <w:bottom w:val="outset" w:sz="6" w:space="0" w:color="auto"/>
                    <w:right w:val="outset" w:sz="6" w:space="0" w:color="auto"/>
                  </w:tcBorders>
                  <w:vAlign w:val="center"/>
                  <w:hideMark/>
                </w:tcPr>
                <w:p w14:paraId="5400442B" w14:textId="77777777" w:rsidR="00F0527D" w:rsidRPr="0007173D" w:rsidRDefault="00F0527D" w:rsidP="00F0527D">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29441737" w14:textId="77777777" w:rsidR="00F0527D" w:rsidRDefault="00F0527D" w:rsidP="00F0527D">
                  <w:pPr>
                    <w:jc w:val="center"/>
                  </w:pPr>
                  <w:r w:rsidRPr="002B6830">
                    <w:rPr>
                      <w:iCs/>
                      <w:lang w:eastAsia="lv-LV"/>
                    </w:rPr>
                    <w:t>26912</w:t>
                  </w:r>
                </w:p>
              </w:tc>
              <w:tc>
                <w:tcPr>
                  <w:tcW w:w="1122" w:type="dxa"/>
                  <w:tcBorders>
                    <w:top w:val="outset" w:sz="6" w:space="0" w:color="auto"/>
                    <w:left w:val="outset" w:sz="6" w:space="0" w:color="auto"/>
                    <w:bottom w:val="outset" w:sz="6" w:space="0" w:color="auto"/>
                    <w:right w:val="outset" w:sz="6" w:space="0" w:color="auto"/>
                  </w:tcBorders>
                  <w:vAlign w:val="center"/>
                  <w:hideMark/>
                </w:tcPr>
                <w:p w14:paraId="343B5A8B" w14:textId="77777777" w:rsidR="00F0527D" w:rsidRPr="0007173D" w:rsidRDefault="00F0527D" w:rsidP="00F0527D">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640D5DDC" w14:textId="77777777" w:rsidR="00F0527D" w:rsidRPr="0007173D" w:rsidRDefault="00F0527D" w:rsidP="00F0527D">
                  <w:pPr>
                    <w:jc w:val="center"/>
                    <w:rPr>
                      <w:iCs/>
                      <w:lang w:eastAsia="lv-LV"/>
                    </w:rPr>
                  </w:pPr>
                  <w:r w:rsidRPr="0007173D">
                    <w:rPr>
                      <w:iCs/>
                      <w:lang w:eastAsia="lv-LV"/>
                    </w:rPr>
                    <w:t>0</w:t>
                  </w:r>
                </w:p>
              </w:tc>
            </w:tr>
            <w:tr w:rsidR="00F0527D" w:rsidRPr="00390D1C" w14:paraId="3808B6A6" w14:textId="77777777" w:rsidTr="00F0527D">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1B8B0802" w14:textId="77777777" w:rsidR="00F0527D" w:rsidRPr="00390D1C" w:rsidRDefault="00F0527D" w:rsidP="00F0527D">
                  <w:pPr>
                    <w:rPr>
                      <w:iCs/>
                      <w:lang w:eastAsia="lv-LV"/>
                    </w:rPr>
                  </w:pPr>
                  <w:r w:rsidRPr="00390D1C">
                    <w:rPr>
                      <w:iCs/>
                      <w:lang w:eastAsia="lv-LV"/>
                    </w:rPr>
                    <w:t>2.1. valsts pamatbudžets</w:t>
                  </w:r>
                </w:p>
              </w:tc>
              <w:tc>
                <w:tcPr>
                  <w:tcW w:w="919" w:type="dxa"/>
                  <w:tcBorders>
                    <w:top w:val="outset" w:sz="6" w:space="0" w:color="auto"/>
                    <w:left w:val="outset" w:sz="6" w:space="0" w:color="auto"/>
                    <w:bottom w:val="outset" w:sz="6" w:space="0" w:color="auto"/>
                    <w:right w:val="outset" w:sz="6" w:space="0" w:color="auto"/>
                  </w:tcBorders>
                  <w:vAlign w:val="center"/>
                  <w:hideMark/>
                </w:tcPr>
                <w:p w14:paraId="3FBEF697" w14:textId="77777777" w:rsidR="00F0527D" w:rsidRDefault="00F0527D" w:rsidP="00F0527D">
                  <w:pPr>
                    <w:jc w:val="center"/>
                  </w:pPr>
                  <w:r w:rsidRPr="00DF598A">
                    <w:rPr>
                      <w:iCs/>
                      <w:lang w:eastAsia="lv-LV"/>
                    </w:rPr>
                    <w:t>26912</w:t>
                  </w:r>
                </w:p>
              </w:tc>
              <w:tc>
                <w:tcPr>
                  <w:tcW w:w="1043" w:type="dxa"/>
                  <w:tcBorders>
                    <w:top w:val="outset" w:sz="6" w:space="0" w:color="auto"/>
                    <w:left w:val="outset" w:sz="6" w:space="0" w:color="auto"/>
                    <w:bottom w:val="outset" w:sz="6" w:space="0" w:color="auto"/>
                    <w:right w:val="outset" w:sz="6" w:space="0" w:color="auto"/>
                  </w:tcBorders>
                  <w:vAlign w:val="center"/>
                  <w:hideMark/>
                </w:tcPr>
                <w:p w14:paraId="1C06CBBC" w14:textId="77777777" w:rsidR="00F0527D" w:rsidRPr="00390D1C" w:rsidRDefault="00F0527D" w:rsidP="00F0527D">
                  <w:pPr>
                    <w:jc w:val="center"/>
                    <w:rPr>
                      <w:iCs/>
                      <w:lang w:eastAsia="lv-LV"/>
                    </w:rPr>
                  </w:pPr>
                  <w:r w:rsidRPr="0007173D">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4BC2ACB5" w14:textId="77777777" w:rsidR="00F0527D" w:rsidRDefault="00F0527D" w:rsidP="00F0527D">
                  <w:pPr>
                    <w:jc w:val="center"/>
                  </w:pPr>
                  <w:r w:rsidRPr="007B65DB">
                    <w:rPr>
                      <w:iCs/>
                      <w:lang w:eastAsia="lv-LV"/>
                    </w:rPr>
                    <w:t>26912</w:t>
                  </w:r>
                </w:p>
              </w:tc>
              <w:tc>
                <w:tcPr>
                  <w:tcW w:w="1045" w:type="dxa"/>
                  <w:tcBorders>
                    <w:top w:val="outset" w:sz="6" w:space="0" w:color="auto"/>
                    <w:left w:val="outset" w:sz="6" w:space="0" w:color="auto"/>
                    <w:bottom w:val="outset" w:sz="6" w:space="0" w:color="auto"/>
                    <w:right w:val="outset" w:sz="6" w:space="0" w:color="auto"/>
                  </w:tcBorders>
                  <w:vAlign w:val="center"/>
                  <w:hideMark/>
                </w:tcPr>
                <w:p w14:paraId="06688B8D" w14:textId="77777777" w:rsidR="00F0527D" w:rsidRPr="00390D1C" w:rsidRDefault="00F0527D" w:rsidP="00F0527D">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73BE53FF" w14:textId="77777777" w:rsidR="00F0527D" w:rsidRDefault="00F0527D" w:rsidP="00F0527D">
                  <w:pPr>
                    <w:jc w:val="center"/>
                  </w:pPr>
                  <w:r w:rsidRPr="002B6830">
                    <w:rPr>
                      <w:iCs/>
                      <w:lang w:eastAsia="lv-LV"/>
                    </w:rPr>
                    <w:t>26912</w:t>
                  </w:r>
                </w:p>
              </w:tc>
              <w:tc>
                <w:tcPr>
                  <w:tcW w:w="1122" w:type="dxa"/>
                  <w:tcBorders>
                    <w:top w:val="outset" w:sz="6" w:space="0" w:color="auto"/>
                    <w:left w:val="outset" w:sz="6" w:space="0" w:color="auto"/>
                    <w:bottom w:val="outset" w:sz="6" w:space="0" w:color="auto"/>
                    <w:right w:val="outset" w:sz="6" w:space="0" w:color="auto"/>
                  </w:tcBorders>
                  <w:vAlign w:val="center"/>
                  <w:hideMark/>
                </w:tcPr>
                <w:p w14:paraId="67A94B2E" w14:textId="77777777" w:rsidR="00F0527D" w:rsidRPr="00390D1C" w:rsidRDefault="00F0527D" w:rsidP="00F0527D">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64B61321" w14:textId="77777777" w:rsidR="00F0527D" w:rsidRPr="00390D1C" w:rsidRDefault="00F0527D" w:rsidP="00F0527D">
                  <w:pPr>
                    <w:jc w:val="center"/>
                    <w:rPr>
                      <w:iCs/>
                      <w:lang w:eastAsia="lv-LV"/>
                    </w:rPr>
                  </w:pPr>
                  <w:r w:rsidRPr="0007173D">
                    <w:rPr>
                      <w:iCs/>
                      <w:lang w:eastAsia="lv-LV"/>
                    </w:rPr>
                    <w:t>0</w:t>
                  </w:r>
                </w:p>
              </w:tc>
            </w:tr>
            <w:tr w:rsidR="00F934EB" w:rsidRPr="00390D1C" w14:paraId="5B714296"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4153DA18" w14:textId="77777777" w:rsidR="00F934EB" w:rsidRPr="00390D1C" w:rsidRDefault="00F934EB" w:rsidP="00F934EB">
                  <w:pPr>
                    <w:rPr>
                      <w:iCs/>
                      <w:lang w:eastAsia="lv-LV"/>
                    </w:rPr>
                  </w:pPr>
                  <w:r w:rsidRPr="00390D1C">
                    <w:rPr>
                      <w:iCs/>
                      <w:lang w:eastAsia="lv-LV"/>
                    </w:rPr>
                    <w:t>2.2. valsts speciālais budžets</w:t>
                  </w:r>
                </w:p>
              </w:tc>
              <w:tc>
                <w:tcPr>
                  <w:tcW w:w="919" w:type="dxa"/>
                  <w:tcBorders>
                    <w:top w:val="outset" w:sz="6" w:space="0" w:color="auto"/>
                    <w:left w:val="outset" w:sz="6" w:space="0" w:color="auto"/>
                    <w:bottom w:val="outset" w:sz="6" w:space="0" w:color="auto"/>
                    <w:right w:val="outset" w:sz="6" w:space="0" w:color="auto"/>
                  </w:tcBorders>
                  <w:vAlign w:val="center"/>
                  <w:hideMark/>
                </w:tcPr>
                <w:p w14:paraId="48E291C0" w14:textId="77777777"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36FE5415" w14:textId="77777777"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55EC8198" w14:textId="77777777"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14:paraId="6D34877F" w14:textId="77777777"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133F06D4" w14:textId="77777777"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14:paraId="73F5B7DF" w14:textId="77777777"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349BE371" w14:textId="77777777" w:rsidR="00F934EB" w:rsidRPr="00390D1C" w:rsidRDefault="00F934EB" w:rsidP="00F934EB">
                  <w:pPr>
                    <w:jc w:val="center"/>
                    <w:rPr>
                      <w:iCs/>
                      <w:lang w:eastAsia="lv-LV"/>
                    </w:rPr>
                  </w:pPr>
                  <w:r w:rsidRPr="00390D1C">
                    <w:rPr>
                      <w:iCs/>
                      <w:lang w:eastAsia="lv-LV"/>
                    </w:rPr>
                    <w:t>0</w:t>
                  </w:r>
                </w:p>
              </w:tc>
            </w:tr>
            <w:tr w:rsidR="00F934EB" w:rsidRPr="00390D1C" w14:paraId="0B0EA81F"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23145AD9" w14:textId="77777777" w:rsidR="00F934EB" w:rsidRPr="00390D1C" w:rsidRDefault="00F934EB" w:rsidP="00F934EB">
                  <w:pPr>
                    <w:rPr>
                      <w:iCs/>
                      <w:lang w:eastAsia="lv-LV"/>
                    </w:rPr>
                  </w:pPr>
                  <w:r w:rsidRPr="00390D1C">
                    <w:rPr>
                      <w:iCs/>
                      <w:lang w:eastAsia="lv-LV"/>
                    </w:rPr>
                    <w:t>2.3. pašvaldību budžets</w:t>
                  </w:r>
                </w:p>
              </w:tc>
              <w:tc>
                <w:tcPr>
                  <w:tcW w:w="919" w:type="dxa"/>
                  <w:tcBorders>
                    <w:top w:val="outset" w:sz="6" w:space="0" w:color="auto"/>
                    <w:left w:val="outset" w:sz="6" w:space="0" w:color="auto"/>
                    <w:bottom w:val="outset" w:sz="6" w:space="0" w:color="auto"/>
                    <w:right w:val="outset" w:sz="6" w:space="0" w:color="auto"/>
                  </w:tcBorders>
                  <w:vAlign w:val="center"/>
                  <w:hideMark/>
                </w:tcPr>
                <w:p w14:paraId="5EEDEEF4" w14:textId="77777777"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8F4E25A" w14:textId="77777777"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159C7D20" w14:textId="77777777"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14:paraId="2F78F3B7" w14:textId="77777777"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4E2A8B12" w14:textId="77777777"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14:paraId="51261857" w14:textId="77777777"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3D80A38A" w14:textId="77777777" w:rsidR="00F934EB" w:rsidRPr="00390D1C" w:rsidRDefault="00F934EB" w:rsidP="00F934EB">
                  <w:pPr>
                    <w:jc w:val="center"/>
                    <w:rPr>
                      <w:iCs/>
                      <w:lang w:eastAsia="lv-LV"/>
                    </w:rPr>
                  </w:pPr>
                  <w:r w:rsidRPr="00390D1C">
                    <w:rPr>
                      <w:iCs/>
                      <w:lang w:eastAsia="lv-LV"/>
                    </w:rPr>
                    <w:t>0</w:t>
                  </w:r>
                </w:p>
              </w:tc>
            </w:tr>
            <w:tr w:rsidR="00F934EB" w:rsidRPr="00390D1C" w14:paraId="7D49CF41"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4C546F93" w14:textId="77777777" w:rsidR="00F934EB" w:rsidRPr="00390D1C" w:rsidRDefault="00F934EB" w:rsidP="00F934EB">
                  <w:pPr>
                    <w:rPr>
                      <w:iCs/>
                      <w:lang w:eastAsia="lv-LV"/>
                    </w:rPr>
                  </w:pPr>
                  <w:r w:rsidRPr="00390D1C">
                    <w:rPr>
                      <w:iCs/>
                      <w:lang w:eastAsia="lv-LV"/>
                    </w:rPr>
                    <w:t>3. Finansiālā ietekme</w:t>
                  </w:r>
                </w:p>
              </w:tc>
              <w:tc>
                <w:tcPr>
                  <w:tcW w:w="919" w:type="dxa"/>
                  <w:tcBorders>
                    <w:top w:val="outset" w:sz="6" w:space="0" w:color="auto"/>
                    <w:left w:val="outset" w:sz="6" w:space="0" w:color="auto"/>
                    <w:bottom w:val="outset" w:sz="6" w:space="0" w:color="auto"/>
                    <w:right w:val="outset" w:sz="6" w:space="0" w:color="auto"/>
                  </w:tcBorders>
                  <w:vAlign w:val="center"/>
                  <w:hideMark/>
                </w:tcPr>
                <w:p w14:paraId="5E492AB9" w14:textId="77777777"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37F8F09F" w14:textId="77777777"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6433CF70" w14:textId="77777777"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14:paraId="32A9E710" w14:textId="77777777" w:rsidR="00F934EB" w:rsidRPr="0007173D"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3B120F74" w14:textId="77777777" w:rsidR="00F934EB" w:rsidRPr="0007173D"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14:paraId="3EE7A949" w14:textId="77777777" w:rsidR="00F934EB" w:rsidRPr="0007173D"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58562EAF" w14:textId="77777777" w:rsidR="00F934EB" w:rsidRPr="0007173D" w:rsidRDefault="00F934EB" w:rsidP="00F934EB">
                  <w:pPr>
                    <w:jc w:val="center"/>
                    <w:rPr>
                      <w:iCs/>
                      <w:lang w:eastAsia="lv-LV"/>
                    </w:rPr>
                  </w:pPr>
                  <w:r w:rsidRPr="0007173D">
                    <w:rPr>
                      <w:iCs/>
                      <w:lang w:eastAsia="lv-LV"/>
                    </w:rPr>
                    <w:t>0</w:t>
                  </w:r>
                </w:p>
              </w:tc>
            </w:tr>
            <w:tr w:rsidR="00F934EB" w:rsidRPr="00390D1C" w14:paraId="68C8AA54"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13A0EF18" w14:textId="77777777" w:rsidR="00F934EB" w:rsidRPr="00390D1C" w:rsidRDefault="00F934EB" w:rsidP="00F934EB">
                  <w:pPr>
                    <w:rPr>
                      <w:iCs/>
                      <w:lang w:eastAsia="lv-LV"/>
                    </w:rPr>
                  </w:pPr>
                  <w:r w:rsidRPr="00390D1C">
                    <w:rPr>
                      <w:iCs/>
                      <w:lang w:eastAsia="lv-LV"/>
                    </w:rPr>
                    <w:t>3.1. valsts pamatbudžets</w:t>
                  </w:r>
                </w:p>
              </w:tc>
              <w:tc>
                <w:tcPr>
                  <w:tcW w:w="919" w:type="dxa"/>
                  <w:tcBorders>
                    <w:top w:val="outset" w:sz="6" w:space="0" w:color="auto"/>
                    <w:left w:val="outset" w:sz="6" w:space="0" w:color="auto"/>
                    <w:bottom w:val="outset" w:sz="6" w:space="0" w:color="auto"/>
                    <w:right w:val="outset" w:sz="6" w:space="0" w:color="auto"/>
                  </w:tcBorders>
                  <w:vAlign w:val="center"/>
                  <w:hideMark/>
                </w:tcPr>
                <w:p w14:paraId="20013693" w14:textId="77777777"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9976A7C" w14:textId="77777777"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70DD0304" w14:textId="77777777"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14:paraId="69C9A6D6" w14:textId="77777777" w:rsidR="00F934EB" w:rsidRPr="00390D1C"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78125FA4" w14:textId="77777777" w:rsidR="00F934EB" w:rsidRPr="00390D1C"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14:paraId="73EC191A" w14:textId="77777777" w:rsidR="00F934EB" w:rsidRPr="00390D1C"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438BE478" w14:textId="77777777" w:rsidR="00F934EB" w:rsidRPr="00390D1C" w:rsidRDefault="00F934EB" w:rsidP="00F934EB">
                  <w:pPr>
                    <w:jc w:val="center"/>
                    <w:rPr>
                      <w:iCs/>
                      <w:lang w:eastAsia="lv-LV"/>
                    </w:rPr>
                  </w:pPr>
                  <w:r w:rsidRPr="0007173D">
                    <w:rPr>
                      <w:iCs/>
                      <w:lang w:eastAsia="lv-LV"/>
                    </w:rPr>
                    <w:t>0</w:t>
                  </w:r>
                </w:p>
              </w:tc>
            </w:tr>
            <w:tr w:rsidR="00F934EB" w:rsidRPr="00390D1C" w14:paraId="7A683BED"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753B5771" w14:textId="77777777" w:rsidR="00F934EB" w:rsidRPr="00390D1C" w:rsidRDefault="00F934EB" w:rsidP="00F934EB">
                  <w:pPr>
                    <w:rPr>
                      <w:iCs/>
                      <w:lang w:eastAsia="lv-LV"/>
                    </w:rPr>
                  </w:pPr>
                  <w:r w:rsidRPr="00390D1C">
                    <w:rPr>
                      <w:iCs/>
                      <w:lang w:eastAsia="lv-LV"/>
                    </w:rPr>
                    <w:t>3.2. speciālais budžets</w:t>
                  </w:r>
                </w:p>
              </w:tc>
              <w:tc>
                <w:tcPr>
                  <w:tcW w:w="919" w:type="dxa"/>
                  <w:tcBorders>
                    <w:top w:val="outset" w:sz="6" w:space="0" w:color="auto"/>
                    <w:left w:val="outset" w:sz="6" w:space="0" w:color="auto"/>
                    <w:bottom w:val="outset" w:sz="6" w:space="0" w:color="auto"/>
                    <w:right w:val="outset" w:sz="6" w:space="0" w:color="auto"/>
                  </w:tcBorders>
                  <w:vAlign w:val="center"/>
                  <w:hideMark/>
                </w:tcPr>
                <w:p w14:paraId="00967EB8" w14:textId="77777777"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28880547" w14:textId="77777777"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053F439F" w14:textId="77777777"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14:paraId="6711ED09" w14:textId="77777777" w:rsidR="00F934EB" w:rsidRPr="0007173D"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35BF524B" w14:textId="77777777" w:rsidR="00F934EB" w:rsidRPr="0007173D"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14:paraId="07C4C524" w14:textId="77777777" w:rsidR="00F934EB" w:rsidRPr="0007173D"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22CBAAE8" w14:textId="77777777" w:rsidR="00F934EB" w:rsidRPr="0007173D" w:rsidRDefault="00F934EB" w:rsidP="00F934EB">
                  <w:pPr>
                    <w:jc w:val="center"/>
                    <w:rPr>
                      <w:iCs/>
                      <w:lang w:eastAsia="lv-LV"/>
                    </w:rPr>
                  </w:pPr>
                  <w:r w:rsidRPr="0007173D">
                    <w:rPr>
                      <w:iCs/>
                      <w:lang w:eastAsia="lv-LV"/>
                    </w:rPr>
                    <w:t>0</w:t>
                  </w:r>
                </w:p>
              </w:tc>
            </w:tr>
            <w:tr w:rsidR="00F934EB" w:rsidRPr="00390D1C" w14:paraId="1D5FF901"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0BCFF567" w14:textId="77777777" w:rsidR="00F934EB" w:rsidRPr="00390D1C" w:rsidRDefault="00F934EB" w:rsidP="00F934EB">
                  <w:pPr>
                    <w:rPr>
                      <w:iCs/>
                      <w:lang w:eastAsia="lv-LV"/>
                    </w:rPr>
                  </w:pPr>
                  <w:r w:rsidRPr="00390D1C">
                    <w:rPr>
                      <w:iCs/>
                      <w:lang w:eastAsia="lv-LV"/>
                    </w:rPr>
                    <w:lastRenderedPageBreak/>
                    <w:t>3.3. pašvaldību budžets</w:t>
                  </w:r>
                </w:p>
              </w:tc>
              <w:tc>
                <w:tcPr>
                  <w:tcW w:w="919" w:type="dxa"/>
                  <w:tcBorders>
                    <w:top w:val="outset" w:sz="6" w:space="0" w:color="auto"/>
                    <w:left w:val="outset" w:sz="6" w:space="0" w:color="auto"/>
                    <w:bottom w:val="outset" w:sz="6" w:space="0" w:color="auto"/>
                    <w:right w:val="outset" w:sz="6" w:space="0" w:color="auto"/>
                  </w:tcBorders>
                  <w:vAlign w:val="center"/>
                  <w:hideMark/>
                </w:tcPr>
                <w:p w14:paraId="44061F19" w14:textId="77777777"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39E3E224" w14:textId="77777777"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766753AB" w14:textId="77777777"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14:paraId="7501CA18" w14:textId="77777777" w:rsidR="00F934EB" w:rsidRPr="00390D1C"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60B2E80A" w14:textId="77777777" w:rsidR="00F934EB" w:rsidRPr="00390D1C"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14:paraId="4A7CA212" w14:textId="77777777" w:rsidR="00F934EB" w:rsidRPr="00390D1C"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2A626F99" w14:textId="77777777" w:rsidR="00F934EB" w:rsidRPr="00390D1C" w:rsidRDefault="00F934EB" w:rsidP="00F934EB">
                  <w:pPr>
                    <w:jc w:val="center"/>
                    <w:rPr>
                      <w:iCs/>
                      <w:lang w:eastAsia="lv-LV"/>
                    </w:rPr>
                  </w:pPr>
                  <w:r w:rsidRPr="0007173D">
                    <w:rPr>
                      <w:iCs/>
                      <w:lang w:eastAsia="lv-LV"/>
                    </w:rPr>
                    <w:t>0</w:t>
                  </w:r>
                </w:p>
              </w:tc>
            </w:tr>
            <w:tr w:rsidR="00F934EB" w:rsidRPr="00390D1C" w14:paraId="1C76DF1F"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05E06C97" w14:textId="77777777" w:rsidR="00F934EB" w:rsidRPr="00390D1C" w:rsidRDefault="00F934EB" w:rsidP="00F934EB">
                  <w:pPr>
                    <w:rPr>
                      <w:iCs/>
                      <w:lang w:eastAsia="lv-LV"/>
                    </w:rPr>
                  </w:pPr>
                  <w:r w:rsidRPr="00390D1C">
                    <w:rPr>
                      <w:iCs/>
                      <w:lang w:eastAsia="lv-LV"/>
                    </w:rPr>
                    <w:t>4. Finanšu līdzekļi papildu izdevumu finansēšanai (kompensējošu izdevumu samazinājumu norāda ar "+" zīmi)</w:t>
                  </w:r>
                </w:p>
              </w:tc>
              <w:tc>
                <w:tcPr>
                  <w:tcW w:w="919" w:type="dxa"/>
                  <w:tcBorders>
                    <w:top w:val="outset" w:sz="6" w:space="0" w:color="auto"/>
                    <w:left w:val="outset" w:sz="6" w:space="0" w:color="auto"/>
                    <w:bottom w:val="outset" w:sz="6" w:space="0" w:color="auto"/>
                    <w:right w:val="outset" w:sz="6" w:space="0" w:color="auto"/>
                  </w:tcBorders>
                  <w:vAlign w:val="center"/>
                  <w:hideMark/>
                </w:tcPr>
                <w:p w14:paraId="0DB28C70" w14:textId="77777777" w:rsidR="00F934EB" w:rsidRPr="00390D1C" w:rsidRDefault="00F934EB" w:rsidP="00F934EB">
                  <w:pPr>
                    <w:jc w:val="center"/>
                    <w:rPr>
                      <w:iCs/>
                      <w:lang w:eastAsia="lv-LV"/>
                    </w:rPr>
                  </w:pPr>
                  <w:r>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15C26547" w14:textId="77777777"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5DB41E4C" w14:textId="77777777" w:rsidR="00F934EB" w:rsidRPr="00390D1C" w:rsidRDefault="00F934EB" w:rsidP="00F934EB">
                  <w:pPr>
                    <w:jc w:val="center"/>
                    <w:rPr>
                      <w:iCs/>
                      <w:lang w:eastAsia="lv-LV"/>
                    </w:rPr>
                  </w:pPr>
                  <w:r>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14:paraId="61FB2AB7" w14:textId="77777777" w:rsidR="00F934EB" w:rsidRPr="0007173D"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14:paraId="7BA297E7" w14:textId="77777777" w:rsidR="00F934EB" w:rsidRPr="0007173D"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14:paraId="27AA6890" w14:textId="77777777" w:rsidR="00F934EB" w:rsidRPr="0007173D"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4F7A28AA" w14:textId="77777777" w:rsidR="00F934EB" w:rsidRPr="0007173D" w:rsidRDefault="00F934EB" w:rsidP="00F934EB">
                  <w:pPr>
                    <w:jc w:val="center"/>
                    <w:rPr>
                      <w:iCs/>
                      <w:lang w:eastAsia="lv-LV"/>
                    </w:rPr>
                  </w:pPr>
                  <w:r w:rsidRPr="0007173D">
                    <w:rPr>
                      <w:iCs/>
                      <w:lang w:eastAsia="lv-LV"/>
                    </w:rPr>
                    <w:t>0</w:t>
                  </w:r>
                </w:p>
              </w:tc>
            </w:tr>
            <w:tr w:rsidR="00F934EB" w:rsidRPr="00390D1C" w14:paraId="16A21E6C"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175A682E" w14:textId="77777777" w:rsidR="00F934EB" w:rsidRPr="00390D1C" w:rsidRDefault="00F934EB" w:rsidP="00F934EB">
                  <w:pPr>
                    <w:rPr>
                      <w:iCs/>
                      <w:lang w:eastAsia="lv-LV"/>
                    </w:rPr>
                  </w:pPr>
                  <w:r w:rsidRPr="00390D1C">
                    <w:rPr>
                      <w:iCs/>
                      <w:lang w:eastAsia="lv-LV"/>
                    </w:rPr>
                    <w:t>5. Precizēta finansiālā ietekme</w:t>
                  </w:r>
                </w:p>
              </w:tc>
              <w:tc>
                <w:tcPr>
                  <w:tcW w:w="919" w:type="dxa"/>
                  <w:vMerge w:val="restart"/>
                  <w:tcBorders>
                    <w:top w:val="outset" w:sz="6" w:space="0" w:color="auto"/>
                    <w:left w:val="outset" w:sz="6" w:space="0" w:color="auto"/>
                    <w:bottom w:val="outset" w:sz="6" w:space="0" w:color="auto"/>
                    <w:right w:val="outset" w:sz="6" w:space="0" w:color="auto"/>
                  </w:tcBorders>
                  <w:vAlign w:val="center"/>
                  <w:hideMark/>
                </w:tcPr>
                <w:p w14:paraId="025B5DDE" w14:textId="77777777" w:rsidR="00F934EB" w:rsidRPr="00390D1C" w:rsidRDefault="00F934EB" w:rsidP="00F934EB">
                  <w:pPr>
                    <w:jc w:val="center"/>
                    <w:rPr>
                      <w:iCs/>
                      <w:lang w:eastAsia="lv-LV"/>
                    </w:rPr>
                  </w:pPr>
                  <w:r>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062CC71F" w14:textId="77777777" w:rsidR="00F934EB" w:rsidRPr="00390D1C" w:rsidRDefault="00F934EB" w:rsidP="00F934EB">
                  <w:pPr>
                    <w:jc w:val="center"/>
                    <w:rPr>
                      <w:iCs/>
                      <w:lang w:eastAsia="lv-LV"/>
                    </w:rPr>
                  </w:pPr>
                  <w:r w:rsidRPr="00390D1C">
                    <w:rPr>
                      <w:iCs/>
                      <w:lang w:eastAsia="lv-LV"/>
                    </w:rPr>
                    <w:t>0</w:t>
                  </w:r>
                </w:p>
              </w:tc>
              <w:tc>
                <w:tcPr>
                  <w:tcW w:w="964" w:type="dxa"/>
                  <w:vMerge w:val="restart"/>
                  <w:tcBorders>
                    <w:top w:val="outset" w:sz="6" w:space="0" w:color="auto"/>
                    <w:left w:val="outset" w:sz="6" w:space="0" w:color="auto"/>
                    <w:bottom w:val="outset" w:sz="6" w:space="0" w:color="auto"/>
                    <w:right w:val="outset" w:sz="6" w:space="0" w:color="auto"/>
                  </w:tcBorders>
                  <w:vAlign w:val="center"/>
                  <w:hideMark/>
                </w:tcPr>
                <w:p w14:paraId="7EDFAFF3" w14:textId="77777777" w:rsidR="00F934EB" w:rsidRPr="00390D1C" w:rsidRDefault="00F934EB" w:rsidP="00F934EB">
                  <w:pPr>
                    <w:jc w:val="center"/>
                    <w:rPr>
                      <w:iCs/>
                      <w:lang w:eastAsia="lv-LV"/>
                    </w:rPr>
                  </w:pPr>
                  <w:r>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14:paraId="666DFD3E" w14:textId="77777777" w:rsidR="00F934EB" w:rsidRPr="00390D1C" w:rsidRDefault="00F934EB" w:rsidP="00F934EB">
                  <w:pPr>
                    <w:jc w:val="center"/>
                    <w:rPr>
                      <w:iCs/>
                      <w:lang w:eastAsia="lv-LV"/>
                    </w:rPr>
                  </w:pPr>
                  <w:r w:rsidRPr="00390D1C">
                    <w:rPr>
                      <w:iCs/>
                      <w:lang w:eastAsia="lv-LV"/>
                    </w:rPr>
                    <w:t>0</w:t>
                  </w:r>
                </w:p>
              </w:tc>
              <w:tc>
                <w:tcPr>
                  <w:tcW w:w="916" w:type="dxa"/>
                  <w:vMerge w:val="restart"/>
                  <w:tcBorders>
                    <w:top w:val="outset" w:sz="6" w:space="0" w:color="auto"/>
                    <w:left w:val="outset" w:sz="6" w:space="0" w:color="auto"/>
                    <w:bottom w:val="outset" w:sz="6" w:space="0" w:color="auto"/>
                    <w:right w:val="outset" w:sz="6" w:space="0" w:color="auto"/>
                  </w:tcBorders>
                  <w:vAlign w:val="center"/>
                  <w:hideMark/>
                </w:tcPr>
                <w:p w14:paraId="24992DE2" w14:textId="77777777" w:rsidR="00F934EB" w:rsidRPr="00390D1C" w:rsidRDefault="00F934EB" w:rsidP="00F934EB">
                  <w:pPr>
                    <w:jc w:val="center"/>
                    <w:rPr>
                      <w:iCs/>
                      <w:lang w:eastAsia="lv-LV"/>
                    </w:rPr>
                  </w:pPr>
                  <w:r>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14:paraId="23820255" w14:textId="77777777"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4DA03871" w14:textId="77777777" w:rsidR="00F934EB" w:rsidRPr="00390D1C" w:rsidRDefault="00F934EB" w:rsidP="00F934EB">
                  <w:pPr>
                    <w:jc w:val="center"/>
                    <w:rPr>
                      <w:iCs/>
                      <w:lang w:eastAsia="lv-LV"/>
                    </w:rPr>
                  </w:pPr>
                  <w:r w:rsidRPr="00390D1C">
                    <w:rPr>
                      <w:iCs/>
                      <w:lang w:eastAsia="lv-LV"/>
                    </w:rPr>
                    <w:t>0</w:t>
                  </w:r>
                </w:p>
              </w:tc>
            </w:tr>
            <w:tr w:rsidR="00F934EB" w:rsidRPr="00390D1C" w14:paraId="38466851"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6475C0C4" w14:textId="77777777" w:rsidR="00F934EB" w:rsidRPr="00390D1C" w:rsidRDefault="00F934EB" w:rsidP="00F934EB">
                  <w:pPr>
                    <w:rPr>
                      <w:iCs/>
                      <w:lang w:eastAsia="lv-LV"/>
                    </w:rPr>
                  </w:pPr>
                  <w:r w:rsidRPr="00390D1C">
                    <w:rPr>
                      <w:iCs/>
                      <w:lang w:eastAsia="lv-LV"/>
                    </w:rPr>
                    <w:t>5.1. valsts pamatbudžets</w:t>
                  </w:r>
                </w:p>
              </w:tc>
              <w:tc>
                <w:tcPr>
                  <w:tcW w:w="919" w:type="dxa"/>
                  <w:vMerge/>
                  <w:tcBorders>
                    <w:top w:val="outset" w:sz="6" w:space="0" w:color="auto"/>
                    <w:left w:val="outset" w:sz="6" w:space="0" w:color="auto"/>
                    <w:bottom w:val="outset" w:sz="6" w:space="0" w:color="auto"/>
                    <w:right w:val="outset" w:sz="6" w:space="0" w:color="auto"/>
                  </w:tcBorders>
                  <w:vAlign w:val="center"/>
                  <w:hideMark/>
                </w:tcPr>
                <w:p w14:paraId="14710D80" w14:textId="77777777" w:rsidR="00F934EB" w:rsidRPr="00390D1C" w:rsidRDefault="00F934EB" w:rsidP="00F934EB">
                  <w:pPr>
                    <w:rPr>
                      <w:iCs/>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14:paraId="501FA95C" w14:textId="77777777" w:rsidR="00F934EB" w:rsidRPr="00390D1C" w:rsidRDefault="00F934EB" w:rsidP="00F934EB">
                  <w:pPr>
                    <w:jc w:val="center"/>
                    <w:rPr>
                      <w:iCs/>
                      <w:lang w:eastAsia="lv-LV"/>
                    </w:rPr>
                  </w:pPr>
                  <w:r w:rsidRPr="00390D1C">
                    <w:rPr>
                      <w:iCs/>
                      <w:lang w:eastAsia="lv-LV"/>
                    </w:rPr>
                    <w:t>0</w:t>
                  </w:r>
                </w:p>
              </w:tc>
              <w:tc>
                <w:tcPr>
                  <w:tcW w:w="964" w:type="dxa"/>
                  <w:vMerge/>
                  <w:tcBorders>
                    <w:top w:val="outset" w:sz="6" w:space="0" w:color="auto"/>
                    <w:left w:val="outset" w:sz="6" w:space="0" w:color="auto"/>
                    <w:bottom w:val="outset" w:sz="6" w:space="0" w:color="auto"/>
                    <w:right w:val="outset" w:sz="6" w:space="0" w:color="auto"/>
                  </w:tcBorders>
                  <w:vAlign w:val="center"/>
                  <w:hideMark/>
                </w:tcPr>
                <w:p w14:paraId="69B121A9" w14:textId="77777777" w:rsidR="00F934EB" w:rsidRPr="00390D1C" w:rsidRDefault="00F934EB" w:rsidP="00F934EB">
                  <w:pPr>
                    <w:rPr>
                      <w:iCs/>
                      <w:lang w:eastAsia="lv-LV"/>
                    </w:rPr>
                  </w:pPr>
                </w:p>
              </w:tc>
              <w:tc>
                <w:tcPr>
                  <w:tcW w:w="1045" w:type="dxa"/>
                  <w:tcBorders>
                    <w:top w:val="outset" w:sz="6" w:space="0" w:color="auto"/>
                    <w:left w:val="outset" w:sz="6" w:space="0" w:color="auto"/>
                    <w:bottom w:val="outset" w:sz="6" w:space="0" w:color="auto"/>
                    <w:right w:val="outset" w:sz="6" w:space="0" w:color="auto"/>
                  </w:tcBorders>
                  <w:vAlign w:val="center"/>
                  <w:hideMark/>
                </w:tcPr>
                <w:p w14:paraId="4B65382B" w14:textId="77777777" w:rsidR="00F934EB" w:rsidRPr="00390D1C" w:rsidRDefault="00F934EB" w:rsidP="00F934EB">
                  <w:pPr>
                    <w:jc w:val="center"/>
                    <w:rPr>
                      <w:iCs/>
                      <w:lang w:eastAsia="lv-LV"/>
                    </w:rPr>
                  </w:pPr>
                  <w:r w:rsidRPr="00390D1C">
                    <w:rPr>
                      <w:iCs/>
                      <w:lang w:eastAsia="lv-LV"/>
                    </w:rPr>
                    <w:t>0</w:t>
                  </w:r>
                </w:p>
              </w:tc>
              <w:tc>
                <w:tcPr>
                  <w:tcW w:w="916" w:type="dxa"/>
                  <w:vMerge/>
                  <w:tcBorders>
                    <w:top w:val="outset" w:sz="6" w:space="0" w:color="auto"/>
                    <w:left w:val="outset" w:sz="6" w:space="0" w:color="auto"/>
                    <w:bottom w:val="outset" w:sz="6" w:space="0" w:color="auto"/>
                    <w:right w:val="outset" w:sz="6" w:space="0" w:color="auto"/>
                  </w:tcBorders>
                  <w:vAlign w:val="center"/>
                  <w:hideMark/>
                </w:tcPr>
                <w:p w14:paraId="0528B96B" w14:textId="77777777" w:rsidR="00F934EB" w:rsidRPr="00390D1C" w:rsidRDefault="00F934EB" w:rsidP="00F934EB">
                  <w:pPr>
                    <w:rPr>
                      <w:iCs/>
                      <w:lang w:eastAsia="lv-LV"/>
                    </w:rPr>
                  </w:pPr>
                </w:p>
              </w:tc>
              <w:tc>
                <w:tcPr>
                  <w:tcW w:w="1122" w:type="dxa"/>
                  <w:tcBorders>
                    <w:top w:val="outset" w:sz="6" w:space="0" w:color="auto"/>
                    <w:left w:val="outset" w:sz="6" w:space="0" w:color="auto"/>
                    <w:bottom w:val="outset" w:sz="6" w:space="0" w:color="auto"/>
                    <w:right w:val="outset" w:sz="6" w:space="0" w:color="auto"/>
                  </w:tcBorders>
                  <w:vAlign w:val="center"/>
                  <w:hideMark/>
                </w:tcPr>
                <w:p w14:paraId="065DF1A7" w14:textId="77777777"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5D0C347C" w14:textId="77777777" w:rsidR="00F934EB" w:rsidRPr="00390D1C" w:rsidRDefault="00F934EB" w:rsidP="00F934EB">
                  <w:pPr>
                    <w:jc w:val="center"/>
                    <w:rPr>
                      <w:iCs/>
                      <w:lang w:eastAsia="lv-LV"/>
                    </w:rPr>
                  </w:pPr>
                  <w:r w:rsidRPr="00390D1C">
                    <w:rPr>
                      <w:iCs/>
                      <w:lang w:eastAsia="lv-LV"/>
                    </w:rPr>
                    <w:t>0</w:t>
                  </w:r>
                </w:p>
              </w:tc>
            </w:tr>
            <w:tr w:rsidR="00F934EB" w:rsidRPr="00390D1C" w14:paraId="79367D47"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001CBB27" w14:textId="77777777" w:rsidR="00F934EB" w:rsidRPr="00390D1C" w:rsidRDefault="00F934EB" w:rsidP="00F934EB">
                  <w:pPr>
                    <w:rPr>
                      <w:iCs/>
                      <w:lang w:eastAsia="lv-LV"/>
                    </w:rPr>
                  </w:pPr>
                  <w:r w:rsidRPr="00390D1C">
                    <w:rPr>
                      <w:iCs/>
                      <w:lang w:eastAsia="lv-LV"/>
                    </w:rPr>
                    <w:t>5.2. speciālais budžets</w:t>
                  </w:r>
                </w:p>
              </w:tc>
              <w:tc>
                <w:tcPr>
                  <w:tcW w:w="919" w:type="dxa"/>
                  <w:vMerge/>
                  <w:tcBorders>
                    <w:top w:val="outset" w:sz="6" w:space="0" w:color="auto"/>
                    <w:left w:val="outset" w:sz="6" w:space="0" w:color="auto"/>
                    <w:bottom w:val="outset" w:sz="6" w:space="0" w:color="auto"/>
                    <w:right w:val="outset" w:sz="6" w:space="0" w:color="auto"/>
                  </w:tcBorders>
                  <w:vAlign w:val="center"/>
                  <w:hideMark/>
                </w:tcPr>
                <w:p w14:paraId="694484D5" w14:textId="77777777" w:rsidR="00F934EB" w:rsidRPr="00390D1C" w:rsidRDefault="00F934EB" w:rsidP="00F934EB">
                  <w:pPr>
                    <w:rPr>
                      <w:iCs/>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14:paraId="04A8CC08" w14:textId="77777777" w:rsidR="00F934EB" w:rsidRPr="00390D1C" w:rsidRDefault="00F934EB" w:rsidP="00F934EB">
                  <w:pPr>
                    <w:jc w:val="center"/>
                    <w:rPr>
                      <w:iCs/>
                      <w:lang w:eastAsia="lv-LV"/>
                    </w:rPr>
                  </w:pPr>
                  <w:r w:rsidRPr="00390D1C">
                    <w:rPr>
                      <w:iCs/>
                      <w:lang w:eastAsia="lv-LV"/>
                    </w:rPr>
                    <w:t>0</w:t>
                  </w:r>
                </w:p>
              </w:tc>
              <w:tc>
                <w:tcPr>
                  <w:tcW w:w="964" w:type="dxa"/>
                  <w:vMerge/>
                  <w:tcBorders>
                    <w:top w:val="outset" w:sz="6" w:space="0" w:color="auto"/>
                    <w:left w:val="outset" w:sz="6" w:space="0" w:color="auto"/>
                    <w:bottom w:val="outset" w:sz="6" w:space="0" w:color="auto"/>
                    <w:right w:val="outset" w:sz="6" w:space="0" w:color="auto"/>
                  </w:tcBorders>
                  <w:vAlign w:val="center"/>
                  <w:hideMark/>
                </w:tcPr>
                <w:p w14:paraId="5AA7F8F1" w14:textId="77777777" w:rsidR="00F934EB" w:rsidRPr="00390D1C" w:rsidRDefault="00F934EB" w:rsidP="00F934EB">
                  <w:pPr>
                    <w:rPr>
                      <w:iCs/>
                      <w:lang w:eastAsia="lv-LV"/>
                    </w:rPr>
                  </w:pPr>
                </w:p>
              </w:tc>
              <w:tc>
                <w:tcPr>
                  <w:tcW w:w="1045" w:type="dxa"/>
                  <w:tcBorders>
                    <w:top w:val="outset" w:sz="6" w:space="0" w:color="auto"/>
                    <w:left w:val="outset" w:sz="6" w:space="0" w:color="auto"/>
                    <w:bottom w:val="outset" w:sz="6" w:space="0" w:color="auto"/>
                    <w:right w:val="outset" w:sz="6" w:space="0" w:color="auto"/>
                  </w:tcBorders>
                  <w:vAlign w:val="center"/>
                  <w:hideMark/>
                </w:tcPr>
                <w:p w14:paraId="79060B91" w14:textId="77777777" w:rsidR="00F934EB" w:rsidRPr="00390D1C" w:rsidRDefault="00F934EB" w:rsidP="00F934EB">
                  <w:pPr>
                    <w:jc w:val="center"/>
                    <w:rPr>
                      <w:iCs/>
                      <w:lang w:eastAsia="lv-LV"/>
                    </w:rPr>
                  </w:pPr>
                  <w:r w:rsidRPr="00390D1C">
                    <w:rPr>
                      <w:iCs/>
                      <w:lang w:eastAsia="lv-LV"/>
                    </w:rPr>
                    <w:t>0</w:t>
                  </w:r>
                </w:p>
              </w:tc>
              <w:tc>
                <w:tcPr>
                  <w:tcW w:w="916" w:type="dxa"/>
                  <w:vMerge/>
                  <w:tcBorders>
                    <w:top w:val="outset" w:sz="6" w:space="0" w:color="auto"/>
                    <w:left w:val="outset" w:sz="6" w:space="0" w:color="auto"/>
                    <w:bottom w:val="outset" w:sz="6" w:space="0" w:color="auto"/>
                    <w:right w:val="outset" w:sz="6" w:space="0" w:color="auto"/>
                  </w:tcBorders>
                  <w:vAlign w:val="center"/>
                  <w:hideMark/>
                </w:tcPr>
                <w:p w14:paraId="77F6A798" w14:textId="77777777" w:rsidR="00F934EB" w:rsidRPr="00390D1C" w:rsidRDefault="00F934EB" w:rsidP="00F934EB">
                  <w:pPr>
                    <w:rPr>
                      <w:iCs/>
                      <w:lang w:eastAsia="lv-LV"/>
                    </w:rPr>
                  </w:pPr>
                </w:p>
              </w:tc>
              <w:tc>
                <w:tcPr>
                  <w:tcW w:w="1122" w:type="dxa"/>
                  <w:tcBorders>
                    <w:top w:val="outset" w:sz="6" w:space="0" w:color="auto"/>
                    <w:left w:val="outset" w:sz="6" w:space="0" w:color="auto"/>
                    <w:bottom w:val="outset" w:sz="6" w:space="0" w:color="auto"/>
                    <w:right w:val="outset" w:sz="6" w:space="0" w:color="auto"/>
                  </w:tcBorders>
                  <w:vAlign w:val="center"/>
                  <w:hideMark/>
                </w:tcPr>
                <w:p w14:paraId="4C885E0A" w14:textId="77777777"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268C8E29" w14:textId="77777777" w:rsidR="00F934EB" w:rsidRPr="00390D1C" w:rsidRDefault="00F934EB" w:rsidP="00F934EB">
                  <w:pPr>
                    <w:jc w:val="center"/>
                    <w:rPr>
                      <w:iCs/>
                      <w:lang w:eastAsia="lv-LV"/>
                    </w:rPr>
                  </w:pPr>
                  <w:r w:rsidRPr="00390D1C">
                    <w:rPr>
                      <w:iCs/>
                      <w:lang w:eastAsia="lv-LV"/>
                    </w:rPr>
                    <w:t>0</w:t>
                  </w:r>
                </w:p>
              </w:tc>
            </w:tr>
            <w:tr w:rsidR="00F934EB" w:rsidRPr="00390D1C" w14:paraId="7B5D2AC2"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3A710A73" w14:textId="77777777" w:rsidR="00F934EB" w:rsidRPr="00390D1C" w:rsidRDefault="00F934EB" w:rsidP="00F934EB">
                  <w:pPr>
                    <w:rPr>
                      <w:iCs/>
                      <w:lang w:eastAsia="lv-LV"/>
                    </w:rPr>
                  </w:pPr>
                  <w:r w:rsidRPr="00390D1C">
                    <w:rPr>
                      <w:iCs/>
                      <w:lang w:eastAsia="lv-LV"/>
                    </w:rPr>
                    <w:t>5.3. pašvaldību budžets</w:t>
                  </w:r>
                </w:p>
              </w:tc>
              <w:tc>
                <w:tcPr>
                  <w:tcW w:w="919" w:type="dxa"/>
                  <w:vMerge/>
                  <w:tcBorders>
                    <w:top w:val="outset" w:sz="6" w:space="0" w:color="auto"/>
                    <w:left w:val="outset" w:sz="6" w:space="0" w:color="auto"/>
                    <w:bottom w:val="outset" w:sz="6" w:space="0" w:color="auto"/>
                    <w:right w:val="outset" w:sz="6" w:space="0" w:color="auto"/>
                  </w:tcBorders>
                  <w:vAlign w:val="center"/>
                  <w:hideMark/>
                </w:tcPr>
                <w:p w14:paraId="1DAAA8C8" w14:textId="77777777" w:rsidR="00F934EB" w:rsidRPr="00390D1C" w:rsidRDefault="00F934EB" w:rsidP="00F934EB">
                  <w:pPr>
                    <w:rPr>
                      <w:iCs/>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14:paraId="3719D3AD" w14:textId="77777777" w:rsidR="00F934EB" w:rsidRPr="00390D1C" w:rsidRDefault="00F934EB" w:rsidP="00F934EB">
                  <w:pPr>
                    <w:jc w:val="center"/>
                    <w:rPr>
                      <w:iCs/>
                      <w:lang w:eastAsia="lv-LV"/>
                    </w:rPr>
                  </w:pPr>
                  <w:r w:rsidRPr="00390D1C">
                    <w:rPr>
                      <w:iCs/>
                      <w:lang w:eastAsia="lv-LV"/>
                    </w:rPr>
                    <w:t>0</w:t>
                  </w:r>
                </w:p>
              </w:tc>
              <w:tc>
                <w:tcPr>
                  <w:tcW w:w="964" w:type="dxa"/>
                  <w:vMerge/>
                  <w:tcBorders>
                    <w:top w:val="outset" w:sz="6" w:space="0" w:color="auto"/>
                    <w:left w:val="outset" w:sz="6" w:space="0" w:color="auto"/>
                    <w:bottom w:val="outset" w:sz="6" w:space="0" w:color="auto"/>
                    <w:right w:val="outset" w:sz="6" w:space="0" w:color="auto"/>
                  </w:tcBorders>
                  <w:vAlign w:val="center"/>
                  <w:hideMark/>
                </w:tcPr>
                <w:p w14:paraId="74DA7793" w14:textId="77777777" w:rsidR="00F934EB" w:rsidRPr="00390D1C" w:rsidRDefault="00F934EB" w:rsidP="00F934EB">
                  <w:pPr>
                    <w:rPr>
                      <w:iCs/>
                      <w:lang w:eastAsia="lv-LV"/>
                    </w:rPr>
                  </w:pPr>
                </w:p>
              </w:tc>
              <w:tc>
                <w:tcPr>
                  <w:tcW w:w="1045" w:type="dxa"/>
                  <w:tcBorders>
                    <w:top w:val="outset" w:sz="6" w:space="0" w:color="auto"/>
                    <w:left w:val="outset" w:sz="6" w:space="0" w:color="auto"/>
                    <w:bottom w:val="outset" w:sz="6" w:space="0" w:color="auto"/>
                    <w:right w:val="outset" w:sz="6" w:space="0" w:color="auto"/>
                  </w:tcBorders>
                  <w:vAlign w:val="center"/>
                  <w:hideMark/>
                </w:tcPr>
                <w:p w14:paraId="7C2A3989" w14:textId="77777777" w:rsidR="00F934EB" w:rsidRPr="00390D1C" w:rsidRDefault="00F934EB" w:rsidP="00F934EB">
                  <w:pPr>
                    <w:jc w:val="center"/>
                    <w:rPr>
                      <w:iCs/>
                      <w:lang w:eastAsia="lv-LV"/>
                    </w:rPr>
                  </w:pPr>
                  <w:r w:rsidRPr="00390D1C">
                    <w:rPr>
                      <w:iCs/>
                      <w:lang w:eastAsia="lv-LV"/>
                    </w:rPr>
                    <w:t>0</w:t>
                  </w:r>
                </w:p>
              </w:tc>
              <w:tc>
                <w:tcPr>
                  <w:tcW w:w="916" w:type="dxa"/>
                  <w:vMerge/>
                  <w:tcBorders>
                    <w:top w:val="outset" w:sz="6" w:space="0" w:color="auto"/>
                    <w:left w:val="outset" w:sz="6" w:space="0" w:color="auto"/>
                    <w:bottom w:val="outset" w:sz="6" w:space="0" w:color="auto"/>
                    <w:right w:val="outset" w:sz="6" w:space="0" w:color="auto"/>
                  </w:tcBorders>
                  <w:vAlign w:val="center"/>
                  <w:hideMark/>
                </w:tcPr>
                <w:p w14:paraId="7AEE35C7" w14:textId="77777777" w:rsidR="00F934EB" w:rsidRPr="00390D1C" w:rsidRDefault="00F934EB" w:rsidP="00F934EB">
                  <w:pPr>
                    <w:rPr>
                      <w:iCs/>
                      <w:lang w:eastAsia="lv-LV"/>
                    </w:rPr>
                  </w:pPr>
                </w:p>
              </w:tc>
              <w:tc>
                <w:tcPr>
                  <w:tcW w:w="1122" w:type="dxa"/>
                  <w:tcBorders>
                    <w:top w:val="outset" w:sz="6" w:space="0" w:color="auto"/>
                    <w:left w:val="outset" w:sz="6" w:space="0" w:color="auto"/>
                    <w:bottom w:val="outset" w:sz="6" w:space="0" w:color="auto"/>
                    <w:right w:val="outset" w:sz="6" w:space="0" w:color="auto"/>
                  </w:tcBorders>
                  <w:vAlign w:val="center"/>
                  <w:hideMark/>
                </w:tcPr>
                <w:p w14:paraId="1F91FA9F" w14:textId="77777777"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14:paraId="3E486BD2" w14:textId="77777777" w:rsidR="00F934EB" w:rsidRPr="00390D1C" w:rsidRDefault="00F934EB" w:rsidP="00F934EB">
                  <w:pPr>
                    <w:jc w:val="center"/>
                    <w:rPr>
                      <w:iCs/>
                      <w:lang w:eastAsia="lv-LV"/>
                    </w:rPr>
                  </w:pPr>
                  <w:r w:rsidRPr="00390D1C">
                    <w:rPr>
                      <w:iCs/>
                      <w:lang w:eastAsia="lv-LV"/>
                    </w:rPr>
                    <w:t>0</w:t>
                  </w:r>
                </w:p>
              </w:tc>
            </w:tr>
            <w:tr w:rsidR="00F934EB" w:rsidRPr="00390D1C" w14:paraId="6ABC8E94"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403E3BA7" w14:textId="77777777" w:rsidR="00F934EB" w:rsidRPr="00390D1C" w:rsidRDefault="00F934EB" w:rsidP="00F934EB">
                  <w:pPr>
                    <w:rPr>
                      <w:iCs/>
                      <w:lang w:eastAsia="lv-LV"/>
                    </w:rPr>
                  </w:pPr>
                  <w:r w:rsidRPr="00390D1C">
                    <w:rPr>
                      <w:iCs/>
                      <w:lang w:eastAsia="lv-LV"/>
                    </w:rPr>
                    <w:t>6. Detalizēts ieņēmumu un izdevumu aprēķins (ja nepieciešams, detalizētu ieņēmumu un izdevumu aprēķinu var pievienot anotācijas pielikumā)</w:t>
                  </w:r>
                </w:p>
              </w:tc>
              <w:tc>
                <w:tcPr>
                  <w:tcW w:w="7432" w:type="dxa"/>
                  <w:gridSpan w:val="7"/>
                  <w:vMerge w:val="restart"/>
                  <w:tcBorders>
                    <w:top w:val="outset" w:sz="6" w:space="0" w:color="auto"/>
                    <w:left w:val="outset" w:sz="6" w:space="0" w:color="auto"/>
                    <w:bottom w:val="outset" w:sz="6" w:space="0" w:color="auto"/>
                    <w:right w:val="outset" w:sz="6" w:space="0" w:color="auto"/>
                  </w:tcBorders>
                  <w:hideMark/>
                </w:tcPr>
                <w:p w14:paraId="2E835427" w14:textId="344FB319" w:rsidR="00A848A4" w:rsidRPr="006279A7" w:rsidRDefault="00F934EB" w:rsidP="00F934EB">
                  <w:pPr>
                    <w:ind w:left="99" w:right="112" w:firstLine="283"/>
                    <w:jc w:val="both"/>
                    <w:rPr>
                      <w:rFonts w:eastAsia="Lucida Sans Unicode"/>
                      <w:kern w:val="1"/>
                    </w:rPr>
                  </w:pPr>
                  <w:r w:rsidRPr="006279A7">
                    <w:rPr>
                      <w:rFonts w:eastAsia="Lucida Sans Unicode"/>
                      <w:kern w:val="1"/>
                    </w:rPr>
                    <w:t xml:space="preserve">Saistībā ar to, ka </w:t>
                  </w:r>
                  <w:r w:rsidR="00453052">
                    <w:rPr>
                      <w:rFonts w:eastAsia="Lucida Sans Unicode"/>
                      <w:kern w:val="1"/>
                    </w:rPr>
                    <w:t>seš</w:t>
                  </w:r>
                  <w:r w:rsidR="00453052" w:rsidRPr="006279A7">
                    <w:rPr>
                      <w:rFonts w:eastAsia="Lucida Sans Unicode"/>
                      <w:kern w:val="1"/>
                    </w:rPr>
                    <w:t xml:space="preserve">iem </w:t>
                  </w:r>
                  <w:r w:rsidRPr="006279A7">
                    <w:rPr>
                      <w:rFonts w:eastAsia="Lucida Sans Unicode"/>
                      <w:kern w:val="1"/>
                    </w:rPr>
                    <w:t>maksas pakalpojum</w:t>
                  </w:r>
                  <w:r w:rsidR="00A848A4" w:rsidRPr="006279A7">
                    <w:rPr>
                      <w:rFonts w:eastAsia="Lucida Sans Unicode"/>
                      <w:kern w:val="1"/>
                    </w:rPr>
                    <w:t>u veidiem</w:t>
                  </w:r>
                  <w:r w:rsidRPr="006279A7">
                    <w:rPr>
                      <w:rFonts w:eastAsia="Lucida Sans Unicode"/>
                      <w:kern w:val="1"/>
                    </w:rPr>
                    <w:t xml:space="preserve"> izcenojums </w:t>
                  </w:r>
                  <w:r w:rsidR="006279A7">
                    <w:rPr>
                      <w:rFonts w:eastAsia="Lucida Sans Unicode"/>
                      <w:kern w:val="1"/>
                    </w:rPr>
                    <w:t xml:space="preserve">ir </w:t>
                  </w:r>
                  <w:r w:rsidR="00A848A4" w:rsidRPr="006279A7">
                    <w:rPr>
                      <w:rFonts w:eastAsia="Lucida Sans Unicode"/>
                      <w:kern w:val="1"/>
                    </w:rPr>
                    <w:t>palielinā</w:t>
                  </w:r>
                  <w:r w:rsidR="006279A7">
                    <w:rPr>
                      <w:rFonts w:eastAsia="Lucida Sans Unicode"/>
                      <w:kern w:val="1"/>
                    </w:rPr>
                    <w:t>t</w:t>
                  </w:r>
                  <w:r w:rsidR="00A848A4" w:rsidRPr="006279A7">
                    <w:rPr>
                      <w:rFonts w:eastAsia="Lucida Sans Unicode"/>
                      <w:kern w:val="1"/>
                    </w:rPr>
                    <w:t xml:space="preserve">s </w:t>
                  </w:r>
                  <w:r w:rsidRPr="006279A7">
                    <w:rPr>
                      <w:rFonts w:eastAsia="Lucida Sans Unicode"/>
                      <w:kern w:val="1"/>
                    </w:rPr>
                    <w:t xml:space="preserve">un vienlaicīgi </w:t>
                  </w:r>
                  <w:r w:rsidR="00453052">
                    <w:rPr>
                      <w:rFonts w:eastAsia="Lucida Sans Unicode"/>
                      <w:kern w:val="1"/>
                    </w:rPr>
                    <w:t>div</w:t>
                  </w:r>
                  <w:r w:rsidR="00453052" w:rsidRPr="006279A7">
                    <w:rPr>
                      <w:rFonts w:eastAsia="Lucida Sans Unicode"/>
                      <w:kern w:val="1"/>
                    </w:rPr>
                    <w:t xml:space="preserve">iem </w:t>
                  </w:r>
                  <w:r w:rsidR="00A848A4" w:rsidRPr="006279A7">
                    <w:rPr>
                      <w:rFonts w:eastAsia="Lucida Sans Unicode"/>
                      <w:kern w:val="1"/>
                    </w:rPr>
                    <w:t xml:space="preserve">maksas </w:t>
                  </w:r>
                  <w:r w:rsidRPr="006279A7">
                    <w:rPr>
                      <w:rFonts w:eastAsia="Lucida Sans Unicode"/>
                      <w:kern w:val="1"/>
                    </w:rPr>
                    <w:t xml:space="preserve">pakalpojumu veidiem izcenojums ir </w:t>
                  </w:r>
                  <w:r w:rsidR="00A848A4" w:rsidRPr="006279A7">
                    <w:rPr>
                      <w:rFonts w:eastAsia="Lucida Sans Unicode"/>
                      <w:kern w:val="1"/>
                    </w:rPr>
                    <w:t>samazināts</w:t>
                  </w:r>
                  <w:r w:rsidRPr="006279A7">
                    <w:rPr>
                      <w:rFonts w:eastAsia="Lucida Sans Unicode"/>
                      <w:kern w:val="1"/>
                    </w:rPr>
                    <w:t xml:space="preserve">, </w:t>
                  </w:r>
                  <w:r w:rsidR="00453052">
                    <w:rPr>
                      <w:rFonts w:eastAsia="Lucida Sans Unicode"/>
                      <w:kern w:val="1"/>
                    </w:rPr>
                    <w:t>četri</w:t>
                  </w:r>
                  <w:r w:rsidR="00453052" w:rsidRPr="006279A7">
                    <w:rPr>
                      <w:rFonts w:eastAsia="Lucida Sans Unicode"/>
                      <w:kern w:val="1"/>
                    </w:rPr>
                    <w:t xml:space="preserve"> </w:t>
                  </w:r>
                  <w:r w:rsidR="00A848A4" w:rsidRPr="006279A7">
                    <w:rPr>
                      <w:rFonts w:eastAsia="Lucida Sans Unicode"/>
                      <w:kern w:val="1"/>
                    </w:rPr>
                    <w:t>maksas pakalpojumu veidi no cenrāža tiek izslēgti un viens jauns maksas pakalpojumu veids tiek pievienots, kā arī ņemot vērā plānotās sniegto pakalpojumu skaita izmaiņas, ietekme uz budžetu nav plānota.</w:t>
                  </w:r>
                </w:p>
                <w:p w14:paraId="7F4037E0" w14:textId="5F63185A" w:rsidR="00F934EB" w:rsidRPr="006279A7" w:rsidRDefault="00F934EB" w:rsidP="00F934EB">
                  <w:pPr>
                    <w:ind w:left="99" w:right="112" w:firstLine="283"/>
                    <w:jc w:val="both"/>
                    <w:rPr>
                      <w:rFonts w:eastAsia="Lucida Sans Unicode"/>
                      <w:kern w:val="1"/>
                    </w:rPr>
                  </w:pPr>
                  <w:r w:rsidRPr="006279A7">
                    <w:rPr>
                      <w:rFonts w:eastAsia="Lucida Sans Unicode"/>
                      <w:kern w:val="1"/>
                    </w:rPr>
                    <w:t xml:space="preserve">Aktualizējot maksas pakalpojumu izcenojumus, atbilstoši Ministru kabineta </w:t>
                  </w:r>
                  <w:proofErr w:type="gramStart"/>
                  <w:r w:rsidRPr="006279A7">
                    <w:rPr>
                      <w:rFonts w:eastAsia="Lucida Sans Unicode"/>
                      <w:kern w:val="1"/>
                    </w:rPr>
                    <w:t>2011.</w:t>
                  </w:r>
                  <w:r w:rsidR="00F13813">
                    <w:rPr>
                      <w:rFonts w:eastAsia="Lucida Sans Unicode"/>
                      <w:kern w:val="1"/>
                    </w:rPr>
                    <w:t>gada</w:t>
                  </w:r>
                  <w:proofErr w:type="gramEnd"/>
                  <w:r w:rsidR="00F13813">
                    <w:rPr>
                      <w:rFonts w:eastAsia="Lucida Sans Unicode"/>
                      <w:kern w:val="1"/>
                    </w:rPr>
                    <w:t xml:space="preserve"> 3.maija noteikumos Nr.333 “</w:t>
                  </w:r>
                  <w:r w:rsidRPr="006279A7">
                    <w:rPr>
                      <w:rFonts w:eastAsia="Lucida Sans Unicode"/>
                      <w:kern w:val="1"/>
                    </w:rPr>
                    <w:t>Kārtība, kādā plānojami un uzskaitāmi ieņēmumi no maksas pakalpojumiem un ar šo pakalpojumu sniegšanu saistītie izdevumi, kā arī maksas pakalpojumu izcenojumu noteikšanas metodika un izcenojumu apstiprināšanas kārtība” noteiktajām prasībām, tika izvērtēta katra maksas pakalpojuma nodrošināšanai nepieciešamo izdevumu pozīcija. Aprēķinā tika iekļautas arī uz katra maksas pakalpojuma sniegšanu attiecināmās netiešās izmaksas.</w:t>
                  </w:r>
                </w:p>
                <w:p w14:paraId="5DAC992A" w14:textId="63257BC1" w:rsidR="00F934EB" w:rsidRPr="006279A7" w:rsidRDefault="00F934EB" w:rsidP="00F934EB">
                  <w:pPr>
                    <w:ind w:left="99" w:right="112" w:firstLine="283"/>
                    <w:jc w:val="both"/>
                    <w:rPr>
                      <w:rFonts w:eastAsia="Lucida Sans Unicode"/>
                      <w:kern w:val="1"/>
                    </w:rPr>
                  </w:pPr>
                  <w:r w:rsidRPr="006279A7">
                    <w:rPr>
                      <w:rFonts w:eastAsia="Lucida Sans Unicode"/>
                      <w:kern w:val="1"/>
                    </w:rPr>
                    <w:t>Ieņēmumi no sniegtajiem maksas pakalpojumiem un ar to sniegšanu saistītie izdevumi tiek plānoti b</w:t>
                  </w:r>
                  <w:r w:rsidR="00F13813">
                    <w:rPr>
                      <w:rFonts w:eastAsia="Lucida Sans Unicode"/>
                      <w:kern w:val="1"/>
                    </w:rPr>
                    <w:t>udžeta apakšprogrammā 38.05.00 “</w:t>
                  </w:r>
                  <w:bookmarkStart w:id="0" w:name="_GoBack"/>
                  <w:bookmarkEnd w:id="0"/>
                  <w:r w:rsidRPr="006279A7">
                    <w:rPr>
                      <w:rFonts w:eastAsia="Lucida Sans Unicode"/>
                      <w:kern w:val="1"/>
                    </w:rPr>
                    <w:t>Veselības aprūpe un fiziskā sagatavotība” un tiks izlietoti izdevumu, kas saistīti ar maksas pakalpojumu sniegšanu, segšanai.</w:t>
                  </w:r>
                </w:p>
                <w:p w14:paraId="1BB594C4" w14:textId="7379A378" w:rsidR="00B6026A" w:rsidRDefault="00B6026A" w:rsidP="00B6026A">
                  <w:pPr>
                    <w:ind w:right="80" w:firstLine="421"/>
                    <w:jc w:val="both"/>
                    <w:rPr>
                      <w:lang w:eastAsia="lv-LV"/>
                    </w:rPr>
                  </w:pPr>
                  <w:r>
                    <w:t xml:space="preserve">Detalizēta informācija atspoguļota </w:t>
                  </w:r>
                  <w:r w:rsidRPr="006279A7">
                    <w:rPr>
                      <w:rFonts w:eastAsia="Lucida Sans Unicode"/>
                      <w:kern w:val="1"/>
                    </w:rPr>
                    <w:t xml:space="preserve">noteikumu projekta sākotnējās ietekmes novērtējuma ziņojuma (anotācijas) </w:t>
                  </w:r>
                  <w:r>
                    <w:t>pielikumos:</w:t>
                  </w:r>
                </w:p>
                <w:p w14:paraId="2018DA21" w14:textId="77777777" w:rsidR="00B6026A" w:rsidRDefault="00B6026A" w:rsidP="00B6026A">
                  <w:pPr>
                    <w:ind w:right="80" w:firstLine="421"/>
                    <w:jc w:val="both"/>
                  </w:pPr>
                  <w:r>
                    <w:t>1. pielikumā “Informācija par maksas pakalpojumu cenu un plānoto ieņēmumu izmaiņām”;</w:t>
                  </w:r>
                </w:p>
                <w:p w14:paraId="7474DCEE" w14:textId="78EE09C0" w:rsidR="00B6026A" w:rsidRDefault="00B6026A" w:rsidP="00B6026A">
                  <w:pPr>
                    <w:ind w:right="80" w:firstLine="421"/>
                    <w:jc w:val="both"/>
                  </w:pPr>
                  <w:r>
                    <w:t>2. pielikumā “</w:t>
                  </w:r>
                  <w:r w:rsidRPr="00C44362">
                    <w:t>Iekšlietu ministrijas veselības un sporta centra maksas pakalpojumu izcenojumu aprēķins</w:t>
                  </w:r>
                  <w:r>
                    <w:t>”;</w:t>
                  </w:r>
                </w:p>
                <w:p w14:paraId="424C9876" w14:textId="77777777" w:rsidR="00B6026A" w:rsidRDefault="00B6026A" w:rsidP="00B6026A">
                  <w:pPr>
                    <w:ind w:right="80" w:firstLine="421"/>
                    <w:jc w:val="both"/>
                  </w:pPr>
                  <w:r>
                    <w:lastRenderedPageBreak/>
                    <w:t>3. pielikumā “Maksas pakalpojumu izcenojuma aprēķina kopsavilkums”;</w:t>
                  </w:r>
                </w:p>
                <w:p w14:paraId="417CC5C9" w14:textId="3C0364B4" w:rsidR="00F934EB" w:rsidRPr="00235F5E" w:rsidRDefault="00B6026A" w:rsidP="001F26A3">
                  <w:pPr>
                    <w:ind w:right="80" w:firstLine="421"/>
                    <w:jc w:val="both"/>
                    <w:rPr>
                      <w:b/>
                      <w:color w:val="000000"/>
                    </w:rPr>
                  </w:pPr>
                  <w:r>
                    <w:t>4. pielikumā “Ieņēmumu prognoze no maksas pakalpojumiem”.</w:t>
                  </w:r>
                </w:p>
              </w:tc>
            </w:tr>
            <w:tr w:rsidR="00F934EB" w:rsidRPr="00390D1C" w14:paraId="77AB89AB"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5EB6A672" w14:textId="77777777" w:rsidR="00F934EB" w:rsidRPr="00390D1C" w:rsidRDefault="00F934EB" w:rsidP="00F934EB">
                  <w:pPr>
                    <w:rPr>
                      <w:iCs/>
                      <w:lang w:eastAsia="lv-LV"/>
                    </w:rPr>
                  </w:pPr>
                  <w:r w:rsidRPr="00390D1C">
                    <w:rPr>
                      <w:iCs/>
                      <w:lang w:eastAsia="lv-LV"/>
                    </w:rPr>
                    <w:t>6.1. detalizēts ieņēmumu aprēķins</w:t>
                  </w:r>
                </w:p>
              </w:tc>
              <w:tc>
                <w:tcPr>
                  <w:tcW w:w="7432" w:type="dxa"/>
                  <w:gridSpan w:val="7"/>
                  <w:vMerge/>
                  <w:tcBorders>
                    <w:top w:val="outset" w:sz="6" w:space="0" w:color="auto"/>
                    <w:left w:val="outset" w:sz="6" w:space="0" w:color="auto"/>
                    <w:bottom w:val="outset" w:sz="6" w:space="0" w:color="auto"/>
                    <w:right w:val="outset" w:sz="6" w:space="0" w:color="auto"/>
                  </w:tcBorders>
                  <w:vAlign w:val="center"/>
                  <w:hideMark/>
                </w:tcPr>
                <w:p w14:paraId="201C45B9" w14:textId="77777777" w:rsidR="00F934EB" w:rsidRPr="00390D1C" w:rsidRDefault="00F934EB" w:rsidP="00F934EB">
                  <w:pPr>
                    <w:rPr>
                      <w:iCs/>
                      <w:lang w:eastAsia="lv-LV"/>
                    </w:rPr>
                  </w:pPr>
                </w:p>
              </w:tc>
            </w:tr>
            <w:tr w:rsidR="00F934EB" w:rsidRPr="00390D1C" w14:paraId="01AC4835"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0ACD5F8F" w14:textId="77777777" w:rsidR="00F934EB" w:rsidRPr="00390D1C" w:rsidRDefault="00F934EB" w:rsidP="00F934EB">
                  <w:pPr>
                    <w:rPr>
                      <w:iCs/>
                      <w:lang w:eastAsia="lv-LV"/>
                    </w:rPr>
                  </w:pPr>
                  <w:r w:rsidRPr="00390D1C">
                    <w:rPr>
                      <w:iCs/>
                      <w:lang w:eastAsia="lv-LV"/>
                    </w:rPr>
                    <w:t>6.2. detalizēts izdevumu aprēķins</w:t>
                  </w:r>
                </w:p>
              </w:tc>
              <w:tc>
                <w:tcPr>
                  <w:tcW w:w="7432" w:type="dxa"/>
                  <w:gridSpan w:val="7"/>
                  <w:vMerge/>
                  <w:tcBorders>
                    <w:top w:val="outset" w:sz="6" w:space="0" w:color="auto"/>
                    <w:left w:val="outset" w:sz="6" w:space="0" w:color="auto"/>
                    <w:bottom w:val="outset" w:sz="6" w:space="0" w:color="auto"/>
                    <w:right w:val="outset" w:sz="6" w:space="0" w:color="auto"/>
                  </w:tcBorders>
                  <w:vAlign w:val="center"/>
                  <w:hideMark/>
                </w:tcPr>
                <w:p w14:paraId="03D79CF0" w14:textId="77777777" w:rsidR="00F934EB" w:rsidRPr="00390D1C" w:rsidRDefault="00F934EB" w:rsidP="00F934EB">
                  <w:pPr>
                    <w:rPr>
                      <w:iCs/>
                      <w:lang w:eastAsia="lv-LV"/>
                    </w:rPr>
                  </w:pPr>
                </w:p>
              </w:tc>
            </w:tr>
            <w:tr w:rsidR="00F934EB" w:rsidRPr="00390D1C" w14:paraId="6BD55CCA"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495AC264" w14:textId="77777777" w:rsidR="00F934EB" w:rsidRPr="00390D1C" w:rsidRDefault="00F934EB" w:rsidP="00F934EB">
                  <w:pPr>
                    <w:rPr>
                      <w:iCs/>
                      <w:lang w:eastAsia="lv-LV"/>
                    </w:rPr>
                  </w:pPr>
                  <w:r w:rsidRPr="00390D1C">
                    <w:rPr>
                      <w:iCs/>
                      <w:lang w:eastAsia="lv-LV"/>
                    </w:rPr>
                    <w:t>7. Amata vietu skaita izmaiņas</w:t>
                  </w:r>
                </w:p>
              </w:tc>
              <w:tc>
                <w:tcPr>
                  <w:tcW w:w="7432" w:type="dxa"/>
                  <w:gridSpan w:val="7"/>
                  <w:tcBorders>
                    <w:top w:val="outset" w:sz="6" w:space="0" w:color="auto"/>
                    <w:left w:val="outset" w:sz="6" w:space="0" w:color="auto"/>
                    <w:bottom w:val="outset" w:sz="6" w:space="0" w:color="auto"/>
                    <w:right w:val="outset" w:sz="6" w:space="0" w:color="auto"/>
                  </w:tcBorders>
                  <w:hideMark/>
                </w:tcPr>
                <w:p w14:paraId="39E04575" w14:textId="77777777" w:rsidR="00F934EB" w:rsidRPr="00390D1C" w:rsidRDefault="00F934EB" w:rsidP="00F934EB">
                  <w:pPr>
                    <w:rPr>
                      <w:iCs/>
                      <w:lang w:eastAsia="lv-LV"/>
                    </w:rPr>
                  </w:pPr>
                  <w:r w:rsidRPr="00390D1C">
                    <w:rPr>
                      <w:iCs/>
                      <w:lang w:eastAsia="lv-LV"/>
                    </w:rPr>
                    <w:t>Nav paredzētas.</w:t>
                  </w:r>
                </w:p>
              </w:tc>
            </w:tr>
            <w:tr w:rsidR="00F934EB" w:rsidRPr="00390D1C" w14:paraId="0445CF3C" w14:textId="77777777"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14:paraId="73558F91" w14:textId="77777777" w:rsidR="00F934EB" w:rsidRPr="00390D1C" w:rsidRDefault="00F934EB" w:rsidP="00F934EB">
                  <w:pPr>
                    <w:rPr>
                      <w:iCs/>
                      <w:lang w:eastAsia="lv-LV"/>
                    </w:rPr>
                  </w:pPr>
                  <w:r w:rsidRPr="00390D1C">
                    <w:rPr>
                      <w:iCs/>
                      <w:lang w:eastAsia="lv-LV"/>
                    </w:rPr>
                    <w:t>8. Cita informācija</w:t>
                  </w:r>
                </w:p>
              </w:tc>
              <w:tc>
                <w:tcPr>
                  <w:tcW w:w="7432" w:type="dxa"/>
                  <w:gridSpan w:val="7"/>
                  <w:tcBorders>
                    <w:top w:val="outset" w:sz="6" w:space="0" w:color="auto"/>
                    <w:left w:val="outset" w:sz="6" w:space="0" w:color="auto"/>
                    <w:bottom w:val="outset" w:sz="6" w:space="0" w:color="auto"/>
                    <w:right w:val="outset" w:sz="6" w:space="0" w:color="auto"/>
                  </w:tcBorders>
                  <w:hideMark/>
                </w:tcPr>
                <w:p w14:paraId="347193F4" w14:textId="77777777" w:rsidR="00F934EB" w:rsidRPr="00A62768" w:rsidRDefault="00DB7938" w:rsidP="00F934EB">
                  <w:pPr>
                    <w:jc w:val="both"/>
                  </w:pPr>
                  <w:r>
                    <w:t>Nav.</w:t>
                  </w:r>
                  <w:r w:rsidR="00F934EB">
                    <w:t xml:space="preserve"> </w:t>
                  </w:r>
                </w:p>
              </w:tc>
            </w:tr>
          </w:tbl>
          <w:p w14:paraId="052BF13D" w14:textId="77777777" w:rsidR="00F934EB" w:rsidRDefault="00F934EB" w:rsidP="000D2203">
            <w:pPr>
              <w:rPr>
                <w:b/>
                <w:bCs/>
                <w:sz w:val="18"/>
                <w:szCs w:val="18"/>
              </w:rPr>
            </w:pPr>
          </w:p>
        </w:tc>
      </w:tr>
      <w:tr w:rsidR="003831CB" w:rsidRPr="005A25D4" w14:paraId="19CD4D6F" w14:textId="77777777" w:rsidTr="009E72F4">
        <w:tblPrEx>
          <w:tblCellMar>
            <w:top w:w="0" w:type="dxa"/>
            <w:left w:w="108" w:type="dxa"/>
            <w:bottom w:w="0" w:type="dxa"/>
            <w:right w:w="108" w:type="dxa"/>
          </w:tblCellMar>
          <w:tblLook w:val="01E0" w:firstRow="1" w:lastRow="1" w:firstColumn="1" w:lastColumn="1" w:noHBand="0" w:noVBand="0"/>
        </w:tblPrEx>
        <w:trPr>
          <w:trHeight w:val="2056"/>
          <w:jc w:val="center"/>
        </w:trPr>
        <w:tc>
          <w:tcPr>
            <w:tcW w:w="9296" w:type="dxa"/>
            <w:gridSpan w:val="5"/>
            <w:shd w:val="clear" w:color="auto" w:fill="auto"/>
          </w:tcPr>
          <w:p w14:paraId="00A204EC" w14:textId="77777777"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
                <w:bCs/>
              </w:rPr>
              <w:lastRenderedPageBreak/>
              <w:t>IV. Tiesību akta projekta ietekme uz spēkā esošo tiesību normu sistēmu</w:t>
            </w:r>
          </w:p>
          <w:p w14:paraId="62A3940C" w14:textId="77777777" w:rsidR="003831CB" w:rsidRPr="009E72F4" w:rsidRDefault="003831CB" w:rsidP="003831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val="0"/>
              <w:spacing w:before="100" w:beforeAutospacing="1" w:after="100" w:afterAutospacing="1" w:line="293" w:lineRule="atLeast"/>
              <w:ind w:firstLine="300"/>
              <w:jc w:val="center"/>
              <w:rPr>
                <w:bCs/>
                <w:lang w:eastAsia="lv-LV"/>
              </w:rPr>
            </w:pPr>
            <w:r w:rsidRPr="009E72F4">
              <w:rPr>
                <w:bCs/>
                <w:lang w:eastAsia="lv-LV"/>
              </w:rPr>
              <w:t>Projekts šo jomu neskar</w:t>
            </w:r>
          </w:p>
          <w:p w14:paraId="387377AE" w14:textId="77777777" w:rsidR="003831CB" w:rsidRPr="009E72F4" w:rsidRDefault="003831CB" w:rsidP="003831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val="0"/>
              <w:spacing w:before="100" w:beforeAutospacing="1" w:after="100" w:afterAutospacing="1" w:line="293" w:lineRule="atLeast"/>
              <w:ind w:firstLine="300"/>
              <w:jc w:val="center"/>
              <w:rPr>
                <w:bCs/>
                <w:lang w:eastAsia="lv-LV"/>
              </w:rPr>
            </w:pPr>
            <w:r w:rsidRPr="009E72F4">
              <w:rPr>
                <w:b/>
                <w:bCs/>
              </w:rPr>
              <w:t> V. Tiesību akta projekta atbilstība Latvijas Republikas starptautiskajām saistībām</w:t>
            </w:r>
          </w:p>
          <w:p w14:paraId="40C32773" w14:textId="77777777" w:rsidR="003831CB" w:rsidRPr="009E72F4" w:rsidRDefault="003831CB" w:rsidP="003831CB">
            <w:pPr>
              <w:shd w:val="clear" w:color="auto" w:fill="FFFFFF"/>
              <w:suppressAutoHyphens w:val="0"/>
              <w:spacing w:before="100" w:beforeAutospacing="1" w:after="100" w:afterAutospacing="1" w:line="293" w:lineRule="atLeast"/>
              <w:ind w:firstLine="300"/>
              <w:jc w:val="center"/>
              <w:rPr>
                <w:bCs/>
                <w:lang w:eastAsia="lv-LV"/>
              </w:rPr>
            </w:pPr>
            <w:r w:rsidRPr="009E72F4">
              <w:rPr>
                <w:bCs/>
                <w:lang w:eastAsia="lv-LV"/>
              </w:rPr>
              <w:t>Projekts šo jomu neskar</w:t>
            </w:r>
          </w:p>
        </w:tc>
      </w:tr>
      <w:tr w:rsidR="003831CB" w:rsidRPr="005A25D4" w14:paraId="159BAA3C" w14:textId="77777777" w:rsidTr="009E72F4">
        <w:tblPrEx>
          <w:tblCellMar>
            <w:top w:w="0" w:type="dxa"/>
            <w:left w:w="108" w:type="dxa"/>
            <w:bottom w:w="0" w:type="dxa"/>
            <w:right w:w="108" w:type="dxa"/>
          </w:tblCellMar>
          <w:tblLook w:val="01E0" w:firstRow="1" w:lastRow="1" w:firstColumn="1" w:lastColumn="1" w:noHBand="0" w:noVBand="0"/>
        </w:tblPrEx>
        <w:trPr>
          <w:trHeight w:val="502"/>
          <w:jc w:val="center"/>
        </w:trPr>
        <w:tc>
          <w:tcPr>
            <w:tcW w:w="9296" w:type="dxa"/>
            <w:gridSpan w:val="5"/>
            <w:shd w:val="clear" w:color="auto" w:fill="auto"/>
          </w:tcPr>
          <w:p w14:paraId="742048F4" w14:textId="77777777"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
                <w:bCs/>
              </w:rPr>
              <w:t>VI. Sabiedrības līdzdalība un komunikācijas aktivitātes</w:t>
            </w:r>
          </w:p>
        </w:tc>
      </w:tr>
      <w:tr w:rsidR="003831CB" w:rsidRPr="005A25D4" w14:paraId="66157DC9" w14:textId="77777777" w:rsidTr="009E72F4">
        <w:tblPrEx>
          <w:tblCellMar>
            <w:top w:w="0" w:type="dxa"/>
            <w:left w:w="108" w:type="dxa"/>
            <w:bottom w:w="0" w:type="dxa"/>
            <w:right w:w="108" w:type="dxa"/>
          </w:tblCellMar>
          <w:tblLook w:val="01E0" w:firstRow="1" w:lastRow="1" w:firstColumn="1" w:lastColumn="1" w:noHBand="0" w:noVBand="0"/>
        </w:tblPrEx>
        <w:trPr>
          <w:trHeight w:val="466"/>
          <w:jc w:val="center"/>
        </w:trPr>
        <w:tc>
          <w:tcPr>
            <w:tcW w:w="9296" w:type="dxa"/>
            <w:gridSpan w:val="5"/>
            <w:shd w:val="clear" w:color="auto" w:fill="auto"/>
          </w:tcPr>
          <w:p w14:paraId="0FDE815D" w14:textId="77777777"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Cs/>
                <w:lang w:eastAsia="lv-LV"/>
              </w:rPr>
              <w:t>Projekts šo jomu neskar</w:t>
            </w:r>
          </w:p>
        </w:tc>
      </w:tr>
      <w:tr w:rsidR="003831CB" w:rsidRPr="005A25D4" w14:paraId="26511217" w14:textId="77777777" w:rsidTr="009E72F4">
        <w:tblPrEx>
          <w:tblCellMar>
            <w:top w:w="0" w:type="dxa"/>
            <w:left w:w="108" w:type="dxa"/>
            <w:bottom w:w="0" w:type="dxa"/>
            <w:right w:w="108" w:type="dxa"/>
          </w:tblCellMar>
          <w:tblLook w:val="01E0" w:firstRow="1" w:lastRow="1" w:firstColumn="1" w:lastColumn="1" w:noHBand="0" w:noVBand="0"/>
        </w:tblPrEx>
        <w:trPr>
          <w:trHeight w:val="692"/>
          <w:jc w:val="center"/>
        </w:trPr>
        <w:tc>
          <w:tcPr>
            <w:tcW w:w="9296" w:type="dxa"/>
            <w:gridSpan w:val="5"/>
            <w:shd w:val="clear" w:color="auto" w:fill="auto"/>
          </w:tcPr>
          <w:p w14:paraId="61878047" w14:textId="77777777" w:rsidR="003831CB" w:rsidRPr="009E72F4" w:rsidRDefault="003831CB" w:rsidP="003831CB">
            <w:pPr>
              <w:shd w:val="clear" w:color="auto" w:fill="FFFFFF"/>
              <w:suppressAutoHyphens w:val="0"/>
              <w:spacing w:before="100" w:beforeAutospacing="1" w:after="100" w:afterAutospacing="1" w:line="293" w:lineRule="atLeast"/>
              <w:jc w:val="center"/>
              <w:rPr>
                <w:b/>
                <w:bCs/>
                <w:color w:val="414142"/>
                <w:sz w:val="20"/>
                <w:szCs w:val="20"/>
                <w:lang w:eastAsia="lv-LV"/>
              </w:rPr>
            </w:pPr>
            <w:r w:rsidRPr="005A25D4">
              <w:rPr>
                <w:b/>
              </w:rPr>
              <w:t xml:space="preserve">VII. </w:t>
            </w:r>
            <w:r w:rsidRPr="005A25D4">
              <w:rPr>
                <w:b/>
                <w:bCs/>
              </w:rPr>
              <w:t>Tiesību akta projekta izpildes nodrošināšana un tās ietekme uz institūcijām</w:t>
            </w:r>
          </w:p>
        </w:tc>
      </w:tr>
      <w:tr w:rsidR="003831CB" w:rsidRPr="005A25D4" w14:paraId="454539B1" w14:textId="77777777"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14:paraId="0F2FBE39" w14:textId="77777777" w:rsidR="003831CB" w:rsidRPr="005A25D4" w:rsidRDefault="003831CB" w:rsidP="003831CB">
            <w:pPr>
              <w:pStyle w:val="naisnod"/>
              <w:ind w:left="180" w:hanging="180"/>
              <w:rPr>
                <w:b w:val="0"/>
              </w:rPr>
            </w:pPr>
            <w:r w:rsidRPr="005A25D4">
              <w:rPr>
                <w:b w:val="0"/>
              </w:rPr>
              <w:t>1.</w:t>
            </w:r>
          </w:p>
        </w:tc>
        <w:tc>
          <w:tcPr>
            <w:tcW w:w="4459" w:type="dxa"/>
            <w:gridSpan w:val="2"/>
            <w:shd w:val="clear" w:color="auto" w:fill="auto"/>
            <w:vAlign w:val="center"/>
          </w:tcPr>
          <w:p w14:paraId="35A13739" w14:textId="77777777" w:rsidR="003831CB" w:rsidRPr="005A25D4" w:rsidRDefault="003831CB" w:rsidP="003831CB">
            <w:pPr>
              <w:pStyle w:val="naisf"/>
              <w:ind w:left="170" w:firstLine="0"/>
              <w:jc w:val="left"/>
            </w:pPr>
            <w:r w:rsidRPr="005A25D4">
              <w:t xml:space="preserve">Projekta izpildē iesaistītās institūcijas </w:t>
            </w:r>
          </w:p>
        </w:tc>
        <w:tc>
          <w:tcPr>
            <w:tcW w:w="4413" w:type="dxa"/>
            <w:shd w:val="clear" w:color="auto" w:fill="auto"/>
            <w:vAlign w:val="center"/>
          </w:tcPr>
          <w:p w14:paraId="04D04720" w14:textId="77777777" w:rsidR="003831CB" w:rsidRPr="005A25D4" w:rsidRDefault="003831CB" w:rsidP="003831CB">
            <w:pPr>
              <w:pStyle w:val="naisnod"/>
              <w:jc w:val="left"/>
              <w:rPr>
                <w:b w:val="0"/>
              </w:rPr>
            </w:pPr>
            <w:r w:rsidRPr="005A25D4">
              <w:rPr>
                <w:b w:val="0"/>
              </w:rPr>
              <w:t>Iekšlietu ministrijas veselības un sporta centrs.</w:t>
            </w:r>
          </w:p>
        </w:tc>
      </w:tr>
      <w:tr w:rsidR="003831CB" w:rsidRPr="005A25D4" w14:paraId="235E061E" w14:textId="77777777"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14:paraId="0BC31571" w14:textId="77777777" w:rsidR="003831CB" w:rsidRPr="005A25D4" w:rsidRDefault="003831CB" w:rsidP="003831CB">
            <w:pPr>
              <w:pStyle w:val="naisnod"/>
              <w:rPr>
                <w:b w:val="0"/>
              </w:rPr>
            </w:pPr>
            <w:r w:rsidRPr="005A25D4">
              <w:rPr>
                <w:b w:val="0"/>
              </w:rPr>
              <w:t>2.</w:t>
            </w:r>
          </w:p>
        </w:tc>
        <w:tc>
          <w:tcPr>
            <w:tcW w:w="4459" w:type="dxa"/>
            <w:gridSpan w:val="2"/>
            <w:shd w:val="clear" w:color="auto" w:fill="auto"/>
            <w:vAlign w:val="center"/>
          </w:tcPr>
          <w:p w14:paraId="561A573B" w14:textId="77777777" w:rsidR="003831CB" w:rsidRPr="005A25D4" w:rsidRDefault="003831CB" w:rsidP="003831CB">
            <w:pPr>
              <w:pStyle w:val="naisf"/>
              <w:ind w:left="170" w:firstLine="0"/>
              <w:jc w:val="left"/>
            </w:pPr>
            <w:r w:rsidRPr="005A25D4">
              <w:t xml:space="preserve">Projekta izpildes ietekme uz pārvaldes funkcijām un institucionālo struktūru. </w:t>
            </w:r>
            <w:r w:rsidR="00C303F1" w:rsidRPr="005A25D4">
              <w:t>Jaunu institūciju izveide, esošu institūciju likvidācija vai reorganizācija, to ietekme uz institūcijas cilvēkresursiem</w:t>
            </w:r>
            <w:r w:rsidR="00C303F1">
              <w:t>.</w:t>
            </w:r>
          </w:p>
        </w:tc>
        <w:tc>
          <w:tcPr>
            <w:tcW w:w="4413" w:type="dxa"/>
            <w:shd w:val="clear" w:color="auto" w:fill="auto"/>
            <w:vAlign w:val="center"/>
          </w:tcPr>
          <w:p w14:paraId="4B9161B4" w14:textId="77777777" w:rsidR="003831CB" w:rsidRPr="005A25D4" w:rsidRDefault="003831CB" w:rsidP="003831CB">
            <w:pPr>
              <w:pStyle w:val="naisnod"/>
              <w:jc w:val="left"/>
              <w:rPr>
                <w:b w:val="0"/>
              </w:rPr>
            </w:pPr>
            <w:r w:rsidRPr="005A25D4">
              <w:rPr>
                <w:rFonts w:eastAsia="EUAlbertina_Bold"/>
                <w:b w:val="0"/>
              </w:rPr>
              <w:t>Projekts šo jomu neskar.</w:t>
            </w:r>
          </w:p>
        </w:tc>
      </w:tr>
      <w:tr w:rsidR="003831CB" w:rsidRPr="005A25D4" w14:paraId="06B5B90E" w14:textId="77777777"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14:paraId="691D6A90" w14:textId="77777777" w:rsidR="003831CB" w:rsidRPr="005A25D4" w:rsidRDefault="00C303F1" w:rsidP="003831CB">
            <w:pPr>
              <w:pStyle w:val="naisnod"/>
              <w:rPr>
                <w:b w:val="0"/>
              </w:rPr>
            </w:pPr>
            <w:r>
              <w:rPr>
                <w:b w:val="0"/>
              </w:rPr>
              <w:t>3</w:t>
            </w:r>
            <w:r w:rsidR="003831CB" w:rsidRPr="005A25D4">
              <w:rPr>
                <w:b w:val="0"/>
              </w:rPr>
              <w:t>.</w:t>
            </w:r>
          </w:p>
        </w:tc>
        <w:tc>
          <w:tcPr>
            <w:tcW w:w="4459" w:type="dxa"/>
            <w:gridSpan w:val="2"/>
            <w:shd w:val="clear" w:color="auto" w:fill="auto"/>
            <w:vAlign w:val="center"/>
          </w:tcPr>
          <w:p w14:paraId="288E02F6" w14:textId="77777777" w:rsidR="003831CB" w:rsidRPr="005A25D4" w:rsidRDefault="003831CB" w:rsidP="003831CB">
            <w:pPr>
              <w:pStyle w:val="naisf"/>
              <w:ind w:left="350" w:hanging="180"/>
              <w:jc w:val="left"/>
            </w:pPr>
            <w:r w:rsidRPr="005A25D4">
              <w:t>Cita informācija</w:t>
            </w:r>
          </w:p>
        </w:tc>
        <w:tc>
          <w:tcPr>
            <w:tcW w:w="4413" w:type="dxa"/>
            <w:shd w:val="clear" w:color="auto" w:fill="auto"/>
          </w:tcPr>
          <w:p w14:paraId="6B145960" w14:textId="77777777" w:rsidR="003831CB" w:rsidRPr="005A25D4" w:rsidRDefault="003831CB" w:rsidP="003831CB">
            <w:r w:rsidRPr="005A25D4">
              <w:rPr>
                <w:rFonts w:eastAsia="EUAlbertina_Bold"/>
              </w:rPr>
              <w:t>Nav.</w:t>
            </w:r>
          </w:p>
        </w:tc>
      </w:tr>
    </w:tbl>
    <w:p w14:paraId="04890743" w14:textId="77777777" w:rsidR="009E72F4" w:rsidRDefault="009E72F4" w:rsidP="009320A4">
      <w:pPr>
        <w:pStyle w:val="naisf"/>
      </w:pPr>
    </w:p>
    <w:p w14:paraId="17E83929" w14:textId="34BCF94F" w:rsidR="00EB05D5" w:rsidRPr="005A25D4" w:rsidRDefault="00FB6C38" w:rsidP="009320A4">
      <w:pPr>
        <w:pStyle w:val="naisf"/>
      </w:pPr>
      <w:r w:rsidRPr="005A25D4">
        <w:t>Iekšlietu ministrs</w:t>
      </w:r>
      <w:r w:rsidRPr="005A25D4">
        <w:tab/>
      </w:r>
      <w:r w:rsidRPr="005A25D4">
        <w:tab/>
      </w:r>
      <w:r w:rsidRPr="005A25D4">
        <w:tab/>
      </w:r>
      <w:r w:rsidRPr="005A25D4">
        <w:tab/>
      </w:r>
      <w:r w:rsidRPr="005A25D4">
        <w:tab/>
      </w:r>
      <w:r w:rsidRPr="005A25D4">
        <w:tab/>
      </w:r>
      <w:r w:rsidRPr="005A25D4">
        <w:tab/>
      </w:r>
      <w:r w:rsidR="00581541">
        <w:t>M.Golubeva</w:t>
      </w:r>
      <w:r w:rsidR="00EB05D5" w:rsidRPr="005A25D4">
        <w:tab/>
      </w:r>
      <w:r w:rsidR="00EB05D5" w:rsidRPr="005A25D4">
        <w:tab/>
      </w:r>
    </w:p>
    <w:p w14:paraId="42E586A0" w14:textId="77777777" w:rsidR="0084187C" w:rsidRDefault="0084187C" w:rsidP="00BC5257">
      <w:pPr>
        <w:pStyle w:val="naisf"/>
        <w:tabs>
          <w:tab w:val="left" w:pos="540"/>
        </w:tabs>
        <w:spacing w:before="0" w:after="0"/>
        <w:ind w:left="374" w:firstLine="0"/>
      </w:pPr>
    </w:p>
    <w:p w14:paraId="7A6A92D2" w14:textId="77777777" w:rsidR="0084187C" w:rsidRDefault="0084187C" w:rsidP="00BC5257">
      <w:pPr>
        <w:pStyle w:val="naisf"/>
        <w:tabs>
          <w:tab w:val="left" w:pos="540"/>
        </w:tabs>
        <w:spacing w:before="0" w:after="0"/>
        <w:ind w:left="374" w:firstLine="0"/>
      </w:pPr>
    </w:p>
    <w:p w14:paraId="658F754D" w14:textId="77777777" w:rsidR="00FB6C38" w:rsidRDefault="00FB6C38" w:rsidP="00BC5257">
      <w:pPr>
        <w:pStyle w:val="naisf"/>
        <w:tabs>
          <w:tab w:val="left" w:pos="540"/>
        </w:tabs>
        <w:spacing w:before="0" w:after="0"/>
        <w:ind w:left="374" w:firstLine="0"/>
      </w:pPr>
      <w:r w:rsidRPr="005A25D4">
        <w:t>Vīza: valsts sekretār</w:t>
      </w:r>
      <w:r w:rsidR="00D574C4">
        <w:t>s</w:t>
      </w:r>
      <w:r w:rsidRPr="005A25D4">
        <w:tab/>
      </w:r>
      <w:r w:rsidRPr="005A25D4">
        <w:tab/>
      </w:r>
      <w:r w:rsidRPr="005A25D4">
        <w:tab/>
      </w:r>
      <w:r w:rsidRPr="005A25D4">
        <w:tab/>
      </w:r>
      <w:r w:rsidRPr="005A25D4">
        <w:tab/>
      </w:r>
      <w:r w:rsidRPr="005A25D4">
        <w:tab/>
      </w:r>
      <w:r w:rsidR="00BC5257">
        <w:t>D.Trofimovs</w:t>
      </w:r>
    </w:p>
    <w:p w14:paraId="4B940448" w14:textId="77777777" w:rsidR="00BC5257" w:rsidRDefault="00BC5257" w:rsidP="00BC5257">
      <w:pPr>
        <w:pStyle w:val="naisf"/>
        <w:tabs>
          <w:tab w:val="left" w:pos="540"/>
        </w:tabs>
        <w:spacing w:before="0" w:after="0"/>
        <w:ind w:left="374" w:firstLine="0"/>
      </w:pPr>
    </w:p>
    <w:p w14:paraId="08751AEC" w14:textId="77777777" w:rsidR="0084187C" w:rsidRDefault="0084187C" w:rsidP="00BC5257">
      <w:pPr>
        <w:pStyle w:val="naisf"/>
        <w:tabs>
          <w:tab w:val="left" w:pos="540"/>
        </w:tabs>
        <w:spacing w:before="0" w:after="0"/>
        <w:ind w:left="374" w:firstLine="0"/>
      </w:pPr>
    </w:p>
    <w:p w14:paraId="73D62E52" w14:textId="08E2F400" w:rsidR="0091196E" w:rsidRDefault="0091196E" w:rsidP="00A52A52">
      <w:pPr>
        <w:jc w:val="both"/>
        <w:rPr>
          <w:color w:val="000000"/>
          <w:sz w:val="20"/>
          <w:szCs w:val="20"/>
        </w:rPr>
      </w:pPr>
      <w:r>
        <w:rPr>
          <w:color w:val="000000"/>
          <w:sz w:val="20"/>
          <w:szCs w:val="20"/>
        </w:rPr>
        <w:fldChar w:fldCharType="begin"/>
      </w:r>
      <w:r>
        <w:rPr>
          <w:color w:val="000000"/>
          <w:sz w:val="20"/>
          <w:szCs w:val="20"/>
        </w:rPr>
        <w:instrText xml:space="preserve"> TIME \@ "dd.MM.yyyy. H:mm" </w:instrText>
      </w:r>
      <w:r>
        <w:rPr>
          <w:color w:val="000000"/>
          <w:sz w:val="20"/>
          <w:szCs w:val="20"/>
        </w:rPr>
        <w:fldChar w:fldCharType="separate"/>
      </w:r>
      <w:r w:rsidR="00F13813">
        <w:rPr>
          <w:noProof/>
          <w:color w:val="000000"/>
          <w:sz w:val="20"/>
          <w:szCs w:val="20"/>
        </w:rPr>
        <w:t>12.08.2021. 14:33</w:t>
      </w:r>
      <w:r>
        <w:rPr>
          <w:color w:val="000000"/>
          <w:sz w:val="20"/>
          <w:szCs w:val="20"/>
        </w:rPr>
        <w:fldChar w:fldCharType="end"/>
      </w:r>
    </w:p>
    <w:p w14:paraId="7ABC05E8" w14:textId="771E1B30" w:rsidR="00A52A52" w:rsidRPr="004F58AA" w:rsidRDefault="00876EAD" w:rsidP="00A52A52">
      <w:pPr>
        <w:jc w:val="both"/>
        <w:rPr>
          <w:sz w:val="20"/>
          <w:szCs w:val="20"/>
        </w:rPr>
      </w:pPr>
      <w:r>
        <w:rPr>
          <w:sz w:val="20"/>
          <w:szCs w:val="20"/>
        </w:rPr>
        <w:t>1554</w:t>
      </w:r>
    </w:p>
    <w:p w14:paraId="1A3B9AE2" w14:textId="77777777" w:rsidR="00BC5257" w:rsidRDefault="00255498" w:rsidP="00BC5257">
      <w:pPr>
        <w:ind w:right="-7"/>
        <w:rPr>
          <w:sz w:val="20"/>
          <w:szCs w:val="20"/>
        </w:rPr>
      </w:pPr>
      <w:r w:rsidRPr="004F58AA">
        <w:rPr>
          <w:sz w:val="20"/>
          <w:szCs w:val="20"/>
        </w:rPr>
        <w:t>I.Misus</w:t>
      </w:r>
      <w:r w:rsidR="00A52A52" w:rsidRPr="004F58AA">
        <w:rPr>
          <w:sz w:val="20"/>
          <w:szCs w:val="20"/>
        </w:rPr>
        <w:t xml:space="preserve"> 67</w:t>
      </w:r>
      <w:r w:rsidRPr="004F58AA">
        <w:rPr>
          <w:sz w:val="20"/>
          <w:szCs w:val="20"/>
        </w:rPr>
        <w:t>829852</w:t>
      </w:r>
      <w:r w:rsidR="00BC5257">
        <w:rPr>
          <w:sz w:val="20"/>
          <w:szCs w:val="20"/>
        </w:rPr>
        <w:t xml:space="preserve"> </w:t>
      </w:r>
    </w:p>
    <w:p w14:paraId="7BB17E7B" w14:textId="77777777" w:rsidR="00F9334D" w:rsidRDefault="00255498" w:rsidP="00BC5257">
      <w:pPr>
        <w:ind w:right="-7"/>
        <w:rPr>
          <w:color w:val="0000FF"/>
          <w:sz w:val="22"/>
          <w:szCs w:val="22"/>
          <w:u w:val="single"/>
        </w:rPr>
      </w:pPr>
      <w:r w:rsidRPr="004F58AA">
        <w:rPr>
          <w:sz w:val="20"/>
          <w:szCs w:val="20"/>
        </w:rPr>
        <w:t>irena.misus@iem.gov.lv</w:t>
      </w:r>
      <w:hyperlink r:id="rId8" w:history="1"/>
    </w:p>
    <w:p w14:paraId="634E1F3B" w14:textId="77777777" w:rsidR="00F9334D" w:rsidRPr="00F9334D" w:rsidRDefault="00F9334D" w:rsidP="00F9334D">
      <w:pPr>
        <w:rPr>
          <w:sz w:val="22"/>
          <w:szCs w:val="22"/>
        </w:rPr>
      </w:pPr>
    </w:p>
    <w:sectPr w:rsidR="00F9334D" w:rsidRPr="00F9334D" w:rsidSect="006A79C5">
      <w:headerReference w:type="even" r:id="rId9"/>
      <w:headerReference w:type="default" r:id="rId10"/>
      <w:footerReference w:type="default" r:id="rId11"/>
      <w:footerReference w:type="first" r:id="rId12"/>
      <w:pgSz w:w="11905" w:h="16837"/>
      <w:pgMar w:top="1135" w:right="848" w:bottom="851" w:left="1701" w:header="141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6C70D" w14:textId="77777777" w:rsidR="007A1A12" w:rsidRDefault="007A1A12">
      <w:r>
        <w:separator/>
      </w:r>
    </w:p>
  </w:endnote>
  <w:endnote w:type="continuationSeparator" w:id="0">
    <w:p w14:paraId="1061A413" w14:textId="77777777" w:rsidR="007A1A12" w:rsidRDefault="007A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Courier New"/>
    <w:charset w:val="00"/>
    <w:family w:val="auto"/>
    <w:pitch w:val="variable"/>
  </w:font>
  <w:font w:name="Verdana">
    <w:panose1 w:val="020B0604030504040204"/>
    <w:charset w:val="BA"/>
    <w:family w:val="swiss"/>
    <w:pitch w:val="variable"/>
    <w:sig w:usb0="A00006FF" w:usb1="4000205B" w:usb2="00000010" w:usb3="00000000" w:csb0="0000019F" w:csb1="00000000"/>
  </w:font>
  <w:font w:name="EUAlbertina">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_Bold">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DA50" w14:textId="7FA3EB15" w:rsidR="00881108" w:rsidRPr="000324E9" w:rsidRDefault="00881108" w:rsidP="00881108">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876EAD">
      <w:rPr>
        <w:rFonts w:ascii="Times New Roman" w:hAnsi="Times New Roman"/>
        <w:noProof/>
        <w:sz w:val="20"/>
        <w:szCs w:val="20"/>
      </w:rPr>
      <w:t>IEMAnot_1108021_cenr</w:t>
    </w:r>
    <w:r w:rsidRPr="000324E9">
      <w:rPr>
        <w:rFonts w:ascii="Times New Roman" w:hAnsi="Times New Roman"/>
        <w:sz w:val="20"/>
        <w:szCs w:val="20"/>
      </w:rPr>
      <w:fldChar w:fldCharType="end"/>
    </w:r>
    <w:r w:rsidRPr="000324E9">
      <w:rPr>
        <w:rFonts w:ascii="Times New Roman" w:hAnsi="Times New Roman"/>
        <w:sz w:val="20"/>
        <w:szCs w:val="20"/>
      </w:rPr>
      <w:t>; Minist</w:t>
    </w:r>
    <w:r w:rsidR="00F13813">
      <w:rPr>
        <w:rFonts w:ascii="Times New Roman" w:hAnsi="Times New Roman"/>
        <w:sz w:val="20"/>
        <w:szCs w:val="20"/>
      </w:rPr>
      <w:t>ru kabineta noteikumu projekta “</w:t>
    </w:r>
    <w:r w:rsidR="00F9334D">
      <w:rPr>
        <w:rFonts w:ascii="Times New Roman" w:hAnsi="Times New Roman"/>
        <w:sz w:val="20"/>
        <w:szCs w:val="20"/>
      </w:rPr>
      <w:t xml:space="preserve">Grozījums Ministru kabineta </w:t>
    </w:r>
    <w:proofErr w:type="gramStart"/>
    <w:r w:rsidR="00F9334D">
      <w:rPr>
        <w:rFonts w:ascii="Times New Roman" w:hAnsi="Times New Roman"/>
        <w:sz w:val="20"/>
        <w:szCs w:val="20"/>
      </w:rPr>
      <w:t>2017.gada</w:t>
    </w:r>
    <w:proofErr w:type="gramEnd"/>
    <w:r w:rsidR="00F9334D">
      <w:rPr>
        <w:rFonts w:ascii="Times New Roman" w:hAnsi="Times New Roman"/>
        <w:sz w:val="20"/>
        <w:szCs w:val="20"/>
      </w:rPr>
      <w:t xml:space="preserve"> 3.oktobra noteikumos Nr.600</w:t>
    </w:r>
    <w:r w:rsidR="00F13813">
      <w:rPr>
        <w:rFonts w:ascii="Times New Roman" w:hAnsi="Times New Roman"/>
        <w:sz w:val="20"/>
        <w:szCs w:val="20"/>
      </w:rPr>
      <w:t xml:space="preserve"> “</w:t>
    </w:r>
    <w:r>
      <w:rPr>
        <w:rFonts w:ascii="Times New Roman" w:hAnsi="Times New Roman"/>
        <w:bCs/>
        <w:color w:val="000000"/>
        <w:sz w:val="20"/>
        <w:szCs w:val="20"/>
        <w:lang w:eastAsia="lv-LV"/>
      </w:rPr>
      <w:t>Iekšlietu ministrijas veselības un sporta centra maksas pakalpojumu cenrādi</w:t>
    </w:r>
    <w:r w:rsidR="00F9334D">
      <w:rPr>
        <w:rFonts w:ascii="Times New Roman" w:hAnsi="Times New Roman"/>
        <w:bCs/>
        <w:color w:val="000000"/>
        <w:sz w:val="20"/>
        <w:szCs w:val="20"/>
        <w:lang w:eastAsia="lv-LV"/>
      </w:rPr>
      <w:t>s</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14:paraId="2E87E803" w14:textId="77777777" w:rsidR="00A54235" w:rsidRPr="000324E9" w:rsidRDefault="00A54235" w:rsidP="00D1553F">
    <w:pPr>
      <w:pStyle w:val="Footer"/>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9B91" w14:textId="6161CE1C" w:rsidR="00F9334D" w:rsidRPr="000324E9" w:rsidRDefault="00F9334D" w:rsidP="00F9334D">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876EAD">
      <w:rPr>
        <w:rFonts w:ascii="Times New Roman" w:hAnsi="Times New Roman"/>
        <w:noProof/>
        <w:sz w:val="20"/>
        <w:szCs w:val="20"/>
      </w:rPr>
      <w:t>IEMAnot_1108021_cenr</w:t>
    </w:r>
    <w:r w:rsidRPr="000324E9">
      <w:rPr>
        <w:rFonts w:ascii="Times New Roman" w:hAnsi="Times New Roman"/>
        <w:sz w:val="20"/>
        <w:szCs w:val="20"/>
      </w:rPr>
      <w:fldChar w:fldCharType="end"/>
    </w:r>
    <w:r w:rsidRPr="000324E9">
      <w:rPr>
        <w:rFonts w:ascii="Times New Roman" w:hAnsi="Times New Roman"/>
        <w:sz w:val="20"/>
        <w:szCs w:val="20"/>
      </w:rPr>
      <w:t>; Minist</w:t>
    </w:r>
    <w:r w:rsidR="00F13813">
      <w:rPr>
        <w:rFonts w:ascii="Times New Roman" w:hAnsi="Times New Roman"/>
        <w:sz w:val="20"/>
        <w:szCs w:val="20"/>
      </w:rPr>
      <w:t>ru kabineta noteikumu projekta “</w:t>
    </w:r>
    <w:r>
      <w:rPr>
        <w:rFonts w:ascii="Times New Roman" w:hAnsi="Times New Roman"/>
        <w:sz w:val="20"/>
        <w:szCs w:val="20"/>
      </w:rPr>
      <w:t xml:space="preserve">Grozījums Ministru kabineta </w:t>
    </w:r>
    <w:proofErr w:type="gramStart"/>
    <w:r>
      <w:rPr>
        <w:rFonts w:ascii="Times New Roman" w:hAnsi="Times New Roman"/>
        <w:sz w:val="20"/>
        <w:szCs w:val="20"/>
      </w:rPr>
      <w:t>2017.ga</w:t>
    </w:r>
    <w:r w:rsidR="00F13813">
      <w:rPr>
        <w:rFonts w:ascii="Times New Roman" w:hAnsi="Times New Roman"/>
        <w:sz w:val="20"/>
        <w:szCs w:val="20"/>
      </w:rPr>
      <w:t>da</w:t>
    </w:r>
    <w:proofErr w:type="gramEnd"/>
    <w:r w:rsidR="00F13813">
      <w:rPr>
        <w:rFonts w:ascii="Times New Roman" w:hAnsi="Times New Roman"/>
        <w:sz w:val="20"/>
        <w:szCs w:val="20"/>
      </w:rPr>
      <w:t xml:space="preserve"> 3.oktobra noteikumos Nr.600 “</w:t>
    </w:r>
    <w:r>
      <w:rPr>
        <w:rFonts w:ascii="Times New Roman" w:hAnsi="Times New Roman"/>
        <w:bCs/>
        <w:color w:val="000000"/>
        <w:sz w:val="20"/>
        <w:szCs w:val="20"/>
        <w:lang w:eastAsia="lv-LV"/>
      </w:rPr>
      <w:t>Iekšlietu ministrijas veselības un sporta centra maksas pakalpojumu cenrādis</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14:paraId="38F9E247" w14:textId="77777777" w:rsidR="000324E9" w:rsidRDefault="000324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C340" w14:textId="77777777" w:rsidR="007A1A12" w:rsidRDefault="007A1A12">
      <w:r>
        <w:separator/>
      </w:r>
    </w:p>
  </w:footnote>
  <w:footnote w:type="continuationSeparator" w:id="0">
    <w:p w14:paraId="2370E665" w14:textId="77777777" w:rsidR="007A1A12" w:rsidRDefault="007A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5347" w14:textId="77777777"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9C5">
      <w:rPr>
        <w:rStyle w:val="PageNumber"/>
        <w:noProof/>
      </w:rPr>
      <w:t>1</w:t>
    </w:r>
    <w:r>
      <w:rPr>
        <w:rStyle w:val="PageNumber"/>
      </w:rPr>
      <w:fldChar w:fldCharType="end"/>
    </w:r>
  </w:p>
  <w:p w14:paraId="3F927368" w14:textId="77777777" w:rsidR="00A54235" w:rsidRDefault="00A54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B35D" w14:textId="751F85C1"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3813">
      <w:rPr>
        <w:rStyle w:val="PageNumber"/>
        <w:noProof/>
      </w:rPr>
      <w:t>6</w:t>
    </w:r>
    <w:r>
      <w:rPr>
        <w:rStyle w:val="PageNumber"/>
      </w:rPr>
      <w:fldChar w:fldCharType="end"/>
    </w:r>
  </w:p>
  <w:p w14:paraId="790CF9D5" w14:textId="77777777" w:rsidR="00A54235" w:rsidRDefault="00A5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3" w15:restartNumberingAfterBreak="0">
    <w:nsid w:val="09041EC1"/>
    <w:multiLevelType w:val="hybridMultilevel"/>
    <w:tmpl w:val="F0743D22"/>
    <w:lvl w:ilvl="0" w:tplc="2FF2A8D8">
      <w:start w:val="1"/>
      <w:numFmt w:val="bullet"/>
      <w:lvlText w:val=""/>
      <w:lvlJc w:val="left"/>
      <w:pPr>
        <w:ind w:left="1150" w:hanging="360"/>
      </w:pPr>
      <w:rPr>
        <w:rFonts w:ascii="Symbol" w:hAnsi="Symbol" w:hint="default"/>
      </w:rPr>
    </w:lvl>
    <w:lvl w:ilvl="1" w:tplc="04260003" w:tentative="1">
      <w:start w:val="1"/>
      <w:numFmt w:val="bullet"/>
      <w:lvlText w:val="o"/>
      <w:lvlJc w:val="left"/>
      <w:pPr>
        <w:ind w:left="1870" w:hanging="360"/>
      </w:pPr>
      <w:rPr>
        <w:rFonts w:ascii="Courier New" w:hAnsi="Courier New" w:cs="Courier New" w:hint="default"/>
      </w:rPr>
    </w:lvl>
    <w:lvl w:ilvl="2" w:tplc="04260005" w:tentative="1">
      <w:start w:val="1"/>
      <w:numFmt w:val="bullet"/>
      <w:lvlText w:val=""/>
      <w:lvlJc w:val="left"/>
      <w:pPr>
        <w:ind w:left="2590" w:hanging="360"/>
      </w:pPr>
      <w:rPr>
        <w:rFonts w:ascii="Wingdings" w:hAnsi="Wingdings" w:hint="default"/>
      </w:rPr>
    </w:lvl>
    <w:lvl w:ilvl="3" w:tplc="04260001" w:tentative="1">
      <w:start w:val="1"/>
      <w:numFmt w:val="bullet"/>
      <w:lvlText w:val=""/>
      <w:lvlJc w:val="left"/>
      <w:pPr>
        <w:ind w:left="3310" w:hanging="360"/>
      </w:pPr>
      <w:rPr>
        <w:rFonts w:ascii="Symbol" w:hAnsi="Symbol" w:hint="default"/>
      </w:rPr>
    </w:lvl>
    <w:lvl w:ilvl="4" w:tplc="04260003" w:tentative="1">
      <w:start w:val="1"/>
      <w:numFmt w:val="bullet"/>
      <w:lvlText w:val="o"/>
      <w:lvlJc w:val="left"/>
      <w:pPr>
        <w:ind w:left="4030" w:hanging="360"/>
      </w:pPr>
      <w:rPr>
        <w:rFonts w:ascii="Courier New" w:hAnsi="Courier New" w:cs="Courier New" w:hint="default"/>
      </w:rPr>
    </w:lvl>
    <w:lvl w:ilvl="5" w:tplc="04260005" w:tentative="1">
      <w:start w:val="1"/>
      <w:numFmt w:val="bullet"/>
      <w:lvlText w:val=""/>
      <w:lvlJc w:val="left"/>
      <w:pPr>
        <w:ind w:left="4750" w:hanging="360"/>
      </w:pPr>
      <w:rPr>
        <w:rFonts w:ascii="Wingdings" w:hAnsi="Wingdings" w:hint="default"/>
      </w:rPr>
    </w:lvl>
    <w:lvl w:ilvl="6" w:tplc="04260001" w:tentative="1">
      <w:start w:val="1"/>
      <w:numFmt w:val="bullet"/>
      <w:lvlText w:val=""/>
      <w:lvlJc w:val="left"/>
      <w:pPr>
        <w:ind w:left="5470" w:hanging="360"/>
      </w:pPr>
      <w:rPr>
        <w:rFonts w:ascii="Symbol" w:hAnsi="Symbol" w:hint="default"/>
      </w:rPr>
    </w:lvl>
    <w:lvl w:ilvl="7" w:tplc="04260003" w:tentative="1">
      <w:start w:val="1"/>
      <w:numFmt w:val="bullet"/>
      <w:lvlText w:val="o"/>
      <w:lvlJc w:val="left"/>
      <w:pPr>
        <w:ind w:left="6190" w:hanging="360"/>
      </w:pPr>
      <w:rPr>
        <w:rFonts w:ascii="Courier New" w:hAnsi="Courier New" w:cs="Courier New" w:hint="default"/>
      </w:rPr>
    </w:lvl>
    <w:lvl w:ilvl="8" w:tplc="04260005" w:tentative="1">
      <w:start w:val="1"/>
      <w:numFmt w:val="bullet"/>
      <w:lvlText w:val=""/>
      <w:lvlJc w:val="left"/>
      <w:pPr>
        <w:ind w:left="6910" w:hanging="360"/>
      </w:pPr>
      <w:rPr>
        <w:rFonts w:ascii="Wingdings" w:hAnsi="Wingdings" w:hint="default"/>
      </w:rPr>
    </w:lvl>
  </w:abstractNum>
  <w:abstractNum w:abstractNumId="4" w15:restartNumberingAfterBreak="0">
    <w:nsid w:val="0CD214CD"/>
    <w:multiLevelType w:val="hybridMultilevel"/>
    <w:tmpl w:val="12D84590"/>
    <w:lvl w:ilvl="0" w:tplc="8D9C3EFE">
      <w:start w:val="1"/>
      <w:numFmt w:val="decimal"/>
      <w:lvlText w:val="%1."/>
      <w:lvlJc w:val="left"/>
      <w:pPr>
        <w:tabs>
          <w:tab w:val="num" w:pos="435"/>
        </w:tabs>
        <w:ind w:left="435" w:hanging="360"/>
      </w:pPr>
      <w:rPr>
        <w:rFonts w:hint="default"/>
      </w:rPr>
    </w:lvl>
    <w:lvl w:ilvl="1" w:tplc="04260019" w:tentative="1">
      <w:start w:val="1"/>
      <w:numFmt w:val="lowerLetter"/>
      <w:lvlText w:val="%2."/>
      <w:lvlJc w:val="left"/>
      <w:pPr>
        <w:tabs>
          <w:tab w:val="num" w:pos="1155"/>
        </w:tabs>
        <w:ind w:left="1155" w:hanging="360"/>
      </w:pPr>
    </w:lvl>
    <w:lvl w:ilvl="2" w:tplc="0426001B" w:tentative="1">
      <w:start w:val="1"/>
      <w:numFmt w:val="lowerRoman"/>
      <w:lvlText w:val="%3."/>
      <w:lvlJc w:val="right"/>
      <w:pPr>
        <w:tabs>
          <w:tab w:val="num" w:pos="1875"/>
        </w:tabs>
        <w:ind w:left="1875" w:hanging="180"/>
      </w:pPr>
    </w:lvl>
    <w:lvl w:ilvl="3" w:tplc="0426000F" w:tentative="1">
      <w:start w:val="1"/>
      <w:numFmt w:val="decimal"/>
      <w:lvlText w:val="%4."/>
      <w:lvlJc w:val="left"/>
      <w:pPr>
        <w:tabs>
          <w:tab w:val="num" w:pos="2595"/>
        </w:tabs>
        <w:ind w:left="2595" w:hanging="360"/>
      </w:pPr>
    </w:lvl>
    <w:lvl w:ilvl="4" w:tplc="04260019" w:tentative="1">
      <w:start w:val="1"/>
      <w:numFmt w:val="lowerLetter"/>
      <w:lvlText w:val="%5."/>
      <w:lvlJc w:val="left"/>
      <w:pPr>
        <w:tabs>
          <w:tab w:val="num" w:pos="3315"/>
        </w:tabs>
        <w:ind w:left="3315" w:hanging="360"/>
      </w:pPr>
    </w:lvl>
    <w:lvl w:ilvl="5" w:tplc="0426001B" w:tentative="1">
      <w:start w:val="1"/>
      <w:numFmt w:val="lowerRoman"/>
      <w:lvlText w:val="%6."/>
      <w:lvlJc w:val="right"/>
      <w:pPr>
        <w:tabs>
          <w:tab w:val="num" w:pos="4035"/>
        </w:tabs>
        <w:ind w:left="4035" w:hanging="180"/>
      </w:pPr>
    </w:lvl>
    <w:lvl w:ilvl="6" w:tplc="0426000F" w:tentative="1">
      <w:start w:val="1"/>
      <w:numFmt w:val="decimal"/>
      <w:lvlText w:val="%7."/>
      <w:lvlJc w:val="left"/>
      <w:pPr>
        <w:tabs>
          <w:tab w:val="num" w:pos="4755"/>
        </w:tabs>
        <w:ind w:left="4755" w:hanging="360"/>
      </w:pPr>
    </w:lvl>
    <w:lvl w:ilvl="7" w:tplc="04260019" w:tentative="1">
      <w:start w:val="1"/>
      <w:numFmt w:val="lowerLetter"/>
      <w:lvlText w:val="%8."/>
      <w:lvlJc w:val="left"/>
      <w:pPr>
        <w:tabs>
          <w:tab w:val="num" w:pos="5475"/>
        </w:tabs>
        <w:ind w:left="5475" w:hanging="360"/>
      </w:pPr>
    </w:lvl>
    <w:lvl w:ilvl="8" w:tplc="0426001B" w:tentative="1">
      <w:start w:val="1"/>
      <w:numFmt w:val="lowerRoman"/>
      <w:lvlText w:val="%9."/>
      <w:lvlJc w:val="right"/>
      <w:pPr>
        <w:tabs>
          <w:tab w:val="num" w:pos="6195"/>
        </w:tabs>
        <w:ind w:left="6195" w:hanging="180"/>
      </w:pPr>
    </w:lvl>
  </w:abstractNum>
  <w:abstractNum w:abstractNumId="5" w15:restartNumberingAfterBreak="0">
    <w:nsid w:val="19575D39"/>
    <w:multiLevelType w:val="hybridMultilevel"/>
    <w:tmpl w:val="6ADC0F1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6" w15:restartNumberingAfterBreak="0">
    <w:nsid w:val="21AD119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7D5962"/>
    <w:multiLevelType w:val="hybridMultilevel"/>
    <w:tmpl w:val="7FD44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6D3CB5"/>
    <w:multiLevelType w:val="hybridMultilevel"/>
    <w:tmpl w:val="DCE4B37C"/>
    <w:lvl w:ilvl="0" w:tplc="53F694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F66F0D"/>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15:restartNumberingAfterBreak="0">
    <w:nsid w:val="328A17EC"/>
    <w:multiLevelType w:val="hybridMultilevel"/>
    <w:tmpl w:val="E7CE4CDC"/>
    <w:lvl w:ilvl="0" w:tplc="16400E6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4271B5"/>
    <w:multiLevelType w:val="hybridMultilevel"/>
    <w:tmpl w:val="781A010E"/>
    <w:lvl w:ilvl="0" w:tplc="E22E854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13" w15:restartNumberingAfterBreak="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4" w15:restartNumberingAfterBreak="0">
    <w:nsid w:val="5E24539B"/>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5" w15:restartNumberingAfterBreak="0">
    <w:nsid w:val="65036967"/>
    <w:multiLevelType w:val="hybridMultilevel"/>
    <w:tmpl w:val="DC289974"/>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6" w15:restartNumberingAfterBreak="0">
    <w:nsid w:val="6AA934AF"/>
    <w:multiLevelType w:val="hybridMultilevel"/>
    <w:tmpl w:val="8CA044A4"/>
    <w:lvl w:ilvl="0" w:tplc="987EB748">
      <w:start w:val="5"/>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D0F17FB"/>
    <w:multiLevelType w:val="hybridMultilevel"/>
    <w:tmpl w:val="062AE790"/>
    <w:lvl w:ilvl="0" w:tplc="0B08A1A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89003FF"/>
    <w:multiLevelType w:val="hybridMultilevel"/>
    <w:tmpl w:val="09E60AFA"/>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FC478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A90938"/>
    <w:multiLevelType w:val="hybridMultilevel"/>
    <w:tmpl w:val="9EFEF7A6"/>
    <w:lvl w:ilvl="0" w:tplc="D3527C1A">
      <w:start w:val="1"/>
      <w:numFmt w:val="decimal"/>
      <w:lvlText w:val="%1."/>
      <w:lvlJc w:val="left"/>
      <w:pPr>
        <w:ind w:left="495" w:hanging="360"/>
      </w:pPr>
      <w:rPr>
        <w:rFonts w:hint="default"/>
        <w:sz w:val="24"/>
        <w:szCs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15:restartNumberingAfterBreak="0">
    <w:nsid w:val="7DB437F1"/>
    <w:multiLevelType w:val="hybridMultilevel"/>
    <w:tmpl w:val="E3888E4E"/>
    <w:lvl w:ilvl="0" w:tplc="BF50D1CA">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BC6EA3"/>
    <w:multiLevelType w:val="hybridMultilevel"/>
    <w:tmpl w:val="8CECDD32"/>
    <w:lvl w:ilvl="0" w:tplc="75D627C2">
      <w:start w:val="4"/>
      <w:numFmt w:val="lowerLetter"/>
      <w:lvlText w:val="%1)"/>
      <w:lvlJc w:val="left"/>
      <w:pPr>
        <w:ind w:left="1014" w:hanging="36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num w:numId="1">
    <w:abstractNumId w:val="0"/>
  </w:num>
  <w:num w:numId="2">
    <w:abstractNumId w:val="1"/>
  </w:num>
  <w:num w:numId="3">
    <w:abstractNumId w:val="15"/>
  </w:num>
  <w:num w:numId="4">
    <w:abstractNumId w:val="14"/>
  </w:num>
  <w:num w:numId="5">
    <w:abstractNumId w:val="9"/>
  </w:num>
  <w:num w:numId="6">
    <w:abstractNumId w:val="20"/>
  </w:num>
  <w:num w:numId="7">
    <w:abstractNumId w:val="18"/>
  </w:num>
  <w:num w:numId="8">
    <w:abstractNumId w:val="4"/>
  </w:num>
  <w:num w:numId="9">
    <w:abstractNumId w:val="13"/>
  </w:num>
  <w:num w:numId="10">
    <w:abstractNumId w:val="21"/>
  </w:num>
  <w:num w:numId="11">
    <w:abstractNumId w:val="11"/>
  </w:num>
  <w:num w:numId="12">
    <w:abstractNumId w:val="16"/>
  </w:num>
  <w:num w:numId="13">
    <w:abstractNumId w:val="10"/>
  </w:num>
  <w:num w:numId="14">
    <w:abstractNumId w:val="8"/>
  </w:num>
  <w:num w:numId="15">
    <w:abstractNumId w:val="12"/>
  </w:num>
  <w:num w:numId="16">
    <w:abstractNumId w:val="5"/>
  </w:num>
  <w:num w:numId="17">
    <w:abstractNumId w:val="17"/>
  </w:num>
  <w:num w:numId="18">
    <w:abstractNumId w:val="22"/>
  </w:num>
  <w:num w:numId="19">
    <w:abstractNumId w:val="2"/>
  </w:num>
  <w:num w:numId="20">
    <w:abstractNumId w:val="6"/>
  </w:num>
  <w:num w:numId="21">
    <w:abstractNumId w:val="19"/>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5F"/>
    <w:rsid w:val="00002244"/>
    <w:rsid w:val="000111DB"/>
    <w:rsid w:val="000163E7"/>
    <w:rsid w:val="00020F14"/>
    <w:rsid w:val="00025900"/>
    <w:rsid w:val="00030BBD"/>
    <w:rsid w:val="000314C5"/>
    <w:rsid w:val="000320F5"/>
    <w:rsid w:val="000324E9"/>
    <w:rsid w:val="00034D62"/>
    <w:rsid w:val="00034F15"/>
    <w:rsid w:val="000424FC"/>
    <w:rsid w:val="0004270C"/>
    <w:rsid w:val="00044F6F"/>
    <w:rsid w:val="000546A3"/>
    <w:rsid w:val="00057E27"/>
    <w:rsid w:val="000671F8"/>
    <w:rsid w:val="0007685E"/>
    <w:rsid w:val="00081552"/>
    <w:rsid w:val="00083D48"/>
    <w:rsid w:val="00087401"/>
    <w:rsid w:val="00087C3B"/>
    <w:rsid w:val="00091BC5"/>
    <w:rsid w:val="00091EB4"/>
    <w:rsid w:val="000A3039"/>
    <w:rsid w:val="000A3059"/>
    <w:rsid w:val="000A7C58"/>
    <w:rsid w:val="000B38C6"/>
    <w:rsid w:val="000D16D5"/>
    <w:rsid w:val="000D2203"/>
    <w:rsid w:val="000D4D72"/>
    <w:rsid w:val="000D7723"/>
    <w:rsid w:val="000D79AA"/>
    <w:rsid w:val="000E3386"/>
    <w:rsid w:val="000F0B90"/>
    <w:rsid w:val="000F253E"/>
    <w:rsid w:val="000F481C"/>
    <w:rsid w:val="000F5B84"/>
    <w:rsid w:val="00100CFC"/>
    <w:rsid w:val="001036D2"/>
    <w:rsid w:val="0010484D"/>
    <w:rsid w:val="00107C2F"/>
    <w:rsid w:val="0011092F"/>
    <w:rsid w:val="00113F5F"/>
    <w:rsid w:val="00121C0B"/>
    <w:rsid w:val="00123BB4"/>
    <w:rsid w:val="001350A4"/>
    <w:rsid w:val="001350BC"/>
    <w:rsid w:val="00136450"/>
    <w:rsid w:val="00144930"/>
    <w:rsid w:val="00144B4D"/>
    <w:rsid w:val="00151FAD"/>
    <w:rsid w:val="001608DE"/>
    <w:rsid w:val="00165164"/>
    <w:rsid w:val="00173D77"/>
    <w:rsid w:val="00175A04"/>
    <w:rsid w:val="00177565"/>
    <w:rsid w:val="001815A3"/>
    <w:rsid w:val="001A7097"/>
    <w:rsid w:val="001B1CFF"/>
    <w:rsid w:val="001B6CAB"/>
    <w:rsid w:val="001D1CF0"/>
    <w:rsid w:val="001E13B5"/>
    <w:rsid w:val="001E1CC0"/>
    <w:rsid w:val="001E3BF1"/>
    <w:rsid w:val="001E64E1"/>
    <w:rsid w:val="001E7DBB"/>
    <w:rsid w:val="001F088F"/>
    <w:rsid w:val="001F1580"/>
    <w:rsid w:val="001F26A3"/>
    <w:rsid w:val="00207D5D"/>
    <w:rsid w:val="00211DB2"/>
    <w:rsid w:val="002125AF"/>
    <w:rsid w:val="00214495"/>
    <w:rsid w:val="00216EFE"/>
    <w:rsid w:val="002176E5"/>
    <w:rsid w:val="00222CA6"/>
    <w:rsid w:val="00223D8B"/>
    <w:rsid w:val="00227CAC"/>
    <w:rsid w:val="00230D47"/>
    <w:rsid w:val="00230FCA"/>
    <w:rsid w:val="00232C8D"/>
    <w:rsid w:val="00233E2A"/>
    <w:rsid w:val="00235B91"/>
    <w:rsid w:val="00235F1A"/>
    <w:rsid w:val="002372D6"/>
    <w:rsid w:val="002374EA"/>
    <w:rsid w:val="002379E6"/>
    <w:rsid w:val="0024415E"/>
    <w:rsid w:val="00255498"/>
    <w:rsid w:val="00255C82"/>
    <w:rsid w:val="002570B4"/>
    <w:rsid w:val="002617B9"/>
    <w:rsid w:val="00266011"/>
    <w:rsid w:val="00272C07"/>
    <w:rsid w:val="002749EA"/>
    <w:rsid w:val="002817FF"/>
    <w:rsid w:val="00282302"/>
    <w:rsid w:val="00285F41"/>
    <w:rsid w:val="00292335"/>
    <w:rsid w:val="00295040"/>
    <w:rsid w:val="0029510D"/>
    <w:rsid w:val="002953D2"/>
    <w:rsid w:val="002A37B0"/>
    <w:rsid w:val="002B4277"/>
    <w:rsid w:val="002B7990"/>
    <w:rsid w:val="002D2BFA"/>
    <w:rsid w:val="002E09A9"/>
    <w:rsid w:val="002E5453"/>
    <w:rsid w:val="002E6255"/>
    <w:rsid w:val="002F26CB"/>
    <w:rsid w:val="002F38B6"/>
    <w:rsid w:val="002F4A4F"/>
    <w:rsid w:val="002F68E3"/>
    <w:rsid w:val="00300D5A"/>
    <w:rsid w:val="00310E2E"/>
    <w:rsid w:val="0031300E"/>
    <w:rsid w:val="003145A3"/>
    <w:rsid w:val="00315553"/>
    <w:rsid w:val="003159B5"/>
    <w:rsid w:val="003329B2"/>
    <w:rsid w:val="0033482B"/>
    <w:rsid w:val="00335815"/>
    <w:rsid w:val="00345B37"/>
    <w:rsid w:val="00347255"/>
    <w:rsid w:val="003515BF"/>
    <w:rsid w:val="003516F1"/>
    <w:rsid w:val="00353947"/>
    <w:rsid w:val="00357288"/>
    <w:rsid w:val="0035795B"/>
    <w:rsid w:val="00365B20"/>
    <w:rsid w:val="003675ED"/>
    <w:rsid w:val="0037088D"/>
    <w:rsid w:val="00371726"/>
    <w:rsid w:val="00377061"/>
    <w:rsid w:val="003831CB"/>
    <w:rsid w:val="00386142"/>
    <w:rsid w:val="00390EF5"/>
    <w:rsid w:val="00396E41"/>
    <w:rsid w:val="003C2A00"/>
    <w:rsid w:val="003C2C59"/>
    <w:rsid w:val="003C43C3"/>
    <w:rsid w:val="003C4465"/>
    <w:rsid w:val="003C7AD1"/>
    <w:rsid w:val="003E0AFB"/>
    <w:rsid w:val="003E2BA3"/>
    <w:rsid w:val="003E743E"/>
    <w:rsid w:val="003F04AD"/>
    <w:rsid w:val="003F7C2D"/>
    <w:rsid w:val="00402330"/>
    <w:rsid w:val="00402EAE"/>
    <w:rsid w:val="00407C4A"/>
    <w:rsid w:val="0041288E"/>
    <w:rsid w:val="0041538F"/>
    <w:rsid w:val="004169EA"/>
    <w:rsid w:val="00425399"/>
    <w:rsid w:val="00433D8D"/>
    <w:rsid w:val="00435A73"/>
    <w:rsid w:val="00436FB7"/>
    <w:rsid w:val="00442461"/>
    <w:rsid w:val="0044448E"/>
    <w:rsid w:val="00444C5F"/>
    <w:rsid w:val="00450D34"/>
    <w:rsid w:val="00451EA2"/>
    <w:rsid w:val="00453052"/>
    <w:rsid w:val="00455D1A"/>
    <w:rsid w:val="004568C4"/>
    <w:rsid w:val="004576D1"/>
    <w:rsid w:val="004651D9"/>
    <w:rsid w:val="004754F4"/>
    <w:rsid w:val="004814FA"/>
    <w:rsid w:val="00483928"/>
    <w:rsid w:val="00492337"/>
    <w:rsid w:val="00493165"/>
    <w:rsid w:val="004A3B28"/>
    <w:rsid w:val="004A5F9D"/>
    <w:rsid w:val="004A66BD"/>
    <w:rsid w:val="004A69A8"/>
    <w:rsid w:val="004B29FD"/>
    <w:rsid w:val="004B71A8"/>
    <w:rsid w:val="004C258F"/>
    <w:rsid w:val="004C4644"/>
    <w:rsid w:val="004D3D7E"/>
    <w:rsid w:val="004D5A64"/>
    <w:rsid w:val="004E20B9"/>
    <w:rsid w:val="004E3C49"/>
    <w:rsid w:val="004F30BD"/>
    <w:rsid w:val="004F3EBA"/>
    <w:rsid w:val="004F58AA"/>
    <w:rsid w:val="004F62D0"/>
    <w:rsid w:val="00500976"/>
    <w:rsid w:val="00500C8E"/>
    <w:rsid w:val="005064BD"/>
    <w:rsid w:val="00514A97"/>
    <w:rsid w:val="0052028B"/>
    <w:rsid w:val="00520798"/>
    <w:rsid w:val="005313EA"/>
    <w:rsid w:val="0053215A"/>
    <w:rsid w:val="00537B56"/>
    <w:rsid w:val="00537EC9"/>
    <w:rsid w:val="0054438A"/>
    <w:rsid w:val="0055329F"/>
    <w:rsid w:val="00554AAA"/>
    <w:rsid w:val="00556788"/>
    <w:rsid w:val="00565424"/>
    <w:rsid w:val="005717B8"/>
    <w:rsid w:val="005726E2"/>
    <w:rsid w:val="00572FF7"/>
    <w:rsid w:val="005770C3"/>
    <w:rsid w:val="00581541"/>
    <w:rsid w:val="0058305F"/>
    <w:rsid w:val="00591E7E"/>
    <w:rsid w:val="00595068"/>
    <w:rsid w:val="005951F3"/>
    <w:rsid w:val="00597F0D"/>
    <w:rsid w:val="005A11C2"/>
    <w:rsid w:val="005A25D4"/>
    <w:rsid w:val="005A76AC"/>
    <w:rsid w:val="005B3CE2"/>
    <w:rsid w:val="005B47CF"/>
    <w:rsid w:val="005B4DF2"/>
    <w:rsid w:val="005B5009"/>
    <w:rsid w:val="005B531B"/>
    <w:rsid w:val="005B5335"/>
    <w:rsid w:val="005B57D4"/>
    <w:rsid w:val="005C2742"/>
    <w:rsid w:val="005C3225"/>
    <w:rsid w:val="005D0D00"/>
    <w:rsid w:val="005D5121"/>
    <w:rsid w:val="005D65DD"/>
    <w:rsid w:val="005E136E"/>
    <w:rsid w:val="005E2E4F"/>
    <w:rsid w:val="005E7DC3"/>
    <w:rsid w:val="005F4B64"/>
    <w:rsid w:val="005F5B2C"/>
    <w:rsid w:val="00600EC4"/>
    <w:rsid w:val="0060122A"/>
    <w:rsid w:val="0060364E"/>
    <w:rsid w:val="00603DB7"/>
    <w:rsid w:val="006121D8"/>
    <w:rsid w:val="006271C2"/>
    <w:rsid w:val="00627434"/>
    <w:rsid w:val="006279A7"/>
    <w:rsid w:val="00636834"/>
    <w:rsid w:val="0064259C"/>
    <w:rsid w:val="00645299"/>
    <w:rsid w:val="00651CEA"/>
    <w:rsid w:val="0065274F"/>
    <w:rsid w:val="00653411"/>
    <w:rsid w:val="00656501"/>
    <w:rsid w:val="00657123"/>
    <w:rsid w:val="00663B72"/>
    <w:rsid w:val="006667D1"/>
    <w:rsid w:val="0067265A"/>
    <w:rsid w:val="006764E4"/>
    <w:rsid w:val="00680E3A"/>
    <w:rsid w:val="00684053"/>
    <w:rsid w:val="00694797"/>
    <w:rsid w:val="006978E7"/>
    <w:rsid w:val="006A08C1"/>
    <w:rsid w:val="006A4D91"/>
    <w:rsid w:val="006A79C5"/>
    <w:rsid w:val="006B14C5"/>
    <w:rsid w:val="006B22C7"/>
    <w:rsid w:val="006B5B54"/>
    <w:rsid w:val="006B6F16"/>
    <w:rsid w:val="006C5995"/>
    <w:rsid w:val="006D1830"/>
    <w:rsid w:val="006D24A8"/>
    <w:rsid w:val="006D31C2"/>
    <w:rsid w:val="006D377A"/>
    <w:rsid w:val="006E0FDB"/>
    <w:rsid w:val="006E4854"/>
    <w:rsid w:val="006E7068"/>
    <w:rsid w:val="006F005A"/>
    <w:rsid w:val="006F05FC"/>
    <w:rsid w:val="006F0A7B"/>
    <w:rsid w:val="006F54BD"/>
    <w:rsid w:val="006F5913"/>
    <w:rsid w:val="006F61BA"/>
    <w:rsid w:val="006F7C2E"/>
    <w:rsid w:val="00700D74"/>
    <w:rsid w:val="00701F6B"/>
    <w:rsid w:val="00706394"/>
    <w:rsid w:val="00706449"/>
    <w:rsid w:val="0071350A"/>
    <w:rsid w:val="00713A25"/>
    <w:rsid w:val="00713E30"/>
    <w:rsid w:val="00714DA9"/>
    <w:rsid w:val="00716D10"/>
    <w:rsid w:val="00720E9D"/>
    <w:rsid w:val="007237DD"/>
    <w:rsid w:val="007340CC"/>
    <w:rsid w:val="0073546F"/>
    <w:rsid w:val="0073615C"/>
    <w:rsid w:val="0073790E"/>
    <w:rsid w:val="0075113C"/>
    <w:rsid w:val="00751BE0"/>
    <w:rsid w:val="0075329A"/>
    <w:rsid w:val="0075482C"/>
    <w:rsid w:val="00754CC5"/>
    <w:rsid w:val="00756430"/>
    <w:rsid w:val="007569B5"/>
    <w:rsid w:val="00761B75"/>
    <w:rsid w:val="00762692"/>
    <w:rsid w:val="00766F43"/>
    <w:rsid w:val="00775B0B"/>
    <w:rsid w:val="00776323"/>
    <w:rsid w:val="007814F3"/>
    <w:rsid w:val="007827CD"/>
    <w:rsid w:val="00783BFE"/>
    <w:rsid w:val="00784038"/>
    <w:rsid w:val="00785CA4"/>
    <w:rsid w:val="0078694A"/>
    <w:rsid w:val="00787A1A"/>
    <w:rsid w:val="00792021"/>
    <w:rsid w:val="007927C5"/>
    <w:rsid w:val="00792DB2"/>
    <w:rsid w:val="0079717F"/>
    <w:rsid w:val="007A1A12"/>
    <w:rsid w:val="007A2426"/>
    <w:rsid w:val="007A4393"/>
    <w:rsid w:val="007A5B79"/>
    <w:rsid w:val="007A7FD5"/>
    <w:rsid w:val="007B0F7E"/>
    <w:rsid w:val="007B358A"/>
    <w:rsid w:val="007B6D60"/>
    <w:rsid w:val="007C5ED2"/>
    <w:rsid w:val="007D28A6"/>
    <w:rsid w:val="007D4E0D"/>
    <w:rsid w:val="007D5931"/>
    <w:rsid w:val="007E06D0"/>
    <w:rsid w:val="007E1103"/>
    <w:rsid w:val="007E2B34"/>
    <w:rsid w:val="007F64C0"/>
    <w:rsid w:val="007F7C33"/>
    <w:rsid w:val="00810BE5"/>
    <w:rsid w:val="00810EB6"/>
    <w:rsid w:val="008166E3"/>
    <w:rsid w:val="00820E16"/>
    <w:rsid w:val="00821316"/>
    <w:rsid w:val="00836E00"/>
    <w:rsid w:val="00837B07"/>
    <w:rsid w:val="00841221"/>
    <w:rsid w:val="0084187C"/>
    <w:rsid w:val="00841F77"/>
    <w:rsid w:val="00845BF7"/>
    <w:rsid w:val="008473FE"/>
    <w:rsid w:val="00853B68"/>
    <w:rsid w:val="00853DD6"/>
    <w:rsid w:val="00856C5E"/>
    <w:rsid w:val="00860318"/>
    <w:rsid w:val="00860D97"/>
    <w:rsid w:val="0086176B"/>
    <w:rsid w:val="00861D91"/>
    <w:rsid w:val="00864192"/>
    <w:rsid w:val="00867838"/>
    <w:rsid w:val="008703E6"/>
    <w:rsid w:val="0087357B"/>
    <w:rsid w:val="00876DA5"/>
    <w:rsid w:val="00876EAD"/>
    <w:rsid w:val="00881108"/>
    <w:rsid w:val="00884FB9"/>
    <w:rsid w:val="0089612A"/>
    <w:rsid w:val="008A0FD8"/>
    <w:rsid w:val="008A262E"/>
    <w:rsid w:val="008A7462"/>
    <w:rsid w:val="008B0B3D"/>
    <w:rsid w:val="008B1145"/>
    <w:rsid w:val="008B2AD5"/>
    <w:rsid w:val="008C0F0E"/>
    <w:rsid w:val="008C14DC"/>
    <w:rsid w:val="008C70AA"/>
    <w:rsid w:val="008C7164"/>
    <w:rsid w:val="008E1249"/>
    <w:rsid w:val="008E1A23"/>
    <w:rsid w:val="008F2988"/>
    <w:rsid w:val="008F7414"/>
    <w:rsid w:val="00900069"/>
    <w:rsid w:val="0091196E"/>
    <w:rsid w:val="00911DF5"/>
    <w:rsid w:val="00913214"/>
    <w:rsid w:val="009147EC"/>
    <w:rsid w:val="0092043D"/>
    <w:rsid w:val="0092201B"/>
    <w:rsid w:val="00922EB4"/>
    <w:rsid w:val="00924B1D"/>
    <w:rsid w:val="0092764E"/>
    <w:rsid w:val="0093100B"/>
    <w:rsid w:val="009320A4"/>
    <w:rsid w:val="009360F6"/>
    <w:rsid w:val="00936C02"/>
    <w:rsid w:val="0093735C"/>
    <w:rsid w:val="00937964"/>
    <w:rsid w:val="00940C9E"/>
    <w:rsid w:val="00941191"/>
    <w:rsid w:val="00950466"/>
    <w:rsid w:val="0095114E"/>
    <w:rsid w:val="009572DD"/>
    <w:rsid w:val="00963986"/>
    <w:rsid w:val="009647D0"/>
    <w:rsid w:val="00977600"/>
    <w:rsid w:val="009808C9"/>
    <w:rsid w:val="009821BB"/>
    <w:rsid w:val="00983E15"/>
    <w:rsid w:val="00984522"/>
    <w:rsid w:val="009862DC"/>
    <w:rsid w:val="009876A4"/>
    <w:rsid w:val="009911C7"/>
    <w:rsid w:val="009A0FF9"/>
    <w:rsid w:val="009A56C8"/>
    <w:rsid w:val="009B19D4"/>
    <w:rsid w:val="009B1CC4"/>
    <w:rsid w:val="009B3668"/>
    <w:rsid w:val="009B40E3"/>
    <w:rsid w:val="009B4F56"/>
    <w:rsid w:val="009B684B"/>
    <w:rsid w:val="009C1172"/>
    <w:rsid w:val="009C3536"/>
    <w:rsid w:val="009C757F"/>
    <w:rsid w:val="009D25F6"/>
    <w:rsid w:val="009D6845"/>
    <w:rsid w:val="009E72F4"/>
    <w:rsid w:val="009F00E9"/>
    <w:rsid w:val="009F1090"/>
    <w:rsid w:val="009F3C77"/>
    <w:rsid w:val="009F5DF4"/>
    <w:rsid w:val="00A01666"/>
    <w:rsid w:val="00A01FA8"/>
    <w:rsid w:val="00A10345"/>
    <w:rsid w:val="00A106C6"/>
    <w:rsid w:val="00A1108B"/>
    <w:rsid w:val="00A137A0"/>
    <w:rsid w:val="00A13C9A"/>
    <w:rsid w:val="00A17333"/>
    <w:rsid w:val="00A31CD1"/>
    <w:rsid w:val="00A3217F"/>
    <w:rsid w:val="00A41C34"/>
    <w:rsid w:val="00A424E0"/>
    <w:rsid w:val="00A4255E"/>
    <w:rsid w:val="00A4487D"/>
    <w:rsid w:val="00A44B00"/>
    <w:rsid w:val="00A46538"/>
    <w:rsid w:val="00A51CB3"/>
    <w:rsid w:val="00A52A52"/>
    <w:rsid w:val="00A53AA3"/>
    <w:rsid w:val="00A54235"/>
    <w:rsid w:val="00A55925"/>
    <w:rsid w:val="00A609F1"/>
    <w:rsid w:val="00A71035"/>
    <w:rsid w:val="00A739AA"/>
    <w:rsid w:val="00A77FCF"/>
    <w:rsid w:val="00A848A4"/>
    <w:rsid w:val="00A84989"/>
    <w:rsid w:val="00A87529"/>
    <w:rsid w:val="00A94978"/>
    <w:rsid w:val="00A9541C"/>
    <w:rsid w:val="00A9725C"/>
    <w:rsid w:val="00AA13EC"/>
    <w:rsid w:val="00AA1C40"/>
    <w:rsid w:val="00AA3158"/>
    <w:rsid w:val="00AA3D05"/>
    <w:rsid w:val="00AB3D0F"/>
    <w:rsid w:val="00AB5900"/>
    <w:rsid w:val="00AB68F2"/>
    <w:rsid w:val="00AB7E14"/>
    <w:rsid w:val="00AC1459"/>
    <w:rsid w:val="00AD0062"/>
    <w:rsid w:val="00AD1421"/>
    <w:rsid w:val="00AD35D6"/>
    <w:rsid w:val="00AD5E7C"/>
    <w:rsid w:val="00AD6555"/>
    <w:rsid w:val="00AE3E82"/>
    <w:rsid w:val="00AF265B"/>
    <w:rsid w:val="00AF2B37"/>
    <w:rsid w:val="00AF3342"/>
    <w:rsid w:val="00AF43A3"/>
    <w:rsid w:val="00B03736"/>
    <w:rsid w:val="00B12962"/>
    <w:rsid w:val="00B13983"/>
    <w:rsid w:val="00B146DC"/>
    <w:rsid w:val="00B15314"/>
    <w:rsid w:val="00B20E2B"/>
    <w:rsid w:val="00B22EEE"/>
    <w:rsid w:val="00B302B8"/>
    <w:rsid w:val="00B307FE"/>
    <w:rsid w:val="00B3118F"/>
    <w:rsid w:val="00B335A9"/>
    <w:rsid w:val="00B3502D"/>
    <w:rsid w:val="00B3613D"/>
    <w:rsid w:val="00B374DE"/>
    <w:rsid w:val="00B3752F"/>
    <w:rsid w:val="00B4663C"/>
    <w:rsid w:val="00B53E61"/>
    <w:rsid w:val="00B5737B"/>
    <w:rsid w:val="00B6026A"/>
    <w:rsid w:val="00B60BED"/>
    <w:rsid w:val="00B61329"/>
    <w:rsid w:val="00B6161F"/>
    <w:rsid w:val="00B700C2"/>
    <w:rsid w:val="00B71D8D"/>
    <w:rsid w:val="00B72E47"/>
    <w:rsid w:val="00B800F3"/>
    <w:rsid w:val="00B802AA"/>
    <w:rsid w:val="00B80FCF"/>
    <w:rsid w:val="00B81E47"/>
    <w:rsid w:val="00B83D08"/>
    <w:rsid w:val="00B841B4"/>
    <w:rsid w:val="00B84CD2"/>
    <w:rsid w:val="00B8559E"/>
    <w:rsid w:val="00B870F2"/>
    <w:rsid w:val="00B8721D"/>
    <w:rsid w:val="00B92345"/>
    <w:rsid w:val="00B95739"/>
    <w:rsid w:val="00BA72CF"/>
    <w:rsid w:val="00BA7ABA"/>
    <w:rsid w:val="00BB4167"/>
    <w:rsid w:val="00BB4E67"/>
    <w:rsid w:val="00BC11D0"/>
    <w:rsid w:val="00BC247D"/>
    <w:rsid w:val="00BC453E"/>
    <w:rsid w:val="00BC5257"/>
    <w:rsid w:val="00BC59E3"/>
    <w:rsid w:val="00BC6B36"/>
    <w:rsid w:val="00BE24E4"/>
    <w:rsid w:val="00BF02D0"/>
    <w:rsid w:val="00BF107B"/>
    <w:rsid w:val="00C002B2"/>
    <w:rsid w:val="00C00B13"/>
    <w:rsid w:val="00C14BD5"/>
    <w:rsid w:val="00C218E8"/>
    <w:rsid w:val="00C27548"/>
    <w:rsid w:val="00C303F1"/>
    <w:rsid w:val="00C307FD"/>
    <w:rsid w:val="00C3138A"/>
    <w:rsid w:val="00C44362"/>
    <w:rsid w:val="00C4560F"/>
    <w:rsid w:val="00C519A2"/>
    <w:rsid w:val="00C53C7F"/>
    <w:rsid w:val="00C548AF"/>
    <w:rsid w:val="00C57742"/>
    <w:rsid w:val="00C61CB1"/>
    <w:rsid w:val="00C61E83"/>
    <w:rsid w:val="00C6263E"/>
    <w:rsid w:val="00C67D1F"/>
    <w:rsid w:val="00C709BD"/>
    <w:rsid w:val="00C71C99"/>
    <w:rsid w:val="00C728C8"/>
    <w:rsid w:val="00C748DD"/>
    <w:rsid w:val="00C767C1"/>
    <w:rsid w:val="00C80213"/>
    <w:rsid w:val="00C83825"/>
    <w:rsid w:val="00C84C8A"/>
    <w:rsid w:val="00C86238"/>
    <w:rsid w:val="00C872A9"/>
    <w:rsid w:val="00C95007"/>
    <w:rsid w:val="00C962D3"/>
    <w:rsid w:val="00CA40D3"/>
    <w:rsid w:val="00CA5FCE"/>
    <w:rsid w:val="00CB638D"/>
    <w:rsid w:val="00CB6A74"/>
    <w:rsid w:val="00CB77FD"/>
    <w:rsid w:val="00CC101B"/>
    <w:rsid w:val="00CC142D"/>
    <w:rsid w:val="00CC2D1B"/>
    <w:rsid w:val="00CC3F8E"/>
    <w:rsid w:val="00CD18DF"/>
    <w:rsid w:val="00CD320C"/>
    <w:rsid w:val="00CD6839"/>
    <w:rsid w:val="00CE4F0D"/>
    <w:rsid w:val="00CF2F9E"/>
    <w:rsid w:val="00CF46EB"/>
    <w:rsid w:val="00D01676"/>
    <w:rsid w:val="00D01FFF"/>
    <w:rsid w:val="00D065FC"/>
    <w:rsid w:val="00D07A1D"/>
    <w:rsid w:val="00D11B96"/>
    <w:rsid w:val="00D144AA"/>
    <w:rsid w:val="00D1553F"/>
    <w:rsid w:val="00D16782"/>
    <w:rsid w:val="00D16A54"/>
    <w:rsid w:val="00D20518"/>
    <w:rsid w:val="00D2098E"/>
    <w:rsid w:val="00D215B8"/>
    <w:rsid w:val="00D2342D"/>
    <w:rsid w:val="00D2698A"/>
    <w:rsid w:val="00D31927"/>
    <w:rsid w:val="00D32C50"/>
    <w:rsid w:val="00D41E75"/>
    <w:rsid w:val="00D43683"/>
    <w:rsid w:val="00D574C4"/>
    <w:rsid w:val="00D616B6"/>
    <w:rsid w:val="00D618CD"/>
    <w:rsid w:val="00D62369"/>
    <w:rsid w:val="00D64EF8"/>
    <w:rsid w:val="00D66EF0"/>
    <w:rsid w:val="00D679B8"/>
    <w:rsid w:val="00D72383"/>
    <w:rsid w:val="00D728CF"/>
    <w:rsid w:val="00D72D44"/>
    <w:rsid w:val="00D80860"/>
    <w:rsid w:val="00D80B03"/>
    <w:rsid w:val="00D83474"/>
    <w:rsid w:val="00D841F4"/>
    <w:rsid w:val="00D854F4"/>
    <w:rsid w:val="00D92132"/>
    <w:rsid w:val="00D92942"/>
    <w:rsid w:val="00D94205"/>
    <w:rsid w:val="00DA0F55"/>
    <w:rsid w:val="00DA5E0C"/>
    <w:rsid w:val="00DB021D"/>
    <w:rsid w:val="00DB0985"/>
    <w:rsid w:val="00DB4419"/>
    <w:rsid w:val="00DB7938"/>
    <w:rsid w:val="00DC2809"/>
    <w:rsid w:val="00DC5DBD"/>
    <w:rsid w:val="00DC6B6F"/>
    <w:rsid w:val="00DC7491"/>
    <w:rsid w:val="00DD21DB"/>
    <w:rsid w:val="00DD3904"/>
    <w:rsid w:val="00DE0033"/>
    <w:rsid w:val="00DE004B"/>
    <w:rsid w:val="00DE0AB7"/>
    <w:rsid w:val="00DE13AE"/>
    <w:rsid w:val="00DE1FF7"/>
    <w:rsid w:val="00DF32EA"/>
    <w:rsid w:val="00E023B6"/>
    <w:rsid w:val="00E03624"/>
    <w:rsid w:val="00E064B0"/>
    <w:rsid w:val="00E0686D"/>
    <w:rsid w:val="00E110E7"/>
    <w:rsid w:val="00E1294F"/>
    <w:rsid w:val="00E1436D"/>
    <w:rsid w:val="00E174D5"/>
    <w:rsid w:val="00E216F9"/>
    <w:rsid w:val="00E24464"/>
    <w:rsid w:val="00E247D9"/>
    <w:rsid w:val="00E33B22"/>
    <w:rsid w:val="00E36FB2"/>
    <w:rsid w:val="00E452E8"/>
    <w:rsid w:val="00E456A7"/>
    <w:rsid w:val="00E53502"/>
    <w:rsid w:val="00E55B1C"/>
    <w:rsid w:val="00E659C6"/>
    <w:rsid w:val="00E67638"/>
    <w:rsid w:val="00E73749"/>
    <w:rsid w:val="00E75550"/>
    <w:rsid w:val="00E81194"/>
    <w:rsid w:val="00E83C83"/>
    <w:rsid w:val="00E84BD0"/>
    <w:rsid w:val="00E929E8"/>
    <w:rsid w:val="00E92FB3"/>
    <w:rsid w:val="00EA20C2"/>
    <w:rsid w:val="00EA4AA9"/>
    <w:rsid w:val="00EA578B"/>
    <w:rsid w:val="00EB0072"/>
    <w:rsid w:val="00EB05D5"/>
    <w:rsid w:val="00EB0CD6"/>
    <w:rsid w:val="00EB4FB8"/>
    <w:rsid w:val="00EC0172"/>
    <w:rsid w:val="00EC134D"/>
    <w:rsid w:val="00EC2F35"/>
    <w:rsid w:val="00EC4B39"/>
    <w:rsid w:val="00EC7065"/>
    <w:rsid w:val="00ED1465"/>
    <w:rsid w:val="00ED2792"/>
    <w:rsid w:val="00ED2FCC"/>
    <w:rsid w:val="00ED571F"/>
    <w:rsid w:val="00EE3DBB"/>
    <w:rsid w:val="00EE5DE4"/>
    <w:rsid w:val="00EF1573"/>
    <w:rsid w:val="00EF3A97"/>
    <w:rsid w:val="00F0527D"/>
    <w:rsid w:val="00F07C1B"/>
    <w:rsid w:val="00F13716"/>
    <w:rsid w:val="00F13813"/>
    <w:rsid w:val="00F2423F"/>
    <w:rsid w:val="00F27B61"/>
    <w:rsid w:val="00F3158D"/>
    <w:rsid w:val="00F323EF"/>
    <w:rsid w:val="00F33867"/>
    <w:rsid w:val="00F34F94"/>
    <w:rsid w:val="00F40577"/>
    <w:rsid w:val="00F464E8"/>
    <w:rsid w:val="00F47880"/>
    <w:rsid w:val="00F505AE"/>
    <w:rsid w:val="00F5270D"/>
    <w:rsid w:val="00F54631"/>
    <w:rsid w:val="00F54CF5"/>
    <w:rsid w:val="00F56AC8"/>
    <w:rsid w:val="00F601EE"/>
    <w:rsid w:val="00F60481"/>
    <w:rsid w:val="00F611C2"/>
    <w:rsid w:val="00F62F19"/>
    <w:rsid w:val="00F63AF9"/>
    <w:rsid w:val="00F65A61"/>
    <w:rsid w:val="00F65DCB"/>
    <w:rsid w:val="00F713EB"/>
    <w:rsid w:val="00F71A42"/>
    <w:rsid w:val="00F733C9"/>
    <w:rsid w:val="00F7461B"/>
    <w:rsid w:val="00F7609E"/>
    <w:rsid w:val="00F81BB8"/>
    <w:rsid w:val="00F8656B"/>
    <w:rsid w:val="00F873E7"/>
    <w:rsid w:val="00F87799"/>
    <w:rsid w:val="00F87A2B"/>
    <w:rsid w:val="00F92449"/>
    <w:rsid w:val="00F9334D"/>
    <w:rsid w:val="00F934EB"/>
    <w:rsid w:val="00F96F1C"/>
    <w:rsid w:val="00FA06EF"/>
    <w:rsid w:val="00FA3038"/>
    <w:rsid w:val="00FA4ACA"/>
    <w:rsid w:val="00FA53FE"/>
    <w:rsid w:val="00FB2FC0"/>
    <w:rsid w:val="00FB3133"/>
    <w:rsid w:val="00FB3305"/>
    <w:rsid w:val="00FB5A94"/>
    <w:rsid w:val="00FB6C38"/>
    <w:rsid w:val="00FC14E3"/>
    <w:rsid w:val="00FC1EE8"/>
    <w:rsid w:val="00FC3081"/>
    <w:rsid w:val="00FC3106"/>
    <w:rsid w:val="00FC46A4"/>
    <w:rsid w:val="00FC67A6"/>
    <w:rsid w:val="00FD0273"/>
    <w:rsid w:val="00FD0552"/>
    <w:rsid w:val="00FD0E21"/>
    <w:rsid w:val="00FD4FD8"/>
    <w:rsid w:val="00FF29FD"/>
    <w:rsid w:val="00FF4B44"/>
    <w:rsid w:val="00FF5623"/>
    <w:rsid w:val="00FF6F22"/>
    <w:rsid w:val="00FF70A2"/>
    <w:rsid w:val="00FF7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5A96FFB"/>
  <w15:docId w15:val="{44F1C0AC-694A-4D54-8180-23EDDEB5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6">
    <w:name w:val="Font Style16"/>
    <w:rPr>
      <w:rFonts w:ascii="Times New Roman" w:eastAsia="Times New Roman" w:hAnsi="Times New Roman" w:cs="Times New Roman"/>
      <w:sz w:val="26"/>
      <w:szCs w:val="26"/>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pPr>
      <w:widowControl w:val="0"/>
    </w:pPr>
    <w:rPr>
      <w:rFonts w:ascii="RimTimes" w:eastAsia="Lucida Sans Unicode" w:hAnsi="RimTimes"/>
      <w:kern w:val="1"/>
    </w:rPr>
  </w:style>
  <w:style w:type="paragraph" w:customStyle="1" w:styleId="TableContents">
    <w:name w:val="Table Contents"/>
    <w:basedOn w:val="Normal"/>
    <w:pPr>
      <w:widowControl w:val="0"/>
      <w:suppressLineNumbers/>
    </w:pPr>
    <w:rPr>
      <w:rFonts w:eastAsia="Lucida Sans Unicode"/>
      <w:kern w:val="1"/>
    </w:rPr>
  </w:style>
  <w:style w:type="paragraph" w:customStyle="1" w:styleId="naisc">
    <w:name w:val="naisc"/>
    <w:basedOn w:val="Normal"/>
    <w:pPr>
      <w:widowControl w:val="0"/>
      <w:spacing w:before="75" w:after="75"/>
      <w:jc w:val="center"/>
    </w:pPr>
    <w:rPr>
      <w:rFonts w:eastAsia="Lucida Sans Unicode"/>
      <w:kern w:val="1"/>
    </w:rPr>
  </w:style>
  <w:style w:type="paragraph" w:styleId="Header">
    <w:name w:val="header"/>
    <w:basedOn w:val="Normal"/>
    <w:pPr>
      <w:tabs>
        <w:tab w:val="center" w:pos="4153"/>
        <w:tab w:val="right" w:pos="8306"/>
      </w:tabs>
    </w:pPr>
  </w:style>
  <w:style w:type="paragraph" w:customStyle="1" w:styleId="Char">
    <w:name w:val="Char"/>
    <w:basedOn w:val="Normal"/>
    <w:pPr>
      <w:spacing w:before="40"/>
    </w:pPr>
    <w:rPr>
      <w:lang w:val="pl-PL"/>
    </w:rPr>
  </w:style>
  <w:style w:type="paragraph" w:customStyle="1" w:styleId="naisf">
    <w:name w:val="naisf"/>
    <w:basedOn w:val="Normal"/>
    <w:pPr>
      <w:spacing w:before="75" w:after="75"/>
      <w:ind w:firstLine="375"/>
      <w:jc w:val="both"/>
    </w:pPr>
  </w:style>
  <w:style w:type="paragraph" w:customStyle="1" w:styleId="naiskr">
    <w:name w:val="naiskr"/>
    <w:basedOn w:val="Normal"/>
    <w:pPr>
      <w:spacing w:before="51" w:after="51"/>
    </w:pPr>
  </w:style>
  <w:style w:type="paragraph" w:customStyle="1" w:styleId="CharCharCharCharCharCharCharCharCharCharCharCharCharCharCharChar">
    <w:name w:val="Char Char Char Char Char Char Char Char Char Char Char Char Char Char Char Char"/>
    <w:basedOn w:val="Normal"/>
    <w:next w:val="BlockText"/>
    <w:pPr>
      <w:spacing w:before="120" w:after="160" w:line="240" w:lineRule="exact"/>
      <w:ind w:firstLine="720"/>
      <w:jc w:val="both"/>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CM4">
    <w:name w:val="CM4"/>
    <w:basedOn w:val="Normal"/>
    <w:next w:val="Normal"/>
    <w:pPr>
      <w:autoSpaceDE w:val="0"/>
    </w:pPr>
    <w:rPr>
      <w:rFonts w:ascii="EUAlbertina" w:hAnsi="EUAlbertina"/>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link w:val="FootnoteTextChar"/>
    <w:uiPriority w:val="99"/>
    <w:rsid w:val="0073615C"/>
    <w:rPr>
      <w:sz w:val="20"/>
      <w:szCs w:val="20"/>
    </w:rPr>
  </w:style>
  <w:style w:type="character" w:customStyle="1" w:styleId="FootnoteTextChar">
    <w:name w:val="Footnote Text Char"/>
    <w:link w:val="FootnoteText"/>
    <w:uiPriority w:val="99"/>
    <w:rsid w:val="0073615C"/>
    <w:rPr>
      <w:lang w:eastAsia="ar-SA"/>
    </w:rPr>
  </w:style>
  <w:style w:type="paragraph" w:customStyle="1" w:styleId="naisnod">
    <w:name w:val="naisnod"/>
    <w:basedOn w:val="Normal"/>
    <w:rsid w:val="00EA20C2"/>
    <w:pPr>
      <w:suppressAutoHyphens w:val="0"/>
      <w:spacing w:before="150" w:after="150"/>
      <w:jc w:val="center"/>
    </w:pPr>
    <w:rPr>
      <w:b/>
      <w:bCs/>
      <w:lang w:eastAsia="lv-LV"/>
    </w:rPr>
  </w:style>
  <w:style w:type="table" w:styleId="TableGrid">
    <w:name w:val="Table Grid"/>
    <w:basedOn w:val="TableNormal"/>
    <w:rsid w:val="00EA20C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3F8E"/>
    <w:pPr>
      <w:suppressAutoHyphens w:val="0"/>
      <w:spacing w:before="100" w:beforeAutospacing="1" w:after="100" w:afterAutospacing="1"/>
    </w:pPr>
    <w:rPr>
      <w:lang w:eastAsia="lv-LV"/>
    </w:rPr>
  </w:style>
  <w:style w:type="paragraph" w:styleId="CommentText">
    <w:name w:val="annotation text"/>
    <w:basedOn w:val="Normal"/>
    <w:link w:val="CommentTextChar"/>
    <w:semiHidden/>
    <w:rsid w:val="00F63AF9"/>
    <w:pPr>
      <w:suppressAutoHyphens w:val="0"/>
    </w:pPr>
    <w:rPr>
      <w:sz w:val="20"/>
      <w:szCs w:val="20"/>
      <w:lang w:eastAsia="lv-LV"/>
    </w:rPr>
  </w:style>
  <w:style w:type="character" w:customStyle="1" w:styleId="CommentTextChar">
    <w:name w:val="Comment Text Char"/>
    <w:link w:val="CommentText"/>
    <w:semiHidden/>
    <w:rsid w:val="00F63AF9"/>
    <w:rPr>
      <w:lang w:val="lv-LV" w:eastAsia="lv-LV" w:bidi="ar-SA"/>
    </w:rPr>
  </w:style>
  <w:style w:type="paragraph" w:customStyle="1" w:styleId="tablecontents0">
    <w:name w:val="tablecontents"/>
    <w:basedOn w:val="Normal"/>
    <w:rsid w:val="00860318"/>
    <w:pPr>
      <w:suppressAutoHyphens w:val="0"/>
      <w:spacing w:before="100" w:beforeAutospacing="1" w:after="100" w:afterAutospacing="1"/>
    </w:pPr>
    <w:rPr>
      <w:lang w:eastAsia="lv-LV"/>
    </w:rPr>
  </w:style>
  <w:style w:type="character" w:styleId="Strong">
    <w:name w:val="Strong"/>
    <w:qFormat/>
    <w:rsid w:val="00292335"/>
    <w:rPr>
      <w:b/>
      <w:bCs/>
    </w:rPr>
  </w:style>
  <w:style w:type="paragraph" w:customStyle="1" w:styleId="CharChar">
    <w:name w:val="Char Char"/>
    <w:basedOn w:val="Normal"/>
    <w:rsid w:val="00AB68F2"/>
    <w:pPr>
      <w:suppressAutoHyphens w:val="0"/>
      <w:spacing w:after="160" w:line="240" w:lineRule="exact"/>
    </w:pPr>
    <w:rPr>
      <w:rFonts w:ascii="Tahoma" w:hAnsi="Tahoma"/>
      <w:sz w:val="20"/>
      <w:szCs w:val="20"/>
      <w:lang w:val="en-US" w:eastAsia="en-US"/>
    </w:rPr>
  </w:style>
  <w:style w:type="character" w:styleId="FootnoteReference">
    <w:name w:val="footnote reference"/>
    <w:uiPriority w:val="99"/>
    <w:unhideWhenUsed/>
    <w:rsid w:val="00E53502"/>
    <w:rPr>
      <w:vertAlign w:val="superscript"/>
    </w:rPr>
  </w:style>
  <w:style w:type="paragraph" w:customStyle="1" w:styleId="Char1CharCharChar">
    <w:name w:val="Char1 Char Char Char"/>
    <w:basedOn w:val="Normal"/>
    <w:rsid w:val="009572DD"/>
    <w:pPr>
      <w:suppressAutoHyphens w:val="0"/>
      <w:spacing w:before="40"/>
    </w:pPr>
    <w:rPr>
      <w:lang w:val="pl-PL" w:eastAsia="pl-PL"/>
    </w:rPr>
  </w:style>
  <w:style w:type="paragraph" w:styleId="CommentSubject">
    <w:name w:val="annotation subject"/>
    <w:basedOn w:val="CommentText"/>
    <w:next w:val="CommentText"/>
    <w:semiHidden/>
    <w:rsid w:val="00136450"/>
    <w:rPr>
      <w:b/>
      <w:bCs/>
    </w:rPr>
  </w:style>
  <w:style w:type="character" w:customStyle="1" w:styleId="tvhtmlmktable">
    <w:name w:val="tv_html mk_table"/>
    <w:basedOn w:val="DefaultParagraphFont"/>
    <w:rsid w:val="00845BF7"/>
  </w:style>
  <w:style w:type="character" w:customStyle="1" w:styleId="FooterChar">
    <w:name w:val="Footer Char"/>
    <w:link w:val="Footer"/>
    <w:locked/>
    <w:rsid w:val="00D92132"/>
    <w:rPr>
      <w:rFonts w:ascii="RimTimes" w:eastAsia="Lucida Sans Unicode" w:hAnsi="RimTimes"/>
      <w:kern w:val="1"/>
      <w:sz w:val="24"/>
      <w:szCs w:val="24"/>
      <w:lang w:val="lv-LV" w:eastAsia="ar-SA" w:bidi="ar-SA"/>
    </w:rPr>
  </w:style>
  <w:style w:type="paragraph" w:styleId="BalloonText">
    <w:name w:val="Balloon Text"/>
    <w:basedOn w:val="Normal"/>
    <w:link w:val="BalloonTextChar"/>
    <w:rsid w:val="003F7C2D"/>
    <w:rPr>
      <w:rFonts w:ascii="Segoe UI" w:hAnsi="Segoe UI" w:cs="Segoe UI"/>
      <w:sz w:val="18"/>
      <w:szCs w:val="18"/>
    </w:rPr>
  </w:style>
  <w:style w:type="character" w:customStyle="1" w:styleId="BalloonTextChar">
    <w:name w:val="Balloon Text Char"/>
    <w:link w:val="BalloonText"/>
    <w:rsid w:val="003F7C2D"/>
    <w:rPr>
      <w:rFonts w:ascii="Segoe UI" w:hAnsi="Segoe UI" w:cs="Segoe UI"/>
      <w:sz w:val="18"/>
      <w:szCs w:val="18"/>
      <w:lang w:eastAsia="ar-SA"/>
    </w:rPr>
  </w:style>
  <w:style w:type="character" w:styleId="CommentReference">
    <w:name w:val="annotation reference"/>
    <w:basedOn w:val="DefaultParagraphFont"/>
    <w:rsid w:val="004D3D7E"/>
    <w:rPr>
      <w:sz w:val="16"/>
      <w:szCs w:val="16"/>
    </w:rPr>
  </w:style>
  <w:style w:type="paragraph" w:styleId="Revision">
    <w:name w:val="Revision"/>
    <w:hidden/>
    <w:uiPriority w:val="99"/>
    <w:semiHidden/>
    <w:rsid w:val="00D616B6"/>
    <w:rPr>
      <w:sz w:val="24"/>
      <w:szCs w:val="24"/>
      <w:lang w:eastAsia="ar-SA"/>
    </w:rPr>
  </w:style>
  <w:style w:type="paragraph" w:customStyle="1" w:styleId="tvhtml">
    <w:name w:val="tv_html"/>
    <w:basedOn w:val="Normal"/>
    <w:rsid w:val="009E72F4"/>
    <w:pPr>
      <w:suppressAutoHyphens w:val="0"/>
      <w:spacing w:before="100" w:beforeAutospacing="1" w:after="100" w:afterAutospacing="1"/>
    </w:pPr>
    <w:rPr>
      <w:lang w:eastAsia="lv-LV"/>
    </w:rPr>
  </w:style>
  <w:style w:type="paragraph" w:styleId="ListParagraph">
    <w:name w:val="List Paragraph"/>
    <w:basedOn w:val="Normal"/>
    <w:uiPriority w:val="34"/>
    <w:qFormat/>
    <w:rsid w:val="00F934EB"/>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7245">
      <w:bodyDiv w:val="1"/>
      <w:marLeft w:val="0"/>
      <w:marRight w:val="0"/>
      <w:marTop w:val="0"/>
      <w:marBottom w:val="0"/>
      <w:divBdr>
        <w:top w:val="none" w:sz="0" w:space="0" w:color="auto"/>
        <w:left w:val="none" w:sz="0" w:space="0" w:color="auto"/>
        <w:bottom w:val="none" w:sz="0" w:space="0" w:color="auto"/>
        <w:right w:val="none" w:sz="0" w:space="0" w:color="auto"/>
      </w:divBdr>
    </w:div>
    <w:div w:id="629633037">
      <w:bodyDiv w:val="1"/>
      <w:marLeft w:val="0"/>
      <w:marRight w:val="0"/>
      <w:marTop w:val="0"/>
      <w:marBottom w:val="0"/>
      <w:divBdr>
        <w:top w:val="none" w:sz="0" w:space="0" w:color="auto"/>
        <w:left w:val="none" w:sz="0" w:space="0" w:color="auto"/>
        <w:bottom w:val="none" w:sz="0" w:space="0" w:color="auto"/>
        <w:right w:val="none" w:sz="0" w:space="0" w:color="auto"/>
      </w:divBdr>
    </w:div>
    <w:div w:id="818959655">
      <w:bodyDiv w:val="1"/>
      <w:marLeft w:val="0"/>
      <w:marRight w:val="0"/>
      <w:marTop w:val="0"/>
      <w:marBottom w:val="0"/>
      <w:divBdr>
        <w:top w:val="none" w:sz="0" w:space="0" w:color="auto"/>
        <w:left w:val="none" w:sz="0" w:space="0" w:color="auto"/>
        <w:bottom w:val="none" w:sz="0" w:space="0" w:color="auto"/>
        <w:right w:val="none" w:sz="0" w:space="0" w:color="auto"/>
      </w:divBdr>
    </w:div>
    <w:div w:id="1070425713">
      <w:bodyDiv w:val="1"/>
      <w:marLeft w:val="0"/>
      <w:marRight w:val="0"/>
      <w:marTop w:val="0"/>
      <w:marBottom w:val="0"/>
      <w:divBdr>
        <w:top w:val="none" w:sz="0" w:space="0" w:color="auto"/>
        <w:left w:val="none" w:sz="0" w:space="0" w:color="auto"/>
        <w:bottom w:val="none" w:sz="0" w:space="0" w:color="auto"/>
        <w:right w:val="none" w:sz="0" w:space="0" w:color="auto"/>
      </w:divBdr>
      <w:divsChild>
        <w:div w:id="398285341">
          <w:marLeft w:val="0"/>
          <w:marRight w:val="0"/>
          <w:marTop w:val="0"/>
          <w:marBottom w:val="0"/>
          <w:divBdr>
            <w:top w:val="none" w:sz="0" w:space="0" w:color="auto"/>
            <w:left w:val="none" w:sz="0" w:space="0" w:color="auto"/>
            <w:bottom w:val="none" w:sz="0" w:space="0" w:color="auto"/>
            <w:right w:val="none" w:sz="0" w:space="0" w:color="auto"/>
          </w:divBdr>
          <w:divsChild>
            <w:div w:id="741098251">
              <w:marLeft w:val="0"/>
              <w:marRight w:val="0"/>
              <w:marTop w:val="0"/>
              <w:marBottom w:val="0"/>
              <w:divBdr>
                <w:top w:val="none" w:sz="0" w:space="0" w:color="auto"/>
                <w:left w:val="none" w:sz="0" w:space="0" w:color="auto"/>
                <w:bottom w:val="none" w:sz="0" w:space="0" w:color="auto"/>
                <w:right w:val="none" w:sz="0" w:space="0" w:color="auto"/>
              </w:divBdr>
              <w:divsChild>
                <w:div w:id="2021663958">
                  <w:marLeft w:val="0"/>
                  <w:marRight w:val="0"/>
                  <w:marTop w:val="0"/>
                  <w:marBottom w:val="0"/>
                  <w:divBdr>
                    <w:top w:val="none" w:sz="0" w:space="0" w:color="auto"/>
                    <w:left w:val="none" w:sz="0" w:space="0" w:color="auto"/>
                    <w:bottom w:val="none" w:sz="0" w:space="0" w:color="auto"/>
                    <w:right w:val="none" w:sz="0" w:space="0" w:color="auto"/>
                  </w:divBdr>
                  <w:divsChild>
                    <w:div w:id="887643269">
                      <w:marLeft w:val="0"/>
                      <w:marRight w:val="0"/>
                      <w:marTop w:val="0"/>
                      <w:marBottom w:val="0"/>
                      <w:divBdr>
                        <w:top w:val="none" w:sz="0" w:space="0" w:color="auto"/>
                        <w:left w:val="none" w:sz="0" w:space="0" w:color="auto"/>
                        <w:bottom w:val="none" w:sz="0" w:space="0" w:color="auto"/>
                        <w:right w:val="none" w:sz="0" w:space="0" w:color="auto"/>
                      </w:divBdr>
                      <w:divsChild>
                        <w:div w:id="582959578">
                          <w:marLeft w:val="0"/>
                          <w:marRight w:val="0"/>
                          <w:marTop w:val="300"/>
                          <w:marBottom w:val="0"/>
                          <w:divBdr>
                            <w:top w:val="none" w:sz="0" w:space="0" w:color="auto"/>
                            <w:left w:val="none" w:sz="0" w:space="0" w:color="auto"/>
                            <w:bottom w:val="none" w:sz="0" w:space="0" w:color="auto"/>
                            <w:right w:val="none" w:sz="0" w:space="0" w:color="auto"/>
                          </w:divBdr>
                          <w:divsChild>
                            <w:div w:id="1677423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87452">
      <w:bodyDiv w:val="1"/>
      <w:marLeft w:val="0"/>
      <w:marRight w:val="0"/>
      <w:marTop w:val="0"/>
      <w:marBottom w:val="0"/>
      <w:divBdr>
        <w:top w:val="none" w:sz="0" w:space="0" w:color="auto"/>
        <w:left w:val="none" w:sz="0" w:space="0" w:color="auto"/>
        <w:bottom w:val="none" w:sz="0" w:space="0" w:color="auto"/>
        <w:right w:val="none" w:sz="0" w:space="0" w:color="auto"/>
      </w:divBdr>
      <w:divsChild>
        <w:div w:id="500392912">
          <w:marLeft w:val="0"/>
          <w:marRight w:val="0"/>
          <w:marTop w:val="0"/>
          <w:marBottom w:val="0"/>
          <w:divBdr>
            <w:top w:val="none" w:sz="0" w:space="0" w:color="auto"/>
            <w:left w:val="none" w:sz="0" w:space="0" w:color="auto"/>
            <w:bottom w:val="none" w:sz="0" w:space="0" w:color="auto"/>
            <w:right w:val="none" w:sz="0" w:space="0" w:color="auto"/>
          </w:divBdr>
        </w:div>
        <w:div w:id="885802223">
          <w:marLeft w:val="0"/>
          <w:marRight w:val="0"/>
          <w:marTop w:val="0"/>
          <w:marBottom w:val="0"/>
          <w:divBdr>
            <w:top w:val="none" w:sz="0" w:space="0" w:color="auto"/>
            <w:left w:val="none" w:sz="0" w:space="0" w:color="auto"/>
            <w:bottom w:val="none" w:sz="0" w:space="0" w:color="auto"/>
            <w:right w:val="none" w:sz="0" w:space="0" w:color="auto"/>
          </w:divBdr>
        </w:div>
      </w:divsChild>
    </w:div>
    <w:div w:id="2023361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701">
          <w:marLeft w:val="0"/>
          <w:marRight w:val="0"/>
          <w:marTop w:val="0"/>
          <w:marBottom w:val="0"/>
          <w:divBdr>
            <w:top w:val="none" w:sz="0" w:space="0" w:color="auto"/>
            <w:left w:val="none" w:sz="0" w:space="0" w:color="auto"/>
            <w:bottom w:val="none" w:sz="0" w:space="0" w:color="auto"/>
            <w:right w:val="none" w:sz="0" w:space="0" w:color="auto"/>
          </w:divBdr>
        </w:div>
        <w:div w:id="163166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petrovski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6A7E-8D3E-4CF0-AC38-D566BCD4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7744</Words>
  <Characters>4415</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6.augusta noteikumos Nr.487 "Noteikumi par Iekšlietu ministrijas veselības un sporta centra maksas pakalpojumu cenrādi" sākotnējās ietekmes novērtējuma ziņojums</vt:lpstr>
      <vt:lpstr>Ministru kabineta noteikumu projekta "Grozījumi Ministru kabineta 2013.gada 6.augusta noteikumos Nr.487 "Noteikumi par Iekšlietu ministrijas veselības un sporta centra maksas pakalpojumu cenrādi" sākotnējās ietekmes novērtējuma ziņojums</vt:lpstr>
    </vt:vector>
  </TitlesOfParts>
  <Company>VPK</Company>
  <LinksUpToDate>false</LinksUpToDate>
  <CharactersWithSpaces>12135</CharactersWithSpaces>
  <SharedDoc>false</SharedDoc>
  <HLinks>
    <vt:vector size="12" baseType="variant">
      <vt:variant>
        <vt:i4>1966190</vt:i4>
      </vt:variant>
      <vt:variant>
        <vt:i4>6</vt:i4>
      </vt:variant>
      <vt:variant>
        <vt:i4>0</vt:i4>
      </vt:variant>
      <vt:variant>
        <vt:i4>5</vt:i4>
      </vt:variant>
      <vt:variant>
        <vt:lpwstr>mailto:ivars.petersons@koledza.vp.gov.lv</vt:lpwstr>
      </vt:variant>
      <vt:variant>
        <vt:lpwstr/>
      </vt: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6.augusta noteikumos Nr.487 "Noteikumi par Iekšlietu ministrijas veselības un sporta centra maksas pakalpojumu cenrādi" sākotnējās ietekmes novērtējuma ziņojums</dc:title>
  <dc:subject>tiesību akta sākotnējās ietekmes novērtējuma ziņojums (anotācija)</dc:subject>
  <dc:creator>Irēna Misus</dc:creator>
  <cp:lastModifiedBy>Inga Kola</cp:lastModifiedBy>
  <cp:revision>6</cp:revision>
  <cp:lastPrinted>2017-08-07T06:53:00Z</cp:lastPrinted>
  <dcterms:created xsi:type="dcterms:W3CDTF">2021-08-11T12:12:00Z</dcterms:created>
  <dcterms:modified xsi:type="dcterms:W3CDTF">2021-08-12T11:35:00Z</dcterms:modified>
</cp:coreProperties>
</file>