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77777777" w:rsidR="00203B80" w:rsidRPr="002308C6" w:rsidRDefault="00203B80" w:rsidP="00203B80">
      <w:pPr>
        <w:pStyle w:val="Header"/>
        <w:pBdr>
          <w:bottom w:val="single" w:sz="4" w:space="1" w:color="auto"/>
        </w:pBdr>
        <w:jc w:val="center"/>
        <w:rPr>
          <w:sz w:val="28"/>
          <w:szCs w:val="28"/>
        </w:rPr>
      </w:pPr>
      <w:r w:rsidRPr="002308C6">
        <w:rPr>
          <w:b/>
          <w:bCs/>
          <w:sz w:val="28"/>
          <w:szCs w:val="28"/>
        </w:rPr>
        <w:t>MINISTRU KABINETA SĒDES PROTOKOLLĒMUMS</w:t>
      </w:r>
    </w:p>
    <w:p w14:paraId="3737DB61" w14:textId="77777777" w:rsidR="00203B80" w:rsidRPr="002308C6" w:rsidRDefault="00203B80" w:rsidP="00203B80">
      <w:pPr>
        <w:pStyle w:val="Header"/>
        <w:jc w:val="both"/>
        <w:rPr>
          <w:sz w:val="28"/>
          <w:szCs w:val="28"/>
        </w:rPr>
      </w:pPr>
    </w:p>
    <w:p w14:paraId="67858563" w14:textId="77777777" w:rsidR="00513F05" w:rsidRPr="002308C6" w:rsidRDefault="00513F05" w:rsidP="00203B80">
      <w:pPr>
        <w:pStyle w:val="Header"/>
        <w:jc w:val="both"/>
        <w:rPr>
          <w:sz w:val="28"/>
          <w:szCs w:val="28"/>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2308C6" w14:paraId="767C41CF" w14:textId="77777777" w:rsidTr="00942D57">
        <w:trPr>
          <w:cantSplit/>
        </w:trPr>
        <w:tc>
          <w:tcPr>
            <w:tcW w:w="3967" w:type="dxa"/>
          </w:tcPr>
          <w:p w14:paraId="7EA0F911" w14:textId="77777777" w:rsidR="00203B80" w:rsidRPr="002308C6" w:rsidRDefault="00203B80" w:rsidP="00942D57">
            <w:pPr>
              <w:rPr>
                <w:sz w:val="28"/>
                <w:szCs w:val="28"/>
              </w:rPr>
            </w:pPr>
            <w:r w:rsidRPr="002308C6">
              <w:rPr>
                <w:sz w:val="28"/>
                <w:szCs w:val="28"/>
              </w:rPr>
              <w:t>Rīgā</w:t>
            </w:r>
          </w:p>
        </w:tc>
        <w:tc>
          <w:tcPr>
            <w:tcW w:w="886" w:type="dxa"/>
          </w:tcPr>
          <w:p w14:paraId="00800222" w14:textId="77777777" w:rsidR="00203B80" w:rsidRPr="002308C6" w:rsidRDefault="00203B80" w:rsidP="00942D57">
            <w:pPr>
              <w:rPr>
                <w:sz w:val="28"/>
                <w:szCs w:val="28"/>
              </w:rPr>
            </w:pPr>
            <w:r w:rsidRPr="002308C6">
              <w:rPr>
                <w:sz w:val="28"/>
                <w:szCs w:val="28"/>
              </w:rPr>
              <w:t>Nr.</w:t>
            </w:r>
          </w:p>
        </w:tc>
        <w:tc>
          <w:tcPr>
            <w:tcW w:w="4355" w:type="dxa"/>
          </w:tcPr>
          <w:p w14:paraId="49DE76B1" w14:textId="66C7A612" w:rsidR="00203B80" w:rsidRPr="002308C6" w:rsidRDefault="008E37AF" w:rsidP="00C23503">
            <w:pPr>
              <w:ind w:firstLine="1377"/>
              <w:rPr>
                <w:sz w:val="28"/>
                <w:szCs w:val="28"/>
              </w:rPr>
            </w:pPr>
            <w:r>
              <w:rPr>
                <w:sz w:val="28"/>
                <w:szCs w:val="28"/>
              </w:rPr>
              <w:t>2021</w:t>
            </w:r>
            <w:r w:rsidR="00203B80" w:rsidRPr="002308C6">
              <w:rPr>
                <w:sz w:val="28"/>
                <w:szCs w:val="28"/>
              </w:rPr>
              <w:t>.</w:t>
            </w:r>
            <w:r w:rsidR="00053A05">
              <w:rPr>
                <w:sz w:val="28"/>
                <w:szCs w:val="28"/>
              </w:rPr>
              <w:t xml:space="preserve"> gada __._______</w:t>
            </w:r>
            <w:r w:rsidR="00203B80" w:rsidRPr="002308C6">
              <w:rPr>
                <w:sz w:val="28"/>
                <w:szCs w:val="28"/>
              </w:rPr>
              <w:t xml:space="preserve">  </w:t>
            </w:r>
          </w:p>
        </w:tc>
      </w:tr>
    </w:tbl>
    <w:p w14:paraId="085B0CF2" w14:textId="77777777" w:rsidR="00513F05" w:rsidRDefault="00513F05" w:rsidP="000C0A84">
      <w:pPr>
        <w:tabs>
          <w:tab w:val="left" w:pos="6521"/>
        </w:tabs>
        <w:rPr>
          <w:sz w:val="28"/>
          <w:szCs w:val="28"/>
        </w:rPr>
      </w:pPr>
    </w:p>
    <w:p w14:paraId="63762041" w14:textId="77777777" w:rsidR="00B00092" w:rsidRPr="002308C6" w:rsidRDefault="00B00092" w:rsidP="000C0A84">
      <w:pPr>
        <w:tabs>
          <w:tab w:val="left" w:pos="6521"/>
        </w:tabs>
        <w:rPr>
          <w:sz w:val="28"/>
          <w:szCs w:val="28"/>
        </w:rPr>
      </w:pPr>
    </w:p>
    <w:p w14:paraId="28833583" w14:textId="77777777" w:rsidR="00203B80" w:rsidRDefault="00203B80" w:rsidP="000C0A84">
      <w:pPr>
        <w:jc w:val="center"/>
        <w:rPr>
          <w:b/>
          <w:bCs/>
          <w:sz w:val="28"/>
          <w:szCs w:val="28"/>
        </w:rPr>
      </w:pPr>
      <w:r w:rsidRPr="002308C6">
        <w:rPr>
          <w:b/>
          <w:bCs/>
          <w:sz w:val="28"/>
          <w:szCs w:val="28"/>
        </w:rPr>
        <w:t>.§</w:t>
      </w:r>
    </w:p>
    <w:p w14:paraId="037E0877" w14:textId="77777777" w:rsidR="00A655B8" w:rsidRPr="002308C6" w:rsidRDefault="00A655B8" w:rsidP="000C0A84">
      <w:pPr>
        <w:jc w:val="center"/>
        <w:rPr>
          <w:b/>
          <w:bCs/>
          <w:sz w:val="28"/>
          <w:szCs w:val="28"/>
        </w:rPr>
      </w:pPr>
    </w:p>
    <w:p w14:paraId="0A3D042C" w14:textId="0ADE68E3" w:rsidR="00A655B8" w:rsidRPr="00A655B8" w:rsidRDefault="00A655B8" w:rsidP="00A655B8">
      <w:pPr>
        <w:jc w:val="center"/>
        <w:rPr>
          <w:rFonts w:eastAsia="Calibri"/>
          <w:b/>
          <w:sz w:val="28"/>
          <w:szCs w:val="28"/>
          <w:lang w:eastAsia="en-US"/>
        </w:rPr>
      </w:pPr>
      <w:r>
        <w:rPr>
          <w:rFonts w:eastAsia="Calibri"/>
          <w:b/>
          <w:sz w:val="28"/>
          <w:szCs w:val="28"/>
          <w:lang w:eastAsia="en-US"/>
        </w:rPr>
        <w:t>Par informatīvo ziņojumu</w:t>
      </w:r>
    </w:p>
    <w:p w14:paraId="7E2F7234" w14:textId="28625505" w:rsidR="00203B80" w:rsidRDefault="00A655B8" w:rsidP="008E37AF">
      <w:pPr>
        <w:spacing w:line="276" w:lineRule="auto"/>
        <w:jc w:val="center"/>
        <w:rPr>
          <w:rFonts w:eastAsia="Calibri"/>
          <w:b/>
          <w:sz w:val="28"/>
          <w:szCs w:val="28"/>
          <w:lang w:eastAsia="en-US"/>
        </w:rPr>
      </w:pPr>
      <w:r>
        <w:rPr>
          <w:rFonts w:eastAsia="Calibri"/>
          <w:b/>
          <w:sz w:val="28"/>
          <w:szCs w:val="28"/>
          <w:lang w:eastAsia="en-US"/>
        </w:rPr>
        <w:t>“</w:t>
      </w:r>
      <w:r w:rsidR="008E37AF" w:rsidRPr="008E37AF">
        <w:rPr>
          <w:b/>
          <w:sz w:val="28"/>
          <w:szCs w:val="28"/>
        </w:rPr>
        <w:t xml:space="preserve">Informatīvais ziņojums </w:t>
      </w:r>
      <w:r w:rsidR="00057746" w:rsidRPr="00057746">
        <w:rPr>
          <w:b/>
          <w:sz w:val="28"/>
          <w:szCs w:val="28"/>
        </w:rPr>
        <w:t>“Par papildu finansējuma nodrošināšanu Liepājas Jūrniecības koledžas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projekta īstenošanai”</w:t>
      </w:r>
      <w:r w:rsidR="00057746">
        <w:rPr>
          <w:b/>
          <w:sz w:val="28"/>
          <w:szCs w:val="28"/>
        </w:rPr>
        <w:t>”</w:t>
      </w:r>
    </w:p>
    <w:p w14:paraId="070FAA6C" w14:textId="77777777" w:rsidR="00057746" w:rsidRPr="00BC053E" w:rsidRDefault="00057746" w:rsidP="008E37AF">
      <w:pPr>
        <w:spacing w:line="276" w:lineRule="auto"/>
        <w:jc w:val="center"/>
        <w:rPr>
          <w:b/>
          <w:sz w:val="28"/>
          <w:szCs w:val="28"/>
        </w:rPr>
      </w:pPr>
    </w:p>
    <w:p w14:paraId="3AF1FA1A" w14:textId="77777777" w:rsidR="00A655B8" w:rsidRDefault="00A655B8" w:rsidP="000C0A84">
      <w:pPr>
        <w:ind w:firstLine="720"/>
        <w:rPr>
          <w:rFonts w:eastAsiaTheme="minorHAnsi"/>
          <w:b/>
          <w:bCs/>
          <w:sz w:val="28"/>
          <w:szCs w:val="28"/>
          <w:lang w:eastAsia="en-US"/>
        </w:rPr>
      </w:pPr>
    </w:p>
    <w:p w14:paraId="731AD060" w14:textId="77777777" w:rsidR="00203B80" w:rsidRPr="002308C6" w:rsidRDefault="00203B80" w:rsidP="000C0A84">
      <w:pPr>
        <w:ind w:firstLine="720"/>
        <w:rPr>
          <w:b/>
          <w:bCs/>
          <w:sz w:val="28"/>
          <w:szCs w:val="28"/>
        </w:rPr>
      </w:pPr>
      <w:r w:rsidRPr="002308C6">
        <w:rPr>
          <w:b/>
          <w:bCs/>
          <w:sz w:val="28"/>
          <w:szCs w:val="28"/>
        </w:rPr>
        <w:t>TA-</w:t>
      </w:r>
    </w:p>
    <w:p w14:paraId="66B8EBBB" w14:textId="77777777" w:rsidR="00203B80" w:rsidRPr="002308C6" w:rsidRDefault="00203B80" w:rsidP="000C0A84">
      <w:pPr>
        <w:jc w:val="center"/>
        <w:rPr>
          <w:sz w:val="28"/>
          <w:szCs w:val="28"/>
        </w:rPr>
      </w:pPr>
      <w:r w:rsidRPr="002308C6">
        <w:rPr>
          <w:sz w:val="28"/>
          <w:szCs w:val="28"/>
        </w:rPr>
        <w:t>_______________________________________________________</w:t>
      </w:r>
    </w:p>
    <w:p w14:paraId="5F3864AF" w14:textId="77777777" w:rsidR="00203B80" w:rsidRDefault="00203B80" w:rsidP="000C0A84">
      <w:pPr>
        <w:jc w:val="center"/>
        <w:rPr>
          <w:sz w:val="28"/>
          <w:szCs w:val="28"/>
        </w:rPr>
      </w:pPr>
      <w:r w:rsidRPr="002308C6">
        <w:rPr>
          <w:sz w:val="28"/>
          <w:szCs w:val="28"/>
        </w:rPr>
        <w:t>(...)</w:t>
      </w:r>
    </w:p>
    <w:p w14:paraId="2AE5E889" w14:textId="77777777" w:rsidR="000F7131" w:rsidRPr="002308C6" w:rsidRDefault="000F7131" w:rsidP="000C0A84">
      <w:pPr>
        <w:jc w:val="center"/>
        <w:rPr>
          <w:sz w:val="28"/>
          <w:szCs w:val="28"/>
        </w:rPr>
      </w:pPr>
    </w:p>
    <w:p w14:paraId="41328A13" w14:textId="735783FD" w:rsidR="008E37AF" w:rsidRPr="008E37AF" w:rsidRDefault="008E37AF" w:rsidP="008E37AF">
      <w:pPr>
        <w:ind w:left="720"/>
        <w:jc w:val="both"/>
        <w:rPr>
          <w:sz w:val="28"/>
          <w:szCs w:val="28"/>
        </w:rPr>
      </w:pPr>
      <w:bookmarkStart w:id="0" w:name="_Hlk22552018"/>
      <w:r>
        <w:rPr>
          <w:sz w:val="28"/>
          <w:szCs w:val="28"/>
        </w:rPr>
        <w:t xml:space="preserve">1. </w:t>
      </w:r>
      <w:r w:rsidR="00FF32E9" w:rsidRPr="008E37AF">
        <w:rPr>
          <w:sz w:val="28"/>
          <w:szCs w:val="28"/>
        </w:rPr>
        <w:t>Pieņemt iesniegto</w:t>
      </w:r>
      <w:r w:rsidR="00FC74A5" w:rsidRPr="008E37AF">
        <w:rPr>
          <w:sz w:val="28"/>
          <w:szCs w:val="28"/>
        </w:rPr>
        <w:t xml:space="preserve"> informatīvo ziņojumu</w:t>
      </w:r>
      <w:r w:rsidR="00FF32E9" w:rsidRPr="008E37AF">
        <w:rPr>
          <w:sz w:val="28"/>
          <w:szCs w:val="28"/>
        </w:rPr>
        <w:t>.</w:t>
      </w:r>
    </w:p>
    <w:p w14:paraId="75C26BA1" w14:textId="77777777" w:rsidR="008E37AF" w:rsidRDefault="008E37AF" w:rsidP="008E37AF">
      <w:pPr>
        <w:ind w:firstLine="720"/>
        <w:jc w:val="both"/>
        <w:rPr>
          <w:sz w:val="28"/>
          <w:szCs w:val="28"/>
        </w:rPr>
      </w:pPr>
    </w:p>
    <w:p w14:paraId="77EDE0A4" w14:textId="016F66F7" w:rsidR="008E37AF" w:rsidRDefault="008E37AF" w:rsidP="008E37AF">
      <w:pPr>
        <w:ind w:firstLine="720"/>
        <w:jc w:val="both"/>
        <w:rPr>
          <w:sz w:val="28"/>
          <w:szCs w:val="28"/>
        </w:rPr>
      </w:pPr>
      <w:r>
        <w:rPr>
          <w:sz w:val="28"/>
          <w:szCs w:val="28"/>
        </w:rPr>
        <w:t xml:space="preserve">2. </w:t>
      </w:r>
      <w:r w:rsidR="001D390E">
        <w:rPr>
          <w:sz w:val="28"/>
          <w:szCs w:val="28"/>
        </w:rPr>
        <w:t xml:space="preserve">Atbalstīt priekšlikumu </w:t>
      </w:r>
      <w:r w:rsidRPr="008E37AF">
        <w:rPr>
          <w:sz w:val="28"/>
          <w:szCs w:val="28"/>
        </w:rPr>
        <w:t>Izglītības un zinātnes ministrijas valsts budžeta apakšprogramm</w:t>
      </w:r>
      <w:r w:rsidR="001D390E">
        <w:rPr>
          <w:sz w:val="28"/>
          <w:szCs w:val="28"/>
        </w:rPr>
        <w:t>ai</w:t>
      </w:r>
      <w:r w:rsidR="006504AF">
        <w:rPr>
          <w:sz w:val="28"/>
          <w:szCs w:val="28"/>
        </w:rPr>
        <w:t xml:space="preserve"> 03.11.00 “Koledžas” </w:t>
      </w:r>
      <w:r w:rsidR="001D390E">
        <w:rPr>
          <w:sz w:val="28"/>
          <w:szCs w:val="28"/>
        </w:rPr>
        <w:t xml:space="preserve">piešķirto valsts budžeta līdzekļu ietvaros </w:t>
      </w:r>
      <w:r w:rsidR="006504AF">
        <w:rPr>
          <w:sz w:val="28"/>
          <w:szCs w:val="28"/>
        </w:rPr>
        <w:t>nodrošinā</w:t>
      </w:r>
      <w:r w:rsidRPr="008E37AF">
        <w:rPr>
          <w:sz w:val="28"/>
          <w:szCs w:val="28"/>
        </w:rPr>
        <w:t xml:space="preserve">t </w:t>
      </w:r>
      <w:r w:rsidR="00057746">
        <w:rPr>
          <w:sz w:val="28"/>
          <w:szCs w:val="28"/>
        </w:rPr>
        <w:t>papildu finansējumu</w:t>
      </w:r>
      <w:r w:rsidRPr="008E37AF">
        <w:rPr>
          <w:sz w:val="28"/>
          <w:szCs w:val="28"/>
        </w:rPr>
        <w:t xml:space="preserve"> </w:t>
      </w:r>
      <w:r w:rsidR="001D390E">
        <w:rPr>
          <w:sz w:val="28"/>
          <w:szCs w:val="28"/>
        </w:rPr>
        <w:t xml:space="preserve">100 097 </w:t>
      </w:r>
      <w:r w:rsidR="001D390E" w:rsidRPr="001D390E">
        <w:rPr>
          <w:i/>
          <w:sz w:val="28"/>
          <w:szCs w:val="28"/>
        </w:rPr>
        <w:t>euro</w:t>
      </w:r>
      <w:r w:rsidR="001D390E">
        <w:rPr>
          <w:sz w:val="28"/>
          <w:szCs w:val="28"/>
        </w:rPr>
        <w:t xml:space="preserve"> apmērā, lai Liepājas Jūrniecības koledža nodrošinātu</w:t>
      </w:r>
      <w:r w:rsidRPr="008E37AF">
        <w:rPr>
          <w:sz w:val="28"/>
          <w:szCs w:val="28"/>
        </w:rPr>
        <w:t xml:space="preserve"> programmas “Izaugsme un nodarbinātība” SAM 4.2.1.2.pasākuma “Veicināt energoefektivitātes paaugstināšanu valsts ēkās” projekta īstenošan</w:t>
      </w:r>
      <w:r w:rsidR="001D390E">
        <w:rPr>
          <w:sz w:val="28"/>
          <w:szCs w:val="28"/>
        </w:rPr>
        <w:t>u</w:t>
      </w:r>
      <w:r w:rsidRPr="008E37AF">
        <w:rPr>
          <w:sz w:val="28"/>
          <w:szCs w:val="28"/>
        </w:rPr>
        <w:t xml:space="preserve"> no 2021.gada septembra līdz 2022.gada oktobrim.</w:t>
      </w:r>
    </w:p>
    <w:p w14:paraId="4D4EC010" w14:textId="77777777" w:rsidR="00A41047" w:rsidRDefault="00A41047" w:rsidP="008E37AF">
      <w:pPr>
        <w:ind w:firstLine="720"/>
        <w:jc w:val="both"/>
        <w:rPr>
          <w:sz w:val="28"/>
          <w:szCs w:val="28"/>
        </w:rPr>
      </w:pPr>
    </w:p>
    <w:p w14:paraId="0BF10715" w14:textId="77777777" w:rsidR="001D390E" w:rsidRPr="001D390E" w:rsidRDefault="001D390E" w:rsidP="001D390E">
      <w:pPr>
        <w:ind w:firstLine="720"/>
        <w:jc w:val="both"/>
        <w:rPr>
          <w:sz w:val="28"/>
          <w:szCs w:val="28"/>
        </w:rPr>
      </w:pPr>
      <w:r w:rsidRPr="001D390E">
        <w:rPr>
          <w:sz w:val="28"/>
          <w:szCs w:val="28"/>
        </w:rPr>
        <w:t>3. Lai nodrošinātu šī protokollēmuma 2.punktā minēto:</w:t>
      </w:r>
    </w:p>
    <w:p w14:paraId="38A970FE" w14:textId="77777777" w:rsidR="001D390E" w:rsidRPr="001D390E" w:rsidRDefault="001D390E" w:rsidP="001D390E">
      <w:pPr>
        <w:ind w:firstLine="720"/>
        <w:jc w:val="both"/>
        <w:rPr>
          <w:sz w:val="28"/>
          <w:szCs w:val="28"/>
        </w:rPr>
      </w:pPr>
      <w:r w:rsidRPr="001D390E">
        <w:rPr>
          <w:sz w:val="28"/>
          <w:szCs w:val="28"/>
        </w:rPr>
        <w:t>3.1. atbalstīt priekšlikumu apropriācijas pārdalei 2021.gadā Izglītības un zinātnes ministrijas valsts budžeta apakšprogrammā 03.11.00 "Koledžas” starp budžeta izdevumu kodiem atbilstoši ekonomiskajām kategorijām, samazinot  izdevumus atlīdzībai 22 404 euro apmērā, izdevumus precēm un pakalpojumiem 15 982 euro apmērā, izdevumus sociāla rakstura maksājumiem un kompensācijām 11 711 euro apmērā un attiecīgi palielinot izdevumus pamatkapitāla veidošanai 50 097 euro apmērā;</w:t>
      </w:r>
    </w:p>
    <w:p w14:paraId="0B7C28F5" w14:textId="57609B3C" w:rsidR="008E37AF" w:rsidRDefault="001D390E" w:rsidP="001D390E">
      <w:pPr>
        <w:ind w:firstLine="720"/>
        <w:jc w:val="both"/>
        <w:rPr>
          <w:sz w:val="28"/>
          <w:szCs w:val="28"/>
        </w:rPr>
      </w:pPr>
      <w:r w:rsidRPr="001D390E">
        <w:rPr>
          <w:sz w:val="28"/>
          <w:szCs w:val="28"/>
        </w:rPr>
        <w:t xml:space="preserve">3.2. atbalstīt priekšlikumu precizēt Izglītības un zinātnes ministrijas maksimāli pieļaujamos valsts budžeta izdevumus 2022.gadam valsts budžeta apakšprogrammā 03.11.00 “Koledžas”, veicot apropriācijas pārdali starp budžeta izdevumu kodiem atbilstoši ekonomiskajām kategorijām, samazinot izdevumus atlīdzībai 22 400 euro, izdevumus precēm un pakalpojumiem 15 900 euro, </w:t>
      </w:r>
      <w:r w:rsidRPr="001D390E">
        <w:rPr>
          <w:sz w:val="28"/>
          <w:szCs w:val="28"/>
        </w:rPr>
        <w:lastRenderedPageBreak/>
        <w:t>izdevumus sociāla rakstura maksājumiem un kompensācijām 11 700 euro apmērā, un attiecīgi palielinot izdevumus pamatkapitāla veidošanai 50 000 euro apmērā.</w:t>
      </w:r>
    </w:p>
    <w:p w14:paraId="5356332C" w14:textId="77777777" w:rsidR="008E37AF" w:rsidRDefault="008E37AF" w:rsidP="008E37AF">
      <w:pPr>
        <w:ind w:firstLine="720"/>
        <w:jc w:val="both"/>
        <w:rPr>
          <w:sz w:val="28"/>
          <w:szCs w:val="28"/>
        </w:rPr>
      </w:pPr>
    </w:p>
    <w:p w14:paraId="7FDB3B21" w14:textId="17111884" w:rsidR="006504AF" w:rsidRDefault="001D390E" w:rsidP="008E37AF">
      <w:pPr>
        <w:ind w:firstLine="720"/>
        <w:jc w:val="both"/>
        <w:rPr>
          <w:sz w:val="28"/>
          <w:szCs w:val="28"/>
        </w:rPr>
      </w:pPr>
      <w:r>
        <w:rPr>
          <w:sz w:val="28"/>
          <w:szCs w:val="28"/>
        </w:rPr>
        <w:t>4</w:t>
      </w:r>
      <w:r w:rsidR="006504AF">
        <w:rPr>
          <w:sz w:val="28"/>
          <w:szCs w:val="28"/>
        </w:rPr>
        <w:t xml:space="preserve">. Izglītības un zinātnes ministrijai normatīvajos aktos noteiktajā kārtībā sagatavot un iesniegt Finanšu ministrijā pieprasījumu apropriācijas pārdalei </w:t>
      </w:r>
      <w:r>
        <w:rPr>
          <w:sz w:val="28"/>
          <w:szCs w:val="28"/>
        </w:rPr>
        <w:t xml:space="preserve">2021.gadā </w:t>
      </w:r>
      <w:r w:rsidR="00B9145F">
        <w:rPr>
          <w:sz w:val="28"/>
          <w:szCs w:val="28"/>
        </w:rPr>
        <w:t>un</w:t>
      </w:r>
      <w:r>
        <w:rPr>
          <w:sz w:val="28"/>
          <w:szCs w:val="28"/>
        </w:rPr>
        <w:t xml:space="preserve"> maksimāli </w:t>
      </w:r>
      <w:r w:rsidRPr="001D390E">
        <w:rPr>
          <w:sz w:val="28"/>
          <w:szCs w:val="28"/>
        </w:rPr>
        <w:t>pieļaujamo valsts budžeta izdevumu precizēšanai 2022.gadā, savukārt Finanšu ministrijai attiecīgi veikt apropriācijas izmaiņas 2021.gadā un precizēt Izglītības un zinātnes ministrijas maksimāli pieļaujamos valsts budžeta izdevumus 2022.gadam atbilstoši šī protokollēmuma 3.  punktam.</w:t>
      </w:r>
    </w:p>
    <w:p w14:paraId="316DAFD5" w14:textId="77777777" w:rsidR="000D61A8" w:rsidRDefault="000D61A8" w:rsidP="008E37AF">
      <w:pPr>
        <w:ind w:firstLine="720"/>
        <w:jc w:val="both"/>
        <w:rPr>
          <w:sz w:val="28"/>
          <w:szCs w:val="28"/>
        </w:rPr>
      </w:pPr>
    </w:p>
    <w:p w14:paraId="28726FA6" w14:textId="0AE98555" w:rsidR="00070CD9" w:rsidRDefault="000D61A8" w:rsidP="000D61A8">
      <w:pPr>
        <w:ind w:firstLine="720"/>
        <w:jc w:val="both"/>
        <w:rPr>
          <w:sz w:val="28"/>
          <w:szCs w:val="28"/>
        </w:rPr>
      </w:pPr>
      <w:r w:rsidRPr="00157C49">
        <w:rPr>
          <w:sz w:val="28"/>
          <w:szCs w:val="28"/>
        </w:rPr>
        <w:t>5. Ņemot vērā informatīvajā ziņojumā sniegto informāciju, saskaņā ar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Pr="00157C49">
        <w:rPr>
          <w:sz w:val="28"/>
          <w:szCs w:val="28"/>
          <w:vertAlign w:val="superscript"/>
        </w:rPr>
        <w:t>4</w:t>
      </w:r>
      <w:r w:rsidR="000566DC" w:rsidRPr="00157C49">
        <w:rPr>
          <w:sz w:val="28"/>
          <w:szCs w:val="28"/>
          <w:vertAlign w:val="superscript"/>
        </w:rPr>
        <w:t xml:space="preserve"> </w:t>
      </w:r>
      <w:r w:rsidRPr="00157C49">
        <w:rPr>
          <w:sz w:val="28"/>
          <w:szCs w:val="28"/>
        </w:rPr>
        <w:t>7.apakšpunktu atbalstīt atsevišķa izņēmuma gadījuma piemērošanu un atļaut Centrālajai finanšu un līgumu aģentūrai nesamazināt Eiropas Savienības fonda un valsts budžeta līdzfinansējumu un pagarināt projekta</w:t>
      </w:r>
      <w:r w:rsidR="002C5E02" w:rsidRPr="00157C49">
        <w:rPr>
          <w:sz w:val="28"/>
          <w:szCs w:val="28"/>
        </w:rPr>
        <w:t xml:space="preserve"> Nr.4.2.1.2/18/I/017  „Energoefektivitātes uzlabošanas pasākumi Liepājas Jūrniecības koledžā” īstenošanas termiņu</w:t>
      </w:r>
      <w:r w:rsidRPr="00157C49">
        <w:rPr>
          <w:sz w:val="28"/>
          <w:szCs w:val="28"/>
        </w:rPr>
        <w:t xml:space="preserve"> virs sešiem mēnešiem</w:t>
      </w:r>
      <w:bookmarkEnd w:id="0"/>
      <w:r w:rsidR="002C5E02" w:rsidRPr="00157C49">
        <w:rPr>
          <w:sz w:val="28"/>
          <w:szCs w:val="28"/>
        </w:rPr>
        <w:t>.</w:t>
      </w:r>
    </w:p>
    <w:p w14:paraId="4E077E93" w14:textId="77777777" w:rsidR="000D61A8" w:rsidRDefault="000D61A8" w:rsidP="000D61A8">
      <w:pPr>
        <w:ind w:firstLine="720"/>
        <w:jc w:val="both"/>
        <w:rPr>
          <w:sz w:val="28"/>
          <w:szCs w:val="28"/>
        </w:rPr>
      </w:pPr>
    </w:p>
    <w:p w14:paraId="168CAF14" w14:textId="77777777" w:rsidR="000D61A8" w:rsidRPr="000F7131" w:rsidRDefault="000D61A8" w:rsidP="000D61A8">
      <w:pPr>
        <w:ind w:firstLine="720"/>
        <w:jc w:val="both"/>
        <w:rPr>
          <w:sz w:val="28"/>
          <w:szCs w:val="28"/>
        </w:rPr>
      </w:pPr>
    </w:p>
    <w:p w14:paraId="10805509" w14:textId="77777777" w:rsidR="00D77F45" w:rsidRPr="00D77F45" w:rsidRDefault="00D77F45" w:rsidP="00D77F45">
      <w:pPr>
        <w:jc w:val="both"/>
        <w:rPr>
          <w:sz w:val="28"/>
          <w:szCs w:val="28"/>
        </w:rPr>
      </w:pPr>
      <w:r w:rsidRPr="00D77F45">
        <w:rPr>
          <w:sz w:val="28"/>
          <w:szCs w:val="28"/>
        </w:rPr>
        <w:t>Ministru prezidents</w:t>
      </w:r>
      <w:r w:rsidRPr="00D77F45">
        <w:rPr>
          <w:sz w:val="28"/>
          <w:szCs w:val="28"/>
        </w:rPr>
        <w:tab/>
      </w:r>
      <w:r w:rsidRPr="00D77F45">
        <w:rPr>
          <w:sz w:val="28"/>
          <w:szCs w:val="28"/>
        </w:rPr>
        <w:tab/>
      </w:r>
      <w:r w:rsidRPr="00D77F45">
        <w:rPr>
          <w:sz w:val="28"/>
          <w:szCs w:val="28"/>
        </w:rPr>
        <w:tab/>
      </w:r>
      <w:r w:rsidRPr="00D77F45">
        <w:rPr>
          <w:sz w:val="28"/>
          <w:szCs w:val="28"/>
        </w:rPr>
        <w:tab/>
      </w:r>
      <w:r w:rsidRPr="00D77F45">
        <w:rPr>
          <w:sz w:val="28"/>
          <w:szCs w:val="28"/>
        </w:rPr>
        <w:tab/>
      </w:r>
      <w:r w:rsidRPr="00D77F45">
        <w:rPr>
          <w:sz w:val="28"/>
          <w:szCs w:val="28"/>
        </w:rPr>
        <w:tab/>
      </w:r>
      <w:r w:rsidRPr="00D77F45">
        <w:rPr>
          <w:sz w:val="28"/>
          <w:szCs w:val="28"/>
        </w:rPr>
        <w:tab/>
        <w:t>A.K.Kariņš</w:t>
      </w:r>
    </w:p>
    <w:p w14:paraId="264AFB62" w14:textId="77777777" w:rsidR="00D77F45" w:rsidRPr="00D77F45" w:rsidRDefault="00D77F45" w:rsidP="00D77F45">
      <w:pPr>
        <w:jc w:val="both"/>
        <w:rPr>
          <w:sz w:val="28"/>
          <w:szCs w:val="28"/>
        </w:rPr>
      </w:pPr>
    </w:p>
    <w:p w14:paraId="259AB286" w14:textId="77777777" w:rsidR="00D77F45" w:rsidRPr="00D77F45" w:rsidRDefault="00D77F45" w:rsidP="00D77F45">
      <w:pPr>
        <w:jc w:val="both"/>
        <w:rPr>
          <w:sz w:val="28"/>
          <w:szCs w:val="28"/>
        </w:rPr>
      </w:pPr>
    </w:p>
    <w:p w14:paraId="3ABF82F1" w14:textId="77777777" w:rsidR="00D77F45" w:rsidRPr="00D77F45" w:rsidRDefault="00D77F45" w:rsidP="00D77F45">
      <w:pPr>
        <w:jc w:val="both"/>
        <w:rPr>
          <w:sz w:val="28"/>
          <w:szCs w:val="28"/>
        </w:rPr>
      </w:pPr>
      <w:r w:rsidRPr="00D77F45">
        <w:rPr>
          <w:sz w:val="28"/>
          <w:szCs w:val="28"/>
        </w:rPr>
        <w:t>Valsts kancelejas direktors</w:t>
      </w:r>
      <w:r w:rsidRPr="00D77F45">
        <w:rPr>
          <w:sz w:val="28"/>
          <w:szCs w:val="28"/>
        </w:rPr>
        <w:tab/>
      </w:r>
      <w:r w:rsidRPr="00D77F45">
        <w:rPr>
          <w:sz w:val="28"/>
          <w:szCs w:val="28"/>
        </w:rPr>
        <w:tab/>
      </w:r>
      <w:r w:rsidRPr="00D77F45">
        <w:rPr>
          <w:sz w:val="28"/>
          <w:szCs w:val="28"/>
        </w:rPr>
        <w:tab/>
      </w:r>
      <w:r w:rsidRPr="00D77F45">
        <w:rPr>
          <w:sz w:val="28"/>
          <w:szCs w:val="28"/>
        </w:rPr>
        <w:tab/>
      </w:r>
      <w:r w:rsidRPr="00D77F45">
        <w:rPr>
          <w:sz w:val="28"/>
          <w:szCs w:val="28"/>
        </w:rPr>
        <w:tab/>
      </w:r>
      <w:r w:rsidRPr="00D77F45">
        <w:rPr>
          <w:sz w:val="28"/>
          <w:szCs w:val="28"/>
        </w:rPr>
        <w:tab/>
        <w:t>J.Citskovskis</w:t>
      </w:r>
    </w:p>
    <w:p w14:paraId="600F1D3C" w14:textId="77777777" w:rsidR="00D77F45" w:rsidRPr="00D77F45" w:rsidRDefault="00D77F45" w:rsidP="00D77F45">
      <w:pPr>
        <w:jc w:val="both"/>
        <w:rPr>
          <w:sz w:val="28"/>
          <w:szCs w:val="28"/>
        </w:rPr>
      </w:pPr>
    </w:p>
    <w:p w14:paraId="3EE15DCA" w14:textId="77777777" w:rsidR="00D77F45" w:rsidRPr="00D77F45" w:rsidRDefault="00D77F45" w:rsidP="00D77F45">
      <w:pPr>
        <w:jc w:val="both"/>
        <w:rPr>
          <w:sz w:val="28"/>
          <w:szCs w:val="28"/>
        </w:rPr>
      </w:pPr>
      <w:r w:rsidRPr="00D77F45">
        <w:rPr>
          <w:sz w:val="28"/>
          <w:szCs w:val="28"/>
        </w:rPr>
        <w:t>Iesniedzējs:</w:t>
      </w:r>
    </w:p>
    <w:p w14:paraId="66D7E3CD" w14:textId="2EC5F057" w:rsidR="00D77F45" w:rsidRPr="00D77F45" w:rsidRDefault="00D77F45" w:rsidP="00D77F45">
      <w:pPr>
        <w:jc w:val="both"/>
        <w:rPr>
          <w:sz w:val="28"/>
          <w:szCs w:val="28"/>
        </w:rPr>
      </w:pPr>
      <w:r w:rsidRPr="00D77F45">
        <w:rPr>
          <w:sz w:val="28"/>
          <w:szCs w:val="28"/>
        </w:rPr>
        <w:t xml:space="preserve">Izglītības un zinātnes ministre </w:t>
      </w:r>
      <w:r w:rsidRPr="00D77F45">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77F45">
        <w:rPr>
          <w:sz w:val="28"/>
          <w:szCs w:val="28"/>
        </w:rPr>
        <w:t>A.Muižniece</w:t>
      </w:r>
    </w:p>
    <w:p w14:paraId="034B0C03" w14:textId="77777777" w:rsidR="00D77F45" w:rsidRPr="00D77F45" w:rsidRDefault="00D77F45" w:rsidP="00D77F45">
      <w:pPr>
        <w:jc w:val="both"/>
        <w:rPr>
          <w:sz w:val="28"/>
          <w:szCs w:val="28"/>
        </w:rPr>
      </w:pPr>
    </w:p>
    <w:p w14:paraId="71188F13" w14:textId="77777777" w:rsidR="00D77F45" w:rsidRPr="00D77F45" w:rsidRDefault="00D77F45" w:rsidP="00D77F45">
      <w:pPr>
        <w:jc w:val="both"/>
        <w:rPr>
          <w:sz w:val="28"/>
          <w:szCs w:val="28"/>
        </w:rPr>
      </w:pPr>
      <w:r w:rsidRPr="00D77F45">
        <w:rPr>
          <w:sz w:val="28"/>
          <w:szCs w:val="28"/>
        </w:rPr>
        <w:t>Vīza:</w:t>
      </w:r>
    </w:p>
    <w:p w14:paraId="5635D0C0" w14:textId="77777777" w:rsidR="00D77F45" w:rsidRPr="00D77F45" w:rsidRDefault="00D77F45" w:rsidP="00D77F45">
      <w:pPr>
        <w:jc w:val="both"/>
        <w:rPr>
          <w:sz w:val="28"/>
          <w:szCs w:val="28"/>
        </w:rPr>
      </w:pPr>
      <w:r w:rsidRPr="00D77F45">
        <w:rPr>
          <w:sz w:val="28"/>
          <w:szCs w:val="28"/>
        </w:rPr>
        <w:t xml:space="preserve">Valsts sekretāra vietniece- </w:t>
      </w:r>
    </w:p>
    <w:p w14:paraId="69964877" w14:textId="77777777" w:rsidR="00D77F45" w:rsidRPr="00D77F45" w:rsidRDefault="00D77F45" w:rsidP="00D77F45">
      <w:pPr>
        <w:jc w:val="both"/>
        <w:rPr>
          <w:sz w:val="28"/>
          <w:szCs w:val="28"/>
        </w:rPr>
      </w:pPr>
      <w:r w:rsidRPr="00D77F45">
        <w:rPr>
          <w:sz w:val="28"/>
          <w:szCs w:val="28"/>
        </w:rPr>
        <w:t>Struktūrfondu departamenta direktore,</w:t>
      </w:r>
    </w:p>
    <w:p w14:paraId="117B822A" w14:textId="0356FBE5" w:rsidR="00120171" w:rsidRDefault="00D77F45" w:rsidP="00D77F45">
      <w:pPr>
        <w:jc w:val="both"/>
        <w:rPr>
          <w:sz w:val="22"/>
          <w:szCs w:val="22"/>
        </w:rPr>
      </w:pPr>
      <w:r w:rsidRPr="00D77F45">
        <w:rPr>
          <w:sz w:val="28"/>
          <w:szCs w:val="28"/>
        </w:rPr>
        <w:t xml:space="preserve">valsts sekretāra pienākumu izpildītāja                            </w:t>
      </w:r>
      <w:r>
        <w:rPr>
          <w:sz w:val="28"/>
          <w:szCs w:val="28"/>
        </w:rPr>
        <w:tab/>
        <w:t xml:space="preserve">    </w:t>
      </w:r>
      <w:r w:rsidRPr="00D77F45">
        <w:rPr>
          <w:sz w:val="28"/>
          <w:szCs w:val="28"/>
        </w:rPr>
        <w:t xml:space="preserve">     Santa Šmīdlere</w:t>
      </w:r>
      <w:r w:rsidR="000F7131" w:rsidRPr="000F7131">
        <w:rPr>
          <w:sz w:val="22"/>
          <w:szCs w:val="22"/>
        </w:rPr>
        <w:t xml:space="preserve"> </w:t>
      </w:r>
    </w:p>
    <w:p w14:paraId="72C15BFA" w14:textId="77777777" w:rsidR="00120171" w:rsidRPr="00120171" w:rsidRDefault="00120171" w:rsidP="00120171">
      <w:pPr>
        <w:rPr>
          <w:sz w:val="22"/>
          <w:szCs w:val="22"/>
        </w:rPr>
      </w:pPr>
    </w:p>
    <w:p w14:paraId="3526F2BB" w14:textId="77777777" w:rsidR="00120171" w:rsidRPr="00120171" w:rsidRDefault="00120171" w:rsidP="00120171">
      <w:pPr>
        <w:rPr>
          <w:sz w:val="22"/>
          <w:szCs w:val="22"/>
        </w:rPr>
      </w:pPr>
      <w:bookmarkStart w:id="1" w:name="_GoBack"/>
      <w:bookmarkEnd w:id="1"/>
    </w:p>
    <w:sectPr w:rsidR="00120171" w:rsidRPr="00120171" w:rsidSect="00B00092">
      <w:headerReference w:type="even" r:id="rId8"/>
      <w:headerReference w:type="default" r:id="rId9"/>
      <w:footerReference w:type="even" r:id="rId10"/>
      <w:footerReference w:type="default" r:id="rId11"/>
      <w:footerReference w:type="first" r:id="rId12"/>
      <w:pgSz w:w="11906" w:h="16838" w:code="9"/>
      <w:pgMar w:top="1135"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40C32" w14:textId="77777777" w:rsidR="003F2E0B" w:rsidRDefault="003F2E0B" w:rsidP="00495689">
      <w:r>
        <w:separator/>
      </w:r>
    </w:p>
  </w:endnote>
  <w:endnote w:type="continuationSeparator" w:id="0">
    <w:p w14:paraId="01B02815" w14:textId="77777777" w:rsidR="003F2E0B" w:rsidRDefault="003F2E0B" w:rsidP="00495689">
      <w:r>
        <w:continuationSeparator/>
      </w:r>
    </w:p>
  </w:endnote>
  <w:endnote w:type="continuationNotice" w:id="1">
    <w:p w14:paraId="03C61024" w14:textId="77777777" w:rsidR="003F2E0B" w:rsidRDefault="003F2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942D57" w:rsidRPr="00754DDB" w:rsidRDefault="00942D57" w:rsidP="00942D57">
    <w:pPr>
      <w:pStyle w:val="Footer"/>
      <w:jc w:val="both"/>
      <w:rPr>
        <w:sz w:val="20"/>
        <w:szCs w:val="20"/>
      </w:rPr>
    </w:pPr>
  </w:p>
  <w:p w14:paraId="5AE4969F" w14:textId="77777777" w:rsidR="00942D57" w:rsidRPr="00F81B7D" w:rsidRDefault="00942D57" w:rsidP="00942D57">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Pr>
        <w:rFonts w:ascii="Times New Roman" w:hAnsi="Times New Roman" w:cs="Times New Roman"/>
        <w:noProof/>
        <w:sz w:val="22"/>
        <w:szCs w:val="22"/>
        <w:lang w:val="lv-LV"/>
      </w:rPr>
      <w:t>IZMProt_260118_VSS-1232</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942D57" w:rsidRPr="00754DDB" w:rsidRDefault="00942D57" w:rsidP="00942D57">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0D45" w14:textId="356A68C4" w:rsidR="00942D57" w:rsidRPr="00120171" w:rsidRDefault="0043190C" w:rsidP="00120171">
    <w:pPr>
      <w:pStyle w:val="NormalWeb"/>
      <w:spacing w:before="120"/>
      <w:jc w:val="both"/>
      <w:rPr>
        <w:rFonts w:ascii="Times New Roman" w:hAnsi="Times New Roman" w:cs="Times New Roman"/>
        <w:noProof/>
        <w:sz w:val="20"/>
        <w:szCs w:val="20"/>
        <w:lang w:val="lv-LV"/>
      </w:rPr>
    </w:pPr>
    <w:r w:rsidRPr="00925958">
      <w:rPr>
        <w:rFonts w:ascii="Times New Roman" w:hAnsi="Times New Roman" w:cs="Times New Roman"/>
        <w:sz w:val="20"/>
        <w:szCs w:val="20"/>
      </w:rPr>
      <w:fldChar w:fldCharType="begin"/>
    </w:r>
    <w:r w:rsidRPr="00925958">
      <w:rPr>
        <w:rFonts w:ascii="Times New Roman" w:hAnsi="Times New Roman" w:cs="Times New Roman"/>
        <w:sz w:val="20"/>
        <w:szCs w:val="20"/>
      </w:rPr>
      <w:instrText xml:space="preserve"> FILENAME   \* MERGEFORMAT </w:instrText>
    </w:r>
    <w:r w:rsidRPr="00925958">
      <w:rPr>
        <w:rFonts w:ascii="Times New Roman" w:hAnsi="Times New Roman" w:cs="Times New Roman"/>
        <w:sz w:val="20"/>
        <w:szCs w:val="20"/>
      </w:rPr>
      <w:fldChar w:fldCharType="separate"/>
    </w:r>
    <w:r w:rsidRPr="00925958">
      <w:rPr>
        <w:rFonts w:ascii="Times New Roman" w:hAnsi="Times New Roman" w:cs="Times New Roman"/>
        <w:noProof/>
        <w:sz w:val="20"/>
        <w:szCs w:val="20"/>
      </w:rPr>
      <w:t>IZMProt_</w:t>
    </w:r>
    <w:r w:rsidR="003911D9">
      <w:rPr>
        <w:rFonts w:ascii="Times New Roman" w:hAnsi="Times New Roman" w:cs="Times New Roman"/>
        <w:noProof/>
        <w:sz w:val="20"/>
        <w:szCs w:val="20"/>
      </w:rPr>
      <w:t>10</w:t>
    </w:r>
    <w:r w:rsidR="00EB5345">
      <w:rPr>
        <w:rFonts w:ascii="Times New Roman" w:hAnsi="Times New Roman" w:cs="Times New Roman"/>
        <w:noProof/>
        <w:sz w:val="20"/>
        <w:szCs w:val="20"/>
      </w:rPr>
      <w:t>08</w:t>
    </w:r>
    <w:r>
      <w:rPr>
        <w:rFonts w:ascii="Times New Roman" w:hAnsi="Times New Roman" w:cs="Times New Roman"/>
        <w:noProof/>
        <w:sz w:val="20"/>
        <w:szCs w:val="20"/>
      </w:rPr>
      <w:t>2021</w:t>
    </w:r>
    <w:r w:rsidRPr="00925958">
      <w:rPr>
        <w:rFonts w:ascii="Times New Roman" w:hAnsi="Times New Roman" w:cs="Times New Roman"/>
        <w:noProof/>
        <w:sz w:val="20"/>
        <w:szCs w:val="20"/>
      </w:rPr>
      <w:t>_</w:t>
    </w:r>
    <w:r w:rsidRPr="00925958">
      <w:rPr>
        <w:rFonts w:ascii="Times New Roman" w:hAnsi="Times New Roman" w:cs="Times New Roman"/>
        <w:sz w:val="20"/>
        <w:szCs w:val="20"/>
      </w:rPr>
      <w:fldChar w:fldCharType="end"/>
    </w:r>
    <w:r w:rsidR="00F92878" w:rsidRPr="00F92878">
      <w:t xml:space="preserve"> </w:t>
    </w:r>
    <w:proofErr w:type="spellStart"/>
    <w:r w:rsidR="00F92878" w:rsidRPr="00F92878">
      <w:rPr>
        <w:rFonts w:ascii="Times New Roman" w:hAnsi="Times New Roman" w:cs="Times New Roman"/>
        <w:sz w:val="20"/>
        <w:szCs w:val="20"/>
      </w:rPr>
      <w:t>papild</w:t>
    </w:r>
    <w:proofErr w:type="spellEnd"/>
    <w:r w:rsidR="00F92878" w:rsidRPr="00F92878">
      <w:rPr>
        <w:rFonts w:ascii="Times New Roman" w:hAnsi="Times New Roman" w:cs="Times New Roman"/>
        <w:sz w:val="20"/>
        <w:szCs w:val="20"/>
      </w:rPr>
      <w:t xml:space="preserve"> </w:t>
    </w:r>
    <w:proofErr w:type="spellStart"/>
    <w:r w:rsidR="00F92878" w:rsidRPr="00F92878">
      <w:rPr>
        <w:rFonts w:ascii="Times New Roman" w:hAnsi="Times New Roman" w:cs="Times New Roman"/>
        <w:sz w:val="20"/>
        <w:szCs w:val="20"/>
      </w:rPr>
      <w:t>fin_LJK_energoefekt_projekts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4C440FB5" w:rsidR="00942D57" w:rsidRPr="00C954FB" w:rsidRDefault="00942D57" w:rsidP="00AD5A16">
    <w:pPr>
      <w:pStyle w:val="NormalWeb"/>
      <w:spacing w:before="120"/>
      <w:jc w:val="both"/>
      <w:rPr>
        <w:rFonts w:ascii="Times New Roman" w:hAnsi="Times New Roman" w:cs="Times New Roman"/>
        <w:noProof/>
        <w:sz w:val="20"/>
        <w:szCs w:val="20"/>
        <w:lang w:val="lv-LV"/>
      </w:rPr>
    </w:pPr>
    <w:r w:rsidRPr="00925958">
      <w:rPr>
        <w:rFonts w:ascii="Times New Roman" w:hAnsi="Times New Roman" w:cs="Times New Roman"/>
        <w:sz w:val="20"/>
        <w:szCs w:val="20"/>
      </w:rPr>
      <w:fldChar w:fldCharType="begin"/>
    </w:r>
    <w:r w:rsidRPr="00925958">
      <w:rPr>
        <w:rFonts w:ascii="Times New Roman" w:hAnsi="Times New Roman" w:cs="Times New Roman"/>
        <w:sz w:val="20"/>
        <w:szCs w:val="20"/>
      </w:rPr>
      <w:instrText xml:space="preserve"> FILENAME   \* MERGEFORMAT </w:instrText>
    </w:r>
    <w:r w:rsidRPr="00925958">
      <w:rPr>
        <w:rFonts w:ascii="Times New Roman" w:hAnsi="Times New Roman" w:cs="Times New Roman"/>
        <w:sz w:val="20"/>
        <w:szCs w:val="20"/>
      </w:rPr>
      <w:fldChar w:fldCharType="separate"/>
    </w:r>
    <w:r w:rsidRPr="00925958">
      <w:rPr>
        <w:rFonts w:ascii="Times New Roman" w:hAnsi="Times New Roman" w:cs="Times New Roman"/>
        <w:noProof/>
        <w:sz w:val="20"/>
        <w:szCs w:val="20"/>
      </w:rPr>
      <w:t>IZMProt_</w:t>
    </w:r>
    <w:r w:rsidR="008E37AF">
      <w:rPr>
        <w:rFonts w:ascii="Times New Roman" w:hAnsi="Times New Roman" w:cs="Times New Roman"/>
        <w:noProof/>
        <w:sz w:val="20"/>
        <w:szCs w:val="20"/>
      </w:rPr>
      <w:t>29072021</w:t>
    </w:r>
    <w:r w:rsidRPr="00925958">
      <w:rPr>
        <w:rFonts w:ascii="Times New Roman" w:hAnsi="Times New Roman" w:cs="Times New Roman"/>
        <w:noProof/>
        <w:sz w:val="20"/>
        <w:szCs w:val="20"/>
      </w:rPr>
      <w:t>_</w:t>
    </w:r>
    <w:r w:rsidRPr="00925958">
      <w:rPr>
        <w:rFonts w:ascii="Times New Roman" w:hAnsi="Times New Roman" w:cs="Times New Roman"/>
        <w:sz w:val="20"/>
        <w:szCs w:val="20"/>
      </w:rPr>
      <w:fldChar w:fldCharType="end"/>
    </w:r>
    <w:r w:rsidR="00F92878" w:rsidRPr="00F92878">
      <w:t xml:space="preserve"> </w:t>
    </w:r>
    <w:proofErr w:type="spellStart"/>
    <w:r w:rsidR="00F92878" w:rsidRPr="00F92878">
      <w:rPr>
        <w:rFonts w:ascii="Times New Roman" w:hAnsi="Times New Roman" w:cs="Times New Roman"/>
        <w:sz w:val="20"/>
        <w:szCs w:val="20"/>
      </w:rPr>
      <w:t>papild</w:t>
    </w:r>
    <w:proofErr w:type="spellEnd"/>
    <w:r w:rsidR="00F92878" w:rsidRPr="00F92878">
      <w:rPr>
        <w:rFonts w:ascii="Times New Roman" w:hAnsi="Times New Roman" w:cs="Times New Roman"/>
        <w:sz w:val="20"/>
        <w:szCs w:val="20"/>
      </w:rPr>
      <w:t xml:space="preserve"> </w:t>
    </w:r>
    <w:proofErr w:type="spellStart"/>
    <w:r w:rsidR="00F92878" w:rsidRPr="00F92878">
      <w:rPr>
        <w:rFonts w:ascii="Times New Roman" w:hAnsi="Times New Roman" w:cs="Times New Roman"/>
        <w:sz w:val="20"/>
        <w:szCs w:val="20"/>
      </w:rPr>
      <w:t>fin_LJK_energoefekt_projekts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46378" w14:textId="77777777" w:rsidR="003F2E0B" w:rsidRDefault="003F2E0B" w:rsidP="00495689">
      <w:r>
        <w:separator/>
      </w:r>
    </w:p>
  </w:footnote>
  <w:footnote w:type="continuationSeparator" w:id="0">
    <w:p w14:paraId="188957E7" w14:textId="77777777" w:rsidR="003F2E0B" w:rsidRDefault="003F2E0B" w:rsidP="00495689">
      <w:r>
        <w:continuationSeparator/>
      </w:r>
    </w:p>
  </w:footnote>
  <w:footnote w:type="continuationNotice" w:id="1">
    <w:p w14:paraId="178480C6" w14:textId="77777777" w:rsidR="003F2E0B" w:rsidRDefault="003F2E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337515"/>
      <w:docPartObj>
        <w:docPartGallery w:val="Page Numbers (Top of Page)"/>
        <w:docPartUnique/>
      </w:docPartObj>
    </w:sdtPr>
    <w:sdtEndPr>
      <w:rPr>
        <w:noProof/>
      </w:rPr>
    </w:sdtEndPr>
    <w:sdtContent>
      <w:p w14:paraId="2B5E357E" w14:textId="77777777" w:rsidR="00942D57" w:rsidRDefault="00942D5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942D57" w:rsidRDefault="00942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502752"/>
      <w:docPartObj>
        <w:docPartGallery w:val="Page Numbers (Top of Page)"/>
        <w:docPartUnique/>
      </w:docPartObj>
    </w:sdtPr>
    <w:sdtEndPr>
      <w:rPr>
        <w:noProof/>
      </w:rPr>
    </w:sdtEndPr>
    <w:sdtContent>
      <w:p w14:paraId="241FA47E" w14:textId="4E3EA051" w:rsidR="00942D57" w:rsidRDefault="00942D57">
        <w:pPr>
          <w:pStyle w:val="Header"/>
          <w:jc w:val="center"/>
        </w:pPr>
        <w:r>
          <w:fldChar w:fldCharType="begin"/>
        </w:r>
        <w:r>
          <w:instrText xml:space="preserve"> PAGE   \* MERGEFORMAT </w:instrText>
        </w:r>
        <w:r>
          <w:fldChar w:fldCharType="separate"/>
        </w:r>
        <w:r w:rsidR="003911D9">
          <w:rPr>
            <w:noProof/>
          </w:rPr>
          <w:t>2</w:t>
        </w:r>
        <w:r>
          <w:rPr>
            <w:noProof/>
          </w:rPr>
          <w:fldChar w:fldCharType="end"/>
        </w:r>
      </w:p>
    </w:sdtContent>
  </w:sdt>
  <w:p w14:paraId="55F1DC5D" w14:textId="77777777" w:rsidR="00942D57" w:rsidRPr="00112FDC" w:rsidRDefault="00942D57" w:rsidP="00942D57">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D4FC3"/>
    <w:multiLevelType w:val="hybridMultilevel"/>
    <w:tmpl w:val="503A2D30"/>
    <w:lvl w:ilvl="0" w:tplc="89B08B7A">
      <w:start w:val="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BD158D9"/>
    <w:multiLevelType w:val="hybridMultilevel"/>
    <w:tmpl w:val="267EFDAA"/>
    <w:lvl w:ilvl="0" w:tplc="15608B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E752BAE"/>
    <w:multiLevelType w:val="hybridMultilevel"/>
    <w:tmpl w:val="4E243E2A"/>
    <w:lvl w:ilvl="0" w:tplc="516896C4">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7196A10"/>
    <w:multiLevelType w:val="multilevel"/>
    <w:tmpl w:val="2458AB5A"/>
    <w:lvl w:ilvl="0">
      <w:start w:val="1"/>
      <w:numFmt w:val="decimal"/>
      <w:pStyle w:val="1limenis"/>
      <w:isLgl/>
      <w:lvlText w:val="%1."/>
      <w:lvlJc w:val="left"/>
      <w:pPr>
        <w:tabs>
          <w:tab w:val="num" w:pos="928"/>
        </w:tabs>
        <w:ind w:left="908" w:hanging="340"/>
      </w:pPr>
      <w:rPr>
        <w:rFonts w:hint="default"/>
      </w:rPr>
    </w:lvl>
    <w:lvl w:ilvl="1">
      <w:start w:val="1"/>
      <w:numFmt w:val="decimal"/>
      <w:pStyle w:val="2limenis"/>
      <w:lvlText w:val="%1.%2."/>
      <w:lvlJc w:val="left"/>
      <w:pPr>
        <w:tabs>
          <w:tab w:val="num" w:pos="1070"/>
        </w:tabs>
        <w:ind w:left="1050"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3196"/>
        </w:tabs>
        <w:ind w:left="3176" w:hanging="340"/>
      </w:pPr>
      <w:rPr>
        <w:rFonts w:hint="default"/>
        <w:b w:val="0"/>
      </w:rPr>
    </w:lvl>
    <w:lvl w:ilvl="3">
      <w:start w:val="1"/>
      <w:numFmt w:val="decimal"/>
      <w:lvlText w:val="%1.%2.%3.%4."/>
      <w:lvlJc w:val="left"/>
      <w:pPr>
        <w:tabs>
          <w:tab w:val="num" w:pos="1609"/>
        </w:tabs>
        <w:ind w:left="1589" w:hanging="340"/>
      </w:pPr>
      <w:rPr>
        <w:rFonts w:hint="default"/>
        <w:b w:val="0"/>
      </w:rPr>
    </w:lvl>
    <w:lvl w:ilvl="4">
      <w:start w:val="1"/>
      <w:numFmt w:val="decimal"/>
      <w:lvlText w:val="%1.%2.%3.%4.%5."/>
      <w:lvlJc w:val="left"/>
      <w:pPr>
        <w:tabs>
          <w:tab w:val="num" w:pos="1836"/>
        </w:tabs>
        <w:ind w:left="1816" w:hanging="340"/>
      </w:pPr>
      <w:rPr>
        <w:rFonts w:hint="default"/>
      </w:rPr>
    </w:lvl>
    <w:lvl w:ilvl="5">
      <w:start w:val="1"/>
      <w:numFmt w:val="decimal"/>
      <w:lvlText w:val="%1.%2.%3.%4.%5.%6."/>
      <w:lvlJc w:val="left"/>
      <w:pPr>
        <w:tabs>
          <w:tab w:val="num" w:pos="2063"/>
        </w:tabs>
        <w:ind w:left="2043" w:hanging="340"/>
      </w:pPr>
      <w:rPr>
        <w:rFonts w:hint="default"/>
      </w:rPr>
    </w:lvl>
    <w:lvl w:ilvl="6">
      <w:start w:val="1"/>
      <w:numFmt w:val="decimal"/>
      <w:lvlText w:val="%1.%2.%3.%4.%5.%6.%7."/>
      <w:lvlJc w:val="left"/>
      <w:pPr>
        <w:tabs>
          <w:tab w:val="num" w:pos="2290"/>
        </w:tabs>
        <w:ind w:left="2270" w:hanging="340"/>
      </w:pPr>
      <w:rPr>
        <w:rFonts w:hint="default"/>
      </w:rPr>
    </w:lvl>
    <w:lvl w:ilvl="7">
      <w:start w:val="1"/>
      <w:numFmt w:val="decimal"/>
      <w:lvlText w:val="%1.%2.%3.%4.%5.%6.%7.%8."/>
      <w:lvlJc w:val="left"/>
      <w:pPr>
        <w:tabs>
          <w:tab w:val="num" w:pos="2517"/>
        </w:tabs>
        <w:ind w:left="2497" w:hanging="340"/>
      </w:pPr>
      <w:rPr>
        <w:rFonts w:hint="default"/>
      </w:rPr>
    </w:lvl>
    <w:lvl w:ilvl="8">
      <w:start w:val="1"/>
      <w:numFmt w:val="decimal"/>
      <w:lvlText w:val="%1.%2.%3.%4.%5.%6.%7.%8.%9."/>
      <w:lvlJc w:val="left"/>
      <w:pPr>
        <w:tabs>
          <w:tab w:val="num" w:pos="2744"/>
        </w:tabs>
        <w:ind w:left="2724" w:hanging="340"/>
      </w:pPr>
      <w:rPr>
        <w:rFonts w:hint="default"/>
      </w:rPr>
    </w:lvl>
  </w:abstractNum>
  <w:abstractNum w:abstractNumId="4" w15:restartNumberingAfterBreak="0">
    <w:nsid w:val="3E306E34"/>
    <w:multiLevelType w:val="hybridMultilevel"/>
    <w:tmpl w:val="14C4FCB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62F5162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0"/>
  </w:num>
  <w:num w:numId="39">
    <w:abstractNumId w:val="1"/>
  </w:num>
  <w:num w:numId="40">
    <w:abstractNumId w:val="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xNzUzMjI1sbAwMzFU0lEKTi0uzszPAykwrAUAi0L2jCwAAAA="/>
  </w:docVars>
  <w:rsids>
    <w:rsidRoot w:val="00203B80"/>
    <w:rsid w:val="00001A52"/>
    <w:rsid w:val="00023B52"/>
    <w:rsid w:val="000311AE"/>
    <w:rsid w:val="000414CD"/>
    <w:rsid w:val="00044A9E"/>
    <w:rsid w:val="00053A05"/>
    <w:rsid w:val="00053A5E"/>
    <w:rsid w:val="000566DC"/>
    <w:rsid w:val="00057746"/>
    <w:rsid w:val="00070CD9"/>
    <w:rsid w:val="00077F02"/>
    <w:rsid w:val="000A2612"/>
    <w:rsid w:val="000B38BC"/>
    <w:rsid w:val="000C0A84"/>
    <w:rsid w:val="000C72B1"/>
    <w:rsid w:val="000D01C5"/>
    <w:rsid w:val="000D0CBC"/>
    <w:rsid w:val="000D51E3"/>
    <w:rsid w:val="000D61A8"/>
    <w:rsid w:val="000D697C"/>
    <w:rsid w:val="000E0314"/>
    <w:rsid w:val="000E1743"/>
    <w:rsid w:val="000E6396"/>
    <w:rsid w:val="000F010F"/>
    <w:rsid w:val="000F1F8B"/>
    <w:rsid w:val="000F7131"/>
    <w:rsid w:val="0010374D"/>
    <w:rsid w:val="00103CE1"/>
    <w:rsid w:val="0011191B"/>
    <w:rsid w:val="00120041"/>
    <w:rsid w:val="00120171"/>
    <w:rsid w:val="00123D37"/>
    <w:rsid w:val="001248F5"/>
    <w:rsid w:val="00133312"/>
    <w:rsid w:val="0014375B"/>
    <w:rsid w:val="00146228"/>
    <w:rsid w:val="00151226"/>
    <w:rsid w:val="001549CF"/>
    <w:rsid w:val="00154B63"/>
    <w:rsid w:val="00157C49"/>
    <w:rsid w:val="00161067"/>
    <w:rsid w:val="001728F7"/>
    <w:rsid w:val="00173FB6"/>
    <w:rsid w:val="0017611B"/>
    <w:rsid w:val="001772C8"/>
    <w:rsid w:val="00182B0F"/>
    <w:rsid w:val="001854F2"/>
    <w:rsid w:val="00186DFE"/>
    <w:rsid w:val="0018761A"/>
    <w:rsid w:val="00187C9F"/>
    <w:rsid w:val="00192B7F"/>
    <w:rsid w:val="001A5485"/>
    <w:rsid w:val="001B132F"/>
    <w:rsid w:val="001B25EE"/>
    <w:rsid w:val="001B6E15"/>
    <w:rsid w:val="001C2CE1"/>
    <w:rsid w:val="001C4578"/>
    <w:rsid w:val="001D0324"/>
    <w:rsid w:val="001D1CDB"/>
    <w:rsid w:val="001D390E"/>
    <w:rsid w:val="001D5B97"/>
    <w:rsid w:val="001E07F7"/>
    <w:rsid w:val="00203B80"/>
    <w:rsid w:val="00210E7A"/>
    <w:rsid w:val="002308C6"/>
    <w:rsid w:val="0023262B"/>
    <w:rsid w:val="0023404A"/>
    <w:rsid w:val="002377B7"/>
    <w:rsid w:val="00240C4F"/>
    <w:rsid w:val="00243F0F"/>
    <w:rsid w:val="00260633"/>
    <w:rsid w:val="00265215"/>
    <w:rsid w:val="00270A4B"/>
    <w:rsid w:val="00276B06"/>
    <w:rsid w:val="00285121"/>
    <w:rsid w:val="002A24A9"/>
    <w:rsid w:val="002A4C60"/>
    <w:rsid w:val="002A62CC"/>
    <w:rsid w:val="002C24D1"/>
    <w:rsid w:val="002C5C2F"/>
    <w:rsid w:val="002C5E02"/>
    <w:rsid w:val="002C698B"/>
    <w:rsid w:val="002C6C24"/>
    <w:rsid w:val="002E1601"/>
    <w:rsid w:val="002E5195"/>
    <w:rsid w:val="003062BD"/>
    <w:rsid w:val="00307F44"/>
    <w:rsid w:val="003277D4"/>
    <w:rsid w:val="00331C7B"/>
    <w:rsid w:val="003352C6"/>
    <w:rsid w:val="003432FD"/>
    <w:rsid w:val="0036121B"/>
    <w:rsid w:val="0036287C"/>
    <w:rsid w:val="003911D9"/>
    <w:rsid w:val="0039210F"/>
    <w:rsid w:val="003A406C"/>
    <w:rsid w:val="003B3877"/>
    <w:rsid w:val="003C0166"/>
    <w:rsid w:val="003D0306"/>
    <w:rsid w:val="003D60A9"/>
    <w:rsid w:val="003D6329"/>
    <w:rsid w:val="003E25FA"/>
    <w:rsid w:val="003E27FB"/>
    <w:rsid w:val="003F2E0B"/>
    <w:rsid w:val="003F4C1B"/>
    <w:rsid w:val="004079BF"/>
    <w:rsid w:val="00410EBD"/>
    <w:rsid w:val="0041401A"/>
    <w:rsid w:val="00423018"/>
    <w:rsid w:val="00426F53"/>
    <w:rsid w:val="0043190C"/>
    <w:rsid w:val="0043255C"/>
    <w:rsid w:val="00457AE0"/>
    <w:rsid w:val="00474E7D"/>
    <w:rsid w:val="00476E76"/>
    <w:rsid w:val="004819EC"/>
    <w:rsid w:val="00483932"/>
    <w:rsid w:val="004846EB"/>
    <w:rsid w:val="00490E1F"/>
    <w:rsid w:val="00495689"/>
    <w:rsid w:val="004A0EF4"/>
    <w:rsid w:val="004A4A26"/>
    <w:rsid w:val="004C23CD"/>
    <w:rsid w:val="004C523B"/>
    <w:rsid w:val="004C5745"/>
    <w:rsid w:val="004C6E73"/>
    <w:rsid w:val="004C74D7"/>
    <w:rsid w:val="004D1179"/>
    <w:rsid w:val="004D2296"/>
    <w:rsid w:val="004E4AC8"/>
    <w:rsid w:val="004E79AA"/>
    <w:rsid w:val="004F0B47"/>
    <w:rsid w:val="005037A5"/>
    <w:rsid w:val="00513F05"/>
    <w:rsid w:val="00513F3F"/>
    <w:rsid w:val="00520BBC"/>
    <w:rsid w:val="00520FE4"/>
    <w:rsid w:val="00537062"/>
    <w:rsid w:val="005410CE"/>
    <w:rsid w:val="00541574"/>
    <w:rsid w:val="00551CA7"/>
    <w:rsid w:val="0055729C"/>
    <w:rsid w:val="0057289B"/>
    <w:rsid w:val="00577445"/>
    <w:rsid w:val="005A0D99"/>
    <w:rsid w:val="005A5D7D"/>
    <w:rsid w:val="005A6BFC"/>
    <w:rsid w:val="005B5E7E"/>
    <w:rsid w:val="005C5198"/>
    <w:rsid w:val="005E44DE"/>
    <w:rsid w:val="005E6BDF"/>
    <w:rsid w:val="005F530F"/>
    <w:rsid w:val="00603267"/>
    <w:rsid w:val="006121AD"/>
    <w:rsid w:val="00616192"/>
    <w:rsid w:val="006504AF"/>
    <w:rsid w:val="00650DE9"/>
    <w:rsid w:val="0066642E"/>
    <w:rsid w:val="006733D5"/>
    <w:rsid w:val="00675C69"/>
    <w:rsid w:val="00683509"/>
    <w:rsid w:val="00696033"/>
    <w:rsid w:val="00697618"/>
    <w:rsid w:val="006A5D03"/>
    <w:rsid w:val="006A7251"/>
    <w:rsid w:val="006B16D0"/>
    <w:rsid w:val="006B3AE3"/>
    <w:rsid w:val="006B6D3E"/>
    <w:rsid w:val="006B7F56"/>
    <w:rsid w:val="006E0A7F"/>
    <w:rsid w:val="006E306C"/>
    <w:rsid w:val="006E3B9A"/>
    <w:rsid w:val="006E4AF8"/>
    <w:rsid w:val="006E6359"/>
    <w:rsid w:val="006F6DEC"/>
    <w:rsid w:val="0070264E"/>
    <w:rsid w:val="00712533"/>
    <w:rsid w:val="00720029"/>
    <w:rsid w:val="00720CED"/>
    <w:rsid w:val="0073524C"/>
    <w:rsid w:val="00735A01"/>
    <w:rsid w:val="00736D05"/>
    <w:rsid w:val="00744395"/>
    <w:rsid w:val="007509BD"/>
    <w:rsid w:val="00754178"/>
    <w:rsid w:val="00760415"/>
    <w:rsid w:val="00760514"/>
    <w:rsid w:val="007607AD"/>
    <w:rsid w:val="00760995"/>
    <w:rsid w:val="00773EF6"/>
    <w:rsid w:val="00781C70"/>
    <w:rsid w:val="00791033"/>
    <w:rsid w:val="00793315"/>
    <w:rsid w:val="007B0812"/>
    <w:rsid w:val="007B31B2"/>
    <w:rsid w:val="007C4BF2"/>
    <w:rsid w:val="007D4481"/>
    <w:rsid w:val="007F07DC"/>
    <w:rsid w:val="00805560"/>
    <w:rsid w:val="0081521C"/>
    <w:rsid w:val="00827FDE"/>
    <w:rsid w:val="00832AE8"/>
    <w:rsid w:val="008358E9"/>
    <w:rsid w:val="00836A57"/>
    <w:rsid w:val="008454F7"/>
    <w:rsid w:val="00846D76"/>
    <w:rsid w:val="00851061"/>
    <w:rsid w:val="00855DD7"/>
    <w:rsid w:val="00860096"/>
    <w:rsid w:val="00875C93"/>
    <w:rsid w:val="00880B14"/>
    <w:rsid w:val="00881147"/>
    <w:rsid w:val="00890074"/>
    <w:rsid w:val="00893F45"/>
    <w:rsid w:val="00894B5A"/>
    <w:rsid w:val="00895662"/>
    <w:rsid w:val="008A0CDE"/>
    <w:rsid w:val="008A273A"/>
    <w:rsid w:val="008A4C37"/>
    <w:rsid w:val="008A5B56"/>
    <w:rsid w:val="008B02DA"/>
    <w:rsid w:val="008B470D"/>
    <w:rsid w:val="008D366C"/>
    <w:rsid w:val="008E37AF"/>
    <w:rsid w:val="008E3A01"/>
    <w:rsid w:val="009001EF"/>
    <w:rsid w:val="0091323F"/>
    <w:rsid w:val="00913338"/>
    <w:rsid w:val="009148A1"/>
    <w:rsid w:val="009156A7"/>
    <w:rsid w:val="00922B9F"/>
    <w:rsid w:val="00925958"/>
    <w:rsid w:val="00931ABB"/>
    <w:rsid w:val="00940DB8"/>
    <w:rsid w:val="00942D57"/>
    <w:rsid w:val="0094678B"/>
    <w:rsid w:val="0095120B"/>
    <w:rsid w:val="00951DD4"/>
    <w:rsid w:val="0095364B"/>
    <w:rsid w:val="00955E80"/>
    <w:rsid w:val="00964F63"/>
    <w:rsid w:val="00985EC7"/>
    <w:rsid w:val="009C1B48"/>
    <w:rsid w:val="009C571D"/>
    <w:rsid w:val="009C761B"/>
    <w:rsid w:val="009D6D6D"/>
    <w:rsid w:val="009D6E3E"/>
    <w:rsid w:val="009F46F0"/>
    <w:rsid w:val="009F7698"/>
    <w:rsid w:val="00A05117"/>
    <w:rsid w:val="00A11F05"/>
    <w:rsid w:val="00A161F7"/>
    <w:rsid w:val="00A220F0"/>
    <w:rsid w:val="00A23424"/>
    <w:rsid w:val="00A23710"/>
    <w:rsid w:val="00A24963"/>
    <w:rsid w:val="00A267CF"/>
    <w:rsid w:val="00A30856"/>
    <w:rsid w:val="00A321A5"/>
    <w:rsid w:val="00A41047"/>
    <w:rsid w:val="00A413C7"/>
    <w:rsid w:val="00A4763A"/>
    <w:rsid w:val="00A47B42"/>
    <w:rsid w:val="00A51EAD"/>
    <w:rsid w:val="00A52D71"/>
    <w:rsid w:val="00A5567E"/>
    <w:rsid w:val="00A55926"/>
    <w:rsid w:val="00A600EF"/>
    <w:rsid w:val="00A64E21"/>
    <w:rsid w:val="00A655B8"/>
    <w:rsid w:val="00A66311"/>
    <w:rsid w:val="00A73D74"/>
    <w:rsid w:val="00A74E08"/>
    <w:rsid w:val="00A93AF3"/>
    <w:rsid w:val="00A9728E"/>
    <w:rsid w:val="00A977B5"/>
    <w:rsid w:val="00AA0227"/>
    <w:rsid w:val="00AA3DDE"/>
    <w:rsid w:val="00AA7FF4"/>
    <w:rsid w:val="00AD56CD"/>
    <w:rsid w:val="00AD5A16"/>
    <w:rsid w:val="00AE315E"/>
    <w:rsid w:val="00AF07B0"/>
    <w:rsid w:val="00B00092"/>
    <w:rsid w:val="00B23701"/>
    <w:rsid w:val="00B333D8"/>
    <w:rsid w:val="00B416A9"/>
    <w:rsid w:val="00B474EC"/>
    <w:rsid w:val="00B57F03"/>
    <w:rsid w:val="00B6079A"/>
    <w:rsid w:val="00B736F0"/>
    <w:rsid w:val="00B81F27"/>
    <w:rsid w:val="00B9145F"/>
    <w:rsid w:val="00B93E04"/>
    <w:rsid w:val="00BA2118"/>
    <w:rsid w:val="00BA3AD0"/>
    <w:rsid w:val="00BB3A6A"/>
    <w:rsid w:val="00BC0322"/>
    <w:rsid w:val="00BC053E"/>
    <w:rsid w:val="00BD2E02"/>
    <w:rsid w:val="00BE1149"/>
    <w:rsid w:val="00BE5748"/>
    <w:rsid w:val="00BF2539"/>
    <w:rsid w:val="00BF2F6C"/>
    <w:rsid w:val="00C10D63"/>
    <w:rsid w:val="00C142C3"/>
    <w:rsid w:val="00C21FED"/>
    <w:rsid w:val="00C23503"/>
    <w:rsid w:val="00C31102"/>
    <w:rsid w:val="00C35F40"/>
    <w:rsid w:val="00C508E6"/>
    <w:rsid w:val="00C64CEC"/>
    <w:rsid w:val="00C65442"/>
    <w:rsid w:val="00C73FC4"/>
    <w:rsid w:val="00C952C3"/>
    <w:rsid w:val="00C954FB"/>
    <w:rsid w:val="00C9710E"/>
    <w:rsid w:val="00C977E6"/>
    <w:rsid w:val="00CA1A04"/>
    <w:rsid w:val="00CA6A65"/>
    <w:rsid w:val="00CB61A6"/>
    <w:rsid w:val="00CC0410"/>
    <w:rsid w:val="00CD0305"/>
    <w:rsid w:val="00CD69A2"/>
    <w:rsid w:val="00CD777C"/>
    <w:rsid w:val="00CE5B5D"/>
    <w:rsid w:val="00CF2778"/>
    <w:rsid w:val="00D05A9D"/>
    <w:rsid w:val="00D3160D"/>
    <w:rsid w:val="00D3432F"/>
    <w:rsid w:val="00D36B98"/>
    <w:rsid w:val="00D45C38"/>
    <w:rsid w:val="00D5709A"/>
    <w:rsid w:val="00D638AB"/>
    <w:rsid w:val="00D66482"/>
    <w:rsid w:val="00D673AB"/>
    <w:rsid w:val="00D67B30"/>
    <w:rsid w:val="00D70A2E"/>
    <w:rsid w:val="00D776DA"/>
    <w:rsid w:val="00D77F45"/>
    <w:rsid w:val="00D832B7"/>
    <w:rsid w:val="00D85918"/>
    <w:rsid w:val="00D8704A"/>
    <w:rsid w:val="00D95BB7"/>
    <w:rsid w:val="00DA0EA0"/>
    <w:rsid w:val="00DA5CE9"/>
    <w:rsid w:val="00DB2790"/>
    <w:rsid w:val="00DB3AE1"/>
    <w:rsid w:val="00DB5110"/>
    <w:rsid w:val="00DB60F3"/>
    <w:rsid w:val="00DC1F49"/>
    <w:rsid w:val="00DC56F5"/>
    <w:rsid w:val="00DD56A5"/>
    <w:rsid w:val="00DD6A95"/>
    <w:rsid w:val="00DE3256"/>
    <w:rsid w:val="00E00718"/>
    <w:rsid w:val="00E039E0"/>
    <w:rsid w:val="00E07E4B"/>
    <w:rsid w:val="00E278D5"/>
    <w:rsid w:val="00E419B0"/>
    <w:rsid w:val="00E5713E"/>
    <w:rsid w:val="00E62AAA"/>
    <w:rsid w:val="00E66125"/>
    <w:rsid w:val="00E664ED"/>
    <w:rsid w:val="00E66B31"/>
    <w:rsid w:val="00E73E62"/>
    <w:rsid w:val="00E80817"/>
    <w:rsid w:val="00E90B3B"/>
    <w:rsid w:val="00E94EAD"/>
    <w:rsid w:val="00EA23E7"/>
    <w:rsid w:val="00EB5345"/>
    <w:rsid w:val="00ED26FC"/>
    <w:rsid w:val="00ED778C"/>
    <w:rsid w:val="00EE2B6F"/>
    <w:rsid w:val="00EE2EC4"/>
    <w:rsid w:val="00EF3BA0"/>
    <w:rsid w:val="00EF6320"/>
    <w:rsid w:val="00EF6552"/>
    <w:rsid w:val="00F01899"/>
    <w:rsid w:val="00F024D0"/>
    <w:rsid w:val="00F1228A"/>
    <w:rsid w:val="00F1377A"/>
    <w:rsid w:val="00F22D82"/>
    <w:rsid w:val="00F23208"/>
    <w:rsid w:val="00F301D5"/>
    <w:rsid w:val="00F35230"/>
    <w:rsid w:val="00F41DB9"/>
    <w:rsid w:val="00F5690D"/>
    <w:rsid w:val="00F62971"/>
    <w:rsid w:val="00F639D7"/>
    <w:rsid w:val="00F80870"/>
    <w:rsid w:val="00F92878"/>
    <w:rsid w:val="00F94ED9"/>
    <w:rsid w:val="00FA2719"/>
    <w:rsid w:val="00FA2F4A"/>
    <w:rsid w:val="00FA792D"/>
    <w:rsid w:val="00FB0541"/>
    <w:rsid w:val="00FB28BA"/>
    <w:rsid w:val="00FB3285"/>
    <w:rsid w:val="00FB5A64"/>
    <w:rsid w:val="00FC6801"/>
    <w:rsid w:val="00FC74A5"/>
    <w:rsid w:val="00FE434D"/>
    <w:rsid w:val="00FF32E9"/>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57438">
      <w:bodyDiv w:val="1"/>
      <w:marLeft w:val="0"/>
      <w:marRight w:val="0"/>
      <w:marTop w:val="0"/>
      <w:marBottom w:val="0"/>
      <w:divBdr>
        <w:top w:val="none" w:sz="0" w:space="0" w:color="auto"/>
        <w:left w:val="none" w:sz="0" w:space="0" w:color="auto"/>
        <w:bottom w:val="none" w:sz="0" w:space="0" w:color="auto"/>
        <w:right w:val="none" w:sz="0" w:space="0" w:color="auto"/>
      </w:divBdr>
    </w:div>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867915979">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010137604">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A2C29-C0DC-465F-8596-6B683310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noteikumu projektu " Grozījumi Ministru kabineta 2016. gada 19. aprīļa noteikumos Nr. 249 "Darbības programmas "Izaugsme un nodarbinātība" 8.1.3. specifiskā atbalsta mērķa "Palielināt modernizēto profesionālās izglītības iestāžu skaitu" īstenošanas no</vt:lpstr>
      <vt:lpstr>Par noteikumu projektu " Grozījumi Ministru kabineta 2016. gada 19. aprīļa noteikumos Nr. 249 "Darbības programmas "Izaugsme un nodarbinātība" 8.1.3. specifiskā atbalsta mērķa "Palielināt modernizēto profesionālās izglītības iestāžu skaitu" īstenošanas no</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 Grozījumi Ministru kabineta 2016. gada 19. aprīļa noteikumos Nr. 249 "Darbības programmas "Izaugsme un nodarbinātība" 8.1.3. specifiskā atbalsta mērķa "Palielināt modernizēto profesionālās izglītības iestāžu skaitu" īstenošanas noteikumi""</dc:title>
  <dc:subject>Protokollēmuma projekts</dc:subject>
  <dc:creator>Z.Iļķēna</dc:creator>
  <cp:keywords/>
  <dc:description>zenta.ilkena@izm.gov.lv_x000d_
67047793</dc:description>
  <cp:lastModifiedBy>Diāna Laipniece, MSc (LSE)</cp:lastModifiedBy>
  <cp:revision>4</cp:revision>
  <cp:lastPrinted>2018-01-25T13:10:00Z</cp:lastPrinted>
  <dcterms:created xsi:type="dcterms:W3CDTF">2021-08-10T07:35:00Z</dcterms:created>
  <dcterms:modified xsi:type="dcterms:W3CDTF">2021-08-10T12:04:00Z</dcterms:modified>
</cp:coreProperties>
</file>