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D31" w:rsidRPr="00872722" w:rsidRDefault="006B5D31" w:rsidP="006B5D31">
      <w:pPr>
        <w:jc w:val="right"/>
        <w:rPr>
          <w:i/>
          <w:sz w:val="28"/>
          <w:szCs w:val="28"/>
        </w:rPr>
      </w:pPr>
      <w:bookmarkStart w:id="0" w:name="_GoBack"/>
      <w:bookmarkEnd w:id="0"/>
      <w:r w:rsidRPr="00872722">
        <w:rPr>
          <w:i/>
          <w:sz w:val="28"/>
          <w:szCs w:val="28"/>
        </w:rPr>
        <w:t>Projekts</w:t>
      </w:r>
    </w:p>
    <w:p w:rsidR="006B5D31" w:rsidRPr="00872722" w:rsidRDefault="006B5D31" w:rsidP="006B5D31">
      <w:pPr>
        <w:pStyle w:val="Heading2"/>
        <w:rPr>
          <w:lang w:val="lv-LV"/>
        </w:rPr>
      </w:pPr>
    </w:p>
    <w:p w:rsidR="006B5D31" w:rsidRPr="00872722" w:rsidRDefault="006B5D31" w:rsidP="006B5D31">
      <w:pPr>
        <w:pStyle w:val="Heading2"/>
        <w:rPr>
          <w:sz w:val="28"/>
          <w:szCs w:val="28"/>
          <w:lang w:val="lv-LV"/>
        </w:rPr>
      </w:pPr>
      <w:r w:rsidRPr="00872722">
        <w:rPr>
          <w:sz w:val="28"/>
          <w:szCs w:val="28"/>
          <w:lang w:val="lv-LV"/>
        </w:rPr>
        <w:t xml:space="preserve">LATVIJAS REPUBLIKAS MINISTRU KABINETA </w:t>
      </w:r>
    </w:p>
    <w:p w:rsidR="006B5D31" w:rsidRPr="00872722" w:rsidRDefault="006B5D31" w:rsidP="006B5D31">
      <w:pPr>
        <w:pStyle w:val="Heading2"/>
        <w:rPr>
          <w:sz w:val="28"/>
          <w:szCs w:val="28"/>
          <w:lang w:val="lv-LV"/>
        </w:rPr>
      </w:pPr>
      <w:r w:rsidRPr="00872722">
        <w:rPr>
          <w:sz w:val="28"/>
          <w:szCs w:val="28"/>
          <w:lang w:val="lv-LV"/>
        </w:rPr>
        <w:t>SĒDES PROTOKOLLĒMUMS</w:t>
      </w:r>
    </w:p>
    <w:p w:rsidR="006B5D31" w:rsidRPr="00872722" w:rsidRDefault="006B5D31" w:rsidP="006B5D31"/>
    <w:p w:rsidR="006B5D31" w:rsidRPr="00872722" w:rsidRDefault="006B5D31" w:rsidP="006B5D31">
      <w:pPr>
        <w:rPr>
          <w:sz w:val="28"/>
          <w:szCs w:val="28"/>
        </w:rPr>
      </w:pPr>
    </w:p>
    <w:tbl>
      <w:tblPr>
        <w:tblW w:w="0" w:type="auto"/>
        <w:tblInd w:w="250" w:type="dxa"/>
        <w:tblLayout w:type="fixed"/>
        <w:tblLook w:val="0000" w:firstRow="0" w:lastRow="0" w:firstColumn="0" w:lastColumn="0" w:noHBand="0" w:noVBand="0"/>
      </w:tblPr>
      <w:tblGrid>
        <w:gridCol w:w="3458"/>
        <w:gridCol w:w="720"/>
        <w:gridCol w:w="642"/>
        <w:gridCol w:w="3318"/>
        <w:gridCol w:w="642"/>
      </w:tblGrid>
      <w:tr w:rsidR="006B5D31" w:rsidRPr="00872722" w:rsidTr="0052233D">
        <w:trPr>
          <w:cantSplit/>
        </w:trPr>
        <w:tc>
          <w:tcPr>
            <w:tcW w:w="3458" w:type="dxa"/>
          </w:tcPr>
          <w:p w:rsidR="006B5D31" w:rsidRPr="00872722" w:rsidRDefault="006B5D31" w:rsidP="0052233D">
            <w:pPr>
              <w:rPr>
                <w:sz w:val="28"/>
                <w:szCs w:val="28"/>
              </w:rPr>
            </w:pPr>
            <w:r w:rsidRPr="00872722">
              <w:rPr>
                <w:sz w:val="28"/>
                <w:szCs w:val="28"/>
              </w:rPr>
              <w:t>Rīgā</w:t>
            </w:r>
          </w:p>
        </w:tc>
        <w:tc>
          <w:tcPr>
            <w:tcW w:w="1362" w:type="dxa"/>
            <w:gridSpan w:val="2"/>
          </w:tcPr>
          <w:p w:rsidR="006B5D31" w:rsidRPr="00872722" w:rsidRDefault="006B5D31" w:rsidP="0052233D">
            <w:pPr>
              <w:rPr>
                <w:sz w:val="28"/>
                <w:szCs w:val="28"/>
              </w:rPr>
            </w:pPr>
            <w:r w:rsidRPr="00872722">
              <w:rPr>
                <w:sz w:val="28"/>
                <w:szCs w:val="28"/>
              </w:rPr>
              <w:t>Nr.</w:t>
            </w:r>
          </w:p>
        </w:tc>
        <w:tc>
          <w:tcPr>
            <w:tcW w:w="3960" w:type="dxa"/>
            <w:gridSpan w:val="2"/>
          </w:tcPr>
          <w:p w:rsidR="006B5D31" w:rsidRPr="00872722" w:rsidRDefault="003640DB" w:rsidP="009E7076">
            <w:pPr>
              <w:jc w:val="right"/>
              <w:rPr>
                <w:sz w:val="28"/>
                <w:szCs w:val="28"/>
              </w:rPr>
            </w:pPr>
            <w:r>
              <w:rPr>
                <w:sz w:val="28"/>
                <w:szCs w:val="28"/>
              </w:rPr>
              <w:t>2021</w:t>
            </w:r>
            <w:r w:rsidR="006B5D31" w:rsidRPr="00872722">
              <w:rPr>
                <w:sz w:val="28"/>
                <w:szCs w:val="28"/>
              </w:rPr>
              <w:t xml:space="preserve">.gada </w:t>
            </w:r>
            <w:r w:rsidR="009E7076">
              <w:rPr>
                <w:sz w:val="28"/>
                <w:szCs w:val="28"/>
              </w:rPr>
              <w:t>___. _______</w:t>
            </w:r>
          </w:p>
        </w:tc>
      </w:tr>
      <w:tr w:rsidR="006B5D31" w:rsidRPr="00872722" w:rsidTr="0052233D">
        <w:trPr>
          <w:gridAfter w:val="1"/>
          <w:wAfter w:w="642" w:type="dxa"/>
          <w:cantSplit/>
        </w:trPr>
        <w:tc>
          <w:tcPr>
            <w:tcW w:w="3458" w:type="dxa"/>
          </w:tcPr>
          <w:p w:rsidR="006B5D31" w:rsidRPr="00872722" w:rsidRDefault="006B5D31" w:rsidP="0052233D">
            <w:pPr>
              <w:rPr>
                <w:sz w:val="28"/>
                <w:szCs w:val="28"/>
              </w:rPr>
            </w:pPr>
          </w:p>
        </w:tc>
        <w:tc>
          <w:tcPr>
            <w:tcW w:w="720" w:type="dxa"/>
          </w:tcPr>
          <w:p w:rsidR="006B5D31" w:rsidRPr="00872722" w:rsidRDefault="006B5D31" w:rsidP="0052233D">
            <w:pPr>
              <w:rPr>
                <w:sz w:val="28"/>
                <w:szCs w:val="28"/>
              </w:rPr>
            </w:pPr>
          </w:p>
        </w:tc>
        <w:tc>
          <w:tcPr>
            <w:tcW w:w="3960" w:type="dxa"/>
            <w:gridSpan w:val="2"/>
          </w:tcPr>
          <w:p w:rsidR="006B5D31" w:rsidRPr="00872722" w:rsidRDefault="006B5D31" w:rsidP="0052233D">
            <w:pPr>
              <w:jc w:val="right"/>
              <w:rPr>
                <w:sz w:val="28"/>
                <w:szCs w:val="28"/>
              </w:rPr>
            </w:pPr>
          </w:p>
        </w:tc>
      </w:tr>
    </w:tbl>
    <w:p w:rsidR="006B5D31" w:rsidRPr="00872722" w:rsidRDefault="006B5D31" w:rsidP="006B5D31">
      <w:pPr>
        <w:jc w:val="center"/>
        <w:rPr>
          <w:b/>
          <w:sz w:val="28"/>
          <w:szCs w:val="28"/>
        </w:rPr>
      </w:pPr>
      <w:r w:rsidRPr="00872722">
        <w:rPr>
          <w:b/>
          <w:sz w:val="28"/>
          <w:szCs w:val="28"/>
        </w:rPr>
        <w:t>.§</w:t>
      </w:r>
    </w:p>
    <w:p w:rsidR="006B5D31" w:rsidRPr="00872722" w:rsidRDefault="006B5D31" w:rsidP="006B5D31">
      <w:pPr>
        <w:jc w:val="center"/>
        <w:rPr>
          <w:b/>
          <w:sz w:val="28"/>
          <w:szCs w:val="28"/>
        </w:rPr>
      </w:pPr>
    </w:p>
    <w:p w:rsidR="006B5D31" w:rsidRPr="0005087D" w:rsidRDefault="006B5D31" w:rsidP="0005087D">
      <w:pPr>
        <w:ind w:right="-58"/>
        <w:jc w:val="center"/>
        <w:rPr>
          <w:b/>
        </w:rPr>
      </w:pPr>
      <w:r w:rsidRPr="0095653F">
        <w:rPr>
          <w:b/>
          <w:bCs/>
          <w:sz w:val="28"/>
          <w:szCs w:val="28"/>
        </w:rPr>
        <w:t xml:space="preserve">Par </w:t>
      </w:r>
      <w:r w:rsidR="00BC6238">
        <w:rPr>
          <w:b/>
          <w:bCs/>
          <w:sz w:val="28"/>
          <w:szCs w:val="28"/>
        </w:rPr>
        <w:t>Ministru kabineta rīkojuma projektu “</w:t>
      </w:r>
      <w:r w:rsidR="00D25ADF">
        <w:rPr>
          <w:b/>
          <w:bCs/>
          <w:sz w:val="28"/>
          <w:szCs w:val="28"/>
        </w:rPr>
        <w:t>Par p</w:t>
      </w:r>
      <w:r w:rsidR="00A33C2B" w:rsidRPr="00A33C2B">
        <w:rPr>
          <w:b/>
          <w:bCs/>
          <w:sz w:val="28"/>
          <w:lang w:eastAsia="lv-LV"/>
        </w:rPr>
        <w:t>asākumu plān</w:t>
      </w:r>
      <w:r w:rsidR="00D25ADF">
        <w:rPr>
          <w:b/>
          <w:bCs/>
          <w:sz w:val="28"/>
          <w:lang w:eastAsia="lv-LV"/>
        </w:rPr>
        <w:t>u</w:t>
      </w:r>
      <w:r w:rsidR="00A33C2B" w:rsidRPr="00A33C2B">
        <w:rPr>
          <w:b/>
          <w:bCs/>
          <w:sz w:val="28"/>
          <w:lang w:eastAsia="lv-LV"/>
        </w:rPr>
        <w:t xml:space="preserve"> </w:t>
      </w:r>
      <w:r w:rsidR="00D25ADF" w:rsidRPr="001D7613">
        <w:rPr>
          <w:rFonts w:eastAsia="Calibri"/>
          <w:b/>
          <w:color w:val="000000"/>
          <w:sz w:val="28"/>
          <w:szCs w:val="28"/>
        </w:rPr>
        <w:t>noziedzīgi iegūtu līdzekļu legalizācijas, terorisma un proliferācijas finansēšanas novēršanai laikposmam no 2020. līdz 2022. gadam</w:t>
      </w:r>
      <w:r w:rsidR="00BC6238" w:rsidRPr="00A33C2B">
        <w:rPr>
          <w:b/>
          <w:bCs/>
          <w:sz w:val="28"/>
          <w:lang w:eastAsia="lv-LV"/>
        </w:rPr>
        <w:t>”</w:t>
      </w:r>
    </w:p>
    <w:p w:rsidR="006B5D31" w:rsidRPr="00872722" w:rsidRDefault="006B5D31" w:rsidP="006B5D31">
      <w:pPr>
        <w:jc w:val="center"/>
        <w:rPr>
          <w:b/>
          <w:sz w:val="28"/>
          <w:szCs w:val="28"/>
        </w:rPr>
      </w:pPr>
      <w:r w:rsidRPr="00AB3D0B">
        <w:rPr>
          <w:b/>
          <w:sz w:val="28"/>
          <w:szCs w:val="28"/>
        </w:rPr>
        <w:t>____________________________________________________</w:t>
      </w:r>
    </w:p>
    <w:p w:rsidR="006B5D31" w:rsidRPr="00872722" w:rsidRDefault="006B5D31" w:rsidP="006B5D31">
      <w:pPr>
        <w:pStyle w:val="BodyText"/>
        <w:rPr>
          <w:sz w:val="28"/>
          <w:szCs w:val="28"/>
          <w:lang w:val="lv-LV"/>
        </w:rPr>
      </w:pPr>
      <w:r w:rsidRPr="00872722">
        <w:rPr>
          <w:sz w:val="28"/>
          <w:szCs w:val="28"/>
          <w:lang w:val="lv-LV"/>
        </w:rPr>
        <w:t>(...)</w:t>
      </w:r>
    </w:p>
    <w:p w:rsidR="006B5D31" w:rsidRPr="00872722" w:rsidRDefault="006B5D31" w:rsidP="006B5D31">
      <w:pPr>
        <w:ind w:firstLine="720"/>
        <w:jc w:val="both"/>
        <w:rPr>
          <w:sz w:val="28"/>
          <w:szCs w:val="28"/>
        </w:rPr>
      </w:pPr>
    </w:p>
    <w:p w:rsidR="00BC6238" w:rsidRPr="00774AB9" w:rsidRDefault="00D364EA" w:rsidP="00D364EA">
      <w:pPr>
        <w:pStyle w:val="ListParagraph"/>
        <w:spacing w:after="240"/>
        <w:ind w:left="0" w:firstLine="709"/>
        <w:contextualSpacing w:val="0"/>
        <w:jc w:val="both"/>
        <w:rPr>
          <w:sz w:val="28"/>
          <w:szCs w:val="28"/>
        </w:rPr>
      </w:pPr>
      <w:r w:rsidRPr="00E64810">
        <w:rPr>
          <w:sz w:val="28"/>
          <w:szCs w:val="28"/>
        </w:rPr>
        <w:t xml:space="preserve">1. </w:t>
      </w:r>
      <w:r w:rsidR="00BC6238" w:rsidRPr="00774AB9">
        <w:rPr>
          <w:sz w:val="28"/>
          <w:szCs w:val="28"/>
        </w:rPr>
        <w:t>Pieņemt iesniegto rīkojuma projektu.</w:t>
      </w:r>
    </w:p>
    <w:p w:rsidR="00A3094C" w:rsidRPr="00774AB9" w:rsidRDefault="00D364EA" w:rsidP="00F309EB">
      <w:pPr>
        <w:spacing w:after="240"/>
        <w:ind w:left="709"/>
        <w:jc w:val="both"/>
        <w:rPr>
          <w:sz w:val="28"/>
          <w:szCs w:val="28"/>
        </w:rPr>
      </w:pPr>
      <w:r w:rsidRPr="00774AB9">
        <w:rPr>
          <w:sz w:val="28"/>
          <w:szCs w:val="28"/>
        </w:rPr>
        <w:t xml:space="preserve">2. </w:t>
      </w:r>
      <w:r w:rsidR="00BC6238" w:rsidRPr="00774AB9">
        <w:rPr>
          <w:sz w:val="28"/>
          <w:szCs w:val="28"/>
        </w:rPr>
        <w:t>Valsts kancelejai sagatavot rīkojuma projektu parakstīšanai.</w:t>
      </w:r>
    </w:p>
    <w:p w:rsidR="0061252F" w:rsidRDefault="005971C2" w:rsidP="0061252F">
      <w:pPr>
        <w:pStyle w:val="ListParagraph"/>
        <w:ind w:left="0" w:firstLine="709"/>
        <w:contextualSpacing w:val="0"/>
        <w:jc w:val="both"/>
        <w:rPr>
          <w:sz w:val="28"/>
          <w:szCs w:val="28"/>
        </w:rPr>
      </w:pPr>
      <w:r>
        <w:rPr>
          <w:sz w:val="28"/>
          <w:szCs w:val="28"/>
        </w:rPr>
        <w:t>3</w:t>
      </w:r>
      <w:r w:rsidR="0061252F">
        <w:rPr>
          <w:sz w:val="28"/>
          <w:szCs w:val="28"/>
        </w:rPr>
        <w:t>. Ņemot vērā pasākumu plāna</w:t>
      </w:r>
      <w:r w:rsidR="0061252F" w:rsidRPr="00E64810">
        <w:rPr>
          <w:sz w:val="28"/>
          <w:szCs w:val="28"/>
        </w:rPr>
        <w:t xml:space="preserve"> noziedzīgi iegūtu līdzekļu legalizācijas, terorisma un </w:t>
      </w:r>
      <w:proofErr w:type="spellStart"/>
      <w:r w:rsidR="0061252F" w:rsidRPr="00E64810">
        <w:rPr>
          <w:sz w:val="28"/>
          <w:szCs w:val="28"/>
        </w:rPr>
        <w:t>proliferācijas</w:t>
      </w:r>
      <w:proofErr w:type="spellEnd"/>
      <w:r w:rsidR="0061252F" w:rsidRPr="00E64810">
        <w:rPr>
          <w:sz w:val="28"/>
          <w:szCs w:val="28"/>
        </w:rPr>
        <w:t xml:space="preserve"> finansēšanas novēršanai laikposmam no 2020. līdz 2022. gadam</w:t>
      </w:r>
      <w:r w:rsidR="0061252F">
        <w:rPr>
          <w:sz w:val="28"/>
          <w:szCs w:val="28"/>
        </w:rPr>
        <w:t xml:space="preserve"> (turpmāk – plāns)</w:t>
      </w:r>
      <w:r w:rsidR="0061252F" w:rsidRPr="00E64810">
        <w:rPr>
          <w:sz w:val="28"/>
          <w:szCs w:val="28"/>
        </w:rPr>
        <w:t xml:space="preserve"> </w:t>
      </w:r>
      <w:r w:rsidR="0061252F">
        <w:rPr>
          <w:sz w:val="28"/>
          <w:szCs w:val="28"/>
        </w:rPr>
        <w:t>ieviešanai nepieciešamā precizētā finansējuma apjomu, at</w:t>
      </w:r>
      <w:r w:rsidR="00035501">
        <w:rPr>
          <w:sz w:val="28"/>
          <w:szCs w:val="28"/>
        </w:rPr>
        <w:t xml:space="preserve">balstīt finansējuma pārdali </w:t>
      </w:r>
      <w:r w:rsidR="00035501" w:rsidRPr="003640DB">
        <w:rPr>
          <w:sz w:val="28"/>
          <w:szCs w:val="28"/>
        </w:rPr>
        <w:t>2021</w:t>
      </w:r>
      <w:r w:rsidR="0061252F" w:rsidRPr="003640DB">
        <w:rPr>
          <w:sz w:val="28"/>
          <w:szCs w:val="28"/>
        </w:rPr>
        <w:t>. gadā no:</w:t>
      </w:r>
    </w:p>
    <w:p w:rsidR="0061252F" w:rsidRDefault="005971C2" w:rsidP="0061252F">
      <w:pPr>
        <w:pStyle w:val="ListParagraph"/>
        <w:ind w:left="0" w:firstLine="709"/>
        <w:contextualSpacing w:val="0"/>
        <w:jc w:val="both"/>
        <w:rPr>
          <w:sz w:val="28"/>
          <w:szCs w:val="28"/>
        </w:rPr>
      </w:pPr>
      <w:r>
        <w:rPr>
          <w:sz w:val="28"/>
          <w:szCs w:val="28"/>
        </w:rPr>
        <w:t>3</w:t>
      </w:r>
      <w:r w:rsidR="0061252F">
        <w:rPr>
          <w:sz w:val="28"/>
          <w:szCs w:val="28"/>
        </w:rPr>
        <w:t xml:space="preserve">.1. Tieslietu </w:t>
      </w:r>
      <w:r w:rsidR="00211256">
        <w:rPr>
          <w:sz w:val="28"/>
          <w:szCs w:val="28"/>
        </w:rPr>
        <w:t xml:space="preserve">ministrijas budžeta apakšprogrammas 06.01.00 “Juridisko personu reģistrācija” 32 500 </w:t>
      </w:r>
      <w:r w:rsidR="00211256" w:rsidRPr="003F261D">
        <w:rPr>
          <w:i/>
          <w:sz w:val="28"/>
          <w:szCs w:val="28"/>
        </w:rPr>
        <w:t>euro</w:t>
      </w:r>
      <w:r w:rsidR="00211256" w:rsidRPr="003F261D">
        <w:rPr>
          <w:sz w:val="28"/>
          <w:szCs w:val="28"/>
        </w:rPr>
        <w:t xml:space="preserve"> apmērā</w:t>
      </w:r>
      <w:r w:rsidR="00211256">
        <w:rPr>
          <w:sz w:val="28"/>
          <w:szCs w:val="28"/>
        </w:rPr>
        <w:t xml:space="preserve"> uz Tieslietu ministrijas budžeta apakšprogrammu 03.01.00 “Tiesu administrēšana” un 407 749 </w:t>
      </w:r>
      <w:r w:rsidR="00211256" w:rsidRPr="003F261D">
        <w:rPr>
          <w:i/>
          <w:sz w:val="28"/>
          <w:szCs w:val="28"/>
        </w:rPr>
        <w:t>euro</w:t>
      </w:r>
      <w:r w:rsidR="00211256" w:rsidRPr="003F261D">
        <w:rPr>
          <w:sz w:val="28"/>
          <w:szCs w:val="28"/>
        </w:rPr>
        <w:t xml:space="preserve"> apmērā</w:t>
      </w:r>
      <w:r w:rsidR="00211256">
        <w:rPr>
          <w:sz w:val="28"/>
          <w:szCs w:val="28"/>
        </w:rPr>
        <w:t xml:space="preserve"> uz </w:t>
      </w:r>
      <w:r w:rsidR="00211256" w:rsidRPr="00E64810">
        <w:rPr>
          <w:sz w:val="28"/>
          <w:szCs w:val="28"/>
        </w:rPr>
        <w:t>budžeta resora “74. Gadskārtējā valsts budžeta izpildes procesā pār</w:t>
      </w:r>
      <w:r w:rsidR="00211256">
        <w:rPr>
          <w:sz w:val="28"/>
          <w:szCs w:val="28"/>
        </w:rPr>
        <w:t>dalāmais finansējums” programmu</w:t>
      </w:r>
      <w:r w:rsidR="00211256" w:rsidRPr="00E64810">
        <w:rPr>
          <w:sz w:val="28"/>
          <w:szCs w:val="28"/>
        </w:rPr>
        <w:t xml:space="preserve"> 10.00.00 “Noziedzīgi iegūtu līdzekļu legalizācijas un teror</w:t>
      </w:r>
      <w:r w:rsidR="00211256">
        <w:rPr>
          <w:sz w:val="28"/>
          <w:szCs w:val="28"/>
        </w:rPr>
        <w:t>isma finansēšanas novēršana”;</w:t>
      </w:r>
    </w:p>
    <w:p w:rsidR="00211256" w:rsidRPr="003640DB" w:rsidRDefault="005971C2" w:rsidP="0061252F">
      <w:pPr>
        <w:pStyle w:val="ListParagraph"/>
        <w:ind w:left="0" w:firstLine="709"/>
        <w:contextualSpacing w:val="0"/>
        <w:jc w:val="both"/>
        <w:rPr>
          <w:sz w:val="28"/>
          <w:szCs w:val="28"/>
        </w:rPr>
      </w:pPr>
      <w:r>
        <w:rPr>
          <w:sz w:val="28"/>
          <w:szCs w:val="28"/>
        </w:rPr>
        <w:t>3</w:t>
      </w:r>
      <w:r w:rsidR="00211256">
        <w:rPr>
          <w:sz w:val="28"/>
          <w:szCs w:val="28"/>
        </w:rPr>
        <w:t xml:space="preserve">.2. Iekšlietu ministrijas budžeta apakšprogrammas 06.01.00 “Valsts policija” 257 600 </w:t>
      </w:r>
      <w:r w:rsidR="00211256" w:rsidRPr="003F261D">
        <w:rPr>
          <w:i/>
          <w:sz w:val="28"/>
          <w:szCs w:val="28"/>
        </w:rPr>
        <w:t>euro</w:t>
      </w:r>
      <w:r w:rsidR="00211256" w:rsidRPr="003F261D">
        <w:rPr>
          <w:sz w:val="28"/>
          <w:szCs w:val="28"/>
        </w:rPr>
        <w:t xml:space="preserve"> apmērā</w:t>
      </w:r>
      <w:r>
        <w:rPr>
          <w:sz w:val="28"/>
          <w:szCs w:val="28"/>
        </w:rPr>
        <w:t xml:space="preserve"> un budžeta programmas 43.00.00 “Finanšu </w:t>
      </w:r>
      <w:r w:rsidRPr="00A35AA9">
        <w:rPr>
          <w:sz w:val="28"/>
          <w:szCs w:val="28"/>
        </w:rPr>
        <w:t>“Finanšu izlūkošanas dienesta darbība”</w:t>
      </w:r>
      <w:r>
        <w:rPr>
          <w:sz w:val="28"/>
          <w:szCs w:val="28"/>
        </w:rPr>
        <w:t xml:space="preserve"> </w:t>
      </w:r>
      <w:r w:rsidR="005602C7" w:rsidRPr="003640DB">
        <w:rPr>
          <w:sz w:val="28"/>
          <w:szCs w:val="28"/>
        </w:rPr>
        <w:t>272 454</w:t>
      </w:r>
      <w:r w:rsidRPr="003640DB">
        <w:rPr>
          <w:sz w:val="28"/>
          <w:szCs w:val="28"/>
        </w:rPr>
        <w:t xml:space="preserve"> </w:t>
      </w:r>
      <w:r w:rsidRPr="003640DB">
        <w:rPr>
          <w:i/>
          <w:sz w:val="28"/>
          <w:szCs w:val="28"/>
        </w:rPr>
        <w:t>euro</w:t>
      </w:r>
      <w:r w:rsidRPr="003640DB">
        <w:rPr>
          <w:sz w:val="28"/>
          <w:szCs w:val="28"/>
        </w:rPr>
        <w:t xml:space="preserve"> apmērā citiem Iekšlietu ministrijas nozīmīgiem pasākumiem.</w:t>
      </w:r>
    </w:p>
    <w:p w:rsidR="0061252F" w:rsidRDefault="0061252F" w:rsidP="007A03C5">
      <w:pPr>
        <w:pStyle w:val="ListParagraph"/>
        <w:ind w:left="0" w:firstLine="709"/>
        <w:contextualSpacing w:val="0"/>
        <w:jc w:val="both"/>
        <w:rPr>
          <w:sz w:val="28"/>
          <w:szCs w:val="28"/>
        </w:rPr>
      </w:pPr>
    </w:p>
    <w:p w:rsidR="00A86C65" w:rsidRDefault="005971C2" w:rsidP="002B5920">
      <w:pPr>
        <w:pStyle w:val="ListParagraph"/>
        <w:spacing w:after="240"/>
        <w:ind w:left="0" w:firstLine="709"/>
        <w:contextualSpacing w:val="0"/>
        <w:jc w:val="both"/>
        <w:rPr>
          <w:sz w:val="28"/>
          <w:szCs w:val="28"/>
        </w:rPr>
      </w:pPr>
      <w:r>
        <w:rPr>
          <w:sz w:val="28"/>
          <w:szCs w:val="28"/>
        </w:rPr>
        <w:t>4</w:t>
      </w:r>
      <w:r w:rsidR="00A86C65">
        <w:rPr>
          <w:sz w:val="28"/>
          <w:szCs w:val="28"/>
        </w:rPr>
        <w:t xml:space="preserve">. </w:t>
      </w:r>
      <w:r w:rsidR="00913B7A">
        <w:rPr>
          <w:sz w:val="28"/>
          <w:szCs w:val="28"/>
        </w:rPr>
        <w:t>T</w:t>
      </w:r>
      <w:r w:rsidR="005B07B6">
        <w:rPr>
          <w:sz w:val="28"/>
          <w:szCs w:val="28"/>
        </w:rPr>
        <w:t>ieslietu ministrijai</w:t>
      </w:r>
      <w:r w:rsidR="00913B7A">
        <w:rPr>
          <w:sz w:val="28"/>
          <w:szCs w:val="28"/>
        </w:rPr>
        <w:t xml:space="preserve"> </w:t>
      </w:r>
      <w:r w:rsidR="00A86C65">
        <w:rPr>
          <w:sz w:val="28"/>
          <w:szCs w:val="28"/>
        </w:rPr>
        <w:t>sagatavot un iesniegt Finanšu ministrijā pieprasījum</w:t>
      </w:r>
      <w:r w:rsidR="00F8087A">
        <w:rPr>
          <w:sz w:val="28"/>
          <w:szCs w:val="28"/>
        </w:rPr>
        <w:t>u apropriāciju izmaiņu veikšanai</w:t>
      </w:r>
      <w:r w:rsidR="00A86C65">
        <w:rPr>
          <w:sz w:val="28"/>
          <w:szCs w:val="28"/>
        </w:rPr>
        <w:t xml:space="preserve"> </w:t>
      </w:r>
      <w:r w:rsidR="003640DB">
        <w:rPr>
          <w:sz w:val="28"/>
          <w:szCs w:val="28"/>
        </w:rPr>
        <w:t>2021</w:t>
      </w:r>
      <w:r w:rsidR="00857885">
        <w:rPr>
          <w:sz w:val="28"/>
          <w:szCs w:val="28"/>
        </w:rPr>
        <w:t xml:space="preserve">. gadā </w:t>
      </w:r>
      <w:r w:rsidR="006741BB">
        <w:rPr>
          <w:sz w:val="28"/>
          <w:szCs w:val="28"/>
        </w:rPr>
        <w:t>atbilstoši šā</w:t>
      </w:r>
      <w:r>
        <w:rPr>
          <w:sz w:val="28"/>
          <w:szCs w:val="28"/>
        </w:rPr>
        <w:t xml:space="preserve"> protokollēmuma 3</w:t>
      </w:r>
      <w:r w:rsidR="00913B7A">
        <w:rPr>
          <w:sz w:val="28"/>
          <w:szCs w:val="28"/>
        </w:rPr>
        <w:t>.1. apakšpunktam.</w:t>
      </w:r>
    </w:p>
    <w:p w:rsidR="005971C2" w:rsidRDefault="005971C2" w:rsidP="002B5920">
      <w:pPr>
        <w:pStyle w:val="ListParagraph"/>
        <w:spacing w:after="240"/>
        <w:ind w:left="0" w:firstLine="709"/>
        <w:contextualSpacing w:val="0"/>
        <w:jc w:val="both"/>
        <w:rPr>
          <w:sz w:val="28"/>
          <w:szCs w:val="28"/>
        </w:rPr>
      </w:pPr>
      <w:r>
        <w:rPr>
          <w:sz w:val="28"/>
          <w:szCs w:val="28"/>
        </w:rPr>
        <w:t xml:space="preserve">5. Iekšlietu ministrijai </w:t>
      </w:r>
      <w:r w:rsidR="00913B7A" w:rsidRPr="00913B7A">
        <w:rPr>
          <w:sz w:val="28"/>
          <w:szCs w:val="28"/>
        </w:rPr>
        <w:t>normatīvajos aktos noteiktajā kārtībā sagatavot un iesniegt Ministru kabinetā rīkojuma projektu</w:t>
      </w:r>
      <w:r w:rsidR="00913B7A">
        <w:rPr>
          <w:sz w:val="28"/>
          <w:szCs w:val="28"/>
        </w:rPr>
        <w:t xml:space="preserve"> </w:t>
      </w:r>
      <w:r w:rsidR="003A3B9A">
        <w:rPr>
          <w:sz w:val="28"/>
          <w:szCs w:val="28"/>
        </w:rPr>
        <w:t xml:space="preserve">atbilstoši </w:t>
      </w:r>
      <w:r w:rsidR="00913B7A">
        <w:rPr>
          <w:sz w:val="28"/>
          <w:szCs w:val="28"/>
        </w:rPr>
        <w:t>šā</w:t>
      </w:r>
      <w:r w:rsidR="00913B7A" w:rsidRPr="00913B7A">
        <w:rPr>
          <w:sz w:val="28"/>
          <w:szCs w:val="28"/>
        </w:rPr>
        <w:t xml:space="preserve"> </w:t>
      </w:r>
      <w:r w:rsidR="00913B7A">
        <w:rPr>
          <w:sz w:val="28"/>
          <w:szCs w:val="28"/>
        </w:rPr>
        <w:t>protokollēmuma 3.2. </w:t>
      </w:r>
      <w:r w:rsidR="003A3B9A">
        <w:rPr>
          <w:sz w:val="28"/>
          <w:szCs w:val="28"/>
        </w:rPr>
        <w:t>apakšpunktam</w:t>
      </w:r>
      <w:r w:rsidR="00913B7A">
        <w:rPr>
          <w:sz w:val="28"/>
          <w:szCs w:val="28"/>
        </w:rPr>
        <w:t>.</w:t>
      </w:r>
    </w:p>
    <w:p w:rsidR="00913B7A" w:rsidRDefault="00913B7A" w:rsidP="007A6EF8">
      <w:pPr>
        <w:ind w:firstLine="709"/>
        <w:jc w:val="both"/>
        <w:rPr>
          <w:sz w:val="28"/>
          <w:szCs w:val="28"/>
          <w:lang w:eastAsia="lv-LV"/>
        </w:rPr>
      </w:pPr>
    </w:p>
    <w:p w:rsidR="007A6EF8" w:rsidRDefault="00832FB8" w:rsidP="007A6EF8">
      <w:pPr>
        <w:ind w:firstLine="709"/>
        <w:jc w:val="both"/>
        <w:rPr>
          <w:sz w:val="28"/>
          <w:szCs w:val="28"/>
          <w:lang w:eastAsia="lv-LV"/>
        </w:rPr>
      </w:pPr>
      <w:r>
        <w:rPr>
          <w:sz w:val="28"/>
          <w:szCs w:val="28"/>
          <w:lang w:eastAsia="lv-LV"/>
        </w:rPr>
        <w:lastRenderedPageBreak/>
        <w:t>6</w:t>
      </w:r>
      <w:r w:rsidR="007A6EF8">
        <w:rPr>
          <w:sz w:val="28"/>
          <w:szCs w:val="28"/>
          <w:lang w:eastAsia="lv-LV"/>
        </w:rPr>
        <w:t xml:space="preserve">. </w:t>
      </w:r>
      <w:r w:rsidR="007A6EF8" w:rsidRPr="00E64810">
        <w:rPr>
          <w:sz w:val="28"/>
          <w:szCs w:val="28"/>
          <w:lang w:eastAsia="lv-LV"/>
        </w:rPr>
        <w:t xml:space="preserve">Finanšu ministram normatīvajos aktos noteiktajā kārtībā informēt Saeimas Budžeta un finanšu (nodokļu) </w:t>
      </w:r>
      <w:r w:rsidR="005730BD">
        <w:rPr>
          <w:sz w:val="28"/>
          <w:szCs w:val="28"/>
          <w:lang w:eastAsia="lv-LV"/>
        </w:rPr>
        <w:t>komisiju par šā protokollēmuma 3</w:t>
      </w:r>
      <w:r w:rsidR="007A6EF8" w:rsidRPr="00E64810">
        <w:rPr>
          <w:sz w:val="28"/>
          <w:szCs w:val="28"/>
          <w:lang w:eastAsia="lv-LV"/>
        </w:rPr>
        <w:t>.</w:t>
      </w:r>
      <w:r w:rsidR="005730BD">
        <w:rPr>
          <w:sz w:val="28"/>
          <w:szCs w:val="28"/>
          <w:lang w:eastAsia="lv-LV"/>
        </w:rPr>
        <w:t xml:space="preserve"> </w:t>
      </w:r>
      <w:r w:rsidR="007A6EF8" w:rsidRPr="00E64810">
        <w:rPr>
          <w:sz w:val="28"/>
          <w:szCs w:val="28"/>
          <w:lang w:eastAsia="lv-LV"/>
        </w:rPr>
        <w:t>punktā minēto apropriācijas pārdali un, ja Saeimas Budžeta un finanšu (nodokļu) komisija piecu darba dienu laikā no attiecīgās informācijas saņemšanas nav iebildusi pret apropriācijas pārdali, veikt apropriācijas pārdali.</w:t>
      </w:r>
    </w:p>
    <w:p w:rsidR="007557AA" w:rsidRDefault="007557AA" w:rsidP="007A6EF8">
      <w:pPr>
        <w:ind w:firstLine="709"/>
        <w:jc w:val="both"/>
        <w:rPr>
          <w:sz w:val="28"/>
          <w:szCs w:val="28"/>
          <w:lang w:eastAsia="lv-LV"/>
        </w:rPr>
      </w:pPr>
    </w:p>
    <w:p w:rsidR="009D00F3" w:rsidRPr="00A35AA9" w:rsidRDefault="00832FB8" w:rsidP="007557AA">
      <w:pPr>
        <w:spacing w:after="240"/>
        <w:ind w:firstLine="709"/>
        <w:jc w:val="both"/>
        <w:rPr>
          <w:sz w:val="28"/>
          <w:szCs w:val="28"/>
          <w:lang w:eastAsia="lv-LV"/>
        </w:rPr>
      </w:pPr>
      <w:r>
        <w:rPr>
          <w:sz w:val="28"/>
          <w:szCs w:val="28"/>
        </w:rPr>
        <w:t>7</w:t>
      </w:r>
      <w:r w:rsidR="007557AA" w:rsidRPr="00695754">
        <w:rPr>
          <w:color w:val="C00000"/>
          <w:sz w:val="28"/>
          <w:szCs w:val="28"/>
        </w:rPr>
        <w:t xml:space="preserve">. </w:t>
      </w:r>
      <w:r w:rsidR="00D838A8" w:rsidRPr="00695754">
        <w:rPr>
          <w:color w:val="C00000"/>
          <w:sz w:val="28"/>
          <w:szCs w:val="28"/>
        </w:rPr>
        <w:t xml:space="preserve"> </w:t>
      </w:r>
      <w:r w:rsidR="006E597F" w:rsidRPr="00A35AA9">
        <w:rPr>
          <w:sz w:val="28"/>
          <w:szCs w:val="28"/>
          <w:lang w:eastAsia="lv-LV"/>
        </w:rPr>
        <w:t>Likumprojekta</w:t>
      </w:r>
      <w:r w:rsidR="00774AB9">
        <w:rPr>
          <w:sz w:val="28"/>
          <w:szCs w:val="28"/>
          <w:lang w:eastAsia="lv-LV"/>
        </w:rPr>
        <w:t xml:space="preserve"> “Par valsts budžetu 2022</w:t>
      </w:r>
      <w:r w:rsidR="006E597F" w:rsidRPr="00A35AA9">
        <w:rPr>
          <w:sz w:val="28"/>
          <w:szCs w:val="28"/>
          <w:lang w:eastAsia="lv-LV"/>
        </w:rPr>
        <w:t>. gadam” un likumprojekta “Par vid</w:t>
      </w:r>
      <w:r w:rsidR="00774AB9">
        <w:rPr>
          <w:sz w:val="28"/>
          <w:szCs w:val="28"/>
          <w:lang w:eastAsia="lv-LV"/>
        </w:rPr>
        <w:t>ēja termiņa budžeta ietvaru 2022., 2023. un 2024</w:t>
      </w:r>
      <w:r w:rsidR="006E597F" w:rsidRPr="00A35AA9">
        <w:rPr>
          <w:sz w:val="28"/>
          <w:szCs w:val="28"/>
          <w:lang w:eastAsia="lv-LV"/>
        </w:rPr>
        <w:t xml:space="preserve">. gadam” sagatavošanas procesā </w:t>
      </w:r>
      <w:r w:rsidR="00774AB9">
        <w:rPr>
          <w:sz w:val="28"/>
          <w:szCs w:val="28"/>
          <w:lang w:eastAsia="lv-LV"/>
        </w:rPr>
        <w:t>Tieslietu ministrijai</w:t>
      </w:r>
      <w:r w:rsidR="006E597F" w:rsidRPr="00A35AA9">
        <w:rPr>
          <w:sz w:val="28"/>
          <w:szCs w:val="28"/>
          <w:lang w:eastAsia="lv-LV"/>
        </w:rPr>
        <w:t xml:space="preserve"> sagatavot un iesniegt Finanšu ministrijā priekšlikumus plāna ieviešanai nepieciešamā papildu finansējuma pārdalei bāzes ietvaros no budžeta resora “74. Gadskārtējā valsts budžeta izpildes procesā pārdalāmais finansējums” programmas 10.00.00 “Noziedzīgi iegūtu līdzekļu legalizācijas un terorisma finansēša</w:t>
      </w:r>
      <w:r w:rsidR="00774AB9">
        <w:rPr>
          <w:sz w:val="28"/>
          <w:szCs w:val="28"/>
          <w:lang w:eastAsia="lv-LV"/>
        </w:rPr>
        <w:t>nas novēršana” uz attiecīgajām</w:t>
      </w:r>
      <w:r w:rsidR="006E597F" w:rsidRPr="00A35AA9">
        <w:rPr>
          <w:sz w:val="28"/>
          <w:szCs w:val="28"/>
          <w:lang w:eastAsia="lv-LV"/>
        </w:rPr>
        <w:t xml:space="preserve"> budžeta </w:t>
      </w:r>
      <w:r w:rsidR="00774AB9">
        <w:rPr>
          <w:sz w:val="28"/>
          <w:szCs w:val="28"/>
          <w:lang w:eastAsia="lv-LV"/>
        </w:rPr>
        <w:t>apakšprogrammām 2022</w:t>
      </w:r>
      <w:r w:rsidR="001A7CBF" w:rsidRPr="00A35AA9">
        <w:rPr>
          <w:sz w:val="28"/>
          <w:szCs w:val="28"/>
          <w:lang w:eastAsia="lv-LV"/>
        </w:rPr>
        <w:t>.,</w:t>
      </w:r>
      <w:r w:rsidR="00774AB9">
        <w:rPr>
          <w:sz w:val="28"/>
          <w:szCs w:val="28"/>
          <w:lang w:eastAsia="lv-LV"/>
        </w:rPr>
        <w:t xml:space="preserve"> 2023. </w:t>
      </w:r>
      <w:r w:rsidR="006E597F" w:rsidRPr="00A35AA9">
        <w:rPr>
          <w:sz w:val="28"/>
          <w:szCs w:val="28"/>
          <w:lang w:eastAsia="lv-LV"/>
        </w:rPr>
        <w:t>un turpmākajiem gadiem atbilstoši plānam šādā apmērā:</w:t>
      </w:r>
    </w:p>
    <w:p w:rsidR="00BA6BF0" w:rsidRDefault="00832FB8" w:rsidP="00774AB9">
      <w:pPr>
        <w:ind w:firstLine="709"/>
        <w:jc w:val="both"/>
        <w:rPr>
          <w:sz w:val="28"/>
          <w:szCs w:val="28"/>
        </w:rPr>
      </w:pPr>
      <w:r>
        <w:rPr>
          <w:sz w:val="28"/>
          <w:szCs w:val="28"/>
        </w:rPr>
        <w:t>7</w:t>
      </w:r>
      <w:r w:rsidR="00774AB9">
        <w:rPr>
          <w:sz w:val="28"/>
          <w:szCs w:val="28"/>
        </w:rPr>
        <w:t>.1. 2022</w:t>
      </w:r>
      <w:r w:rsidR="00BA6BF0" w:rsidRPr="00A35AA9">
        <w:rPr>
          <w:sz w:val="28"/>
          <w:szCs w:val="28"/>
        </w:rPr>
        <w:t xml:space="preserve">. gadam </w:t>
      </w:r>
      <w:r w:rsidR="00B76ACE">
        <w:rPr>
          <w:sz w:val="28"/>
          <w:szCs w:val="28"/>
        </w:rPr>
        <w:t xml:space="preserve">  </w:t>
      </w:r>
      <w:r w:rsidR="00774AB9">
        <w:rPr>
          <w:sz w:val="28"/>
          <w:szCs w:val="28"/>
        </w:rPr>
        <w:t>256 614</w:t>
      </w:r>
      <w:r w:rsidR="00841E8A" w:rsidRPr="00DC68B5">
        <w:rPr>
          <w:sz w:val="28"/>
          <w:szCs w:val="28"/>
        </w:rPr>
        <w:t xml:space="preserve"> </w:t>
      </w:r>
      <w:r w:rsidR="006E597F" w:rsidRPr="00DC68B5">
        <w:rPr>
          <w:i/>
          <w:sz w:val="28"/>
          <w:szCs w:val="28"/>
        </w:rPr>
        <w:t>euro</w:t>
      </w:r>
      <w:r w:rsidR="00774AB9">
        <w:rPr>
          <w:sz w:val="28"/>
          <w:szCs w:val="28"/>
        </w:rPr>
        <w:t xml:space="preserve"> apmērā, tai skaitā </w:t>
      </w:r>
      <w:r w:rsidR="00AA14AA">
        <w:rPr>
          <w:sz w:val="28"/>
          <w:szCs w:val="28"/>
        </w:rPr>
        <w:t xml:space="preserve">uz </w:t>
      </w:r>
      <w:r w:rsidR="001A6C9D">
        <w:rPr>
          <w:sz w:val="28"/>
          <w:szCs w:val="28"/>
        </w:rPr>
        <w:t xml:space="preserve">Tieslietu </w:t>
      </w:r>
      <w:r w:rsidR="00E97851">
        <w:rPr>
          <w:sz w:val="28"/>
          <w:szCs w:val="28"/>
        </w:rPr>
        <w:t xml:space="preserve">ministrijas </w:t>
      </w:r>
      <w:r w:rsidR="00774AB9">
        <w:rPr>
          <w:sz w:val="28"/>
          <w:szCs w:val="28"/>
        </w:rPr>
        <w:t>budžeta apakšprogrammu 03.01</w:t>
      </w:r>
      <w:r>
        <w:rPr>
          <w:sz w:val="28"/>
          <w:szCs w:val="28"/>
        </w:rPr>
        <w:t>.00 “</w:t>
      </w:r>
      <w:r w:rsidR="00774AB9">
        <w:rPr>
          <w:sz w:val="28"/>
          <w:szCs w:val="28"/>
        </w:rPr>
        <w:t>Tiesu administrēšana</w:t>
      </w:r>
      <w:r>
        <w:rPr>
          <w:sz w:val="28"/>
          <w:szCs w:val="28"/>
        </w:rPr>
        <w:t xml:space="preserve">” </w:t>
      </w:r>
      <w:r w:rsidR="00774AB9">
        <w:rPr>
          <w:sz w:val="28"/>
          <w:szCs w:val="28"/>
        </w:rPr>
        <w:t>32 500</w:t>
      </w:r>
      <w:r w:rsidR="00996E0E">
        <w:rPr>
          <w:sz w:val="28"/>
          <w:szCs w:val="28"/>
        </w:rPr>
        <w:t xml:space="preserve"> </w:t>
      </w:r>
      <w:r w:rsidR="00996E0E" w:rsidRPr="00996E0E">
        <w:rPr>
          <w:i/>
          <w:sz w:val="28"/>
          <w:szCs w:val="28"/>
        </w:rPr>
        <w:t>euro</w:t>
      </w:r>
      <w:r w:rsidR="00774AB9">
        <w:rPr>
          <w:sz w:val="28"/>
          <w:szCs w:val="28"/>
        </w:rPr>
        <w:t xml:space="preserve"> un budžeta apakšprogrammu 06.01</w:t>
      </w:r>
      <w:r w:rsidR="00BA6BF0" w:rsidRPr="00A35AA9">
        <w:rPr>
          <w:sz w:val="28"/>
          <w:szCs w:val="28"/>
        </w:rPr>
        <w:t>.00 “</w:t>
      </w:r>
      <w:r w:rsidR="00774AB9">
        <w:rPr>
          <w:sz w:val="28"/>
          <w:szCs w:val="28"/>
        </w:rPr>
        <w:t>Juridisko personu reģistrācija” 224 114</w:t>
      </w:r>
      <w:r w:rsidR="00BA6BF0" w:rsidRPr="00A35AA9">
        <w:rPr>
          <w:sz w:val="28"/>
          <w:szCs w:val="28"/>
        </w:rPr>
        <w:t xml:space="preserve"> </w:t>
      </w:r>
      <w:r w:rsidR="00BA6BF0" w:rsidRPr="00A35AA9">
        <w:rPr>
          <w:i/>
          <w:sz w:val="28"/>
          <w:szCs w:val="28"/>
        </w:rPr>
        <w:t>euro</w:t>
      </w:r>
      <w:r>
        <w:rPr>
          <w:sz w:val="28"/>
          <w:szCs w:val="28"/>
        </w:rPr>
        <w:t>;</w:t>
      </w:r>
    </w:p>
    <w:p w:rsidR="00774AB9" w:rsidRDefault="00774AB9" w:rsidP="00774AB9">
      <w:pPr>
        <w:ind w:firstLine="709"/>
        <w:jc w:val="both"/>
        <w:rPr>
          <w:sz w:val="28"/>
          <w:szCs w:val="28"/>
        </w:rPr>
      </w:pPr>
    </w:p>
    <w:p w:rsidR="006E597F" w:rsidRDefault="00774AB9" w:rsidP="00147D9C">
      <w:pPr>
        <w:ind w:firstLine="709"/>
        <w:jc w:val="both"/>
        <w:rPr>
          <w:i/>
          <w:sz w:val="28"/>
          <w:szCs w:val="28"/>
        </w:rPr>
      </w:pPr>
      <w:r>
        <w:rPr>
          <w:sz w:val="28"/>
          <w:szCs w:val="28"/>
        </w:rPr>
        <w:t>7.2. 2023</w:t>
      </w:r>
      <w:r w:rsidR="00DF68B5">
        <w:rPr>
          <w:sz w:val="28"/>
          <w:szCs w:val="28"/>
        </w:rPr>
        <w:t xml:space="preserve">. gadam </w:t>
      </w:r>
      <w:r>
        <w:rPr>
          <w:sz w:val="28"/>
          <w:szCs w:val="28"/>
        </w:rPr>
        <w:t>915 461</w:t>
      </w:r>
      <w:r w:rsidR="00C72831" w:rsidRPr="00DC68B5">
        <w:rPr>
          <w:sz w:val="28"/>
          <w:szCs w:val="28"/>
        </w:rPr>
        <w:t xml:space="preserve"> </w:t>
      </w:r>
      <w:r w:rsidR="006E597F" w:rsidRPr="00DC68B5">
        <w:rPr>
          <w:i/>
          <w:sz w:val="28"/>
          <w:szCs w:val="28"/>
        </w:rPr>
        <w:t>euro</w:t>
      </w:r>
      <w:r w:rsidR="00147D9C">
        <w:rPr>
          <w:sz w:val="28"/>
          <w:szCs w:val="28"/>
        </w:rPr>
        <w:t xml:space="preserve"> apmērā </w:t>
      </w:r>
      <w:r w:rsidR="00AA14AA">
        <w:rPr>
          <w:sz w:val="28"/>
          <w:szCs w:val="28"/>
        </w:rPr>
        <w:t xml:space="preserve">uz Tieslietu ministrijas </w:t>
      </w:r>
      <w:r w:rsidR="00147D9C">
        <w:rPr>
          <w:sz w:val="28"/>
          <w:szCs w:val="28"/>
        </w:rPr>
        <w:t>budžeta apakšprogrammu 06.01</w:t>
      </w:r>
      <w:r w:rsidR="00147D9C" w:rsidRPr="00A35AA9">
        <w:rPr>
          <w:sz w:val="28"/>
          <w:szCs w:val="28"/>
        </w:rPr>
        <w:t>.00 “</w:t>
      </w:r>
      <w:r w:rsidR="00147D9C">
        <w:rPr>
          <w:sz w:val="28"/>
          <w:szCs w:val="28"/>
        </w:rPr>
        <w:t>Juridisko personu reģistrācija</w:t>
      </w:r>
      <w:r w:rsidR="00ED0F97">
        <w:rPr>
          <w:sz w:val="28"/>
          <w:szCs w:val="28"/>
        </w:rPr>
        <w:t>”;</w:t>
      </w:r>
    </w:p>
    <w:p w:rsidR="000C5087" w:rsidRDefault="000C5087" w:rsidP="006E597F">
      <w:pPr>
        <w:ind w:firstLine="709"/>
        <w:jc w:val="both"/>
        <w:rPr>
          <w:color w:val="C00000"/>
          <w:sz w:val="28"/>
          <w:szCs w:val="28"/>
        </w:rPr>
      </w:pPr>
    </w:p>
    <w:p w:rsidR="00C93576" w:rsidRPr="00B302DE" w:rsidRDefault="00ED0F97" w:rsidP="0045229A">
      <w:pPr>
        <w:ind w:firstLine="709"/>
        <w:jc w:val="both"/>
        <w:rPr>
          <w:sz w:val="28"/>
          <w:szCs w:val="28"/>
        </w:rPr>
      </w:pPr>
      <w:r>
        <w:rPr>
          <w:sz w:val="28"/>
          <w:szCs w:val="28"/>
        </w:rPr>
        <w:t>7.3</w:t>
      </w:r>
      <w:r w:rsidR="005E6C00">
        <w:rPr>
          <w:sz w:val="28"/>
          <w:szCs w:val="28"/>
        </w:rPr>
        <w:t>. 2024</w:t>
      </w:r>
      <w:r w:rsidR="005E6C00" w:rsidRPr="00A35AA9">
        <w:rPr>
          <w:sz w:val="28"/>
          <w:szCs w:val="28"/>
        </w:rPr>
        <w:t>. gadam</w:t>
      </w:r>
      <w:r w:rsidR="00B76ACE">
        <w:rPr>
          <w:sz w:val="28"/>
          <w:szCs w:val="28"/>
        </w:rPr>
        <w:t xml:space="preserve"> un turpmāk katru gadu </w:t>
      </w:r>
      <w:r w:rsidR="00B4174A">
        <w:rPr>
          <w:sz w:val="28"/>
          <w:szCs w:val="28"/>
        </w:rPr>
        <w:t>68 61</w:t>
      </w:r>
      <w:r w:rsidR="0045229A">
        <w:rPr>
          <w:sz w:val="28"/>
          <w:szCs w:val="28"/>
        </w:rPr>
        <w:t>9</w:t>
      </w:r>
      <w:r w:rsidR="005E6C00" w:rsidRPr="0063027C">
        <w:rPr>
          <w:sz w:val="28"/>
          <w:szCs w:val="28"/>
        </w:rPr>
        <w:t xml:space="preserve"> </w:t>
      </w:r>
      <w:r w:rsidR="005E6C00" w:rsidRPr="0063027C">
        <w:rPr>
          <w:i/>
          <w:sz w:val="28"/>
          <w:szCs w:val="28"/>
        </w:rPr>
        <w:t>euro</w:t>
      </w:r>
      <w:r w:rsidR="0045229A">
        <w:rPr>
          <w:sz w:val="28"/>
          <w:szCs w:val="28"/>
        </w:rPr>
        <w:t xml:space="preserve"> apmērā uz Tieslietu ministrijas budžeta apakšprogrammu 06.01</w:t>
      </w:r>
      <w:r w:rsidR="0045229A" w:rsidRPr="00A35AA9">
        <w:rPr>
          <w:sz w:val="28"/>
          <w:szCs w:val="28"/>
        </w:rPr>
        <w:t>.00 “</w:t>
      </w:r>
      <w:r w:rsidR="0045229A">
        <w:rPr>
          <w:sz w:val="28"/>
          <w:szCs w:val="28"/>
        </w:rPr>
        <w:t>Juridisko personu reģistrācija”</w:t>
      </w:r>
      <w:r w:rsidR="004D7B49">
        <w:rPr>
          <w:sz w:val="28"/>
          <w:szCs w:val="28"/>
        </w:rPr>
        <w:t>.</w:t>
      </w:r>
    </w:p>
    <w:p w:rsidR="005E6C00" w:rsidRPr="00BA6BF0" w:rsidRDefault="005E6C00" w:rsidP="006E597F">
      <w:pPr>
        <w:ind w:firstLine="709"/>
        <w:jc w:val="both"/>
        <w:rPr>
          <w:color w:val="C00000"/>
          <w:sz w:val="28"/>
          <w:szCs w:val="28"/>
        </w:rPr>
      </w:pPr>
    </w:p>
    <w:p w:rsidR="00FF73FB" w:rsidRDefault="00FF73FB" w:rsidP="00D23F0E">
      <w:pPr>
        <w:pStyle w:val="ListParagraph"/>
        <w:spacing w:after="240"/>
        <w:ind w:left="0" w:firstLine="709"/>
        <w:jc w:val="both"/>
        <w:rPr>
          <w:color w:val="385623" w:themeColor="accent6" w:themeShade="80"/>
          <w:sz w:val="28"/>
          <w:szCs w:val="28"/>
        </w:rPr>
      </w:pPr>
    </w:p>
    <w:p w:rsidR="006B5D31" w:rsidRPr="00872722" w:rsidRDefault="009D0980" w:rsidP="006B5D31">
      <w:pPr>
        <w:pStyle w:val="naisf"/>
        <w:spacing w:before="0" w:beforeAutospacing="0" w:after="0" w:afterAutospacing="0"/>
        <w:rPr>
          <w:sz w:val="28"/>
          <w:szCs w:val="28"/>
          <w:lang w:val="lv-LV"/>
        </w:rPr>
      </w:pPr>
      <w:r>
        <w:rPr>
          <w:sz w:val="28"/>
          <w:szCs w:val="28"/>
          <w:lang w:val="lv-LV"/>
        </w:rPr>
        <w:t>Ministru prezidents</w:t>
      </w:r>
      <w:r w:rsidR="006B5D31" w:rsidRPr="00872722">
        <w:rPr>
          <w:sz w:val="28"/>
          <w:szCs w:val="28"/>
          <w:lang w:val="lv-LV"/>
        </w:rPr>
        <w:tab/>
      </w:r>
      <w:r w:rsidR="006B5D31" w:rsidRPr="00872722">
        <w:rPr>
          <w:sz w:val="28"/>
          <w:szCs w:val="28"/>
          <w:lang w:val="lv-LV"/>
        </w:rPr>
        <w:tab/>
      </w:r>
      <w:r w:rsidR="006B5D31" w:rsidRPr="00872722">
        <w:rPr>
          <w:sz w:val="28"/>
          <w:szCs w:val="28"/>
          <w:lang w:val="lv-LV"/>
        </w:rPr>
        <w:tab/>
      </w:r>
      <w:r w:rsidR="006B5D31" w:rsidRPr="00872722">
        <w:rPr>
          <w:sz w:val="28"/>
          <w:szCs w:val="28"/>
          <w:lang w:val="lv-LV"/>
        </w:rPr>
        <w:tab/>
      </w:r>
      <w:r w:rsidR="004C0004">
        <w:rPr>
          <w:sz w:val="28"/>
          <w:szCs w:val="28"/>
          <w:lang w:val="lv-LV"/>
        </w:rPr>
        <w:t xml:space="preserve">              </w:t>
      </w:r>
      <w:r>
        <w:rPr>
          <w:sz w:val="28"/>
          <w:szCs w:val="28"/>
          <w:lang w:val="lv-LV"/>
        </w:rPr>
        <w:t xml:space="preserve"> </w:t>
      </w:r>
      <w:r w:rsidR="00A852AA">
        <w:rPr>
          <w:sz w:val="28"/>
          <w:szCs w:val="28"/>
          <w:lang w:val="lv-LV"/>
        </w:rPr>
        <w:t>A</w:t>
      </w:r>
      <w:r w:rsidR="00A3094C">
        <w:rPr>
          <w:sz w:val="28"/>
          <w:szCs w:val="28"/>
          <w:lang w:val="lv-LV"/>
        </w:rPr>
        <w:t xml:space="preserve">rturs </w:t>
      </w:r>
      <w:r w:rsidR="00A852AA">
        <w:rPr>
          <w:sz w:val="28"/>
          <w:szCs w:val="28"/>
          <w:lang w:val="lv-LV"/>
        </w:rPr>
        <w:t>K</w:t>
      </w:r>
      <w:r w:rsidR="00A3094C">
        <w:rPr>
          <w:sz w:val="28"/>
          <w:szCs w:val="28"/>
          <w:lang w:val="lv-LV"/>
        </w:rPr>
        <w:t>rišjānis</w:t>
      </w:r>
      <w:r w:rsidR="00A852AA">
        <w:rPr>
          <w:sz w:val="28"/>
          <w:szCs w:val="28"/>
          <w:lang w:val="lv-LV"/>
        </w:rPr>
        <w:t xml:space="preserve"> </w:t>
      </w:r>
      <w:r>
        <w:rPr>
          <w:sz w:val="28"/>
          <w:szCs w:val="28"/>
          <w:lang w:val="lv-LV"/>
        </w:rPr>
        <w:t>K</w:t>
      </w:r>
      <w:r w:rsidR="00A852AA">
        <w:rPr>
          <w:sz w:val="28"/>
          <w:szCs w:val="28"/>
          <w:lang w:val="lv-LV"/>
        </w:rPr>
        <w:t>ariņš</w:t>
      </w:r>
    </w:p>
    <w:p w:rsidR="006B5D31" w:rsidRPr="00872722" w:rsidRDefault="006B5D31" w:rsidP="006B5D31">
      <w:pPr>
        <w:tabs>
          <w:tab w:val="left" w:pos="993"/>
          <w:tab w:val="left" w:pos="1134"/>
          <w:tab w:val="left" w:pos="6521"/>
        </w:tabs>
        <w:ind w:left="360"/>
        <w:jc w:val="both"/>
        <w:rPr>
          <w:sz w:val="28"/>
          <w:szCs w:val="28"/>
        </w:rPr>
      </w:pPr>
    </w:p>
    <w:p w:rsidR="006B5D31" w:rsidRPr="00872722" w:rsidRDefault="006B5D31" w:rsidP="006B5D31">
      <w:pPr>
        <w:pStyle w:val="naisf"/>
        <w:spacing w:before="0" w:beforeAutospacing="0" w:after="0" w:afterAutospacing="0"/>
        <w:rPr>
          <w:sz w:val="28"/>
          <w:szCs w:val="28"/>
          <w:lang w:val="lv-LV"/>
        </w:rPr>
      </w:pPr>
      <w:r>
        <w:rPr>
          <w:sz w:val="28"/>
          <w:szCs w:val="28"/>
          <w:lang w:val="lv-LV"/>
        </w:rPr>
        <w:t>Valsts kancelejas direktors</w:t>
      </w:r>
      <w:r w:rsidRPr="00872722">
        <w:rPr>
          <w:sz w:val="28"/>
          <w:szCs w:val="28"/>
          <w:lang w:val="lv-LV"/>
        </w:rPr>
        <w:tab/>
      </w:r>
      <w:r w:rsidRPr="00872722">
        <w:rPr>
          <w:sz w:val="28"/>
          <w:szCs w:val="28"/>
          <w:lang w:val="lv-LV"/>
        </w:rPr>
        <w:tab/>
        <w:t xml:space="preserve">                             </w:t>
      </w:r>
      <w:r w:rsidR="004C0004">
        <w:rPr>
          <w:sz w:val="28"/>
          <w:szCs w:val="28"/>
          <w:lang w:val="lv-LV"/>
        </w:rPr>
        <w:t xml:space="preserve">       </w:t>
      </w:r>
      <w:r w:rsidR="0029359B">
        <w:rPr>
          <w:sz w:val="28"/>
          <w:szCs w:val="28"/>
          <w:lang w:val="lv-LV"/>
        </w:rPr>
        <w:t>J</w:t>
      </w:r>
      <w:r w:rsidR="00A3094C">
        <w:rPr>
          <w:sz w:val="28"/>
          <w:szCs w:val="28"/>
          <w:lang w:val="lv-LV"/>
        </w:rPr>
        <w:t>ānis</w:t>
      </w:r>
      <w:r>
        <w:rPr>
          <w:sz w:val="28"/>
          <w:szCs w:val="28"/>
          <w:lang w:val="lv-LV"/>
        </w:rPr>
        <w:t xml:space="preserve"> </w:t>
      </w:r>
      <w:proofErr w:type="spellStart"/>
      <w:r w:rsidR="0029359B">
        <w:rPr>
          <w:sz w:val="28"/>
          <w:szCs w:val="28"/>
          <w:lang w:val="lv-LV"/>
        </w:rPr>
        <w:t>Citskovskis</w:t>
      </w:r>
      <w:proofErr w:type="spellEnd"/>
    </w:p>
    <w:p w:rsidR="006B5D31" w:rsidRDefault="006B5D31" w:rsidP="006B5D31">
      <w:pPr>
        <w:jc w:val="both"/>
        <w:rPr>
          <w:sz w:val="28"/>
          <w:szCs w:val="28"/>
        </w:rPr>
      </w:pPr>
    </w:p>
    <w:p w:rsidR="006B5D31" w:rsidRPr="00872722" w:rsidRDefault="006B5D31" w:rsidP="006B5D31">
      <w:pPr>
        <w:jc w:val="both"/>
        <w:rPr>
          <w:sz w:val="28"/>
          <w:szCs w:val="28"/>
        </w:rPr>
      </w:pPr>
      <w:r w:rsidRPr="00872722">
        <w:rPr>
          <w:sz w:val="28"/>
          <w:szCs w:val="28"/>
        </w:rPr>
        <w:t>Iesniedzējs:</w:t>
      </w:r>
    </w:p>
    <w:p w:rsidR="006B5D31" w:rsidRPr="00872722" w:rsidRDefault="006B5D31" w:rsidP="006B5D31">
      <w:pPr>
        <w:jc w:val="both"/>
        <w:rPr>
          <w:sz w:val="28"/>
          <w:szCs w:val="28"/>
        </w:rPr>
      </w:pPr>
    </w:p>
    <w:p w:rsidR="00A3094C" w:rsidRDefault="004D7B49" w:rsidP="00145854">
      <w:pPr>
        <w:tabs>
          <w:tab w:val="left" w:pos="6663"/>
        </w:tabs>
        <w:rPr>
          <w:color w:val="000000"/>
          <w:sz w:val="28"/>
          <w:szCs w:val="28"/>
        </w:rPr>
      </w:pPr>
      <w:r>
        <w:rPr>
          <w:sz w:val="28"/>
          <w:szCs w:val="28"/>
        </w:rPr>
        <w:t>iekšlietu ministre</w:t>
      </w:r>
      <w:r w:rsidR="00B60913" w:rsidRPr="00B60913">
        <w:rPr>
          <w:color w:val="000000"/>
          <w:sz w:val="28"/>
          <w:szCs w:val="28"/>
        </w:rPr>
        <w:t xml:space="preserve"> </w:t>
      </w:r>
      <w:r w:rsidR="00A852AA">
        <w:rPr>
          <w:color w:val="000000"/>
          <w:sz w:val="28"/>
          <w:szCs w:val="28"/>
        </w:rPr>
        <w:tab/>
      </w:r>
      <w:r w:rsidR="00A3094C">
        <w:rPr>
          <w:color w:val="000000"/>
          <w:sz w:val="28"/>
          <w:szCs w:val="28"/>
        </w:rPr>
        <w:t xml:space="preserve">       </w:t>
      </w:r>
      <w:r>
        <w:rPr>
          <w:color w:val="000000"/>
          <w:sz w:val="28"/>
          <w:szCs w:val="28"/>
        </w:rPr>
        <w:t>Marija Golubeva</w:t>
      </w:r>
      <w:r w:rsidR="00E45862" w:rsidRPr="00E45862">
        <w:rPr>
          <w:color w:val="000000"/>
          <w:sz w:val="28"/>
          <w:szCs w:val="28"/>
        </w:rPr>
        <w:t xml:space="preserve">      </w:t>
      </w:r>
    </w:p>
    <w:p w:rsidR="00A3094C" w:rsidRDefault="00A3094C" w:rsidP="00145854">
      <w:pPr>
        <w:tabs>
          <w:tab w:val="left" w:pos="6663"/>
        </w:tabs>
        <w:rPr>
          <w:color w:val="000000"/>
          <w:sz w:val="28"/>
          <w:szCs w:val="28"/>
        </w:rPr>
      </w:pPr>
    </w:p>
    <w:p w:rsidR="00A3094C" w:rsidRDefault="00A3094C" w:rsidP="00145854">
      <w:pPr>
        <w:tabs>
          <w:tab w:val="left" w:pos="6663"/>
        </w:tabs>
        <w:rPr>
          <w:color w:val="000000"/>
          <w:sz w:val="28"/>
          <w:szCs w:val="28"/>
        </w:rPr>
      </w:pPr>
      <w:r>
        <w:rPr>
          <w:color w:val="000000"/>
          <w:sz w:val="28"/>
          <w:szCs w:val="28"/>
        </w:rPr>
        <w:t>Vīza:</w:t>
      </w:r>
      <w:r w:rsidR="00E45862" w:rsidRPr="00E45862">
        <w:rPr>
          <w:color w:val="000000"/>
          <w:sz w:val="28"/>
          <w:szCs w:val="28"/>
        </w:rPr>
        <w:t xml:space="preserve"> </w:t>
      </w:r>
    </w:p>
    <w:p w:rsidR="001113C5" w:rsidRDefault="00A3094C" w:rsidP="00145854">
      <w:pPr>
        <w:tabs>
          <w:tab w:val="left" w:pos="6663"/>
        </w:tabs>
        <w:rPr>
          <w:sz w:val="28"/>
          <w:szCs w:val="28"/>
        </w:rPr>
      </w:pPr>
      <w:r>
        <w:rPr>
          <w:color w:val="000000"/>
          <w:sz w:val="28"/>
          <w:szCs w:val="28"/>
        </w:rPr>
        <w:t>valsts sekretārs</w:t>
      </w:r>
      <w:r w:rsidR="00E45862" w:rsidRPr="00E45862">
        <w:rPr>
          <w:color w:val="000000"/>
          <w:sz w:val="28"/>
          <w:szCs w:val="28"/>
        </w:rPr>
        <w:t xml:space="preserve">                      </w:t>
      </w:r>
      <w:r w:rsidR="00E45862">
        <w:rPr>
          <w:color w:val="000000"/>
          <w:sz w:val="28"/>
          <w:szCs w:val="28"/>
        </w:rPr>
        <w:t xml:space="preserve">                     </w:t>
      </w:r>
      <w:r w:rsidR="00E45862" w:rsidRPr="00E45862">
        <w:rPr>
          <w:color w:val="000000"/>
          <w:sz w:val="28"/>
          <w:szCs w:val="28"/>
        </w:rPr>
        <w:t xml:space="preserve">                 </w:t>
      </w:r>
      <w:r w:rsidR="00E45862" w:rsidRPr="00E45862">
        <w:rPr>
          <w:sz w:val="28"/>
          <w:szCs w:val="28"/>
        </w:rPr>
        <w:t xml:space="preserve">           </w:t>
      </w:r>
      <w:r>
        <w:rPr>
          <w:sz w:val="28"/>
          <w:szCs w:val="28"/>
        </w:rPr>
        <w:t>Dimitrijs Trofimovs</w:t>
      </w:r>
      <w:r w:rsidR="00E45862" w:rsidRPr="00E45862">
        <w:rPr>
          <w:sz w:val="28"/>
          <w:szCs w:val="28"/>
        </w:rPr>
        <w:t xml:space="preserve"> </w:t>
      </w:r>
    </w:p>
    <w:p w:rsidR="004D7B49" w:rsidRDefault="00E45862" w:rsidP="00145854">
      <w:pPr>
        <w:tabs>
          <w:tab w:val="left" w:pos="6663"/>
        </w:tabs>
        <w:rPr>
          <w:sz w:val="28"/>
          <w:szCs w:val="28"/>
        </w:rPr>
      </w:pPr>
      <w:r w:rsidRPr="00E45862">
        <w:rPr>
          <w:sz w:val="28"/>
          <w:szCs w:val="28"/>
        </w:rPr>
        <w:t xml:space="preserve">      </w:t>
      </w:r>
    </w:p>
    <w:p w:rsidR="00266A2B" w:rsidRDefault="00E45862" w:rsidP="00145854">
      <w:pPr>
        <w:tabs>
          <w:tab w:val="left" w:pos="6663"/>
        </w:tabs>
        <w:rPr>
          <w:color w:val="000000"/>
          <w:sz w:val="28"/>
          <w:szCs w:val="28"/>
        </w:rPr>
      </w:pPr>
      <w:r w:rsidRPr="00E45862">
        <w:rPr>
          <w:sz w:val="28"/>
          <w:szCs w:val="28"/>
        </w:rPr>
        <w:t xml:space="preserve">                                                                               </w:t>
      </w:r>
    </w:p>
    <w:p w:rsidR="00266A2B" w:rsidRPr="00C105AF" w:rsidRDefault="00266A2B" w:rsidP="00266A2B">
      <w:pPr>
        <w:pStyle w:val="naisf"/>
        <w:tabs>
          <w:tab w:val="center" w:pos="4535"/>
        </w:tabs>
        <w:spacing w:before="0" w:beforeAutospacing="0" w:after="0" w:afterAutospacing="0"/>
        <w:jc w:val="left"/>
        <w:rPr>
          <w:sz w:val="20"/>
          <w:szCs w:val="20"/>
        </w:rPr>
      </w:pPr>
      <w:r>
        <w:rPr>
          <w:sz w:val="20"/>
          <w:szCs w:val="20"/>
          <w:lang w:val="ru-RU"/>
        </w:rPr>
        <w:fldChar w:fldCharType="begin"/>
      </w:r>
      <w:r>
        <w:rPr>
          <w:sz w:val="20"/>
          <w:szCs w:val="20"/>
          <w:lang w:val="ru-RU"/>
        </w:rPr>
        <w:instrText xml:space="preserve"> TIME \@ "dd.MM.yyyy H:mm" </w:instrText>
      </w:r>
      <w:r>
        <w:rPr>
          <w:sz w:val="20"/>
          <w:szCs w:val="20"/>
          <w:lang w:val="ru-RU"/>
        </w:rPr>
        <w:fldChar w:fldCharType="separate"/>
      </w:r>
      <w:r w:rsidR="00F22593">
        <w:rPr>
          <w:noProof/>
          <w:sz w:val="20"/>
          <w:szCs w:val="20"/>
          <w:lang w:val="ru-RU"/>
        </w:rPr>
        <w:t>13.08.2021 15:02</w:t>
      </w:r>
      <w:r>
        <w:rPr>
          <w:sz w:val="20"/>
          <w:szCs w:val="20"/>
          <w:lang w:val="ru-RU"/>
        </w:rPr>
        <w:fldChar w:fldCharType="end"/>
      </w:r>
    </w:p>
    <w:p w:rsidR="00266A2B" w:rsidRPr="005154D4" w:rsidRDefault="00BB2EE7" w:rsidP="00266A2B">
      <w:pPr>
        <w:pStyle w:val="BodyText"/>
        <w:jc w:val="left"/>
        <w:rPr>
          <w:sz w:val="20"/>
        </w:rPr>
      </w:pPr>
      <w:r>
        <w:rPr>
          <w:noProof/>
          <w:sz w:val="20"/>
        </w:rPr>
        <w:fldChar w:fldCharType="begin"/>
      </w:r>
      <w:r>
        <w:rPr>
          <w:noProof/>
          <w:sz w:val="20"/>
        </w:rPr>
        <w:instrText xml:space="preserve"> NUMWORDS   \* MERGEFORMAT </w:instrText>
      </w:r>
      <w:r>
        <w:rPr>
          <w:noProof/>
          <w:sz w:val="20"/>
        </w:rPr>
        <w:fldChar w:fldCharType="separate"/>
      </w:r>
      <w:r w:rsidR="00F579E7">
        <w:rPr>
          <w:noProof/>
          <w:sz w:val="20"/>
        </w:rPr>
        <w:t>407</w:t>
      </w:r>
      <w:r>
        <w:rPr>
          <w:noProof/>
          <w:sz w:val="20"/>
        </w:rPr>
        <w:fldChar w:fldCharType="end"/>
      </w:r>
    </w:p>
    <w:p w:rsidR="00266A2B" w:rsidRDefault="00732687" w:rsidP="00266A2B">
      <w:pPr>
        <w:pStyle w:val="BodyText"/>
        <w:jc w:val="left"/>
        <w:rPr>
          <w:sz w:val="20"/>
        </w:rPr>
      </w:pPr>
      <w:r>
        <w:rPr>
          <w:sz w:val="20"/>
        </w:rPr>
        <w:t>I.Potjomkina, 67219606</w:t>
      </w:r>
    </w:p>
    <w:p w:rsidR="006B5D31" w:rsidRPr="00266A2B" w:rsidRDefault="00732687" w:rsidP="00C5122F">
      <w:pPr>
        <w:pStyle w:val="BodyText"/>
        <w:jc w:val="left"/>
        <w:rPr>
          <w:sz w:val="28"/>
          <w:szCs w:val="28"/>
        </w:rPr>
      </w:pPr>
      <w:r>
        <w:rPr>
          <w:sz w:val="20"/>
        </w:rPr>
        <w:t>ieva.potjomkina@iem.gov.lv</w:t>
      </w:r>
    </w:p>
    <w:sectPr w:rsidR="006B5D31" w:rsidRPr="00266A2B" w:rsidSect="00426E44">
      <w:headerReference w:type="default" r:id="rId7"/>
      <w:footerReference w:type="even"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4AB" w:rsidRDefault="003E64AB" w:rsidP="00504B5C">
      <w:r>
        <w:separator/>
      </w:r>
    </w:p>
  </w:endnote>
  <w:endnote w:type="continuationSeparator" w:id="0">
    <w:p w:rsidR="003E64AB" w:rsidRDefault="003E64AB" w:rsidP="00504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F5E" w:rsidRDefault="00C57F5E" w:rsidP="00C57F5E">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203" w:rsidRPr="00EA6AB4" w:rsidRDefault="005B307B" w:rsidP="00D460D8">
    <w:pPr>
      <w:pStyle w:val="Footer"/>
    </w:pPr>
    <w:r w:rsidRPr="005B307B">
      <w:rPr>
        <w:sz w:val="20"/>
        <w:szCs w:val="20"/>
      </w:rPr>
      <w:fldChar w:fldCharType="begin"/>
    </w:r>
    <w:r w:rsidRPr="005B307B">
      <w:rPr>
        <w:sz w:val="20"/>
        <w:szCs w:val="20"/>
      </w:rPr>
      <w:instrText xml:space="preserve"> FILENAME   \* MERGEFORMAT </w:instrText>
    </w:r>
    <w:r w:rsidRPr="005B307B">
      <w:rPr>
        <w:sz w:val="20"/>
        <w:szCs w:val="20"/>
      </w:rPr>
      <w:fldChar w:fldCharType="separate"/>
    </w:r>
    <w:r w:rsidR="00F579E7">
      <w:rPr>
        <w:noProof/>
        <w:sz w:val="20"/>
        <w:szCs w:val="20"/>
      </w:rPr>
      <w:t>IeMProt_130821_NILLTFN</w:t>
    </w:r>
    <w:r w:rsidRPr="005B307B">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0D8" w:rsidRDefault="00D460D8">
    <w:pPr>
      <w:pStyle w:val="Footer"/>
    </w:pPr>
    <w:r w:rsidRPr="005B307B">
      <w:rPr>
        <w:sz w:val="20"/>
        <w:szCs w:val="20"/>
      </w:rPr>
      <w:fldChar w:fldCharType="begin"/>
    </w:r>
    <w:r w:rsidRPr="005B307B">
      <w:rPr>
        <w:sz w:val="20"/>
        <w:szCs w:val="20"/>
      </w:rPr>
      <w:instrText xml:space="preserve"> FILENAME   \* MERGEFORMAT </w:instrText>
    </w:r>
    <w:r w:rsidRPr="005B307B">
      <w:rPr>
        <w:sz w:val="20"/>
        <w:szCs w:val="20"/>
      </w:rPr>
      <w:fldChar w:fldCharType="separate"/>
    </w:r>
    <w:r w:rsidR="00F579E7">
      <w:rPr>
        <w:noProof/>
        <w:sz w:val="20"/>
        <w:szCs w:val="20"/>
      </w:rPr>
      <w:t>IeMProt_130821_NILLTFN</w:t>
    </w:r>
    <w:r w:rsidRPr="005B307B">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4AB" w:rsidRDefault="003E64AB" w:rsidP="00504B5C">
      <w:r>
        <w:separator/>
      </w:r>
    </w:p>
  </w:footnote>
  <w:footnote w:type="continuationSeparator" w:id="0">
    <w:p w:rsidR="003E64AB" w:rsidRDefault="003E64AB" w:rsidP="00504B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5088510"/>
      <w:docPartObj>
        <w:docPartGallery w:val="Page Numbers (Top of Page)"/>
        <w:docPartUnique/>
      </w:docPartObj>
    </w:sdtPr>
    <w:sdtEndPr>
      <w:rPr>
        <w:noProof/>
      </w:rPr>
    </w:sdtEndPr>
    <w:sdtContent>
      <w:p w:rsidR="00426E44" w:rsidRDefault="00426E44">
        <w:pPr>
          <w:pStyle w:val="Header"/>
          <w:jc w:val="center"/>
        </w:pPr>
        <w:r>
          <w:fldChar w:fldCharType="begin"/>
        </w:r>
        <w:r>
          <w:instrText xml:space="preserve"> PAGE   \* MERGEFORMAT </w:instrText>
        </w:r>
        <w:r>
          <w:fldChar w:fldCharType="separate"/>
        </w:r>
        <w:r w:rsidR="00F22593">
          <w:rPr>
            <w:noProof/>
          </w:rPr>
          <w:t>2</w:t>
        </w:r>
        <w:r>
          <w:rPr>
            <w:noProof/>
          </w:rPr>
          <w:fldChar w:fldCharType="end"/>
        </w:r>
      </w:p>
    </w:sdtContent>
  </w:sdt>
  <w:p w:rsidR="00145854" w:rsidRDefault="00145854" w:rsidP="00C57F5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477B3"/>
    <w:multiLevelType w:val="hybridMultilevel"/>
    <w:tmpl w:val="A1E8E0A2"/>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D1902FA"/>
    <w:multiLevelType w:val="multilevel"/>
    <w:tmpl w:val="B92C69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288D66D0"/>
    <w:multiLevelType w:val="hybridMultilevel"/>
    <w:tmpl w:val="63566276"/>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1A11FCA"/>
    <w:multiLevelType w:val="hybridMultilevel"/>
    <w:tmpl w:val="4544A008"/>
    <w:lvl w:ilvl="0" w:tplc="399EF1FE">
      <w:start w:val="3"/>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41E24ED4"/>
    <w:multiLevelType w:val="singleLevel"/>
    <w:tmpl w:val="2464529E"/>
    <w:lvl w:ilvl="0">
      <w:start w:val="1"/>
      <w:numFmt w:val="decimal"/>
      <w:lvlText w:val="%1."/>
      <w:lvlJc w:val="left"/>
      <w:pPr>
        <w:tabs>
          <w:tab w:val="num" w:pos="360"/>
        </w:tabs>
        <w:ind w:left="360" w:hanging="360"/>
      </w:pPr>
      <w:rPr>
        <w:rFonts w:hint="default"/>
      </w:rPr>
    </w:lvl>
  </w:abstractNum>
  <w:abstractNum w:abstractNumId="5" w15:restartNumberingAfterBreak="0">
    <w:nsid w:val="4C7E34FE"/>
    <w:multiLevelType w:val="multilevel"/>
    <w:tmpl w:val="B92C69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629833F5"/>
    <w:multiLevelType w:val="multilevel"/>
    <w:tmpl w:val="33F826C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1"/>
  </w:num>
  <w:num w:numId="3">
    <w:abstractNumId w:val="5"/>
  </w:num>
  <w:num w:numId="4">
    <w:abstractNumId w:val="2"/>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D31"/>
    <w:rsid w:val="00005F40"/>
    <w:rsid w:val="0001685B"/>
    <w:rsid w:val="0001790E"/>
    <w:rsid w:val="00021A52"/>
    <w:rsid w:val="00035501"/>
    <w:rsid w:val="00040194"/>
    <w:rsid w:val="00044871"/>
    <w:rsid w:val="0005087D"/>
    <w:rsid w:val="0005256B"/>
    <w:rsid w:val="000532A5"/>
    <w:rsid w:val="00053C86"/>
    <w:rsid w:val="000602BE"/>
    <w:rsid w:val="00070729"/>
    <w:rsid w:val="00074630"/>
    <w:rsid w:val="000850E6"/>
    <w:rsid w:val="00085EF2"/>
    <w:rsid w:val="00092A13"/>
    <w:rsid w:val="000B72EE"/>
    <w:rsid w:val="000C5087"/>
    <w:rsid w:val="000C543A"/>
    <w:rsid w:val="000F59E8"/>
    <w:rsid w:val="00102151"/>
    <w:rsid w:val="001101FA"/>
    <w:rsid w:val="001113C5"/>
    <w:rsid w:val="00120455"/>
    <w:rsid w:val="001230B9"/>
    <w:rsid w:val="00145854"/>
    <w:rsid w:val="00147D9C"/>
    <w:rsid w:val="00153031"/>
    <w:rsid w:val="0016057E"/>
    <w:rsid w:val="00162CCC"/>
    <w:rsid w:val="00171BDD"/>
    <w:rsid w:val="001838CC"/>
    <w:rsid w:val="00186963"/>
    <w:rsid w:val="00187A41"/>
    <w:rsid w:val="00192754"/>
    <w:rsid w:val="001A5F48"/>
    <w:rsid w:val="001A600F"/>
    <w:rsid w:val="001A6C9D"/>
    <w:rsid w:val="001A78E0"/>
    <w:rsid w:val="001A7CBF"/>
    <w:rsid w:val="001B0F14"/>
    <w:rsid w:val="001C30B6"/>
    <w:rsid w:val="001E0BFB"/>
    <w:rsid w:val="001E31D0"/>
    <w:rsid w:val="001E3BA5"/>
    <w:rsid w:val="001E615D"/>
    <w:rsid w:val="001F4605"/>
    <w:rsid w:val="00200BEF"/>
    <w:rsid w:val="00202ADA"/>
    <w:rsid w:val="00207921"/>
    <w:rsid w:val="00211256"/>
    <w:rsid w:val="00216CC6"/>
    <w:rsid w:val="00227B09"/>
    <w:rsid w:val="00237ED5"/>
    <w:rsid w:val="00246AD6"/>
    <w:rsid w:val="00257126"/>
    <w:rsid w:val="00266A2B"/>
    <w:rsid w:val="00267C01"/>
    <w:rsid w:val="0027090E"/>
    <w:rsid w:val="00281B29"/>
    <w:rsid w:val="0029359B"/>
    <w:rsid w:val="0029720C"/>
    <w:rsid w:val="002A11B2"/>
    <w:rsid w:val="002A50AE"/>
    <w:rsid w:val="002A60BB"/>
    <w:rsid w:val="002A635D"/>
    <w:rsid w:val="002B0B2B"/>
    <w:rsid w:val="002B5920"/>
    <w:rsid w:val="002B7BB7"/>
    <w:rsid w:val="002C0527"/>
    <w:rsid w:val="002D7CC6"/>
    <w:rsid w:val="002E31D9"/>
    <w:rsid w:val="002E60ED"/>
    <w:rsid w:val="002F0E92"/>
    <w:rsid w:val="002F4FD1"/>
    <w:rsid w:val="002F6F11"/>
    <w:rsid w:val="003116E1"/>
    <w:rsid w:val="00311F29"/>
    <w:rsid w:val="003131B0"/>
    <w:rsid w:val="00315676"/>
    <w:rsid w:val="0034216A"/>
    <w:rsid w:val="00345AF2"/>
    <w:rsid w:val="00363B17"/>
    <w:rsid w:val="003640DB"/>
    <w:rsid w:val="00366FDD"/>
    <w:rsid w:val="003768E4"/>
    <w:rsid w:val="00377A09"/>
    <w:rsid w:val="00381457"/>
    <w:rsid w:val="00385FAE"/>
    <w:rsid w:val="00391601"/>
    <w:rsid w:val="003A3B9A"/>
    <w:rsid w:val="003A495A"/>
    <w:rsid w:val="003A74C5"/>
    <w:rsid w:val="003C2AB3"/>
    <w:rsid w:val="003E32F4"/>
    <w:rsid w:val="003E64AB"/>
    <w:rsid w:val="003F20F4"/>
    <w:rsid w:val="003F261D"/>
    <w:rsid w:val="003F7349"/>
    <w:rsid w:val="003F7B7B"/>
    <w:rsid w:val="00414782"/>
    <w:rsid w:val="00415F44"/>
    <w:rsid w:val="00416CDE"/>
    <w:rsid w:val="004236B1"/>
    <w:rsid w:val="00426E44"/>
    <w:rsid w:val="0044536F"/>
    <w:rsid w:val="00451603"/>
    <w:rsid w:val="0045229A"/>
    <w:rsid w:val="004643E5"/>
    <w:rsid w:val="004653C4"/>
    <w:rsid w:val="00491F22"/>
    <w:rsid w:val="00493817"/>
    <w:rsid w:val="00495A45"/>
    <w:rsid w:val="004A63B5"/>
    <w:rsid w:val="004C0004"/>
    <w:rsid w:val="004C1F6A"/>
    <w:rsid w:val="004D7B49"/>
    <w:rsid w:val="004E3100"/>
    <w:rsid w:val="004E7646"/>
    <w:rsid w:val="004F083B"/>
    <w:rsid w:val="004F2F1C"/>
    <w:rsid w:val="00504B5C"/>
    <w:rsid w:val="005103FE"/>
    <w:rsid w:val="00514B71"/>
    <w:rsid w:val="0051693B"/>
    <w:rsid w:val="0051739D"/>
    <w:rsid w:val="00527D5C"/>
    <w:rsid w:val="00532C28"/>
    <w:rsid w:val="0054553C"/>
    <w:rsid w:val="00551F60"/>
    <w:rsid w:val="005602C7"/>
    <w:rsid w:val="005662D6"/>
    <w:rsid w:val="00566F2E"/>
    <w:rsid w:val="005730BD"/>
    <w:rsid w:val="005757D6"/>
    <w:rsid w:val="0058176D"/>
    <w:rsid w:val="005821E8"/>
    <w:rsid w:val="00584006"/>
    <w:rsid w:val="0058607D"/>
    <w:rsid w:val="0058689F"/>
    <w:rsid w:val="00594C5F"/>
    <w:rsid w:val="005971C2"/>
    <w:rsid w:val="005A35DA"/>
    <w:rsid w:val="005A5617"/>
    <w:rsid w:val="005B07B6"/>
    <w:rsid w:val="005B231E"/>
    <w:rsid w:val="005B307B"/>
    <w:rsid w:val="005B561C"/>
    <w:rsid w:val="005B5FBE"/>
    <w:rsid w:val="005C296B"/>
    <w:rsid w:val="005D1187"/>
    <w:rsid w:val="005E24D8"/>
    <w:rsid w:val="005E6C00"/>
    <w:rsid w:val="005F1D8C"/>
    <w:rsid w:val="0061252F"/>
    <w:rsid w:val="00616440"/>
    <w:rsid w:val="00627C85"/>
    <w:rsid w:val="0063027C"/>
    <w:rsid w:val="0063076B"/>
    <w:rsid w:val="00636366"/>
    <w:rsid w:val="0064202F"/>
    <w:rsid w:val="006546EB"/>
    <w:rsid w:val="00657DD0"/>
    <w:rsid w:val="00663F1D"/>
    <w:rsid w:val="00673490"/>
    <w:rsid w:val="006741BB"/>
    <w:rsid w:val="00676155"/>
    <w:rsid w:val="006871BE"/>
    <w:rsid w:val="00695754"/>
    <w:rsid w:val="006960A3"/>
    <w:rsid w:val="006A410E"/>
    <w:rsid w:val="006B5D31"/>
    <w:rsid w:val="006C2520"/>
    <w:rsid w:val="006D15A8"/>
    <w:rsid w:val="006E597F"/>
    <w:rsid w:val="006F68E2"/>
    <w:rsid w:val="007008A0"/>
    <w:rsid w:val="00702974"/>
    <w:rsid w:val="0070772C"/>
    <w:rsid w:val="0071012A"/>
    <w:rsid w:val="007137E6"/>
    <w:rsid w:val="007208AE"/>
    <w:rsid w:val="0072481A"/>
    <w:rsid w:val="0072797A"/>
    <w:rsid w:val="00732687"/>
    <w:rsid w:val="007363E4"/>
    <w:rsid w:val="007420AE"/>
    <w:rsid w:val="00744DBA"/>
    <w:rsid w:val="00746359"/>
    <w:rsid w:val="007557AA"/>
    <w:rsid w:val="0076578D"/>
    <w:rsid w:val="00771902"/>
    <w:rsid w:val="00774AB9"/>
    <w:rsid w:val="00786E48"/>
    <w:rsid w:val="007945A7"/>
    <w:rsid w:val="007A03C5"/>
    <w:rsid w:val="007A0B02"/>
    <w:rsid w:val="007A1EDC"/>
    <w:rsid w:val="007A3A02"/>
    <w:rsid w:val="007A6EF8"/>
    <w:rsid w:val="007B1200"/>
    <w:rsid w:val="007B364A"/>
    <w:rsid w:val="007B7764"/>
    <w:rsid w:val="007C3236"/>
    <w:rsid w:val="007C515C"/>
    <w:rsid w:val="007D011F"/>
    <w:rsid w:val="007D1EC5"/>
    <w:rsid w:val="007E2734"/>
    <w:rsid w:val="007E2D50"/>
    <w:rsid w:val="007F0ADF"/>
    <w:rsid w:val="007F6C3E"/>
    <w:rsid w:val="0081397E"/>
    <w:rsid w:val="00827B6E"/>
    <w:rsid w:val="00832FB8"/>
    <w:rsid w:val="00833300"/>
    <w:rsid w:val="0083606C"/>
    <w:rsid w:val="0083705A"/>
    <w:rsid w:val="00841E8A"/>
    <w:rsid w:val="00843CF6"/>
    <w:rsid w:val="00844630"/>
    <w:rsid w:val="008513C3"/>
    <w:rsid w:val="00857885"/>
    <w:rsid w:val="00867046"/>
    <w:rsid w:val="008768D8"/>
    <w:rsid w:val="0087737B"/>
    <w:rsid w:val="008804DC"/>
    <w:rsid w:val="008862FF"/>
    <w:rsid w:val="0089421E"/>
    <w:rsid w:val="00895F26"/>
    <w:rsid w:val="008A4331"/>
    <w:rsid w:val="008A5DB6"/>
    <w:rsid w:val="008B47DA"/>
    <w:rsid w:val="008C3078"/>
    <w:rsid w:val="008C7629"/>
    <w:rsid w:val="008D38FB"/>
    <w:rsid w:val="008D52A7"/>
    <w:rsid w:val="008E0E3B"/>
    <w:rsid w:val="008F6C03"/>
    <w:rsid w:val="00902859"/>
    <w:rsid w:val="00906713"/>
    <w:rsid w:val="009108AB"/>
    <w:rsid w:val="00913B7A"/>
    <w:rsid w:val="00913ED1"/>
    <w:rsid w:val="00927E74"/>
    <w:rsid w:val="009345DA"/>
    <w:rsid w:val="009418AE"/>
    <w:rsid w:val="00946216"/>
    <w:rsid w:val="009508F2"/>
    <w:rsid w:val="009554B9"/>
    <w:rsid w:val="0095653F"/>
    <w:rsid w:val="00971A6C"/>
    <w:rsid w:val="00976934"/>
    <w:rsid w:val="00993E9C"/>
    <w:rsid w:val="00996E0E"/>
    <w:rsid w:val="009B55CF"/>
    <w:rsid w:val="009D00F3"/>
    <w:rsid w:val="009D0980"/>
    <w:rsid w:val="009D59F2"/>
    <w:rsid w:val="009D727C"/>
    <w:rsid w:val="009E59EC"/>
    <w:rsid w:val="009E6F6A"/>
    <w:rsid w:val="009E7076"/>
    <w:rsid w:val="009F6ECD"/>
    <w:rsid w:val="00A01DDA"/>
    <w:rsid w:val="00A04D1E"/>
    <w:rsid w:val="00A07BFF"/>
    <w:rsid w:val="00A101FA"/>
    <w:rsid w:val="00A103D1"/>
    <w:rsid w:val="00A11047"/>
    <w:rsid w:val="00A22926"/>
    <w:rsid w:val="00A27902"/>
    <w:rsid w:val="00A3094C"/>
    <w:rsid w:val="00A3334B"/>
    <w:rsid w:val="00A33593"/>
    <w:rsid w:val="00A33C2B"/>
    <w:rsid w:val="00A347FB"/>
    <w:rsid w:val="00A34A6D"/>
    <w:rsid w:val="00A35AA9"/>
    <w:rsid w:val="00A400E8"/>
    <w:rsid w:val="00A41938"/>
    <w:rsid w:val="00A42A38"/>
    <w:rsid w:val="00A43EE2"/>
    <w:rsid w:val="00A54BA2"/>
    <w:rsid w:val="00A7365F"/>
    <w:rsid w:val="00A75318"/>
    <w:rsid w:val="00A75A64"/>
    <w:rsid w:val="00A84EED"/>
    <w:rsid w:val="00A852AA"/>
    <w:rsid w:val="00A86C65"/>
    <w:rsid w:val="00AA14AA"/>
    <w:rsid w:val="00AA4706"/>
    <w:rsid w:val="00AA48CA"/>
    <w:rsid w:val="00AB3D0B"/>
    <w:rsid w:val="00AB5907"/>
    <w:rsid w:val="00AC081F"/>
    <w:rsid w:val="00AC7D48"/>
    <w:rsid w:val="00AE09A4"/>
    <w:rsid w:val="00AF10C6"/>
    <w:rsid w:val="00AF2D92"/>
    <w:rsid w:val="00AF4C66"/>
    <w:rsid w:val="00B02511"/>
    <w:rsid w:val="00B06759"/>
    <w:rsid w:val="00B12345"/>
    <w:rsid w:val="00B12DCA"/>
    <w:rsid w:val="00B17C4B"/>
    <w:rsid w:val="00B2063C"/>
    <w:rsid w:val="00B21E4F"/>
    <w:rsid w:val="00B25452"/>
    <w:rsid w:val="00B26DAA"/>
    <w:rsid w:val="00B27A80"/>
    <w:rsid w:val="00B302DE"/>
    <w:rsid w:val="00B3159B"/>
    <w:rsid w:val="00B34E25"/>
    <w:rsid w:val="00B3593D"/>
    <w:rsid w:val="00B369C9"/>
    <w:rsid w:val="00B40F62"/>
    <w:rsid w:val="00B4174A"/>
    <w:rsid w:val="00B444B6"/>
    <w:rsid w:val="00B47EFF"/>
    <w:rsid w:val="00B510AE"/>
    <w:rsid w:val="00B559CD"/>
    <w:rsid w:val="00B60913"/>
    <w:rsid w:val="00B657A5"/>
    <w:rsid w:val="00B76ACE"/>
    <w:rsid w:val="00BA3AC1"/>
    <w:rsid w:val="00BA6BF0"/>
    <w:rsid w:val="00BB2EE7"/>
    <w:rsid w:val="00BB3CC3"/>
    <w:rsid w:val="00BC082D"/>
    <w:rsid w:val="00BC28CD"/>
    <w:rsid w:val="00BC6238"/>
    <w:rsid w:val="00BD410C"/>
    <w:rsid w:val="00BD79FE"/>
    <w:rsid w:val="00BE6BAA"/>
    <w:rsid w:val="00BF2A94"/>
    <w:rsid w:val="00BF3805"/>
    <w:rsid w:val="00BF587E"/>
    <w:rsid w:val="00C00C95"/>
    <w:rsid w:val="00C11445"/>
    <w:rsid w:val="00C12D23"/>
    <w:rsid w:val="00C162C6"/>
    <w:rsid w:val="00C33552"/>
    <w:rsid w:val="00C3747B"/>
    <w:rsid w:val="00C5122F"/>
    <w:rsid w:val="00C5369F"/>
    <w:rsid w:val="00C57F5E"/>
    <w:rsid w:val="00C70C98"/>
    <w:rsid w:val="00C72831"/>
    <w:rsid w:val="00C835F3"/>
    <w:rsid w:val="00C83DDD"/>
    <w:rsid w:val="00C93576"/>
    <w:rsid w:val="00CA5F14"/>
    <w:rsid w:val="00CB2ADE"/>
    <w:rsid w:val="00CB49D1"/>
    <w:rsid w:val="00CB4BC9"/>
    <w:rsid w:val="00CB6AA0"/>
    <w:rsid w:val="00CC00D2"/>
    <w:rsid w:val="00CD5AD1"/>
    <w:rsid w:val="00CD5FDC"/>
    <w:rsid w:val="00CD754F"/>
    <w:rsid w:val="00CE1FC8"/>
    <w:rsid w:val="00CF2EB5"/>
    <w:rsid w:val="00CF74CA"/>
    <w:rsid w:val="00D004CE"/>
    <w:rsid w:val="00D0165E"/>
    <w:rsid w:val="00D113F1"/>
    <w:rsid w:val="00D23F0E"/>
    <w:rsid w:val="00D25ADF"/>
    <w:rsid w:val="00D30666"/>
    <w:rsid w:val="00D36299"/>
    <w:rsid w:val="00D364EA"/>
    <w:rsid w:val="00D460D8"/>
    <w:rsid w:val="00D55C0C"/>
    <w:rsid w:val="00D64DD1"/>
    <w:rsid w:val="00D662BE"/>
    <w:rsid w:val="00D838A8"/>
    <w:rsid w:val="00D917F7"/>
    <w:rsid w:val="00DA6ACC"/>
    <w:rsid w:val="00DB0BC6"/>
    <w:rsid w:val="00DB1301"/>
    <w:rsid w:val="00DB179E"/>
    <w:rsid w:val="00DB7F55"/>
    <w:rsid w:val="00DC07F4"/>
    <w:rsid w:val="00DC68B5"/>
    <w:rsid w:val="00DD1C44"/>
    <w:rsid w:val="00DF0F63"/>
    <w:rsid w:val="00DF68B5"/>
    <w:rsid w:val="00E011DB"/>
    <w:rsid w:val="00E05E2C"/>
    <w:rsid w:val="00E0601D"/>
    <w:rsid w:val="00E1211C"/>
    <w:rsid w:val="00E26B09"/>
    <w:rsid w:val="00E35A52"/>
    <w:rsid w:val="00E3633C"/>
    <w:rsid w:val="00E4364D"/>
    <w:rsid w:val="00E444B4"/>
    <w:rsid w:val="00E45862"/>
    <w:rsid w:val="00E503C2"/>
    <w:rsid w:val="00E55FC4"/>
    <w:rsid w:val="00E63672"/>
    <w:rsid w:val="00E64810"/>
    <w:rsid w:val="00E7098A"/>
    <w:rsid w:val="00E73A2B"/>
    <w:rsid w:val="00E8558D"/>
    <w:rsid w:val="00E9242B"/>
    <w:rsid w:val="00E97851"/>
    <w:rsid w:val="00EA0B34"/>
    <w:rsid w:val="00EB0A63"/>
    <w:rsid w:val="00EB1A16"/>
    <w:rsid w:val="00EB5FF8"/>
    <w:rsid w:val="00EB6F93"/>
    <w:rsid w:val="00EC068F"/>
    <w:rsid w:val="00ED0F97"/>
    <w:rsid w:val="00ED1269"/>
    <w:rsid w:val="00ED350F"/>
    <w:rsid w:val="00ED746B"/>
    <w:rsid w:val="00EE0F3B"/>
    <w:rsid w:val="00EE29F8"/>
    <w:rsid w:val="00EF35A5"/>
    <w:rsid w:val="00EF4341"/>
    <w:rsid w:val="00EF7B4B"/>
    <w:rsid w:val="00F04B72"/>
    <w:rsid w:val="00F16657"/>
    <w:rsid w:val="00F22593"/>
    <w:rsid w:val="00F309EB"/>
    <w:rsid w:val="00F30F0C"/>
    <w:rsid w:val="00F31632"/>
    <w:rsid w:val="00F31B09"/>
    <w:rsid w:val="00F3588C"/>
    <w:rsid w:val="00F37344"/>
    <w:rsid w:val="00F41372"/>
    <w:rsid w:val="00F41AA8"/>
    <w:rsid w:val="00F43415"/>
    <w:rsid w:val="00F50974"/>
    <w:rsid w:val="00F579E7"/>
    <w:rsid w:val="00F66F0A"/>
    <w:rsid w:val="00F7048F"/>
    <w:rsid w:val="00F73731"/>
    <w:rsid w:val="00F8087A"/>
    <w:rsid w:val="00F910F4"/>
    <w:rsid w:val="00FA47D4"/>
    <w:rsid w:val="00FA7776"/>
    <w:rsid w:val="00FB0A2D"/>
    <w:rsid w:val="00FB6AE4"/>
    <w:rsid w:val="00FD2782"/>
    <w:rsid w:val="00FD2A80"/>
    <w:rsid w:val="00FD67D5"/>
    <w:rsid w:val="00FE3B3C"/>
    <w:rsid w:val="00FE5D7B"/>
    <w:rsid w:val="00FE6CAB"/>
    <w:rsid w:val="00FE6E78"/>
    <w:rsid w:val="00FE723F"/>
    <w:rsid w:val="00FF27B4"/>
    <w:rsid w:val="00FF73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3B9AB5C0-6C3A-4F61-8B46-4B88EF13A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D31"/>
    <w:rPr>
      <w:rFonts w:eastAsia="Times New Roman" w:cs="Times New Roman"/>
      <w:szCs w:val="24"/>
    </w:rPr>
  </w:style>
  <w:style w:type="paragraph" w:styleId="Heading2">
    <w:name w:val="heading 2"/>
    <w:basedOn w:val="Normal"/>
    <w:next w:val="Normal"/>
    <w:link w:val="Heading2Char"/>
    <w:qFormat/>
    <w:rsid w:val="006B5D31"/>
    <w:pPr>
      <w:keepNext/>
      <w:jc w:val="center"/>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B5D31"/>
    <w:rPr>
      <w:rFonts w:eastAsia="Times New Roman" w:cs="Times New Roman"/>
      <w:b/>
      <w:bCs/>
      <w:szCs w:val="24"/>
      <w:lang w:val="en-US"/>
    </w:rPr>
  </w:style>
  <w:style w:type="paragraph" w:styleId="BodyText">
    <w:name w:val="Body Text"/>
    <w:basedOn w:val="Normal"/>
    <w:link w:val="BodyTextChar"/>
    <w:rsid w:val="006B5D31"/>
    <w:pPr>
      <w:jc w:val="center"/>
    </w:pPr>
    <w:rPr>
      <w:lang w:val="en-US"/>
    </w:rPr>
  </w:style>
  <w:style w:type="character" w:customStyle="1" w:styleId="BodyTextChar">
    <w:name w:val="Body Text Char"/>
    <w:basedOn w:val="DefaultParagraphFont"/>
    <w:link w:val="BodyText"/>
    <w:rsid w:val="006B5D31"/>
    <w:rPr>
      <w:rFonts w:eastAsia="Times New Roman" w:cs="Times New Roman"/>
      <w:szCs w:val="24"/>
      <w:lang w:val="en-US"/>
    </w:rPr>
  </w:style>
  <w:style w:type="paragraph" w:styleId="BodyTextIndent">
    <w:name w:val="Body Text Indent"/>
    <w:basedOn w:val="Normal"/>
    <w:link w:val="BodyTextIndentChar"/>
    <w:rsid w:val="006B5D31"/>
    <w:pPr>
      <w:ind w:hanging="180"/>
      <w:jc w:val="center"/>
    </w:pPr>
  </w:style>
  <w:style w:type="character" w:customStyle="1" w:styleId="BodyTextIndentChar">
    <w:name w:val="Body Text Indent Char"/>
    <w:basedOn w:val="DefaultParagraphFont"/>
    <w:link w:val="BodyTextIndent"/>
    <w:rsid w:val="006B5D31"/>
    <w:rPr>
      <w:rFonts w:eastAsia="Times New Roman" w:cs="Times New Roman"/>
      <w:szCs w:val="24"/>
    </w:rPr>
  </w:style>
  <w:style w:type="paragraph" w:styleId="Footer">
    <w:name w:val="footer"/>
    <w:basedOn w:val="Normal"/>
    <w:link w:val="FooterChar"/>
    <w:uiPriority w:val="99"/>
    <w:rsid w:val="006B5D31"/>
    <w:pPr>
      <w:tabs>
        <w:tab w:val="center" w:pos="4153"/>
        <w:tab w:val="right" w:pos="8306"/>
      </w:tabs>
    </w:pPr>
  </w:style>
  <w:style w:type="character" w:customStyle="1" w:styleId="FooterChar">
    <w:name w:val="Footer Char"/>
    <w:basedOn w:val="DefaultParagraphFont"/>
    <w:link w:val="Footer"/>
    <w:uiPriority w:val="99"/>
    <w:rsid w:val="006B5D31"/>
    <w:rPr>
      <w:rFonts w:eastAsia="Times New Roman" w:cs="Times New Roman"/>
      <w:szCs w:val="24"/>
    </w:rPr>
  </w:style>
  <w:style w:type="paragraph" w:customStyle="1" w:styleId="naisf">
    <w:name w:val="naisf"/>
    <w:basedOn w:val="Normal"/>
    <w:uiPriority w:val="99"/>
    <w:rsid w:val="006B5D31"/>
    <w:pPr>
      <w:spacing w:before="100" w:beforeAutospacing="1" w:after="100" w:afterAutospacing="1"/>
      <w:jc w:val="both"/>
    </w:pPr>
    <w:rPr>
      <w:lang w:val="en-GB"/>
    </w:rPr>
  </w:style>
  <w:style w:type="paragraph" w:styleId="Header">
    <w:name w:val="header"/>
    <w:basedOn w:val="Normal"/>
    <w:link w:val="HeaderChar"/>
    <w:uiPriority w:val="99"/>
    <w:unhideWhenUsed/>
    <w:rsid w:val="00504B5C"/>
    <w:pPr>
      <w:tabs>
        <w:tab w:val="center" w:pos="4153"/>
        <w:tab w:val="right" w:pos="8306"/>
      </w:tabs>
    </w:pPr>
  </w:style>
  <w:style w:type="character" w:customStyle="1" w:styleId="HeaderChar">
    <w:name w:val="Header Char"/>
    <w:basedOn w:val="DefaultParagraphFont"/>
    <w:link w:val="Header"/>
    <w:uiPriority w:val="99"/>
    <w:rsid w:val="00504B5C"/>
    <w:rPr>
      <w:rFonts w:eastAsia="Times New Roman" w:cs="Times New Roman"/>
      <w:szCs w:val="24"/>
    </w:rPr>
  </w:style>
  <w:style w:type="paragraph" w:styleId="BalloonText">
    <w:name w:val="Balloon Text"/>
    <w:basedOn w:val="Normal"/>
    <w:link w:val="BalloonTextChar"/>
    <w:uiPriority w:val="99"/>
    <w:semiHidden/>
    <w:unhideWhenUsed/>
    <w:rsid w:val="009D09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980"/>
    <w:rPr>
      <w:rFonts w:ascii="Segoe UI" w:eastAsia="Times New Roman" w:hAnsi="Segoe UI" w:cs="Segoe UI"/>
      <w:sz w:val="18"/>
      <w:szCs w:val="18"/>
    </w:rPr>
  </w:style>
  <w:style w:type="character" w:styleId="Hyperlink">
    <w:name w:val="Hyperlink"/>
    <w:basedOn w:val="DefaultParagraphFont"/>
    <w:uiPriority w:val="99"/>
    <w:unhideWhenUsed/>
    <w:rsid w:val="007945A7"/>
    <w:rPr>
      <w:color w:val="0563C1" w:themeColor="hyperlink"/>
      <w:u w:val="single"/>
    </w:rPr>
  </w:style>
  <w:style w:type="paragraph" w:styleId="ListParagraph">
    <w:name w:val="List Paragraph"/>
    <w:basedOn w:val="Normal"/>
    <w:uiPriority w:val="34"/>
    <w:qFormat/>
    <w:rsid w:val="00BC6238"/>
    <w:pPr>
      <w:ind w:left="720"/>
      <w:contextualSpacing/>
    </w:pPr>
  </w:style>
  <w:style w:type="character" w:styleId="CommentReference">
    <w:name w:val="annotation reference"/>
    <w:basedOn w:val="DefaultParagraphFont"/>
    <w:uiPriority w:val="99"/>
    <w:semiHidden/>
    <w:unhideWhenUsed/>
    <w:rsid w:val="00786E48"/>
    <w:rPr>
      <w:sz w:val="16"/>
      <w:szCs w:val="16"/>
    </w:rPr>
  </w:style>
  <w:style w:type="paragraph" w:styleId="CommentText">
    <w:name w:val="annotation text"/>
    <w:basedOn w:val="Normal"/>
    <w:link w:val="CommentTextChar"/>
    <w:uiPriority w:val="99"/>
    <w:semiHidden/>
    <w:unhideWhenUsed/>
    <w:rsid w:val="00786E48"/>
    <w:rPr>
      <w:sz w:val="20"/>
      <w:szCs w:val="20"/>
    </w:rPr>
  </w:style>
  <w:style w:type="character" w:customStyle="1" w:styleId="CommentTextChar">
    <w:name w:val="Comment Text Char"/>
    <w:basedOn w:val="DefaultParagraphFont"/>
    <w:link w:val="CommentText"/>
    <w:uiPriority w:val="99"/>
    <w:semiHidden/>
    <w:rsid w:val="00786E48"/>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86E48"/>
    <w:rPr>
      <w:b/>
      <w:bCs/>
    </w:rPr>
  </w:style>
  <w:style w:type="character" w:customStyle="1" w:styleId="CommentSubjectChar">
    <w:name w:val="Comment Subject Char"/>
    <w:basedOn w:val="CommentTextChar"/>
    <w:link w:val="CommentSubject"/>
    <w:uiPriority w:val="99"/>
    <w:semiHidden/>
    <w:rsid w:val="00786E48"/>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2392</Words>
  <Characters>1365</Characters>
  <Application>Microsoft Office Word</Application>
  <DocSecurity>4</DocSecurity>
  <Lines>11</Lines>
  <Paragraphs>7</Paragraphs>
  <ScaleCrop>false</ScaleCrop>
  <HeadingPairs>
    <vt:vector size="2" baseType="variant">
      <vt:variant>
        <vt:lpstr>Title</vt:lpstr>
      </vt:variant>
      <vt:variant>
        <vt:i4>1</vt:i4>
      </vt:variant>
    </vt:vector>
  </HeadingPairs>
  <TitlesOfParts>
    <vt:vector size="1" baseType="lpstr">
      <vt:lpstr>Par Ministru kabineta rīkojuma projektu “ Par Pasākumu plānu noziedzīgi iegūtu līdzekļu legalizācijas un terorisma finansēšanas risku ierobežošanai 2020. – 2022.gadam”</vt:lpstr>
    </vt:vector>
  </TitlesOfParts>
  <Company>Iekšlietu ministrija</Company>
  <LinksUpToDate>false</LinksUpToDate>
  <CharactersWithSpaces>3750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rīkojuma projektu “ Par Pasākumu plānu noziedzīgi iegūtu līdzekļu legalizācijas un terorisma finansēšanas risku ierobežošanai 2020. – 2022.gadam”</dc:title>
  <dc:subject>Ministru kabineta sēdes protokollēmuma projekts</dc:subject>
  <dc:creator>Laimonis Rozenbaums</dc:creator>
  <cp:keywords/>
  <dc:description>janis.bekmanis@iem.gov.lv; laimonis.rozenbaums@iem.gov.lv</dc:description>
  <cp:lastModifiedBy>Laimonis Rozenbaums</cp:lastModifiedBy>
  <cp:revision>2</cp:revision>
  <cp:lastPrinted>2021-08-11T11:38:00Z</cp:lastPrinted>
  <dcterms:created xsi:type="dcterms:W3CDTF">2021-08-13T12:03:00Z</dcterms:created>
  <dcterms:modified xsi:type="dcterms:W3CDTF">2021-08-13T12:03:00Z</dcterms:modified>
</cp:coreProperties>
</file>