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95398" w14:textId="77777777" w:rsidR="002160A2" w:rsidRPr="00725DC1" w:rsidRDefault="002160A2" w:rsidP="0098673F">
      <w:pPr>
        <w:spacing w:after="0" w:line="240" w:lineRule="auto"/>
        <w:jc w:val="center"/>
        <w:rPr>
          <w:rFonts w:ascii="Times New Roman" w:eastAsia="Times New Roman" w:hAnsi="Times New Roman" w:cs="Times New Roman"/>
          <w:b/>
          <w:sz w:val="28"/>
          <w:szCs w:val="28"/>
          <w:lang w:eastAsia="lv-LV"/>
        </w:rPr>
      </w:pPr>
      <w:r w:rsidRPr="00725DC1">
        <w:rPr>
          <w:rFonts w:ascii="Times New Roman" w:eastAsia="Times New Roman" w:hAnsi="Times New Roman" w:cs="Times New Roman"/>
          <w:b/>
          <w:sz w:val="28"/>
          <w:szCs w:val="28"/>
          <w:lang w:eastAsia="lv-LV"/>
        </w:rPr>
        <w:t xml:space="preserve">Ministru kabineta rīkojuma projekta </w:t>
      </w:r>
    </w:p>
    <w:p w14:paraId="4EE8A0F2" w14:textId="77777777" w:rsidR="002160A2" w:rsidRPr="00725DC1" w:rsidRDefault="002160A2" w:rsidP="0098673F">
      <w:pPr>
        <w:pStyle w:val="Bezatstarpm"/>
        <w:jc w:val="center"/>
        <w:rPr>
          <w:rFonts w:ascii="Times New Roman" w:hAnsi="Times New Roman" w:cs="Times New Roman"/>
          <w:b/>
          <w:sz w:val="28"/>
          <w:szCs w:val="28"/>
          <w:lang w:eastAsia="lv-LV"/>
        </w:rPr>
      </w:pPr>
      <w:r w:rsidRPr="00725DC1">
        <w:rPr>
          <w:rFonts w:ascii="Times New Roman" w:eastAsia="Times New Roman" w:hAnsi="Times New Roman" w:cs="Times New Roman"/>
          <w:b/>
          <w:sz w:val="28"/>
          <w:szCs w:val="28"/>
        </w:rPr>
        <w:t>„</w:t>
      </w:r>
      <w:r w:rsidRPr="00725DC1">
        <w:rPr>
          <w:rFonts w:ascii="Times New Roman" w:hAnsi="Times New Roman" w:cs="Times New Roman"/>
          <w:b/>
          <w:sz w:val="28"/>
          <w:szCs w:val="28"/>
          <w:lang w:eastAsia="lv-LV"/>
        </w:rPr>
        <w:t xml:space="preserve">Par finanšu līdzekļu piešķiršanu no valsts budžeta programmas </w:t>
      </w:r>
    </w:p>
    <w:p w14:paraId="4D733CA1" w14:textId="77777777" w:rsidR="002160A2" w:rsidRPr="00725DC1" w:rsidRDefault="002160A2" w:rsidP="0098673F">
      <w:pPr>
        <w:pStyle w:val="Bezatstarpm"/>
        <w:jc w:val="center"/>
        <w:rPr>
          <w:rFonts w:ascii="Times New Roman" w:eastAsia="Times New Roman" w:hAnsi="Times New Roman" w:cs="Times New Roman"/>
          <w:b/>
          <w:sz w:val="28"/>
          <w:szCs w:val="28"/>
        </w:rPr>
      </w:pPr>
      <w:r w:rsidRPr="00725DC1">
        <w:rPr>
          <w:rFonts w:ascii="Times New Roman" w:hAnsi="Times New Roman" w:cs="Times New Roman"/>
          <w:b/>
          <w:sz w:val="28"/>
          <w:szCs w:val="28"/>
          <w:lang w:eastAsia="lv-LV"/>
        </w:rPr>
        <w:t>„Līdzekļi neparedzētiem gadījumiem”</w:t>
      </w:r>
      <w:r w:rsidRPr="00725DC1">
        <w:rPr>
          <w:rFonts w:ascii="Times New Roman" w:eastAsia="Times New Roman" w:hAnsi="Times New Roman" w:cs="Times New Roman"/>
          <w:b/>
          <w:sz w:val="28"/>
          <w:szCs w:val="28"/>
        </w:rPr>
        <w:t xml:space="preserve">” sākotnējās ietekmes novērtējuma </w:t>
      </w:r>
    </w:p>
    <w:p w14:paraId="58E9C8B9" w14:textId="77777777" w:rsidR="002160A2" w:rsidRPr="00725DC1" w:rsidRDefault="002160A2" w:rsidP="0098673F">
      <w:pPr>
        <w:pStyle w:val="Bezatstarpm"/>
        <w:jc w:val="center"/>
        <w:rPr>
          <w:rFonts w:ascii="Times New Roman" w:hAnsi="Times New Roman" w:cs="Times New Roman"/>
          <w:b/>
          <w:sz w:val="28"/>
          <w:szCs w:val="28"/>
          <w:lang w:eastAsia="lv-LV"/>
        </w:rPr>
      </w:pPr>
      <w:r w:rsidRPr="00725DC1">
        <w:rPr>
          <w:rFonts w:ascii="Times New Roman" w:eastAsia="Times New Roman" w:hAnsi="Times New Roman" w:cs="Times New Roman"/>
          <w:b/>
          <w:sz w:val="28"/>
          <w:szCs w:val="28"/>
        </w:rPr>
        <w:t>ziņojums (anotācija)</w:t>
      </w:r>
    </w:p>
    <w:p w14:paraId="1BC6520D" w14:textId="77777777" w:rsidR="002160A2" w:rsidRPr="00725DC1" w:rsidRDefault="002160A2" w:rsidP="0098673F">
      <w:pPr>
        <w:pStyle w:val="Paraststmeklis"/>
        <w:spacing w:before="0" w:beforeAutospacing="0" w:after="0" w:afterAutospacing="0"/>
        <w:rPr>
          <w:b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160A2" w:rsidRPr="00725DC1" w14:paraId="0675C1BC" w14:textId="77777777" w:rsidTr="00AB2829">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2468555" w14:textId="77777777" w:rsidR="002160A2" w:rsidRPr="00725DC1" w:rsidRDefault="002160A2" w:rsidP="0098673F">
            <w:pPr>
              <w:spacing w:after="0" w:line="240" w:lineRule="auto"/>
              <w:jc w:val="center"/>
              <w:rPr>
                <w:rFonts w:ascii="Times New Roman" w:eastAsia="Times New Roman" w:hAnsi="Times New Roman" w:cs="Times New Roman"/>
                <w:b/>
                <w:bCs/>
                <w:iCs/>
                <w:sz w:val="28"/>
                <w:szCs w:val="28"/>
                <w:lang w:eastAsia="lv-LV"/>
              </w:rPr>
            </w:pPr>
            <w:r w:rsidRPr="00725DC1">
              <w:rPr>
                <w:rFonts w:ascii="Times New Roman" w:eastAsia="Times New Roman" w:hAnsi="Times New Roman" w:cs="Times New Roman"/>
                <w:b/>
                <w:bCs/>
                <w:iCs/>
                <w:sz w:val="28"/>
                <w:szCs w:val="28"/>
                <w:lang w:eastAsia="lv-LV"/>
              </w:rPr>
              <w:t>Tiesību akta projekta anotācijas kopsavilkums</w:t>
            </w:r>
          </w:p>
        </w:tc>
      </w:tr>
      <w:tr w:rsidR="002160A2" w:rsidRPr="00725DC1" w14:paraId="2807AB8B" w14:textId="77777777" w:rsidTr="00AB2829">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E95F115" w14:textId="77777777" w:rsidR="002160A2" w:rsidRPr="00725DC1" w:rsidRDefault="002160A2"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94E9DC8" w14:textId="095120CD" w:rsidR="002160A2" w:rsidRPr="00725DC1" w:rsidRDefault="002160A2" w:rsidP="0098673F">
            <w:pPr>
              <w:spacing w:after="0" w:line="240" w:lineRule="auto"/>
              <w:jc w:val="both"/>
              <w:rPr>
                <w:rFonts w:ascii="Times New Roman" w:hAnsi="Times New Roman" w:cs="Times New Roman"/>
                <w:bCs/>
                <w:sz w:val="28"/>
                <w:szCs w:val="28"/>
              </w:rPr>
            </w:pPr>
            <w:r w:rsidRPr="00725DC1">
              <w:rPr>
                <w:rFonts w:ascii="Times New Roman" w:eastAsia="Times New Roman" w:hAnsi="Times New Roman" w:cs="Times New Roman"/>
                <w:iCs/>
                <w:sz w:val="28"/>
                <w:szCs w:val="28"/>
                <w:lang w:eastAsia="lv-LV"/>
              </w:rPr>
              <w:t>Ministru kabineta rīkojuma projekts „</w:t>
            </w:r>
            <w:r w:rsidRPr="00725DC1">
              <w:rPr>
                <w:rFonts w:ascii="Times New Roman" w:hAnsi="Times New Roman" w:cs="Times New Roman"/>
                <w:sz w:val="28"/>
                <w:szCs w:val="28"/>
                <w:lang w:eastAsia="lv-LV"/>
              </w:rPr>
              <w:t>Par finanšu līdzekļu piešķiršanu no valsts budžeta programmas „Līdzekļi neparedzētiem gadījumiem”</w:t>
            </w:r>
            <w:r w:rsidRPr="00725DC1">
              <w:rPr>
                <w:rFonts w:ascii="Times New Roman" w:eastAsia="Times New Roman" w:hAnsi="Times New Roman" w:cs="Times New Roman"/>
                <w:sz w:val="28"/>
                <w:szCs w:val="28"/>
              </w:rPr>
              <w:t>”</w:t>
            </w:r>
            <w:r w:rsidRPr="00725DC1">
              <w:rPr>
                <w:rFonts w:ascii="Times New Roman" w:eastAsia="Times New Roman" w:hAnsi="Times New Roman" w:cs="Times New Roman"/>
                <w:iCs/>
                <w:sz w:val="28"/>
                <w:szCs w:val="28"/>
                <w:lang w:eastAsia="lv-LV"/>
              </w:rPr>
              <w:t xml:space="preserve"> </w:t>
            </w:r>
            <w:r w:rsidRPr="00725DC1">
              <w:rPr>
                <w:rFonts w:ascii="Times New Roman" w:hAnsi="Times New Roman" w:cs="Times New Roman"/>
                <w:sz w:val="28"/>
                <w:szCs w:val="28"/>
              </w:rPr>
              <w:t xml:space="preserve">(turpmāk – </w:t>
            </w:r>
            <w:r w:rsidR="005077BE" w:rsidRPr="00725DC1">
              <w:rPr>
                <w:rFonts w:ascii="Times New Roman" w:hAnsi="Times New Roman" w:cs="Times New Roman"/>
                <w:sz w:val="28"/>
                <w:szCs w:val="28"/>
              </w:rPr>
              <w:t>P</w:t>
            </w:r>
            <w:r w:rsidRPr="00725DC1">
              <w:rPr>
                <w:rFonts w:ascii="Times New Roman" w:hAnsi="Times New Roman" w:cs="Times New Roman"/>
                <w:sz w:val="28"/>
                <w:szCs w:val="28"/>
              </w:rPr>
              <w:t>rojekts) šo jomu neskar.</w:t>
            </w:r>
          </w:p>
        </w:tc>
      </w:tr>
    </w:tbl>
    <w:p w14:paraId="494CBB94" w14:textId="77777777" w:rsidR="002160A2" w:rsidRPr="00725DC1" w:rsidRDefault="002160A2" w:rsidP="0098673F">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160A2" w:rsidRPr="00725DC1" w14:paraId="60B43B4F" w14:textId="77777777" w:rsidTr="001C11E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C4EC91" w14:textId="77777777" w:rsidR="002160A2" w:rsidRPr="00725DC1" w:rsidRDefault="002160A2" w:rsidP="0098673F">
            <w:pPr>
              <w:spacing w:after="0" w:line="240" w:lineRule="auto"/>
              <w:jc w:val="center"/>
              <w:rPr>
                <w:rFonts w:ascii="Times New Roman" w:eastAsia="Times New Roman" w:hAnsi="Times New Roman" w:cs="Times New Roman"/>
                <w:b/>
                <w:bCs/>
                <w:iCs/>
                <w:sz w:val="28"/>
                <w:szCs w:val="28"/>
                <w:lang w:eastAsia="lv-LV"/>
              </w:rPr>
            </w:pPr>
            <w:r w:rsidRPr="00725DC1">
              <w:rPr>
                <w:rFonts w:ascii="Times New Roman" w:eastAsia="Times New Roman" w:hAnsi="Times New Roman" w:cs="Times New Roman"/>
                <w:b/>
                <w:bCs/>
                <w:iCs/>
                <w:sz w:val="28"/>
                <w:szCs w:val="28"/>
                <w:lang w:eastAsia="lv-LV"/>
              </w:rPr>
              <w:t>I. Tiesību akta projekta izstrādes nepieciešamība</w:t>
            </w:r>
          </w:p>
        </w:tc>
      </w:tr>
      <w:tr w:rsidR="002160A2" w:rsidRPr="00725DC1" w14:paraId="7EA6D0C7" w14:textId="77777777" w:rsidTr="001C11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542E39" w14:textId="77777777" w:rsidR="002160A2" w:rsidRPr="00725DC1" w:rsidRDefault="002160A2" w:rsidP="0098673F">
            <w:pPr>
              <w:spacing w:after="0" w:line="240" w:lineRule="auto"/>
              <w:jc w:val="center"/>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17E2976" w14:textId="77777777" w:rsidR="002160A2" w:rsidRPr="00725DC1" w:rsidRDefault="002160A2"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000944F3" w14:textId="6569742D" w:rsidR="002160A2" w:rsidRPr="00725DC1" w:rsidRDefault="005077BE" w:rsidP="0098673F">
            <w:pPr>
              <w:spacing w:after="0" w:line="240" w:lineRule="auto"/>
              <w:jc w:val="both"/>
              <w:rPr>
                <w:rFonts w:ascii="Times New Roman" w:eastAsia="Times New Roman" w:hAnsi="Times New Roman" w:cs="Times New Roman"/>
                <w:iCs/>
                <w:sz w:val="28"/>
                <w:szCs w:val="28"/>
                <w:lang w:eastAsia="lv-LV"/>
              </w:rPr>
            </w:pPr>
            <w:r w:rsidRPr="00725DC1">
              <w:rPr>
                <w:rFonts w:ascii="Times New Roman" w:hAnsi="Times New Roman" w:cs="Times New Roman"/>
                <w:sz w:val="28"/>
                <w:szCs w:val="28"/>
              </w:rPr>
              <w:t>P</w:t>
            </w:r>
            <w:r w:rsidR="00A236E3" w:rsidRPr="00725DC1">
              <w:rPr>
                <w:rFonts w:ascii="Times New Roman" w:hAnsi="Times New Roman" w:cs="Times New Roman"/>
                <w:sz w:val="28"/>
                <w:szCs w:val="28"/>
              </w:rPr>
              <w:t xml:space="preserve">rojekts sagatavots, pamatojoties uz Covid-19 </w:t>
            </w:r>
            <w:r w:rsidR="00A236E3" w:rsidRPr="00725DC1">
              <w:rPr>
                <w:rFonts w:ascii="Times New Roman" w:hAnsi="Times New Roman" w:cs="Times New Roman"/>
                <w:color w:val="000000" w:themeColor="text1"/>
                <w:sz w:val="28"/>
                <w:szCs w:val="28"/>
              </w:rPr>
              <w:t>infekcijas izplatības seku pārvarēšanas likuma 24. un 25.</w:t>
            </w:r>
            <w:r w:rsidR="00A62285" w:rsidRPr="00725DC1">
              <w:rPr>
                <w:rFonts w:ascii="Times New Roman" w:hAnsi="Times New Roman" w:cs="Times New Roman"/>
                <w:color w:val="000000" w:themeColor="text1"/>
                <w:sz w:val="28"/>
                <w:szCs w:val="28"/>
              </w:rPr>
              <w:t xml:space="preserve"> </w:t>
            </w:r>
            <w:r w:rsidR="00A236E3" w:rsidRPr="00725DC1">
              <w:rPr>
                <w:rFonts w:ascii="Times New Roman" w:hAnsi="Times New Roman" w:cs="Times New Roman"/>
                <w:color w:val="000000" w:themeColor="text1"/>
                <w:sz w:val="28"/>
                <w:szCs w:val="28"/>
              </w:rPr>
              <w:t xml:space="preserve">pantu un Ministru </w:t>
            </w:r>
            <w:r w:rsidR="00A236E3" w:rsidRPr="00725DC1">
              <w:rPr>
                <w:rFonts w:ascii="Times New Roman" w:hAnsi="Times New Roman" w:cs="Times New Roman"/>
                <w:sz w:val="28"/>
                <w:szCs w:val="28"/>
              </w:rPr>
              <w:t xml:space="preserve">kabineta </w:t>
            </w:r>
            <w:proofErr w:type="gramStart"/>
            <w:r w:rsidR="00A236E3" w:rsidRPr="00725DC1">
              <w:rPr>
                <w:rFonts w:ascii="Times New Roman" w:hAnsi="Times New Roman" w:cs="Times New Roman"/>
                <w:sz w:val="28"/>
                <w:szCs w:val="28"/>
              </w:rPr>
              <w:t>2018.gada</w:t>
            </w:r>
            <w:proofErr w:type="gramEnd"/>
            <w:r w:rsidR="00A236E3" w:rsidRPr="00725DC1">
              <w:rPr>
                <w:rFonts w:ascii="Times New Roman" w:hAnsi="Times New Roman" w:cs="Times New Roman"/>
                <w:sz w:val="28"/>
                <w:szCs w:val="28"/>
              </w:rPr>
              <w:t xml:space="preserve"> 17.jūlija noteikumu Nr.421 „Kārtība, kādā veic gadskārtējā valsts budžeta likumā noteiktās apropriācijas izmaiņas” 43.punktu.</w:t>
            </w:r>
          </w:p>
        </w:tc>
      </w:tr>
      <w:tr w:rsidR="002160A2" w:rsidRPr="00725DC1" w14:paraId="63009D16" w14:textId="77777777" w:rsidTr="001C11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0A44C77" w14:textId="77777777" w:rsidR="002160A2" w:rsidRPr="00725DC1" w:rsidRDefault="002160A2" w:rsidP="0098673F">
            <w:pPr>
              <w:spacing w:after="0" w:line="240" w:lineRule="auto"/>
              <w:jc w:val="center"/>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A16678B" w14:textId="00C47766" w:rsidR="00B84D0C" w:rsidRPr="00725DC1" w:rsidRDefault="002160A2" w:rsidP="0098673F">
            <w:pPr>
              <w:spacing w:after="0" w:line="240" w:lineRule="auto"/>
              <w:rPr>
                <w:rFonts w:ascii="Times New Roman" w:eastAsia="Times New Roman" w:hAnsi="Times New Roman" w:cs="Times New Roman"/>
                <w:sz w:val="28"/>
                <w:szCs w:val="28"/>
                <w:lang w:eastAsia="lv-LV"/>
              </w:rPr>
            </w:pPr>
            <w:r w:rsidRPr="00725DC1">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2FCE944E" w14:textId="77777777" w:rsidR="0041680B" w:rsidRPr="00725DC1" w:rsidRDefault="0041680B" w:rsidP="0098673F">
            <w:pPr>
              <w:spacing w:after="0" w:line="240" w:lineRule="auto"/>
              <w:ind w:firstLine="567"/>
              <w:jc w:val="both"/>
              <w:rPr>
                <w:rFonts w:ascii="Times New Roman" w:hAnsi="Times New Roman" w:cs="Times New Roman"/>
                <w:sz w:val="28"/>
                <w:szCs w:val="28"/>
              </w:rPr>
            </w:pPr>
            <w:r w:rsidRPr="00725DC1">
              <w:rPr>
                <w:rFonts w:ascii="Times New Roman" w:hAnsi="Times New Roman" w:cs="Times New Roman"/>
                <w:sz w:val="28"/>
                <w:szCs w:val="28"/>
              </w:rPr>
              <w:t xml:space="preserve">Saskaņā ar Ministru kabineta </w:t>
            </w:r>
            <w:proofErr w:type="gramStart"/>
            <w:r w:rsidRPr="00725DC1">
              <w:rPr>
                <w:rFonts w:ascii="Times New Roman" w:hAnsi="Times New Roman" w:cs="Times New Roman"/>
                <w:sz w:val="28"/>
                <w:szCs w:val="28"/>
              </w:rPr>
              <w:t>2021.gada</w:t>
            </w:r>
            <w:proofErr w:type="gramEnd"/>
            <w:r w:rsidRPr="00725DC1">
              <w:rPr>
                <w:rFonts w:ascii="Times New Roman" w:hAnsi="Times New Roman" w:cs="Times New Roman"/>
                <w:sz w:val="28"/>
                <w:szCs w:val="28"/>
              </w:rPr>
              <w:t xml:space="preserve"> 18.marta sēdes protokollēmumu (prot. Nr.28 42.§) „Informatīvais ziņojums „Par augstas gatavības projektiem, kas saistīti ar Covid-19 krīzes pārvarēšanu un ekonomikas atlabšanu””  (turpmāk – Protokollēmums Nr.28) ir atbalstīta papildu finansējuma piešķiršana ar Covid-19 krīzes pārvarēšanu un ekonomikas atlabšanu saistītu augstas gatavības projektu īstenošanai 2021. un 2022.gadā sadalījumā pa ministrijām atbilstoši informatīvā ziņojuma „Par augstas gatavības projektiem, kas saistīti ar Covid-19 krīzes pārvarēšanu un ekonomikas atlabšanu” (turpmāk – Informatīvais ziņojums) tabulai Nr.1 „Ministriju iesniegtā informācija par nepieciešamo finansējumu augstas gatavības projektiem, kas saistīti ar Covid-19 krīzes pārvarēšanu un ekonomikas atlabšanu” (turpmāk – Tabula Nr.1). </w:t>
            </w:r>
          </w:p>
          <w:p w14:paraId="231C3A2C" w14:textId="77777777" w:rsidR="0041680B" w:rsidRPr="00725DC1" w:rsidRDefault="0041680B" w:rsidP="0098673F">
            <w:pPr>
              <w:spacing w:after="0" w:line="240" w:lineRule="auto"/>
              <w:ind w:firstLine="567"/>
              <w:jc w:val="both"/>
              <w:rPr>
                <w:rFonts w:ascii="Times New Roman" w:hAnsi="Times New Roman" w:cs="Times New Roman"/>
                <w:sz w:val="28"/>
                <w:szCs w:val="28"/>
              </w:rPr>
            </w:pPr>
            <w:r w:rsidRPr="00725DC1">
              <w:rPr>
                <w:rFonts w:ascii="Times New Roman" w:hAnsi="Times New Roman" w:cs="Times New Roman"/>
                <w:sz w:val="28"/>
                <w:szCs w:val="28"/>
              </w:rPr>
              <w:t xml:space="preserve">Atbilstoši Informatīvā ziņojuma Tabulā Nr.1 norādītajai informācijai Kultūras ministrija pieprasījusi līdzekļus </w:t>
            </w:r>
            <w:r w:rsidRPr="00725DC1">
              <w:rPr>
                <w:rFonts w:ascii="Times New Roman" w:hAnsi="Times New Roman" w:cs="Times New Roman"/>
                <w:sz w:val="28"/>
                <w:szCs w:val="28"/>
              </w:rPr>
              <w:lastRenderedPageBreak/>
              <w:t>22 467 737 </w:t>
            </w:r>
            <w:r w:rsidRPr="00725DC1">
              <w:rPr>
                <w:rFonts w:ascii="Times New Roman" w:hAnsi="Times New Roman" w:cs="Times New Roman"/>
                <w:i/>
                <w:sz w:val="28"/>
                <w:szCs w:val="28"/>
              </w:rPr>
              <w:t>euro</w:t>
            </w:r>
            <w:r w:rsidRPr="00725DC1">
              <w:rPr>
                <w:rFonts w:ascii="Times New Roman" w:hAnsi="Times New Roman" w:cs="Times New Roman"/>
                <w:sz w:val="28"/>
                <w:szCs w:val="28"/>
              </w:rPr>
              <w:t xml:space="preserve"> apmērā kultūrizglītības iestādēm, profesionālās mākslas iestādēm un mantojuma iestādēm.</w:t>
            </w:r>
          </w:p>
          <w:p w14:paraId="0CF0688E" w14:textId="77777777" w:rsidR="0041680B" w:rsidRPr="00725DC1" w:rsidRDefault="0041680B" w:rsidP="0098673F">
            <w:pPr>
              <w:spacing w:after="0" w:line="240" w:lineRule="auto"/>
              <w:ind w:firstLine="567"/>
              <w:jc w:val="both"/>
              <w:rPr>
                <w:rFonts w:ascii="Times New Roman" w:hAnsi="Times New Roman" w:cs="Times New Roman"/>
                <w:sz w:val="28"/>
                <w:szCs w:val="28"/>
              </w:rPr>
            </w:pPr>
            <w:r w:rsidRPr="00725DC1">
              <w:rPr>
                <w:rFonts w:ascii="Times New Roman" w:hAnsi="Times New Roman" w:cs="Times New Roman"/>
                <w:sz w:val="28"/>
                <w:szCs w:val="28"/>
              </w:rPr>
              <w:t xml:space="preserve">Saskaņā ar Protokollēmuma Nr.28 4.punktu tiek atbalstīti investīciju projekti atbilstoši Likumā par budžetu un finanšu vadību noteiktajam, ka budžetu investīcijas ir budžetu izdevumi pamatkapitāla veidošanai, kuru rezultātā tiek radīts jauns pamatlīdzeklis, ieguldījuma īpašums vai nemateriālais ieguldījums vai kuri uzlabo attiecīgā pamatlīdzekļa, ieguldījuma īpašuma vai nemateriālā ieguldījuma stāvokli </w:t>
            </w:r>
            <w:proofErr w:type="gramStart"/>
            <w:r w:rsidRPr="00725DC1">
              <w:rPr>
                <w:rFonts w:ascii="Times New Roman" w:hAnsi="Times New Roman" w:cs="Times New Roman"/>
                <w:sz w:val="28"/>
                <w:szCs w:val="28"/>
              </w:rPr>
              <w:t>(</w:t>
            </w:r>
            <w:proofErr w:type="gramEnd"/>
            <w:r w:rsidRPr="00725DC1">
              <w:rPr>
                <w:rFonts w:ascii="Times New Roman" w:hAnsi="Times New Roman" w:cs="Times New Roman"/>
                <w:sz w:val="28"/>
                <w:szCs w:val="28"/>
              </w:rPr>
              <w:t>aktīva pārbūve, restaurācija vai atjaunošana) tā lietderīgās lietošanas laikā vai būtiski maina esošā aktīva īpašības, salīdzinot ar tā iepriekšējiem rādītājiem, kā arī atbalstāmi izdevumi par pakalpojumiem, ja tie nepieciešami projektu vadības nodrošināšanai.</w:t>
            </w:r>
          </w:p>
          <w:p w14:paraId="23301213" w14:textId="77777777" w:rsidR="0041680B" w:rsidRPr="00725DC1" w:rsidRDefault="0041680B" w:rsidP="0098673F">
            <w:pPr>
              <w:spacing w:after="0" w:line="240" w:lineRule="auto"/>
              <w:ind w:firstLine="567"/>
              <w:jc w:val="both"/>
              <w:rPr>
                <w:rFonts w:ascii="Times New Roman" w:hAnsi="Times New Roman" w:cs="Times New Roman"/>
                <w:sz w:val="28"/>
                <w:szCs w:val="28"/>
              </w:rPr>
            </w:pPr>
            <w:r w:rsidRPr="00725DC1">
              <w:rPr>
                <w:rFonts w:ascii="Times New Roman" w:hAnsi="Times New Roman" w:cs="Times New Roman"/>
                <w:sz w:val="28"/>
                <w:szCs w:val="28"/>
              </w:rPr>
              <w:t xml:space="preserve">Vienlaikus Protokollēmuma Nr.28 6.punkts nosaka, ka tiek atbalstīti ar Covid-19 krīzes pārvarēšanu un ekonomikas atlabšanu saistīti augstas gatavības projekti, kuri ir vienreizēji, terminēti, to īstenošana tiek uzsākta </w:t>
            </w:r>
            <w:proofErr w:type="gramStart"/>
            <w:r w:rsidRPr="00725DC1">
              <w:rPr>
                <w:rFonts w:ascii="Times New Roman" w:hAnsi="Times New Roman" w:cs="Times New Roman"/>
                <w:sz w:val="28"/>
                <w:szCs w:val="28"/>
              </w:rPr>
              <w:t>2021.gadā</w:t>
            </w:r>
            <w:proofErr w:type="gramEnd"/>
            <w:r w:rsidRPr="00725DC1">
              <w:rPr>
                <w:rFonts w:ascii="Times New Roman" w:hAnsi="Times New Roman" w:cs="Times New Roman"/>
                <w:sz w:val="28"/>
                <w:szCs w:val="28"/>
              </w:rPr>
              <w:t xml:space="preserve"> un tie ir pilnībā īstenojami līdz 2022.gada beigām, sasniedzot mērķi, ievērojot </w:t>
            </w:r>
            <w:bookmarkStart w:id="0" w:name="_Hlk66290112"/>
            <w:r w:rsidRPr="00725DC1">
              <w:rPr>
                <w:rFonts w:ascii="Times New Roman" w:hAnsi="Times New Roman" w:cs="Times New Roman"/>
                <w:sz w:val="28"/>
                <w:szCs w:val="28"/>
              </w:rPr>
              <w:t xml:space="preserve">Informatīvā </w:t>
            </w:r>
            <w:bookmarkEnd w:id="0"/>
            <w:r w:rsidRPr="00725DC1">
              <w:rPr>
                <w:rFonts w:ascii="Times New Roman" w:hAnsi="Times New Roman" w:cs="Times New Roman"/>
                <w:sz w:val="28"/>
                <w:szCs w:val="28"/>
              </w:rPr>
              <w:t>ziņojuma Tabulā Nr.1 noteikto maksimālo finansējuma kopējo apmēru un sadalījumu pa gadiem, nerada vajadzību pēc papildu līdzekļiem turpmākajos gados, un ministrijām jānodrošina minēto nosacījumu izpilde.</w:t>
            </w:r>
          </w:p>
          <w:p w14:paraId="31DC82F6" w14:textId="781B1013" w:rsidR="00CC7EF4" w:rsidRPr="00725DC1" w:rsidRDefault="005077BE" w:rsidP="0098673F">
            <w:pPr>
              <w:spacing w:after="0" w:line="240" w:lineRule="auto"/>
              <w:ind w:firstLine="567"/>
              <w:jc w:val="both"/>
              <w:rPr>
                <w:rFonts w:ascii="Times New Roman" w:hAnsi="Times New Roman" w:cs="Times New Roman"/>
                <w:sz w:val="28"/>
                <w:szCs w:val="28"/>
                <w:shd w:val="clear" w:color="auto" w:fill="FFFFFF"/>
              </w:rPr>
            </w:pPr>
            <w:r w:rsidRPr="00725DC1">
              <w:rPr>
                <w:rFonts w:ascii="Times New Roman" w:hAnsi="Times New Roman" w:cs="Times New Roman"/>
                <w:sz w:val="28"/>
                <w:szCs w:val="28"/>
                <w:shd w:val="clear" w:color="auto" w:fill="FFFFFF"/>
              </w:rPr>
              <w:t>Kultūras ministrija, ņemot vērā minētos nosacījumus, ir apkopojusi informāciju par augstas gatavības projektiem, kas saistīti ar Covid-19 krīzes seku pārvarēšanu un ekonomikas atlabšanu</w:t>
            </w:r>
            <w:r w:rsidR="0041680B" w:rsidRPr="00725DC1">
              <w:rPr>
                <w:rFonts w:ascii="Times New Roman" w:hAnsi="Times New Roman" w:cs="Times New Roman"/>
                <w:sz w:val="28"/>
                <w:szCs w:val="28"/>
                <w:shd w:val="clear" w:color="auto" w:fill="FFFFFF"/>
              </w:rPr>
              <w:t>,</w:t>
            </w:r>
            <w:r w:rsidRPr="00725DC1">
              <w:rPr>
                <w:rFonts w:ascii="Times New Roman" w:hAnsi="Times New Roman" w:cs="Times New Roman"/>
                <w:sz w:val="28"/>
                <w:szCs w:val="28"/>
                <w:shd w:val="clear" w:color="auto" w:fill="FFFFFF"/>
              </w:rPr>
              <w:t xml:space="preserve"> un </w:t>
            </w:r>
            <w:r w:rsidR="005F6B49" w:rsidRPr="00725DC1">
              <w:rPr>
                <w:rFonts w:ascii="Times New Roman" w:hAnsi="Times New Roman" w:cs="Times New Roman"/>
                <w:sz w:val="28"/>
                <w:szCs w:val="28"/>
                <w:shd w:val="clear" w:color="auto" w:fill="FFFFFF"/>
              </w:rPr>
              <w:t xml:space="preserve">šo </w:t>
            </w:r>
            <w:r w:rsidRPr="00725DC1">
              <w:rPr>
                <w:rFonts w:ascii="Times New Roman" w:hAnsi="Times New Roman" w:cs="Times New Roman"/>
                <w:sz w:val="28"/>
                <w:szCs w:val="28"/>
                <w:shd w:val="clear" w:color="auto" w:fill="FFFFFF"/>
              </w:rPr>
              <w:t>pasākumu ietvaros</w:t>
            </w:r>
            <w:r w:rsidR="00A941D5" w:rsidRPr="00725DC1">
              <w:rPr>
                <w:rFonts w:ascii="Times New Roman" w:hAnsi="Times New Roman" w:cs="Times New Roman"/>
                <w:sz w:val="28"/>
                <w:szCs w:val="28"/>
                <w:shd w:val="clear" w:color="auto" w:fill="FFFFFF"/>
              </w:rPr>
              <w:t xml:space="preserve"> 2021.</w:t>
            </w:r>
            <w:r w:rsidR="001A04DC" w:rsidRPr="00725DC1">
              <w:rPr>
                <w:rFonts w:ascii="Times New Roman" w:hAnsi="Times New Roman" w:cs="Times New Roman"/>
                <w:sz w:val="28"/>
                <w:szCs w:val="28"/>
                <w:shd w:val="clear" w:color="auto" w:fill="FFFFFF"/>
              </w:rPr>
              <w:t xml:space="preserve"> un </w:t>
            </w:r>
            <w:proofErr w:type="gramStart"/>
            <w:r w:rsidR="001A04DC" w:rsidRPr="00725DC1">
              <w:rPr>
                <w:rFonts w:ascii="Times New Roman" w:hAnsi="Times New Roman" w:cs="Times New Roman"/>
                <w:sz w:val="28"/>
                <w:szCs w:val="28"/>
                <w:shd w:val="clear" w:color="auto" w:fill="FFFFFF"/>
              </w:rPr>
              <w:t>202</w:t>
            </w:r>
            <w:r w:rsidR="00F10260" w:rsidRPr="00725DC1">
              <w:rPr>
                <w:rFonts w:ascii="Times New Roman" w:hAnsi="Times New Roman" w:cs="Times New Roman"/>
                <w:sz w:val="28"/>
                <w:szCs w:val="28"/>
                <w:shd w:val="clear" w:color="auto" w:fill="FFFFFF"/>
              </w:rPr>
              <w:t>2</w:t>
            </w:r>
            <w:r w:rsidR="001A04DC" w:rsidRPr="00725DC1">
              <w:rPr>
                <w:rFonts w:ascii="Times New Roman" w:hAnsi="Times New Roman" w:cs="Times New Roman"/>
                <w:sz w:val="28"/>
                <w:szCs w:val="28"/>
                <w:shd w:val="clear" w:color="auto" w:fill="FFFFFF"/>
              </w:rPr>
              <w:t>.</w:t>
            </w:r>
            <w:r w:rsidR="00A941D5" w:rsidRPr="00725DC1">
              <w:rPr>
                <w:rFonts w:ascii="Times New Roman" w:hAnsi="Times New Roman" w:cs="Times New Roman"/>
                <w:sz w:val="28"/>
                <w:szCs w:val="28"/>
                <w:shd w:val="clear" w:color="auto" w:fill="FFFFFF"/>
              </w:rPr>
              <w:t>gadā</w:t>
            </w:r>
            <w:proofErr w:type="gramEnd"/>
            <w:r w:rsidRPr="00725DC1">
              <w:rPr>
                <w:rFonts w:ascii="Times New Roman" w:hAnsi="Times New Roman" w:cs="Times New Roman"/>
                <w:sz w:val="28"/>
                <w:szCs w:val="28"/>
                <w:shd w:val="clear" w:color="auto" w:fill="FFFFFF"/>
              </w:rPr>
              <w:t xml:space="preserve"> paredzēts veikt investīcij</w:t>
            </w:r>
            <w:r w:rsidR="0010357A" w:rsidRPr="00725DC1">
              <w:rPr>
                <w:rFonts w:ascii="Times New Roman" w:hAnsi="Times New Roman" w:cs="Times New Roman"/>
                <w:sz w:val="28"/>
                <w:szCs w:val="28"/>
                <w:shd w:val="clear" w:color="auto" w:fill="FFFFFF"/>
              </w:rPr>
              <w:t>as</w:t>
            </w:r>
            <w:r w:rsidR="00801173" w:rsidRPr="00725DC1">
              <w:rPr>
                <w:rFonts w:ascii="Times New Roman" w:hAnsi="Times New Roman" w:cs="Times New Roman"/>
                <w:sz w:val="28"/>
                <w:szCs w:val="28"/>
                <w:shd w:val="clear" w:color="auto" w:fill="FFFFFF"/>
              </w:rPr>
              <w:t xml:space="preserve"> </w:t>
            </w:r>
            <w:r w:rsidR="008330FB" w:rsidRPr="00725DC1">
              <w:rPr>
                <w:rFonts w:ascii="Times New Roman" w:hAnsi="Times New Roman" w:cs="Times New Roman"/>
                <w:sz w:val="28"/>
                <w:szCs w:val="28"/>
                <w:shd w:val="clear" w:color="auto" w:fill="FFFFFF"/>
              </w:rPr>
              <w:t>1 1</w:t>
            </w:r>
            <w:r w:rsidR="0056576E" w:rsidRPr="00725DC1">
              <w:rPr>
                <w:rFonts w:ascii="Times New Roman" w:hAnsi="Times New Roman" w:cs="Times New Roman"/>
                <w:sz w:val="28"/>
                <w:szCs w:val="28"/>
                <w:shd w:val="clear" w:color="auto" w:fill="FFFFFF"/>
              </w:rPr>
              <w:t>27</w:t>
            </w:r>
            <w:r w:rsidR="008330FB" w:rsidRPr="00725DC1">
              <w:rPr>
                <w:rFonts w:ascii="Times New Roman" w:hAnsi="Times New Roman" w:cs="Times New Roman"/>
                <w:sz w:val="28"/>
                <w:szCs w:val="28"/>
                <w:shd w:val="clear" w:color="auto" w:fill="FFFFFF"/>
              </w:rPr>
              <w:t> 55</w:t>
            </w:r>
            <w:r w:rsidR="004705AE" w:rsidRPr="00725DC1">
              <w:rPr>
                <w:rFonts w:ascii="Times New Roman" w:hAnsi="Times New Roman" w:cs="Times New Roman"/>
                <w:sz w:val="28"/>
                <w:szCs w:val="28"/>
                <w:shd w:val="clear" w:color="auto" w:fill="FFFFFF"/>
              </w:rPr>
              <w:t>3</w:t>
            </w:r>
            <w:r w:rsidR="00A941D5" w:rsidRPr="00725DC1">
              <w:rPr>
                <w:rFonts w:ascii="Times New Roman" w:hAnsi="Times New Roman" w:cs="Times New Roman"/>
                <w:sz w:val="28"/>
                <w:szCs w:val="28"/>
                <w:shd w:val="clear" w:color="auto" w:fill="FFFFFF"/>
              </w:rPr>
              <w:t xml:space="preserve"> </w:t>
            </w:r>
            <w:r w:rsidRPr="00725DC1">
              <w:rPr>
                <w:rFonts w:ascii="Times New Roman" w:hAnsi="Times New Roman" w:cs="Times New Roman"/>
                <w:i/>
                <w:iCs/>
                <w:sz w:val="28"/>
                <w:szCs w:val="28"/>
                <w:shd w:val="clear" w:color="auto" w:fill="FFFFFF"/>
              </w:rPr>
              <w:t>euro</w:t>
            </w:r>
            <w:r w:rsidR="009649E9" w:rsidRPr="00725DC1">
              <w:rPr>
                <w:rFonts w:ascii="Times New Roman" w:hAnsi="Times New Roman" w:cs="Times New Roman"/>
                <w:sz w:val="28"/>
                <w:szCs w:val="28"/>
                <w:shd w:val="clear" w:color="auto" w:fill="FFFFFF"/>
              </w:rPr>
              <w:t>,</w:t>
            </w:r>
            <w:r w:rsidR="009649E9" w:rsidRPr="00725DC1">
              <w:rPr>
                <w:rFonts w:ascii="Times New Roman" w:hAnsi="Times New Roman" w:cs="Times New Roman"/>
                <w:i/>
                <w:iCs/>
                <w:sz w:val="28"/>
                <w:szCs w:val="28"/>
                <w:shd w:val="clear" w:color="auto" w:fill="FFFFFF"/>
              </w:rPr>
              <w:t xml:space="preserve"> </w:t>
            </w:r>
            <w:r w:rsidR="0041680B" w:rsidRPr="00725DC1">
              <w:rPr>
                <w:rFonts w:ascii="Times New Roman" w:hAnsi="Times New Roman" w:cs="Times New Roman"/>
                <w:sz w:val="28"/>
                <w:szCs w:val="28"/>
                <w:shd w:val="clear" w:color="auto" w:fill="FFFFFF"/>
              </w:rPr>
              <w:t>ar pievienotās vērtības nodokli</w:t>
            </w:r>
            <w:r w:rsidR="009649E9" w:rsidRPr="00725DC1">
              <w:rPr>
                <w:rFonts w:ascii="Times New Roman" w:hAnsi="Times New Roman" w:cs="Times New Roman"/>
                <w:sz w:val="28"/>
                <w:szCs w:val="28"/>
                <w:shd w:val="clear" w:color="auto" w:fill="FFFFFF"/>
              </w:rPr>
              <w:t xml:space="preserve"> (turpmāk – PVN) </w:t>
            </w:r>
            <w:r w:rsidR="00FD7AD1" w:rsidRPr="00725DC1">
              <w:rPr>
                <w:rFonts w:ascii="Times New Roman" w:hAnsi="Times New Roman" w:cs="Times New Roman"/>
                <w:sz w:val="28"/>
                <w:szCs w:val="28"/>
                <w:shd w:val="clear" w:color="auto" w:fill="FFFFFF"/>
              </w:rPr>
              <w:t>apmērā (</w:t>
            </w:r>
            <w:r w:rsidR="0041680B" w:rsidRPr="00725DC1">
              <w:rPr>
                <w:rFonts w:ascii="Times New Roman" w:hAnsi="Times New Roman" w:cs="Times New Roman"/>
                <w:sz w:val="28"/>
                <w:szCs w:val="28"/>
                <w:shd w:val="clear" w:color="auto" w:fill="FFFFFF"/>
              </w:rPr>
              <w:t xml:space="preserve">tai skaitā </w:t>
            </w:r>
            <w:r w:rsidR="001509D9" w:rsidRPr="00725DC1">
              <w:rPr>
                <w:rFonts w:ascii="Times New Roman" w:hAnsi="Times New Roman" w:cs="Times New Roman"/>
                <w:sz w:val="28"/>
                <w:szCs w:val="28"/>
                <w:shd w:val="clear" w:color="auto" w:fill="FFFFFF"/>
              </w:rPr>
              <w:t>39</w:t>
            </w:r>
            <w:r w:rsidR="000822BB" w:rsidRPr="00725DC1">
              <w:rPr>
                <w:rFonts w:ascii="Times New Roman" w:hAnsi="Times New Roman" w:cs="Times New Roman"/>
                <w:sz w:val="28"/>
                <w:szCs w:val="28"/>
                <w:shd w:val="clear" w:color="auto" w:fill="FFFFFF"/>
              </w:rPr>
              <w:t>4</w:t>
            </w:r>
            <w:r w:rsidR="001509D9" w:rsidRPr="00725DC1">
              <w:rPr>
                <w:rFonts w:ascii="Times New Roman" w:hAnsi="Times New Roman" w:cs="Times New Roman"/>
                <w:sz w:val="28"/>
                <w:szCs w:val="28"/>
                <w:shd w:val="clear" w:color="auto" w:fill="FFFFFF"/>
              </w:rPr>
              <w:t> 82</w:t>
            </w:r>
            <w:r w:rsidR="004705AE" w:rsidRPr="00725DC1">
              <w:rPr>
                <w:rFonts w:ascii="Times New Roman" w:hAnsi="Times New Roman" w:cs="Times New Roman"/>
                <w:sz w:val="28"/>
                <w:szCs w:val="28"/>
                <w:shd w:val="clear" w:color="auto" w:fill="FFFFFF"/>
              </w:rPr>
              <w:t>6</w:t>
            </w:r>
            <w:r w:rsidR="001509D9" w:rsidRPr="00725DC1">
              <w:rPr>
                <w:rFonts w:ascii="Times New Roman" w:hAnsi="Times New Roman" w:cs="Times New Roman"/>
                <w:sz w:val="28"/>
                <w:szCs w:val="28"/>
                <w:shd w:val="clear" w:color="auto" w:fill="FFFFFF"/>
              </w:rPr>
              <w:t xml:space="preserve"> </w:t>
            </w:r>
            <w:r w:rsidR="001509D9" w:rsidRPr="00725DC1">
              <w:rPr>
                <w:rFonts w:ascii="Times New Roman" w:hAnsi="Times New Roman" w:cs="Times New Roman"/>
                <w:i/>
                <w:iCs/>
                <w:sz w:val="28"/>
                <w:szCs w:val="28"/>
                <w:shd w:val="clear" w:color="auto" w:fill="FFFFFF"/>
              </w:rPr>
              <w:t>euro</w:t>
            </w:r>
            <w:r w:rsidR="001509D9" w:rsidRPr="00725DC1">
              <w:rPr>
                <w:rFonts w:ascii="Times New Roman" w:hAnsi="Times New Roman" w:cs="Times New Roman"/>
                <w:sz w:val="28"/>
                <w:szCs w:val="28"/>
                <w:shd w:val="clear" w:color="auto" w:fill="FFFFFF"/>
              </w:rPr>
              <w:t xml:space="preserve"> </w:t>
            </w:r>
            <w:r w:rsidR="00182F78" w:rsidRPr="00725DC1">
              <w:rPr>
                <w:rFonts w:ascii="Times New Roman" w:hAnsi="Times New Roman" w:cs="Times New Roman"/>
                <w:sz w:val="28"/>
                <w:szCs w:val="28"/>
                <w:shd w:val="clear" w:color="auto" w:fill="FFFFFF"/>
              </w:rPr>
              <w:t xml:space="preserve">ar PVN </w:t>
            </w:r>
            <w:r w:rsidR="001509D9" w:rsidRPr="00725DC1">
              <w:rPr>
                <w:rFonts w:ascii="Times New Roman" w:hAnsi="Times New Roman" w:cs="Times New Roman"/>
                <w:sz w:val="28"/>
                <w:szCs w:val="28"/>
                <w:shd w:val="clear" w:color="auto" w:fill="FFFFFF"/>
              </w:rPr>
              <w:t>2021.gadā un 7</w:t>
            </w:r>
            <w:r w:rsidR="000822BB" w:rsidRPr="00725DC1">
              <w:rPr>
                <w:rFonts w:ascii="Times New Roman" w:hAnsi="Times New Roman" w:cs="Times New Roman"/>
                <w:sz w:val="28"/>
                <w:szCs w:val="28"/>
                <w:shd w:val="clear" w:color="auto" w:fill="FFFFFF"/>
              </w:rPr>
              <w:t>3</w:t>
            </w:r>
            <w:r w:rsidR="001509D9" w:rsidRPr="00725DC1">
              <w:rPr>
                <w:rFonts w:ascii="Times New Roman" w:hAnsi="Times New Roman" w:cs="Times New Roman"/>
                <w:sz w:val="28"/>
                <w:szCs w:val="28"/>
                <w:shd w:val="clear" w:color="auto" w:fill="FFFFFF"/>
              </w:rPr>
              <w:t>2 7</w:t>
            </w:r>
            <w:r w:rsidR="004705AE" w:rsidRPr="00725DC1">
              <w:rPr>
                <w:rFonts w:ascii="Times New Roman" w:hAnsi="Times New Roman" w:cs="Times New Roman"/>
                <w:sz w:val="28"/>
                <w:szCs w:val="28"/>
                <w:shd w:val="clear" w:color="auto" w:fill="FFFFFF"/>
              </w:rPr>
              <w:t>27</w:t>
            </w:r>
            <w:r w:rsidR="001509D9" w:rsidRPr="00725DC1">
              <w:rPr>
                <w:rFonts w:ascii="Times New Roman" w:hAnsi="Times New Roman" w:cs="Times New Roman"/>
                <w:sz w:val="28"/>
                <w:szCs w:val="28"/>
                <w:shd w:val="clear" w:color="auto" w:fill="FFFFFF"/>
              </w:rPr>
              <w:t xml:space="preserve"> </w:t>
            </w:r>
            <w:r w:rsidR="001509D9" w:rsidRPr="00725DC1">
              <w:rPr>
                <w:rFonts w:ascii="Times New Roman" w:hAnsi="Times New Roman" w:cs="Times New Roman"/>
                <w:i/>
                <w:iCs/>
                <w:sz w:val="28"/>
                <w:szCs w:val="28"/>
                <w:shd w:val="clear" w:color="auto" w:fill="FFFFFF"/>
              </w:rPr>
              <w:t>euro</w:t>
            </w:r>
            <w:r w:rsidR="001509D9" w:rsidRPr="00725DC1">
              <w:rPr>
                <w:rFonts w:ascii="Times New Roman" w:hAnsi="Times New Roman" w:cs="Times New Roman"/>
                <w:sz w:val="28"/>
                <w:szCs w:val="28"/>
                <w:shd w:val="clear" w:color="auto" w:fill="FFFFFF"/>
              </w:rPr>
              <w:t xml:space="preserve"> </w:t>
            </w:r>
            <w:r w:rsidR="00182F78" w:rsidRPr="00725DC1">
              <w:rPr>
                <w:rFonts w:ascii="Times New Roman" w:hAnsi="Times New Roman" w:cs="Times New Roman"/>
                <w:sz w:val="28"/>
                <w:szCs w:val="28"/>
                <w:shd w:val="clear" w:color="auto" w:fill="FFFFFF"/>
              </w:rPr>
              <w:t xml:space="preserve">ar PVN </w:t>
            </w:r>
            <w:r w:rsidR="001509D9" w:rsidRPr="00725DC1">
              <w:rPr>
                <w:rFonts w:ascii="Times New Roman" w:hAnsi="Times New Roman" w:cs="Times New Roman"/>
                <w:sz w:val="28"/>
                <w:szCs w:val="28"/>
                <w:shd w:val="clear" w:color="auto" w:fill="FFFFFF"/>
              </w:rPr>
              <w:t>2022.gadā</w:t>
            </w:r>
            <w:r w:rsidR="00FD7AD1" w:rsidRPr="00725DC1">
              <w:rPr>
                <w:rFonts w:ascii="Times New Roman" w:hAnsi="Times New Roman" w:cs="Times New Roman"/>
                <w:sz w:val="28"/>
                <w:szCs w:val="28"/>
                <w:shd w:val="clear" w:color="auto" w:fill="FFFFFF"/>
              </w:rPr>
              <w:t>)</w:t>
            </w:r>
            <w:r w:rsidR="009649E9" w:rsidRPr="00725DC1">
              <w:rPr>
                <w:rFonts w:ascii="Times New Roman" w:hAnsi="Times New Roman" w:cs="Times New Roman"/>
                <w:sz w:val="28"/>
                <w:szCs w:val="28"/>
                <w:shd w:val="clear" w:color="auto" w:fill="FFFFFF"/>
              </w:rPr>
              <w:t xml:space="preserve"> </w:t>
            </w:r>
            <w:r w:rsidR="001B5412" w:rsidRPr="00725DC1">
              <w:rPr>
                <w:rFonts w:ascii="Times New Roman" w:hAnsi="Times New Roman" w:cs="Times New Roman"/>
                <w:sz w:val="28"/>
                <w:szCs w:val="28"/>
              </w:rPr>
              <w:t xml:space="preserve">pārbūves darbu veikšanai valsts sabiedrības ar ierobežotu </w:t>
            </w:r>
            <w:r w:rsidR="001B5412" w:rsidRPr="00725DC1">
              <w:rPr>
                <w:rFonts w:ascii="Times New Roman" w:hAnsi="Times New Roman" w:cs="Times New Roman"/>
                <w:sz w:val="28"/>
                <w:szCs w:val="28"/>
              </w:rPr>
              <w:lastRenderedPageBreak/>
              <w:t xml:space="preserve">atbildību </w:t>
            </w:r>
            <w:r w:rsidR="003F0A1B" w:rsidRPr="003F0A1B">
              <w:rPr>
                <w:rFonts w:ascii="Times New Roman" w:hAnsi="Times New Roman" w:cs="Times New Roman"/>
                <w:sz w:val="28"/>
                <w:szCs w:val="28"/>
              </w:rPr>
              <w:t>„</w:t>
            </w:r>
            <w:r w:rsidR="001B5412" w:rsidRPr="00725DC1">
              <w:rPr>
                <w:rFonts w:ascii="Times New Roman" w:hAnsi="Times New Roman" w:cs="Times New Roman"/>
                <w:sz w:val="28"/>
                <w:szCs w:val="28"/>
              </w:rPr>
              <w:t xml:space="preserve">Dailes teātris” (turpmāk – Teātris) skvēra labiekārtošanai </w:t>
            </w:r>
            <w:r w:rsidR="0078778D" w:rsidRPr="00725DC1">
              <w:rPr>
                <w:rFonts w:ascii="Times New Roman" w:hAnsi="Times New Roman" w:cs="Times New Roman"/>
                <w:sz w:val="28"/>
                <w:szCs w:val="28"/>
                <w:shd w:val="clear" w:color="auto" w:fill="FFFFFF"/>
              </w:rPr>
              <w:t>Brīvības ielā 75, Rīgā</w:t>
            </w:r>
            <w:r w:rsidR="003F0A1B">
              <w:rPr>
                <w:rFonts w:ascii="Times New Roman" w:hAnsi="Times New Roman" w:cs="Times New Roman"/>
                <w:sz w:val="28"/>
                <w:szCs w:val="28"/>
                <w:shd w:val="clear" w:color="auto" w:fill="FFFFFF"/>
              </w:rPr>
              <w:t>,</w:t>
            </w:r>
            <w:r w:rsidR="0078778D" w:rsidRPr="00725DC1">
              <w:rPr>
                <w:rFonts w:ascii="Times New Roman" w:hAnsi="Times New Roman" w:cs="Times New Roman"/>
                <w:sz w:val="28"/>
                <w:szCs w:val="28"/>
                <w:shd w:val="clear" w:color="auto" w:fill="FFFFFF"/>
              </w:rPr>
              <w:t xml:space="preserve"> (</w:t>
            </w:r>
            <w:r w:rsidR="00EF21EC" w:rsidRPr="00725DC1">
              <w:rPr>
                <w:rFonts w:ascii="Times New Roman" w:hAnsi="Times New Roman" w:cs="Times New Roman"/>
                <w:sz w:val="28"/>
                <w:szCs w:val="28"/>
                <w:shd w:val="clear" w:color="auto" w:fill="FFFFFF"/>
              </w:rPr>
              <w:t xml:space="preserve">nekustamā īpašuma </w:t>
            </w:r>
            <w:r w:rsidR="0078778D" w:rsidRPr="00725DC1">
              <w:rPr>
                <w:rFonts w:ascii="Times New Roman" w:hAnsi="Times New Roman" w:cs="Times New Roman"/>
                <w:sz w:val="28"/>
                <w:szCs w:val="28"/>
                <w:shd w:val="clear" w:color="auto" w:fill="FFFFFF"/>
              </w:rPr>
              <w:t xml:space="preserve">kadastra </w:t>
            </w:r>
            <w:r w:rsidR="009649E9" w:rsidRPr="00725DC1">
              <w:rPr>
                <w:rFonts w:ascii="Times New Roman" w:hAnsi="Times New Roman" w:cs="Times New Roman"/>
                <w:sz w:val="28"/>
                <w:szCs w:val="28"/>
                <w:shd w:val="clear" w:color="auto" w:fill="FFFFFF"/>
              </w:rPr>
              <w:t xml:space="preserve">numurs </w:t>
            </w:r>
            <w:r w:rsidR="0078778D" w:rsidRPr="00725DC1">
              <w:rPr>
                <w:rFonts w:ascii="Times New Roman" w:hAnsi="Times New Roman" w:cs="Times New Roman"/>
                <w:sz w:val="28"/>
                <w:szCs w:val="28"/>
                <w:shd w:val="clear" w:color="auto" w:fill="FFFFFF"/>
              </w:rPr>
              <w:t>0100</w:t>
            </w:r>
            <w:r w:rsidR="009649E9" w:rsidRPr="00725DC1">
              <w:rPr>
                <w:rFonts w:ascii="Times New Roman" w:hAnsi="Times New Roman" w:cs="Times New Roman"/>
                <w:sz w:val="28"/>
                <w:szCs w:val="28"/>
                <w:shd w:val="clear" w:color="auto" w:fill="FFFFFF"/>
              </w:rPr>
              <w:t> </w:t>
            </w:r>
            <w:r w:rsidR="0078778D" w:rsidRPr="00725DC1">
              <w:rPr>
                <w:rFonts w:ascii="Times New Roman" w:hAnsi="Times New Roman" w:cs="Times New Roman"/>
                <w:sz w:val="28"/>
                <w:szCs w:val="28"/>
                <w:shd w:val="clear" w:color="auto" w:fill="FFFFFF"/>
              </w:rPr>
              <w:t>023</w:t>
            </w:r>
            <w:r w:rsidR="009649E9" w:rsidRPr="00725DC1">
              <w:rPr>
                <w:rFonts w:ascii="Times New Roman" w:hAnsi="Times New Roman" w:cs="Times New Roman"/>
                <w:sz w:val="28"/>
                <w:szCs w:val="28"/>
                <w:shd w:val="clear" w:color="auto" w:fill="FFFFFF"/>
              </w:rPr>
              <w:t> </w:t>
            </w:r>
            <w:r w:rsidR="0078778D" w:rsidRPr="00725DC1">
              <w:rPr>
                <w:rFonts w:ascii="Times New Roman" w:hAnsi="Times New Roman" w:cs="Times New Roman"/>
                <w:sz w:val="28"/>
                <w:szCs w:val="28"/>
                <w:shd w:val="clear" w:color="auto" w:fill="FFFFFF"/>
              </w:rPr>
              <w:t>0108), Šarlotes ielā 1, Rīgā</w:t>
            </w:r>
            <w:r w:rsidR="003F0A1B">
              <w:rPr>
                <w:rFonts w:ascii="Times New Roman" w:hAnsi="Times New Roman" w:cs="Times New Roman"/>
                <w:sz w:val="28"/>
                <w:szCs w:val="28"/>
                <w:shd w:val="clear" w:color="auto" w:fill="FFFFFF"/>
              </w:rPr>
              <w:t>,</w:t>
            </w:r>
            <w:r w:rsidR="0078778D" w:rsidRPr="00725DC1">
              <w:rPr>
                <w:rFonts w:ascii="Times New Roman" w:hAnsi="Times New Roman" w:cs="Times New Roman"/>
                <w:sz w:val="28"/>
                <w:szCs w:val="28"/>
                <w:shd w:val="clear" w:color="auto" w:fill="FFFFFF"/>
              </w:rPr>
              <w:t xml:space="preserve"> (</w:t>
            </w:r>
            <w:r w:rsidR="00EF21EC" w:rsidRPr="00725DC1">
              <w:rPr>
                <w:rFonts w:ascii="Times New Roman" w:hAnsi="Times New Roman" w:cs="Times New Roman"/>
                <w:sz w:val="28"/>
                <w:szCs w:val="28"/>
                <w:shd w:val="clear" w:color="auto" w:fill="FFFFFF"/>
              </w:rPr>
              <w:t xml:space="preserve">nekustamā īpašuma </w:t>
            </w:r>
            <w:r w:rsidR="0078778D" w:rsidRPr="00725DC1">
              <w:rPr>
                <w:rFonts w:ascii="Times New Roman" w:hAnsi="Times New Roman" w:cs="Times New Roman"/>
                <w:sz w:val="28"/>
                <w:szCs w:val="28"/>
                <w:shd w:val="clear" w:color="auto" w:fill="FFFFFF"/>
              </w:rPr>
              <w:t>kadastra</w:t>
            </w:r>
            <w:r w:rsidR="009649E9" w:rsidRPr="00725DC1">
              <w:rPr>
                <w:rFonts w:ascii="Times New Roman" w:hAnsi="Times New Roman" w:cs="Times New Roman"/>
                <w:sz w:val="28"/>
                <w:szCs w:val="28"/>
                <w:shd w:val="clear" w:color="auto" w:fill="FFFFFF"/>
              </w:rPr>
              <w:t xml:space="preserve"> numurs </w:t>
            </w:r>
            <w:r w:rsidR="0078778D" w:rsidRPr="00725DC1">
              <w:rPr>
                <w:rFonts w:ascii="Times New Roman" w:hAnsi="Times New Roman" w:cs="Times New Roman"/>
                <w:sz w:val="28"/>
                <w:szCs w:val="28"/>
                <w:shd w:val="clear" w:color="auto" w:fill="FFFFFF"/>
              </w:rPr>
              <w:t>0100</w:t>
            </w:r>
            <w:r w:rsidR="009649E9" w:rsidRPr="00725DC1">
              <w:rPr>
                <w:rFonts w:ascii="Times New Roman" w:hAnsi="Times New Roman" w:cs="Times New Roman"/>
                <w:sz w:val="28"/>
                <w:szCs w:val="28"/>
                <w:shd w:val="clear" w:color="auto" w:fill="FFFFFF"/>
              </w:rPr>
              <w:t> </w:t>
            </w:r>
            <w:r w:rsidR="0078778D" w:rsidRPr="00725DC1">
              <w:rPr>
                <w:rFonts w:ascii="Times New Roman" w:hAnsi="Times New Roman" w:cs="Times New Roman"/>
                <w:sz w:val="28"/>
                <w:szCs w:val="28"/>
                <w:shd w:val="clear" w:color="auto" w:fill="FFFFFF"/>
              </w:rPr>
              <w:t>023</w:t>
            </w:r>
            <w:r w:rsidR="009649E9" w:rsidRPr="00725DC1">
              <w:rPr>
                <w:rFonts w:ascii="Times New Roman" w:hAnsi="Times New Roman" w:cs="Times New Roman"/>
                <w:sz w:val="28"/>
                <w:szCs w:val="28"/>
                <w:shd w:val="clear" w:color="auto" w:fill="FFFFFF"/>
              </w:rPr>
              <w:t> </w:t>
            </w:r>
            <w:r w:rsidR="0078778D" w:rsidRPr="00725DC1">
              <w:rPr>
                <w:rFonts w:ascii="Times New Roman" w:hAnsi="Times New Roman" w:cs="Times New Roman"/>
                <w:sz w:val="28"/>
                <w:szCs w:val="28"/>
                <w:shd w:val="clear" w:color="auto" w:fill="FFFFFF"/>
              </w:rPr>
              <w:t xml:space="preserve">0101) </w:t>
            </w:r>
            <w:r w:rsidR="00CC7EF4" w:rsidRPr="00725DC1">
              <w:rPr>
                <w:rFonts w:ascii="Times New Roman" w:hAnsi="Times New Roman" w:cs="Times New Roman"/>
                <w:sz w:val="28"/>
                <w:szCs w:val="28"/>
                <w:shd w:val="clear" w:color="auto" w:fill="FFFFFF"/>
              </w:rPr>
              <w:t xml:space="preserve">un minētajiem nekustamajiem īpašumiem piegulošajās Rīgas pilsētas pašvaldības teritorijas sarkanajās līnijās ar kadastra numuriem 0100 023 0040, 0100 023 9999, 0100 023 9002, 0100 023 9001,  0100 023 9000 un 0100 023 2016. </w:t>
            </w:r>
          </w:p>
          <w:p w14:paraId="7398EE35" w14:textId="77777777" w:rsidR="00CC7EF4" w:rsidRPr="00725DC1" w:rsidRDefault="00CC7EF4" w:rsidP="0098673F">
            <w:pPr>
              <w:pStyle w:val="Parasts1"/>
              <w:ind w:firstLine="567"/>
              <w:jc w:val="both"/>
              <w:rPr>
                <w:iCs/>
                <w:sz w:val="28"/>
                <w:szCs w:val="28"/>
              </w:rPr>
            </w:pPr>
            <w:r w:rsidRPr="00725DC1">
              <w:rPr>
                <w:sz w:val="28"/>
                <w:szCs w:val="28"/>
                <w:shd w:val="clear" w:color="auto" w:fill="FFFFFF"/>
              </w:rPr>
              <w:t>Nekustamais īpašums Brīvības ielā 75, Rīgā,</w:t>
            </w:r>
            <w:r w:rsidRPr="00725DC1">
              <w:rPr>
                <w:sz w:val="28"/>
                <w:szCs w:val="28"/>
              </w:rPr>
              <w:t xml:space="preserve"> atrodas</w:t>
            </w:r>
            <w:r w:rsidRPr="00725DC1">
              <w:rPr>
                <w:rFonts w:eastAsiaTheme="minorHAnsi"/>
                <w:sz w:val="28"/>
                <w:szCs w:val="28"/>
                <w:lang w:eastAsia="en-US"/>
              </w:rPr>
              <w:t xml:space="preserve"> Finanšu ministrijas valdījumā un valsts akciju sabiedrības </w:t>
            </w:r>
            <w:r w:rsidRPr="00725DC1">
              <w:rPr>
                <w:sz w:val="28"/>
                <w:szCs w:val="28"/>
              </w:rPr>
              <w:t>„</w:t>
            </w:r>
            <w:r w:rsidRPr="00725DC1">
              <w:rPr>
                <w:rFonts w:eastAsiaTheme="minorHAnsi"/>
                <w:sz w:val="28"/>
                <w:szCs w:val="28"/>
                <w:lang w:eastAsia="en-US"/>
              </w:rPr>
              <w:t xml:space="preserve">Valsts nekustamie īpašumi” </w:t>
            </w:r>
            <w:r w:rsidRPr="00725DC1">
              <w:rPr>
                <w:iCs/>
                <w:sz w:val="28"/>
                <w:szCs w:val="28"/>
              </w:rPr>
              <w:t xml:space="preserve">pārvaldīšanā. </w:t>
            </w:r>
            <w:r w:rsidRPr="00725DC1">
              <w:rPr>
                <w:sz w:val="28"/>
                <w:szCs w:val="28"/>
                <w:shd w:val="clear" w:color="auto" w:fill="FFFFFF"/>
              </w:rPr>
              <w:t>Nekustamais īpašums Šarlotes ielā 1, Rīgā,</w:t>
            </w:r>
            <w:r w:rsidRPr="00725DC1">
              <w:rPr>
                <w:sz w:val="28"/>
                <w:szCs w:val="28"/>
              </w:rPr>
              <w:t xml:space="preserve"> ir Rīgas pilsētas īpašums.</w:t>
            </w:r>
          </w:p>
          <w:p w14:paraId="507668CA" w14:textId="583D58D3" w:rsidR="00CC7EF4" w:rsidRPr="00725DC1" w:rsidRDefault="00CC7EF4" w:rsidP="0098673F">
            <w:pPr>
              <w:pStyle w:val="Parasts1"/>
              <w:ind w:firstLine="567"/>
              <w:jc w:val="both"/>
              <w:rPr>
                <w:sz w:val="28"/>
                <w:szCs w:val="28"/>
                <w:shd w:val="clear" w:color="auto" w:fill="FFFFFF"/>
              </w:rPr>
            </w:pPr>
            <w:r w:rsidRPr="00725DC1">
              <w:rPr>
                <w:sz w:val="28"/>
                <w:szCs w:val="28"/>
              </w:rPr>
              <w:t xml:space="preserve">Teātra skvēra labiekārtošanas darbu ietvaros paredzēta </w:t>
            </w:r>
            <w:r w:rsidRPr="00725DC1">
              <w:rPr>
                <w:sz w:val="28"/>
                <w:szCs w:val="28"/>
                <w:shd w:val="clear" w:color="auto" w:fill="FFFFFF"/>
              </w:rPr>
              <w:t>urbānas pulcēšanās vietas un atpūtas laukuma izveide. Šarlotes ielas pusē skvērs tiks apzaļumots, tiks ierīkotas platformas – koku apdobes un sēdēšanas vietas. Skvērā tiks izveidots dalīts vienlīmeņa segums ar telp</w:t>
            </w:r>
            <w:r w:rsidR="00392BF2" w:rsidRPr="00725DC1">
              <w:rPr>
                <w:sz w:val="28"/>
                <w:szCs w:val="28"/>
                <w:shd w:val="clear" w:color="auto" w:fill="FFFFFF"/>
              </w:rPr>
              <w:t>u</w:t>
            </w:r>
            <w:r w:rsidRPr="00725DC1">
              <w:rPr>
                <w:sz w:val="28"/>
                <w:szCs w:val="28"/>
                <w:shd w:val="clear" w:color="auto" w:fill="FFFFFF"/>
              </w:rPr>
              <w:t xml:space="preserve"> gājējiem, riteņbraucējiem un autotransportam. Skvēra zemākajā vietā tiks veidota apzaļumota lietusūdens infiltrācijas ieplaka, sakārtojot lietus notekūdeņu novadīšanu. Brīvības, Bruņinieku un Šarlotes ielās paredzēta laternu nomaiņa, velo statīvu, atkritumu urnu uzstādīšana, kā arī tiks veikti citi skvēra labiekārtošanas darbi.</w:t>
            </w:r>
          </w:p>
          <w:p w14:paraId="02522DA5" w14:textId="6F0EE4D8" w:rsidR="00BC7388" w:rsidRPr="00725DC1" w:rsidRDefault="00BC7388" w:rsidP="0098673F">
            <w:pPr>
              <w:pStyle w:val="Parasts1"/>
              <w:ind w:firstLine="567"/>
              <w:jc w:val="both"/>
              <w:rPr>
                <w:iCs/>
                <w:sz w:val="28"/>
                <w:szCs w:val="28"/>
              </w:rPr>
            </w:pPr>
            <w:r w:rsidRPr="00725DC1">
              <w:rPr>
                <w:iCs/>
                <w:sz w:val="28"/>
                <w:szCs w:val="28"/>
              </w:rPr>
              <w:t>Pārbūves darbi skvēra labiekārtošanai ir sadalīti trīs kārtās</w:t>
            </w:r>
            <w:r w:rsidR="00215332" w:rsidRPr="00725DC1">
              <w:rPr>
                <w:iCs/>
                <w:sz w:val="28"/>
                <w:szCs w:val="28"/>
              </w:rPr>
              <w:t>:</w:t>
            </w:r>
          </w:p>
          <w:p w14:paraId="047415C0" w14:textId="7EF92681" w:rsidR="00CC7EF4" w:rsidRPr="00725DC1" w:rsidRDefault="00CC7EF4" w:rsidP="0098673F">
            <w:pPr>
              <w:pStyle w:val="Parasts1"/>
              <w:numPr>
                <w:ilvl w:val="0"/>
                <w:numId w:val="8"/>
              </w:numPr>
              <w:ind w:left="357" w:hanging="357"/>
              <w:jc w:val="both"/>
              <w:rPr>
                <w:iCs/>
                <w:sz w:val="28"/>
                <w:szCs w:val="28"/>
              </w:rPr>
            </w:pPr>
            <w:r w:rsidRPr="00725DC1">
              <w:rPr>
                <w:iCs/>
                <w:sz w:val="28"/>
                <w:szCs w:val="28"/>
              </w:rPr>
              <w:t>pirmā kārta – Teātra teritorijas labiekārtošana, autostāvvietas un saimniecības pagalma pārbūve Brīvības ielā 75</w:t>
            </w:r>
            <w:r w:rsidR="00EF21EC" w:rsidRPr="00725DC1">
              <w:rPr>
                <w:iCs/>
                <w:sz w:val="28"/>
                <w:szCs w:val="28"/>
              </w:rPr>
              <w:t>, Rīgā</w:t>
            </w:r>
            <w:r w:rsidRPr="00725DC1">
              <w:rPr>
                <w:iCs/>
                <w:sz w:val="28"/>
                <w:szCs w:val="28"/>
              </w:rPr>
              <w:t xml:space="preserve"> un Šarlotes ielā 1, Rīgā</w:t>
            </w:r>
            <w:r w:rsidR="004E3C78" w:rsidRPr="00725DC1">
              <w:rPr>
                <w:iCs/>
                <w:sz w:val="28"/>
                <w:szCs w:val="28"/>
              </w:rPr>
              <w:t xml:space="preserve"> (turpmāk – 1.kārta)</w:t>
            </w:r>
            <w:r w:rsidRPr="00725DC1">
              <w:rPr>
                <w:iCs/>
                <w:sz w:val="28"/>
                <w:szCs w:val="28"/>
              </w:rPr>
              <w:t>;</w:t>
            </w:r>
          </w:p>
          <w:p w14:paraId="54114812" w14:textId="37472457" w:rsidR="001509D9" w:rsidRPr="00725DC1" w:rsidRDefault="00CC7EF4" w:rsidP="0098673F">
            <w:pPr>
              <w:pStyle w:val="Parasts1"/>
              <w:numPr>
                <w:ilvl w:val="0"/>
                <w:numId w:val="8"/>
              </w:numPr>
              <w:ind w:left="357" w:hanging="357"/>
              <w:jc w:val="both"/>
              <w:rPr>
                <w:iCs/>
                <w:sz w:val="28"/>
                <w:szCs w:val="28"/>
              </w:rPr>
            </w:pPr>
            <w:r w:rsidRPr="00725DC1">
              <w:rPr>
                <w:iCs/>
                <w:sz w:val="28"/>
                <w:szCs w:val="28"/>
              </w:rPr>
              <w:t xml:space="preserve">otrā </w:t>
            </w:r>
            <w:r w:rsidR="001509D9" w:rsidRPr="00725DC1">
              <w:rPr>
                <w:iCs/>
                <w:sz w:val="28"/>
                <w:szCs w:val="28"/>
              </w:rPr>
              <w:t>kārta</w:t>
            </w:r>
            <w:r w:rsidRPr="00725DC1">
              <w:rPr>
                <w:iCs/>
                <w:sz w:val="28"/>
                <w:szCs w:val="28"/>
              </w:rPr>
              <w:t xml:space="preserve"> – T</w:t>
            </w:r>
            <w:r w:rsidR="001509D9" w:rsidRPr="00725DC1">
              <w:rPr>
                <w:iCs/>
                <w:sz w:val="28"/>
                <w:szCs w:val="28"/>
              </w:rPr>
              <w:t>eātra priekšlaukum</w:t>
            </w:r>
            <w:r w:rsidRPr="00725DC1">
              <w:rPr>
                <w:iCs/>
                <w:sz w:val="28"/>
                <w:szCs w:val="28"/>
              </w:rPr>
              <w:t xml:space="preserve">a pārbūve </w:t>
            </w:r>
            <w:r w:rsidR="007B24A2" w:rsidRPr="00725DC1">
              <w:rPr>
                <w:iCs/>
                <w:sz w:val="28"/>
                <w:szCs w:val="28"/>
              </w:rPr>
              <w:t>Brīvības iel</w:t>
            </w:r>
            <w:r w:rsidRPr="00725DC1">
              <w:rPr>
                <w:iCs/>
                <w:sz w:val="28"/>
                <w:szCs w:val="28"/>
              </w:rPr>
              <w:t>ā</w:t>
            </w:r>
            <w:r w:rsidR="007B24A2" w:rsidRPr="00725DC1">
              <w:rPr>
                <w:iCs/>
                <w:sz w:val="28"/>
                <w:szCs w:val="28"/>
              </w:rPr>
              <w:t xml:space="preserve"> 75</w:t>
            </w:r>
            <w:r w:rsidR="00EF21EC" w:rsidRPr="00725DC1">
              <w:rPr>
                <w:iCs/>
                <w:sz w:val="28"/>
                <w:szCs w:val="28"/>
              </w:rPr>
              <w:t>, Rīgā,</w:t>
            </w:r>
            <w:r w:rsidR="007B24A2" w:rsidRPr="00725DC1">
              <w:rPr>
                <w:iCs/>
                <w:sz w:val="28"/>
                <w:szCs w:val="28"/>
              </w:rPr>
              <w:t xml:space="preserve"> </w:t>
            </w:r>
            <w:r w:rsidRPr="00725DC1">
              <w:rPr>
                <w:iCs/>
                <w:sz w:val="28"/>
                <w:szCs w:val="28"/>
              </w:rPr>
              <w:t>un tam piegulošajās sarkanajās līnijās,</w:t>
            </w:r>
            <w:r w:rsidR="007B24A2" w:rsidRPr="00725DC1">
              <w:rPr>
                <w:iCs/>
                <w:sz w:val="28"/>
                <w:szCs w:val="28"/>
              </w:rPr>
              <w:t xml:space="preserve"> un Šarlotes iel</w:t>
            </w:r>
            <w:r w:rsidRPr="00725DC1">
              <w:rPr>
                <w:iCs/>
                <w:sz w:val="28"/>
                <w:szCs w:val="28"/>
              </w:rPr>
              <w:t>ā</w:t>
            </w:r>
            <w:r w:rsidR="007B24A2" w:rsidRPr="00725DC1">
              <w:rPr>
                <w:iCs/>
                <w:sz w:val="28"/>
                <w:szCs w:val="28"/>
              </w:rPr>
              <w:t xml:space="preserve"> 1</w:t>
            </w:r>
            <w:r w:rsidRPr="00725DC1">
              <w:rPr>
                <w:iCs/>
                <w:sz w:val="28"/>
                <w:szCs w:val="28"/>
              </w:rPr>
              <w:t>, Rīgā</w:t>
            </w:r>
            <w:r w:rsidR="004E3C78" w:rsidRPr="00725DC1">
              <w:rPr>
                <w:iCs/>
                <w:sz w:val="28"/>
                <w:szCs w:val="28"/>
              </w:rPr>
              <w:t xml:space="preserve"> (turpmāk – 2.kārta)</w:t>
            </w:r>
            <w:r w:rsidR="001509D9" w:rsidRPr="00725DC1">
              <w:rPr>
                <w:iCs/>
                <w:sz w:val="28"/>
                <w:szCs w:val="28"/>
              </w:rPr>
              <w:t>;</w:t>
            </w:r>
          </w:p>
          <w:p w14:paraId="18583630" w14:textId="3F49F2A6" w:rsidR="001509D9" w:rsidRPr="00725DC1" w:rsidRDefault="00CC7EF4" w:rsidP="0098673F">
            <w:pPr>
              <w:pStyle w:val="Parasts1"/>
              <w:numPr>
                <w:ilvl w:val="0"/>
                <w:numId w:val="8"/>
              </w:numPr>
              <w:ind w:left="357" w:hanging="357"/>
              <w:jc w:val="both"/>
              <w:rPr>
                <w:iCs/>
                <w:sz w:val="28"/>
                <w:szCs w:val="28"/>
              </w:rPr>
            </w:pPr>
            <w:r w:rsidRPr="00725DC1">
              <w:rPr>
                <w:iCs/>
                <w:sz w:val="28"/>
                <w:szCs w:val="28"/>
              </w:rPr>
              <w:t xml:space="preserve">trešā </w:t>
            </w:r>
            <w:r w:rsidR="001509D9" w:rsidRPr="00725DC1">
              <w:rPr>
                <w:iCs/>
                <w:sz w:val="28"/>
                <w:szCs w:val="28"/>
              </w:rPr>
              <w:t>kārta</w:t>
            </w:r>
            <w:r w:rsidRPr="00725DC1">
              <w:rPr>
                <w:iCs/>
                <w:sz w:val="28"/>
                <w:szCs w:val="28"/>
              </w:rPr>
              <w:t xml:space="preserve"> – T</w:t>
            </w:r>
            <w:r w:rsidR="001509D9" w:rsidRPr="00725DC1">
              <w:rPr>
                <w:iCs/>
                <w:sz w:val="28"/>
                <w:szCs w:val="28"/>
              </w:rPr>
              <w:t>eātra teritorijas labiekārto</w:t>
            </w:r>
            <w:r w:rsidRPr="00725DC1">
              <w:rPr>
                <w:iCs/>
                <w:sz w:val="28"/>
                <w:szCs w:val="28"/>
              </w:rPr>
              <w:t>šana</w:t>
            </w:r>
            <w:r w:rsidR="001509D9" w:rsidRPr="00725DC1">
              <w:rPr>
                <w:iCs/>
                <w:sz w:val="28"/>
                <w:szCs w:val="28"/>
              </w:rPr>
              <w:t xml:space="preserve"> </w:t>
            </w:r>
            <w:r w:rsidRPr="00725DC1">
              <w:rPr>
                <w:iCs/>
                <w:sz w:val="28"/>
                <w:szCs w:val="28"/>
              </w:rPr>
              <w:t>(</w:t>
            </w:r>
            <w:r w:rsidR="001509D9" w:rsidRPr="00725DC1">
              <w:rPr>
                <w:iCs/>
                <w:sz w:val="28"/>
                <w:szCs w:val="28"/>
              </w:rPr>
              <w:t>gar Bruņinieku ielu</w:t>
            </w:r>
            <w:r w:rsidRPr="00725DC1">
              <w:rPr>
                <w:iCs/>
                <w:sz w:val="28"/>
                <w:szCs w:val="28"/>
              </w:rPr>
              <w:t xml:space="preserve">) </w:t>
            </w:r>
            <w:r w:rsidR="007B24A2" w:rsidRPr="00725DC1">
              <w:rPr>
                <w:iCs/>
                <w:sz w:val="28"/>
                <w:szCs w:val="28"/>
              </w:rPr>
              <w:t>Brīvības iel</w:t>
            </w:r>
            <w:r w:rsidRPr="00725DC1">
              <w:rPr>
                <w:iCs/>
                <w:sz w:val="28"/>
                <w:szCs w:val="28"/>
              </w:rPr>
              <w:t>ā</w:t>
            </w:r>
            <w:r w:rsidR="007B24A2" w:rsidRPr="00725DC1">
              <w:rPr>
                <w:iCs/>
                <w:sz w:val="28"/>
                <w:szCs w:val="28"/>
              </w:rPr>
              <w:t xml:space="preserve"> 75, Rīg</w:t>
            </w:r>
            <w:r w:rsidRPr="00725DC1">
              <w:rPr>
                <w:iCs/>
                <w:sz w:val="28"/>
                <w:szCs w:val="28"/>
              </w:rPr>
              <w:t>ā</w:t>
            </w:r>
            <w:r w:rsidR="007B24A2" w:rsidRPr="00725DC1">
              <w:rPr>
                <w:iCs/>
                <w:sz w:val="28"/>
                <w:szCs w:val="28"/>
              </w:rPr>
              <w:t xml:space="preserve">, </w:t>
            </w:r>
            <w:r w:rsidRPr="00725DC1">
              <w:rPr>
                <w:iCs/>
                <w:sz w:val="28"/>
                <w:szCs w:val="28"/>
              </w:rPr>
              <w:lastRenderedPageBreak/>
              <w:t>un tam piegulošajās sarkan</w:t>
            </w:r>
            <w:r w:rsidR="00EF21EC" w:rsidRPr="00725DC1">
              <w:rPr>
                <w:iCs/>
                <w:sz w:val="28"/>
                <w:szCs w:val="28"/>
              </w:rPr>
              <w:t>o</w:t>
            </w:r>
            <w:r w:rsidRPr="00725DC1">
              <w:rPr>
                <w:iCs/>
                <w:sz w:val="28"/>
                <w:szCs w:val="28"/>
              </w:rPr>
              <w:t xml:space="preserve"> līnij</w:t>
            </w:r>
            <w:r w:rsidR="00EF21EC" w:rsidRPr="00725DC1">
              <w:rPr>
                <w:iCs/>
                <w:sz w:val="28"/>
                <w:szCs w:val="28"/>
              </w:rPr>
              <w:t>u teritorijās</w:t>
            </w:r>
            <w:r w:rsidR="004E3C78" w:rsidRPr="00725DC1">
              <w:rPr>
                <w:iCs/>
                <w:sz w:val="28"/>
                <w:szCs w:val="28"/>
              </w:rPr>
              <w:t xml:space="preserve"> (turpmāk – 3.kārta)</w:t>
            </w:r>
            <w:r w:rsidRPr="00725DC1">
              <w:rPr>
                <w:iCs/>
                <w:sz w:val="28"/>
                <w:szCs w:val="28"/>
              </w:rPr>
              <w:t>.</w:t>
            </w:r>
          </w:p>
          <w:p w14:paraId="64BBC770" w14:textId="229AB8EA" w:rsidR="003F0A1B" w:rsidRPr="00725DC1" w:rsidRDefault="00392BF2" w:rsidP="0098673F">
            <w:pPr>
              <w:pStyle w:val="Parasts1"/>
              <w:ind w:firstLine="567"/>
              <w:jc w:val="both"/>
              <w:rPr>
                <w:rFonts w:eastAsiaTheme="minorHAnsi"/>
                <w:sz w:val="28"/>
                <w:szCs w:val="28"/>
                <w:shd w:val="clear" w:color="auto" w:fill="FFFFFF"/>
                <w:lang w:eastAsia="en-US"/>
              </w:rPr>
            </w:pPr>
            <w:r w:rsidRPr="00725DC1">
              <w:rPr>
                <w:iCs/>
                <w:sz w:val="28"/>
                <w:szCs w:val="28"/>
              </w:rPr>
              <w:t>Uzsākot darbu pie s</w:t>
            </w:r>
            <w:r w:rsidR="0040566B" w:rsidRPr="00725DC1">
              <w:rPr>
                <w:iCs/>
                <w:sz w:val="28"/>
                <w:szCs w:val="28"/>
              </w:rPr>
              <w:t>kvēra labiekārtošana</w:t>
            </w:r>
            <w:r w:rsidR="004E3C78" w:rsidRPr="00725DC1">
              <w:rPr>
                <w:iCs/>
                <w:sz w:val="28"/>
                <w:szCs w:val="28"/>
              </w:rPr>
              <w:t>s</w:t>
            </w:r>
            <w:r w:rsidRPr="00725DC1">
              <w:rPr>
                <w:iCs/>
                <w:sz w:val="28"/>
                <w:szCs w:val="28"/>
              </w:rPr>
              <w:t xml:space="preserve"> ieceres, </w:t>
            </w:r>
            <w:r w:rsidR="0040566B" w:rsidRPr="00725DC1">
              <w:rPr>
                <w:iCs/>
                <w:sz w:val="28"/>
                <w:szCs w:val="28"/>
              </w:rPr>
              <w:t xml:space="preserve">valsts </w:t>
            </w:r>
            <w:r w:rsidR="00EF21EC" w:rsidRPr="00725DC1">
              <w:rPr>
                <w:iCs/>
                <w:sz w:val="28"/>
                <w:szCs w:val="28"/>
              </w:rPr>
              <w:t xml:space="preserve">akciju sabiedrība </w:t>
            </w:r>
            <w:r w:rsidR="003F0A1B" w:rsidRPr="00EF48EB">
              <w:rPr>
                <w:sz w:val="28"/>
                <w:szCs w:val="28"/>
              </w:rPr>
              <w:t>„</w:t>
            </w:r>
            <w:r w:rsidR="00EF21EC" w:rsidRPr="00725DC1">
              <w:rPr>
                <w:iCs/>
                <w:sz w:val="28"/>
                <w:szCs w:val="28"/>
              </w:rPr>
              <w:t xml:space="preserve">Valsts </w:t>
            </w:r>
            <w:r w:rsidR="0040566B" w:rsidRPr="00725DC1">
              <w:rPr>
                <w:iCs/>
                <w:sz w:val="28"/>
                <w:szCs w:val="28"/>
              </w:rPr>
              <w:t>nekustamie īpašumi</w:t>
            </w:r>
            <w:r w:rsidR="00EF21EC" w:rsidRPr="00725DC1">
              <w:rPr>
                <w:iCs/>
                <w:sz w:val="28"/>
                <w:szCs w:val="28"/>
              </w:rPr>
              <w:t xml:space="preserve">” </w:t>
            </w:r>
            <w:r w:rsidR="0040566B" w:rsidRPr="00725DC1">
              <w:rPr>
                <w:iCs/>
                <w:sz w:val="28"/>
                <w:szCs w:val="28"/>
              </w:rPr>
              <w:t>plānoja piesaistīt Eiropas Savienības fondu finansējumu</w:t>
            </w:r>
            <w:r w:rsidR="00F6167B" w:rsidRPr="00725DC1">
              <w:rPr>
                <w:iCs/>
                <w:sz w:val="28"/>
                <w:szCs w:val="28"/>
              </w:rPr>
              <w:t xml:space="preserve"> </w:t>
            </w:r>
            <w:r w:rsidR="003F0A1B">
              <w:rPr>
                <w:iCs/>
                <w:sz w:val="28"/>
                <w:szCs w:val="28"/>
              </w:rPr>
              <w:t xml:space="preserve">no </w:t>
            </w:r>
            <w:r w:rsidR="00F6167B" w:rsidRPr="00725DC1">
              <w:rPr>
                <w:iCs/>
                <w:sz w:val="28"/>
                <w:szCs w:val="28"/>
              </w:rPr>
              <w:t>d</w:t>
            </w:r>
            <w:r w:rsidR="00F6167B" w:rsidRPr="00725DC1">
              <w:rPr>
                <w:rFonts w:eastAsiaTheme="minorHAnsi"/>
                <w:sz w:val="28"/>
                <w:szCs w:val="28"/>
                <w:shd w:val="clear" w:color="auto" w:fill="FFFFFF"/>
                <w:lang w:eastAsia="en-US"/>
              </w:rPr>
              <w:t xml:space="preserve">arbības programmas </w:t>
            </w:r>
            <w:r w:rsidR="003F0A1B" w:rsidRPr="00EF48EB">
              <w:rPr>
                <w:sz w:val="28"/>
                <w:szCs w:val="28"/>
              </w:rPr>
              <w:t>„</w:t>
            </w:r>
            <w:r w:rsidR="00F6167B" w:rsidRPr="00725DC1">
              <w:rPr>
                <w:rFonts w:eastAsiaTheme="minorHAnsi"/>
                <w:sz w:val="28"/>
                <w:szCs w:val="28"/>
                <w:shd w:val="clear" w:color="auto" w:fill="FFFFFF"/>
                <w:lang w:eastAsia="en-US"/>
              </w:rPr>
              <w:t xml:space="preserve">Izaugsme un nodarbinātība” prioritārā virziena </w:t>
            </w:r>
            <w:r w:rsidR="003F0A1B" w:rsidRPr="00EF48EB">
              <w:rPr>
                <w:sz w:val="28"/>
                <w:szCs w:val="28"/>
              </w:rPr>
              <w:t>„</w:t>
            </w:r>
            <w:r w:rsidR="00F6167B" w:rsidRPr="00725DC1">
              <w:rPr>
                <w:rFonts w:eastAsiaTheme="minorHAnsi"/>
                <w:sz w:val="28"/>
                <w:szCs w:val="28"/>
                <w:shd w:val="clear" w:color="auto" w:fill="FFFFFF"/>
                <w:lang w:eastAsia="en-US"/>
              </w:rPr>
              <w:t xml:space="preserve">Vides aizsardzības un resursu izmantošanas efektivitāte” 5.5.1.specifiskā atbalsta mērķa </w:t>
            </w:r>
            <w:r w:rsidR="003F0A1B" w:rsidRPr="00EF48EB">
              <w:rPr>
                <w:sz w:val="28"/>
                <w:szCs w:val="28"/>
              </w:rPr>
              <w:t>„</w:t>
            </w:r>
            <w:r w:rsidR="00F6167B" w:rsidRPr="00725DC1">
              <w:rPr>
                <w:rFonts w:eastAsiaTheme="minorHAnsi"/>
                <w:sz w:val="28"/>
                <w:szCs w:val="28"/>
                <w:shd w:val="clear" w:color="auto" w:fill="FFFFFF"/>
                <w:lang w:eastAsia="en-US"/>
              </w:rPr>
              <w:t xml:space="preserve">Saglabāt, aizsargāt un attīstīt nozīmīgu kultūras un dabas mantojumu, kā arī attīstīt ar to saistītos pakalpojumus” ceturtās projektu iesniegumu atlases kārtas </w:t>
            </w:r>
            <w:r w:rsidR="003F0A1B" w:rsidRPr="00EF48EB">
              <w:rPr>
                <w:sz w:val="28"/>
                <w:szCs w:val="28"/>
              </w:rPr>
              <w:t>„</w:t>
            </w:r>
            <w:r w:rsidR="00F6167B" w:rsidRPr="00725DC1">
              <w:rPr>
                <w:rFonts w:eastAsiaTheme="minorHAnsi"/>
                <w:sz w:val="28"/>
                <w:szCs w:val="28"/>
                <w:shd w:val="clear" w:color="auto" w:fill="FFFFFF"/>
                <w:lang w:eastAsia="en-US"/>
              </w:rPr>
              <w:t>Kultūras mantojuma saglabāšana, atjaunošana un ar to saistītās infrastruktūras attīstība Rīgas vēsturiskā centra teritorijā”</w:t>
            </w:r>
            <w:r w:rsidR="00F6167B" w:rsidRPr="00725DC1">
              <w:rPr>
                <w:sz w:val="28"/>
                <w:szCs w:val="28"/>
                <w:shd w:val="clear" w:color="auto" w:fill="FFFFFF"/>
              </w:rPr>
              <w:t>. T</w:t>
            </w:r>
            <w:r w:rsidR="0040566B" w:rsidRPr="00725DC1">
              <w:rPr>
                <w:iCs/>
                <w:sz w:val="28"/>
                <w:szCs w:val="28"/>
              </w:rPr>
              <w:t xml:space="preserve">omēr provizoriskās visu būvniecības kārtu vienlaicīgas realizācijas izmaksas pārsniedza </w:t>
            </w:r>
            <w:r w:rsidR="00F6167B" w:rsidRPr="00725DC1">
              <w:rPr>
                <w:iCs/>
                <w:sz w:val="28"/>
                <w:szCs w:val="28"/>
              </w:rPr>
              <w:t>pieejamo</w:t>
            </w:r>
            <w:r w:rsidR="0040566B" w:rsidRPr="00725DC1">
              <w:rPr>
                <w:iCs/>
                <w:sz w:val="28"/>
                <w:szCs w:val="28"/>
              </w:rPr>
              <w:t xml:space="preserve"> Eiropas </w:t>
            </w:r>
            <w:r w:rsidRPr="00725DC1">
              <w:rPr>
                <w:iCs/>
                <w:sz w:val="28"/>
                <w:szCs w:val="28"/>
              </w:rPr>
              <w:t>Reģionālā attīstības fonda</w:t>
            </w:r>
            <w:r w:rsidR="0040566B" w:rsidRPr="00725DC1">
              <w:rPr>
                <w:iCs/>
                <w:sz w:val="28"/>
                <w:szCs w:val="28"/>
              </w:rPr>
              <w:t xml:space="preserve"> finansējumu, kā rezultātā, sadarbojoties ar Rīgas domi</w:t>
            </w:r>
            <w:r w:rsidR="00F6167B" w:rsidRPr="00725DC1">
              <w:rPr>
                <w:iCs/>
                <w:sz w:val="28"/>
                <w:szCs w:val="28"/>
              </w:rPr>
              <w:t xml:space="preserve"> un konsultējoties ar Centrālo līgumu un finanšu aģentūru,</w:t>
            </w:r>
            <w:r w:rsidR="0040566B" w:rsidRPr="00725DC1">
              <w:rPr>
                <w:iCs/>
                <w:sz w:val="28"/>
                <w:szCs w:val="28"/>
              </w:rPr>
              <w:t xml:space="preserve"> tika pieņemts lēmums </w:t>
            </w:r>
            <w:r w:rsidR="0040566B" w:rsidRPr="00725DC1">
              <w:rPr>
                <w:rFonts w:eastAsiaTheme="minorHAnsi"/>
                <w:sz w:val="28"/>
                <w:szCs w:val="28"/>
                <w:shd w:val="clear" w:color="auto" w:fill="FFFFFF"/>
                <w:lang w:eastAsia="en-US"/>
              </w:rPr>
              <w:t xml:space="preserve">Eiropas Savienības fondu projekta ietvaros realizēt tikai </w:t>
            </w:r>
            <w:r w:rsidRPr="00725DC1">
              <w:rPr>
                <w:rFonts w:eastAsiaTheme="minorHAnsi"/>
                <w:sz w:val="28"/>
                <w:szCs w:val="28"/>
                <w:shd w:val="clear" w:color="auto" w:fill="FFFFFF"/>
                <w:lang w:eastAsia="en-US"/>
              </w:rPr>
              <w:t>2.</w:t>
            </w:r>
            <w:r w:rsidR="0040566B" w:rsidRPr="00725DC1">
              <w:rPr>
                <w:rFonts w:eastAsiaTheme="minorHAnsi"/>
                <w:sz w:val="28"/>
                <w:szCs w:val="28"/>
                <w:shd w:val="clear" w:color="auto" w:fill="FFFFFF"/>
                <w:lang w:eastAsia="en-US"/>
              </w:rPr>
              <w:t>kārtu, kas ir lielākā un publiski uzskatāmākā no minētajām skvēra labiekārtošanas kārtām.</w:t>
            </w:r>
          </w:p>
          <w:p w14:paraId="2BD6A56E" w14:textId="2DB0763E" w:rsidR="0074667F" w:rsidRPr="00725DC1" w:rsidRDefault="00F6167B" w:rsidP="0098673F">
            <w:pPr>
              <w:pStyle w:val="Parasts1"/>
              <w:ind w:firstLine="567"/>
              <w:jc w:val="both"/>
              <w:rPr>
                <w:rFonts w:eastAsiaTheme="minorHAnsi"/>
                <w:sz w:val="28"/>
                <w:szCs w:val="28"/>
                <w:shd w:val="clear" w:color="auto" w:fill="FFFFFF"/>
                <w:lang w:eastAsia="en-US"/>
              </w:rPr>
            </w:pPr>
            <w:r w:rsidRPr="00725DC1">
              <w:rPr>
                <w:rFonts w:eastAsiaTheme="minorHAnsi"/>
                <w:sz w:val="28"/>
                <w:szCs w:val="28"/>
                <w:shd w:val="clear" w:color="auto" w:fill="FFFFFF"/>
                <w:lang w:eastAsia="en-US"/>
              </w:rPr>
              <w:t xml:space="preserve">Ievērojot minēto, valsts akciju sabiedrība </w:t>
            </w:r>
            <w:r w:rsidR="003F0A1B" w:rsidRPr="00EF48EB">
              <w:rPr>
                <w:sz w:val="28"/>
                <w:szCs w:val="28"/>
              </w:rPr>
              <w:t>„</w:t>
            </w:r>
            <w:r w:rsidRPr="00725DC1">
              <w:rPr>
                <w:rFonts w:eastAsiaTheme="minorHAnsi"/>
                <w:sz w:val="28"/>
                <w:szCs w:val="28"/>
                <w:shd w:val="clear" w:color="auto" w:fill="FFFFFF"/>
                <w:lang w:eastAsia="en-US"/>
              </w:rPr>
              <w:t xml:space="preserve">Valsts nekustamie īpašumi” un Rīgas pilsētas pašvaldība kopš </w:t>
            </w:r>
            <w:proofErr w:type="gramStart"/>
            <w:r w:rsidRPr="00725DC1">
              <w:rPr>
                <w:rFonts w:eastAsiaTheme="minorHAnsi"/>
                <w:sz w:val="28"/>
                <w:szCs w:val="28"/>
                <w:shd w:val="clear" w:color="auto" w:fill="FFFFFF"/>
                <w:lang w:eastAsia="en-US"/>
              </w:rPr>
              <w:t>2019.gada</w:t>
            </w:r>
            <w:proofErr w:type="gramEnd"/>
            <w:r w:rsidRPr="00725DC1">
              <w:rPr>
                <w:rFonts w:eastAsiaTheme="minorHAnsi"/>
                <w:sz w:val="28"/>
                <w:szCs w:val="28"/>
                <w:shd w:val="clear" w:color="auto" w:fill="FFFFFF"/>
                <w:lang w:eastAsia="en-US"/>
              </w:rPr>
              <w:t xml:space="preserve"> </w:t>
            </w:r>
            <w:r w:rsidR="00B33F31" w:rsidRPr="00725DC1">
              <w:rPr>
                <w:rFonts w:eastAsiaTheme="minorHAnsi"/>
                <w:sz w:val="28"/>
                <w:szCs w:val="28"/>
                <w:shd w:val="clear" w:color="auto" w:fill="FFFFFF"/>
                <w:lang w:eastAsia="en-US"/>
              </w:rPr>
              <w:t xml:space="preserve">pirmā </w:t>
            </w:r>
            <w:r w:rsidRPr="00725DC1">
              <w:rPr>
                <w:rFonts w:eastAsiaTheme="minorHAnsi"/>
                <w:sz w:val="28"/>
                <w:szCs w:val="28"/>
                <w:shd w:val="clear" w:color="auto" w:fill="FFFFFF"/>
                <w:lang w:eastAsia="en-US"/>
              </w:rPr>
              <w:t xml:space="preserve">ceturkšņa īsteno projektu </w:t>
            </w:r>
            <w:r w:rsidR="003F0A1B" w:rsidRPr="00EF48EB">
              <w:rPr>
                <w:sz w:val="28"/>
                <w:szCs w:val="28"/>
              </w:rPr>
              <w:t>„</w:t>
            </w:r>
            <w:r w:rsidRPr="00725DC1">
              <w:rPr>
                <w:rFonts w:eastAsiaTheme="minorHAnsi"/>
                <w:sz w:val="28"/>
                <w:szCs w:val="28"/>
                <w:shd w:val="clear" w:color="auto" w:fill="FFFFFF"/>
                <w:lang w:eastAsia="en-US"/>
              </w:rPr>
              <w:t xml:space="preserve">Dailes teātra skvēra labiekārtošana” Nr.5.5.1.0/20/I/006 </w:t>
            </w:r>
            <w:r w:rsidRPr="00725DC1">
              <w:rPr>
                <w:iCs/>
                <w:sz w:val="28"/>
                <w:szCs w:val="28"/>
              </w:rPr>
              <w:t>d</w:t>
            </w:r>
            <w:r w:rsidRPr="00725DC1">
              <w:rPr>
                <w:rFonts w:eastAsiaTheme="minorHAnsi"/>
                <w:sz w:val="28"/>
                <w:szCs w:val="28"/>
                <w:shd w:val="clear" w:color="auto" w:fill="FFFFFF"/>
                <w:lang w:eastAsia="en-US"/>
              </w:rPr>
              <w:t xml:space="preserve">arbības programmas </w:t>
            </w:r>
            <w:r w:rsidR="003F0A1B" w:rsidRPr="00EF48EB">
              <w:rPr>
                <w:sz w:val="28"/>
                <w:szCs w:val="28"/>
              </w:rPr>
              <w:t>„</w:t>
            </w:r>
            <w:r w:rsidRPr="00725DC1">
              <w:rPr>
                <w:rFonts w:eastAsiaTheme="minorHAnsi"/>
                <w:sz w:val="28"/>
                <w:szCs w:val="28"/>
                <w:shd w:val="clear" w:color="auto" w:fill="FFFFFF"/>
                <w:lang w:eastAsia="en-US"/>
              </w:rPr>
              <w:t xml:space="preserve">Izaugsme un nodarbinātība” prioritārā virziena </w:t>
            </w:r>
            <w:r w:rsidR="003F0A1B" w:rsidRPr="00EF48EB">
              <w:rPr>
                <w:sz w:val="28"/>
                <w:szCs w:val="28"/>
              </w:rPr>
              <w:t>„</w:t>
            </w:r>
            <w:r w:rsidRPr="00725DC1">
              <w:rPr>
                <w:rFonts w:eastAsiaTheme="minorHAnsi"/>
                <w:sz w:val="28"/>
                <w:szCs w:val="28"/>
                <w:shd w:val="clear" w:color="auto" w:fill="FFFFFF"/>
                <w:lang w:eastAsia="en-US"/>
              </w:rPr>
              <w:t xml:space="preserve">Vides aizsardzības un resursu izmantošanas efektivitāte” 5.5.1.specifiskā atbalsta mērķa </w:t>
            </w:r>
            <w:r w:rsidR="003F0A1B" w:rsidRPr="00EF48EB">
              <w:rPr>
                <w:sz w:val="28"/>
                <w:szCs w:val="28"/>
              </w:rPr>
              <w:t>„</w:t>
            </w:r>
            <w:r w:rsidRPr="00725DC1">
              <w:rPr>
                <w:rFonts w:eastAsiaTheme="minorHAnsi"/>
                <w:sz w:val="28"/>
                <w:szCs w:val="28"/>
                <w:shd w:val="clear" w:color="auto" w:fill="FFFFFF"/>
                <w:lang w:eastAsia="en-US"/>
              </w:rPr>
              <w:t xml:space="preserve">Saglabāt, aizsargāt un attīstīt nozīmīgu kultūras un dabas mantojumu, kā arī attīstīt ar to saistītos pakalpojumus” ceturtās projektu iesniegumu atlases kārtas </w:t>
            </w:r>
            <w:r w:rsidR="003F0A1B" w:rsidRPr="00EF48EB">
              <w:rPr>
                <w:sz w:val="28"/>
                <w:szCs w:val="28"/>
              </w:rPr>
              <w:t>„</w:t>
            </w:r>
            <w:r w:rsidRPr="00725DC1">
              <w:rPr>
                <w:rFonts w:eastAsiaTheme="minorHAnsi"/>
                <w:sz w:val="28"/>
                <w:szCs w:val="28"/>
                <w:shd w:val="clear" w:color="auto" w:fill="FFFFFF"/>
                <w:lang w:eastAsia="en-US"/>
              </w:rPr>
              <w:t>Kultūras mantojuma saglabāšana, atjaunošana un ar to saistītās infrastruktūras attīstība Rīgas vēsturiskā centra teritorijā” ietvaros</w:t>
            </w:r>
            <w:r w:rsidR="002D70DE" w:rsidRPr="00725DC1">
              <w:rPr>
                <w:rFonts w:eastAsiaTheme="minorHAnsi"/>
                <w:sz w:val="28"/>
                <w:szCs w:val="28"/>
                <w:shd w:val="clear" w:color="auto" w:fill="FFFFFF"/>
                <w:lang w:eastAsia="en-US"/>
              </w:rPr>
              <w:t xml:space="preserve">, kas aptver </w:t>
            </w:r>
            <w:r w:rsidR="00392BF2" w:rsidRPr="00725DC1">
              <w:rPr>
                <w:rFonts w:eastAsiaTheme="minorHAnsi"/>
                <w:sz w:val="28"/>
                <w:szCs w:val="28"/>
                <w:shd w:val="clear" w:color="auto" w:fill="FFFFFF"/>
                <w:lang w:eastAsia="en-US"/>
              </w:rPr>
              <w:t xml:space="preserve">Teātra skvēra </w:t>
            </w:r>
            <w:r w:rsidR="00392BF2" w:rsidRPr="00725DC1">
              <w:rPr>
                <w:rFonts w:eastAsiaTheme="minorHAnsi"/>
                <w:sz w:val="28"/>
                <w:szCs w:val="28"/>
                <w:shd w:val="clear" w:color="auto" w:fill="FFFFFF"/>
                <w:lang w:eastAsia="en-US"/>
              </w:rPr>
              <w:lastRenderedPageBreak/>
              <w:t xml:space="preserve">labiekārtošanas </w:t>
            </w:r>
            <w:r w:rsidR="002D70DE" w:rsidRPr="00725DC1">
              <w:rPr>
                <w:rFonts w:eastAsiaTheme="minorHAnsi"/>
                <w:sz w:val="28"/>
                <w:szCs w:val="28"/>
                <w:shd w:val="clear" w:color="auto" w:fill="FFFFFF"/>
                <w:lang w:eastAsia="en-US"/>
              </w:rPr>
              <w:t>2.kārtu</w:t>
            </w:r>
            <w:r w:rsidR="00B33F31" w:rsidRPr="00725DC1">
              <w:rPr>
                <w:rFonts w:eastAsiaTheme="minorHAnsi"/>
                <w:sz w:val="28"/>
                <w:szCs w:val="28"/>
                <w:shd w:val="clear" w:color="auto" w:fill="FFFFFF"/>
                <w:lang w:eastAsia="en-US"/>
              </w:rPr>
              <w:t xml:space="preserve"> (turpmāk – ES fondu projekts)</w:t>
            </w:r>
            <w:r w:rsidRPr="00725DC1">
              <w:rPr>
                <w:rFonts w:eastAsiaTheme="minorHAnsi"/>
                <w:sz w:val="28"/>
                <w:szCs w:val="28"/>
                <w:shd w:val="clear" w:color="auto" w:fill="FFFFFF"/>
                <w:lang w:eastAsia="en-US"/>
              </w:rPr>
              <w:t>.</w:t>
            </w:r>
          </w:p>
          <w:p w14:paraId="030CB57C" w14:textId="5A2A78A4" w:rsidR="003F0A1B" w:rsidRPr="00747E01" w:rsidRDefault="001B5412" w:rsidP="0098673F">
            <w:pPr>
              <w:pStyle w:val="Parasts1"/>
              <w:ind w:firstLine="567"/>
              <w:jc w:val="both"/>
              <w:rPr>
                <w:rFonts w:eastAsiaTheme="minorHAnsi"/>
                <w:sz w:val="28"/>
                <w:szCs w:val="28"/>
                <w:shd w:val="clear" w:color="auto" w:fill="FFFFFF"/>
                <w:lang w:eastAsia="en-US"/>
              </w:rPr>
            </w:pPr>
            <w:bookmarkStart w:id="1" w:name="_Hlk78390061"/>
            <w:proofErr w:type="gramStart"/>
            <w:r w:rsidRPr="00725DC1">
              <w:rPr>
                <w:rFonts w:eastAsiaTheme="minorHAnsi"/>
                <w:sz w:val="28"/>
                <w:szCs w:val="28"/>
                <w:shd w:val="clear" w:color="auto" w:fill="FFFFFF"/>
                <w:lang w:eastAsia="en-US"/>
              </w:rPr>
              <w:t>2021.gada</w:t>
            </w:r>
            <w:proofErr w:type="gramEnd"/>
            <w:r w:rsidRPr="00725DC1">
              <w:rPr>
                <w:rFonts w:eastAsiaTheme="minorHAnsi"/>
                <w:sz w:val="28"/>
                <w:szCs w:val="28"/>
                <w:shd w:val="clear" w:color="auto" w:fill="FFFFFF"/>
                <w:lang w:eastAsia="en-US"/>
              </w:rPr>
              <w:t xml:space="preserve"> 13.jūlijā Centrāl</w:t>
            </w:r>
            <w:r w:rsidR="00BC7388" w:rsidRPr="00725DC1">
              <w:rPr>
                <w:rFonts w:eastAsiaTheme="minorHAnsi"/>
                <w:sz w:val="28"/>
                <w:szCs w:val="28"/>
                <w:shd w:val="clear" w:color="auto" w:fill="FFFFFF"/>
                <w:lang w:eastAsia="en-US"/>
              </w:rPr>
              <w:t>ā</w:t>
            </w:r>
            <w:r w:rsidRPr="00725DC1">
              <w:rPr>
                <w:rFonts w:eastAsiaTheme="minorHAnsi"/>
                <w:sz w:val="28"/>
                <w:szCs w:val="28"/>
                <w:shd w:val="clear" w:color="auto" w:fill="FFFFFF"/>
                <w:lang w:eastAsia="en-US"/>
              </w:rPr>
              <w:t xml:space="preserve"> finanšu un līgumu aģentūr</w:t>
            </w:r>
            <w:r w:rsidR="00B33F31" w:rsidRPr="00725DC1">
              <w:rPr>
                <w:rFonts w:eastAsiaTheme="minorHAnsi"/>
                <w:sz w:val="28"/>
                <w:szCs w:val="28"/>
                <w:shd w:val="clear" w:color="auto" w:fill="FFFFFF"/>
                <w:lang w:eastAsia="en-US"/>
              </w:rPr>
              <w:t>a</w:t>
            </w:r>
            <w:r w:rsidRPr="00725DC1">
              <w:rPr>
                <w:rFonts w:eastAsiaTheme="minorHAnsi"/>
                <w:sz w:val="28"/>
                <w:szCs w:val="28"/>
                <w:shd w:val="clear" w:color="auto" w:fill="FFFFFF"/>
                <w:lang w:eastAsia="en-US"/>
              </w:rPr>
              <w:t xml:space="preserve"> </w:t>
            </w:r>
            <w:r w:rsidR="00BC7388" w:rsidRPr="00725DC1">
              <w:rPr>
                <w:rFonts w:eastAsiaTheme="minorHAnsi"/>
                <w:sz w:val="28"/>
                <w:szCs w:val="28"/>
                <w:shd w:val="clear" w:color="auto" w:fill="FFFFFF"/>
                <w:lang w:eastAsia="en-US"/>
              </w:rPr>
              <w:t xml:space="preserve">apstiprināja </w:t>
            </w:r>
            <w:r w:rsidR="00B33F31" w:rsidRPr="00725DC1">
              <w:rPr>
                <w:rFonts w:eastAsiaTheme="minorHAnsi"/>
                <w:sz w:val="28"/>
                <w:szCs w:val="28"/>
                <w:shd w:val="clear" w:color="auto" w:fill="FFFFFF"/>
                <w:lang w:eastAsia="en-US"/>
              </w:rPr>
              <w:t>2.</w:t>
            </w:r>
            <w:r w:rsidR="00BC7388" w:rsidRPr="00725DC1">
              <w:rPr>
                <w:rFonts w:eastAsiaTheme="minorHAnsi"/>
                <w:sz w:val="28"/>
                <w:szCs w:val="28"/>
                <w:shd w:val="clear" w:color="auto" w:fill="FFFFFF"/>
                <w:lang w:eastAsia="en-US"/>
              </w:rPr>
              <w:t xml:space="preserve">kārtas realizāciju </w:t>
            </w:r>
            <w:r w:rsidRPr="00725DC1">
              <w:rPr>
                <w:rFonts w:eastAsiaTheme="minorHAnsi"/>
                <w:sz w:val="28"/>
                <w:szCs w:val="28"/>
                <w:shd w:val="clear" w:color="auto" w:fill="FFFFFF"/>
                <w:lang w:eastAsia="en-US"/>
              </w:rPr>
              <w:t>par kopējo summu 1 976 470,59</w:t>
            </w:r>
            <w:r w:rsidR="003F0A1B">
              <w:rPr>
                <w:rFonts w:eastAsiaTheme="minorHAnsi"/>
                <w:sz w:val="28"/>
                <w:szCs w:val="28"/>
                <w:shd w:val="clear" w:color="auto" w:fill="FFFFFF"/>
                <w:lang w:eastAsia="en-US"/>
              </w:rPr>
              <w:t> </w:t>
            </w:r>
            <w:r w:rsidRPr="00725DC1">
              <w:rPr>
                <w:rFonts w:eastAsiaTheme="minorHAnsi"/>
                <w:i/>
                <w:iCs/>
                <w:sz w:val="28"/>
                <w:szCs w:val="28"/>
                <w:shd w:val="clear" w:color="auto" w:fill="FFFFFF"/>
                <w:lang w:eastAsia="en-US"/>
              </w:rPr>
              <w:t>euro</w:t>
            </w:r>
            <w:r w:rsidR="00FD7AD1" w:rsidRPr="00725DC1">
              <w:rPr>
                <w:rFonts w:eastAsiaTheme="minorHAnsi"/>
                <w:sz w:val="28"/>
                <w:szCs w:val="28"/>
                <w:shd w:val="clear" w:color="auto" w:fill="FFFFFF"/>
                <w:lang w:eastAsia="en-US"/>
              </w:rPr>
              <w:t xml:space="preserve">, </w:t>
            </w:r>
            <w:r w:rsidRPr="00725DC1">
              <w:rPr>
                <w:rFonts w:eastAsiaTheme="minorHAnsi"/>
                <w:sz w:val="28"/>
                <w:szCs w:val="28"/>
                <w:shd w:val="clear" w:color="auto" w:fill="FFFFFF"/>
                <w:lang w:eastAsia="en-US"/>
              </w:rPr>
              <w:t xml:space="preserve">tai skaitā 1 680 000 </w:t>
            </w:r>
            <w:r w:rsidRPr="00725DC1">
              <w:rPr>
                <w:rFonts w:eastAsiaTheme="minorHAnsi"/>
                <w:i/>
                <w:iCs/>
                <w:sz w:val="28"/>
                <w:szCs w:val="28"/>
                <w:shd w:val="clear" w:color="auto" w:fill="FFFFFF"/>
                <w:lang w:eastAsia="en-US"/>
              </w:rPr>
              <w:t>euro</w:t>
            </w:r>
            <w:r w:rsidR="00F6167B" w:rsidRPr="00725DC1">
              <w:rPr>
                <w:rFonts w:eastAsiaTheme="minorHAnsi"/>
                <w:i/>
                <w:iCs/>
                <w:sz w:val="28"/>
                <w:szCs w:val="28"/>
                <w:shd w:val="clear" w:color="auto" w:fill="FFFFFF"/>
                <w:lang w:eastAsia="en-US"/>
              </w:rPr>
              <w:t xml:space="preserve"> </w:t>
            </w:r>
            <w:r w:rsidR="00B33F31" w:rsidRPr="00725DC1">
              <w:rPr>
                <w:rFonts w:eastAsiaTheme="minorHAnsi"/>
                <w:i/>
                <w:iCs/>
                <w:sz w:val="28"/>
                <w:szCs w:val="28"/>
                <w:shd w:val="clear" w:color="auto" w:fill="FFFFFF"/>
                <w:lang w:eastAsia="en-US"/>
              </w:rPr>
              <w:t>–</w:t>
            </w:r>
            <w:r w:rsidR="002D70DE" w:rsidRPr="00725DC1">
              <w:rPr>
                <w:rFonts w:eastAsiaTheme="minorHAnsi"/>
                <w:sz w:val="28"/>
                <w:szCs w:val="28"/>
                <w:shd w:val="clear" w:color="auto" w:fill="FFFFFF"/>
                <w:lang w:eastAsia="en-US"/>
              </w:rPr>
              <w:t xml:space="preserve"> Eiropas reģionālā attīstības fonda finansējums</w:t>
            </w:r>
            <w:r w:rsidRPr="00725DC1">
              <w:rPr>
                <w:rFonts w:eastAsiaTheme="minorHAnsi"/>
                <w:sz w:val="28"/>
                <w:szCs w:val="28"/>
                <w:shd w:val="clear" w:color="auto" w:fill="FFFFFF"/>
                <w:lang w:eastAsia="en-US"/>
              </w:rPr>
              <w:t xml:space="preserve">, 195 670,59 </w:t>
            </w:r>
            <w:r w:rsidRPr="00725DC1">
              <w:rPr>
                <w:rFonts w:eastAsiaTheme="minorHAnsi"/>
                <w:i/>
                <w:iCs/>
                <w:sz w:val="28"/>
                <w:szCs w:val="28"/>
                <w:shd w:val="clear" w:color="auto" w:fill="FFFFFF"/>
                <w:lang w:eastAsia="en-US"/>
              </w:rPr>
              <w:t>euro</w:t>
            </w:r>
            <w:r w:rsidRPr="00725DC1">
              <w:rPr>
                <w:rFonts w:eastAsiaTheme="minorHAnsi"/>
                <w:sz w:val="28"/>
                <w:szCs w:val="28"/>
                <w:shd w:val="clear" w:color="auto" w:fill="FFFFFF"/>
                <w:lang w:eastAsia="en-US"/>
              </w:rPr>
              <w:t xml:space="preserve"> </w:t>
            </w:r>
            <w:r w:rsidR="00B33F31" w:rsidRPr="00725DC1">
              <w:rPr>
                <w:rFonts w:eastAsiaTheme="minorHAnsi"/>
                <w:sz w:val="28"/>
                <w:szCs w:val="28"/>
                <w:shd w:val="clear" w:color="auto" w:fill="FFFFFF"/>
                <w:lang w:eastAsia="en-US"/>
              </w:rPr>
              <w:t>–</w:t>
            </w:r>
            <w:r w:rsidR="00F6167B" w:rsidRPr="00725DC1">
              <w:rPr>
                <w:rFonts w:eastAsiaTheme="minorHAnsi"/>
                <w:sz w:val="28"/>
                <w:szCs w:val="28"/>
                <w:shd w:val="clear" w:color="auto" w:fill="FFFFFF"/>
                <w:lang w:eastAsia="en-US"/>
              </w:rPr>
              <w:t xml:space="preserve"> </w:t>
            </w:r>
            <w:r w:rsidRPr="00725DC1">
              <w:rPr>
                <w:rFonts w:eastAsiaTheme="minorHAnsi"/>
                <w:sz w:val="28"/>
                <w:szCs w:val="28"/>
                <w:shd w:val="clear" w:color="auto" w:fill="FFFFFF"/>
                <w:lang w:eastAsia="en-US"/>
              </w:rPr>
              <w:t>valsts budžeta finansējums,</w:t>
            </w:r>
            <w:r w:rsidRPr="00725DC1">
              <w:rPr>
                <w:rFonts w:eastAsiaTheme="minorHAnsi"/>
                <w:i/>
                <w:iCs/>
                <w:sz w:val="28"/>
                <w:szCs w:val="28"/>
                <w:shd w:val="clear" w:color="auto" w:fill="FFFFFF"/>
                <w:lang w:eastAsia="en-US"/>
              </w:rPr>
              <w:t xml:space="preserve"> </w:t>
            </w:r>
            <w:r w:rsidRPr="00725DC1">
              <w:rPr>
                <w:rFonts w:eastAsiaTheme="minorHAnsi"/>
                <w:sz w:val="28"/>
                <w:szCs w:val="28"/>
                <w:shd w:val="clear" w:color="auto" w:fill="FFFFFF"/>
                <w:lang w:eastAsia="en-US"/>
              </w:rPr>
              <w:t>20 160</w:t>
            </w:r>
            <w:r w:rsidRPr="00725DC1">
              <w:rPr>
                <w:rFonts w:eastAsiaTheme="minorHAnsi"/>
                <w:i/>
                <w:iCs/>
                <w:sz w:val="28"/>
                <w:szCs w:val="28"/>
                <w:shd w:val="clear" w:color="auto" w:fill="FFFFFF"/>
                <w:lang w:eastAsia="en-US"/>
              </w:rPr>
              <w:t xml:space="preserve"> euro </w:t>
            </w:r>
            <w:r w:rsidR="00B33F31" w:rsidRPr="00725DC1">
              <w:rPr>
                <w:rFonts w:eastAsiaTheme="minorHAnsi"/>
                <w:i/>
                <w:iCs/>
                <w:sz w:val="28"/>
                <w:szCs w:val="28"/>
                <w:shd w:val="clear" w:color="auto" w:fill="FFFFFF"/>
                <w:lang w:eastAsia="en-US"/>
              </w:rPr>
              <w:t>–</w:t>
            </w:r>
            <w:r w:rsidR="00F6167B" w:rsidRPr="00725DC1">
              <w:rPr>
                <w:rFonts w:eastAsiaTheme="minorHAnsi"/>
                <w:i/>
                <w:iCs/>
                <w:sz w:val="28"/>
                <w:szCs w:val="28"/>
                <w:shd w:val="clear" w:color="auto" w:fill="FFFFFF"/>
                <w:lang w:eastAsia="en-US"/>
              </w:rPr>
              <w:t xml:space="preserve"> </w:t>
            </w:r>
            <w:r w:rsidRPr="00725DC1">
              <w:rPr>
                <w:rFonts w:eastAsiaTheme="minorHAnsi"/>
                <w:sz w:val="28"/>
                <w:szCs w:val="28"/>
                <w:shd w:val="clear" w:color="auto" w:fill="FFFFFF"/>
                <w:lang w:eastAsia="en-US"/>
              </w:rPr>
              <w:t xml:space="preserve">valsts </w:t>
            </w:r>
            <w:r w:rsidRPr="003F0A1B">
              <w:rPr>
                <w:rFonts w:eastAsiaTheme="minorHAnsi"/>
                <w:sz w:val="28"/>
                <w:szCs w:val="28"/>
                <w:shd w:val="clear" w:color="auto" w:fill="FFFFFF"/>
                <w:lang w:eastAsia="en-US"/>
              </w:rPr>
              <w:t>budžeta dotācija pašvaldībām</w:t>
            </w:r>
            <w:r w:rsidRPr="00BC7519">
              <w:rPr>
                <w:rFonts w:eastAsiaTheme="minorHAnsi"/>
                <w:i/>
                <w:iCs/>
                <w:sz w:val="28"/>
                <w:szCs w:val="28"/>
                <w:shd w:val="clear" w:color="auto" w:fill="FFFFFF"/>
                <w:lang w:eastAsia="en-US"/>
              </w:rPr>
              <w:t xml:space="preserve"> </w:t>
            </w:r>
            <w:r w:rsidRPr="005E3766">
              <w:rPr>
                <w:rFonts w:eastAsiaTheme="minorHAnsi"/>
                <w:sz w:val="28"/>
                <w:szCs w:val="28"/>
                <w:shd w:val="clear" w:color="auto" w:fill="FFFFFF"/>
                <w:lang w:eastAsia="en-US"/>
              </w:rPr>
              <w:t xml:space="preserve">un 80 640 </w:t>
            </w:r>
            <w:r w:rsidRPr="005E3766">
              <w:rPr>
                <w:rFonts w:eastAsiaTheme="minorHAnsi"/>
                <w:i/>
                <w:iCs/>
                <w:sz w:val="28"/>
                <w:szCs w:val="28"/>
                <w:shd w:val="clear" w:color="auto" w:fill="FFFFFF"/>
                <w:lang w:eastAsia="en-US"/>
              </w:rPr>
              <w:t xml:space="preserve">euro </w:t>
            </w:r>
            <w:r w:rsidR="00B33F31" w:rsidRPr="005E3766">
              <w:rPr>
                <w:rFonts w:eastAsiaTheme="minorHAnsi"/>
                <w:i/>
                <w:iCs/>
                <w:sz w:val="28"/>
                <w:szCs w:val="28"/>
                <w:shd w:val="clear" w:color="auto" w:fill="FFFFFF"/>
                <w:lang w:eastAsia="en-US"/>
              </w:rPr>
              <w:t>–</w:t>
            </w:r>
            <w:r w:rsidR="00F6167B" w:rsidRPr="005E3766">
              <w:rPr>
                <w:rFonts w:eastAsiaTheme="minorHAnsi"/>
                <w:i/>
                <w:iCs/>
                <w:sz w:val="28"/>
                <w:szCs w:val="28"/>
                <w:shd w:val="clear" w:color="auto" w:fill="FFFFFF"/>
                <w:lang w:eastAsia="en-US"/>
              </w:rPr>
              <w:t xml:space="preserve"> </w:t>
            </w:r>
            <w:r w:rsidRPr="005E3766">
              <w:rPr>
                <w:rFonts w:eastAsiaTheme="minorHAnsi"/>
                <w:sz w:val="28"/>
                <w:szCs w:val="28"/>
                <w:shd w:val="clear" w:color="auto" w:fill="FFFFFF"/>
                <w:lang w:eastAsia="en-US"/>
              </w:rPr>
              <w:t>pašvaldības finansējums</w:t>
            </w:r>
            <w:r w:rsidR="00BC7388" w:rsidRPr="005E3766">
              <w:rPr>
                <w:rFonts w:eastAsiaTheme="minorHAnsi"/>
                <w:sz w:val="28"/>
                <w:szCs w:val="28"/>
                <w:shd w:val="clear" w:color="auto" w:fill="FFFFFF"/>
                <w:lang w:eastAsia="en-US"/>
              </w:rPr>
              <w:t>.</w:t>
            </w:r>
            <w:r w:rsidR="00F6167B" w:rsidRPr="005E3766">
              <w:rPr>
                <w:rFonts w:eastAsiaTheme="minorHAnsi"/>
                <w:sz w:val="28"/>
                <w:szCs w:val="28"/>
                <w:shd w:val="clear" w:color="auto" w:fill="FFFFFF"/>
                <w:lang w:eastAsia="en-US"/>
              </w:rPr>
              <w:t xml:space="preserve"> </w:t>
            </w:r>
            <w:r w:rsidR="003F0A1B">
              <w:rPr>
                <w:rFonts w:eastAsiaTheme="minorHAnsi"/>
                <w:sz w:val="28"/>
                <w:szCs w:val="28"/>
                <w:shd w:val="clear" w:color="auto" w:fill="FFFFFF"/>
                <w:lang w:eastAsia="en-US"/>
              </w:rPr>
              <w:t>2021.gada augustā</w:t>
            </w:r>
            <w:r w:rsidR="00F6167B" w:rsidRPr="003F0A1B">
              <w:rPr>
                <w:rFonts w:eastAsiaTheme="minorHAnsi"/>
                <w:sz w:val="28"/>
                <w:szCs w:val="28"/>
                <w:shd w:val="clear" w:color="auto" w:fill="FFFFFF"/>
                <w:lang w:eastAsia="en-US"/>
              </w:rPr>
              <w:t xml:space="preserve"> </w:t>
            </w:r>
            <w:r w:rsidR="003F0A1B" w:rsidRPr="003F0A1B">
              <w:rPr>
                <w:rFonts w:eastAsiaTheme="minorHAnsi"/>
                <w:sz w:val="28"/>
                <w:szCs w:val="28"/>
                <w:shd w:val="clear" w:color="auto" w:fill="FFFFFF"/>
                <w:lang w:eastAsia="en-US"/>
              </w:rPr>
              <w:t>plānot</w:t>
            </w:r>
            <w:r w:rsidR="003F0A1B">
              <w:rPr>
                <w:rFonts w:eastAsiaTheme="minorHAnsi"/>
                <w:sz w:val="28"/>
                <w:szCs w:val="28"/>
                <w:shd w:val="clear" w:color="auto" w:fill="FFFFFF"/>
                <w:lang w:eastAsia="en-US"/>
              </w:rPr>
              <w:t>s noslēgt</w:t>
            </w:r>
            <w:r w:rsidR="003F0A1B" w:rsidRPr="003F0A1B">
              <w:rPr>
                <w:rFonts w:eastAsiaTheme="minorHAnsi"/>
                <w:sz w:val="28"/>
                <w:szCs w:val="28"/>
                <w:shd w:val="clear" w:color="auto" w:fill="FFFFFF"/>
                <w:lang w:eastAsia="en-US"/>
              </w:rPr>
              <w:t xml:space="preserve"> </w:t>
            </w:r>
            <w:r w:rsidR="00F6167B" w:rsidRPr="003F0A1B">
              <w:rPr>
                <w:rFonts w:eastAsiaTheme="minorHAnsi"/>
                <w:sz w:val="28"/>
                <w:szCs w:val="28"/>
                <w:shd w:val="clear" w:color="auto" w:fill="FFFFFF"/>
                <w:lang w:eastAsia="en-US"/>
              </w:rPr>
              <w:t xml:space="preserve">finansēšanas </w:t>
            </w:r>
            <w:r w:rsidR="003F0A1B" w:rsidRPr="003F0A1B">
              <w:rPr>
                <w:rFonts w:eastAsiaTheme="minorHAnsi"/>
                <w:sz w:val="28"/>
                <w:szCs w:val="28"/>
                <w:shd w:val="clear" w:color="auto" w:fill="FFFFFF"/>
                <w:lang w:eastAsia="en-US"/>
              </w:rPr>
              <w:t>līgum</w:t>
            </w:r>
            <w:r w:rsidR="003F0A1B">
              <w:rPr>
                <w:rFonts w:eastAsiaTheme="minorHAnsi"/>
                <w:sz w:val="28"/>
                <w:szCs w:val="28"/>
                <w:shd w:val="clear" w:color="auto" w:fill="FFFFFF"/>
                <w:lang w:eastAsia="en-US"/>
              </w:rPr>
              <w:t>u</w:t>
            </w:r>
            <w:r w:rsidR="003F0A1B" w:rsidRPr="003F0A1B">
              <w:rPr>
                <w:rFonts w:eastAsiaTheme="minorHAnsi"/>
                <w:sz w:val="28"/>
                <w:szCs w:val="28"/>
                <w:shd w:val="clear" w:color="auto" w:fill="FFFFFF"/>
                <w:lang w:eastAsia="en-US"/>
              </w:rPr>
              <w:t xml:space="preserve"> </w:t>
            </w:r>
            <w:r w:rsidR="00F6167B" w:rsidRPr="003F0A1B">
              <w:rPr>
                <w:rFonts w:eastAsiaTheme="minorHAnsi"/>
                <w:sz w:val="28"/>
                <w:szCs w:val="28"/>
                <w:shd w:val="clear" w:color="auto" w:fill="FFFFFF"/>
                <w:lang w:eastAsia="en-US"/>
              </w:rPr>
              <w:t xml:space="preserve">ar Centrālo finanšu </w:t>
            </w:r>
            <w:r w:rsidR="000068D1" w:rsidRPr="003F0A1B">
              <w:rPr>
                <w:rFonts w:eastAsiaTheme="minorHAnsi"/>
                <w:sz w:val="28"/>
                <w:szCs w:val="28"/>
                <w:shd w:val="clear" w:color="auto" w:fill="FFFFFF"/>
                <w:lang w:eastAsia="en-US"/>
              </w:rPr>
              <w:t xml:space="preserve">un līgumu </w:t>
            </w:r>
            <w:r w:rsidR="00F6167B" w:rsidRPr="003F0A1B">
              <w:rPr>
                <w:rFonts w:eastAsiaTheme="minorHAnsi"/>
                <w:sz w:val="28"/>
                <w:szCs w:val="28"/>
                <w:shd w:val="clear" w:color="auto" w:fill="FFFFFF"/>
                <w:lang w:eastAsia="en-US"/>
              </w:rPr>
              <w:t xml:space="preserve">aģentūru par </w:t>
            </w:r>
            <w:r w:rsidR="004E3C78" w:rsidRPr="005E3766">
              <w:rPr>
                <w:rFonts w:eastAsiaTheme="minorHAnsi"/>
                <w:sz w:val="28"/>
                <w:szCs w:val="28"/>
                <w:shd w:val="clear" w:color="auto" w:fill="FFFFFF"/>
                <w:lang w:eastAsia="en-US"/>
              </w:rPr>
              <w:t>2.</w:t>
            </w:r>
            <w:r w:rsidR="00F6167B" w:rsidRPr="005E3766">
              <w:rPr>
                <w:rFonts w:eastAsiaTheme="minorHAnsi"/>
                <w:sz w:val="28"/>
                <w:szCs w:val="28"/>
                <w:shd w:val="clear" w:color="auto" w:fill="FFFFFF"/>
                <w:lang w:eastAsia="en-US"/>
              </w:rPr>
              <w:t xml:space="preserve">kārtas realizāciju. </w:t>
            </w:r>
            <w:r w:rsidR="00561750" w:rsidRPr="005E3766">
              <w:rPr>
                <w:rFonts w:eastAsiaTheme="minorHAnsi"/>
                <w:sz w:val="28"/>
                <w:szCs w:val="28"/>
                <w:shd w:val="clear" w:color="auto" w:fill="FFFFFF"/>
                <w:lang w:eastAsia="en-US"/>
              </w:rPr>
              <w:t>ES fondu</w:t>
            </w:r>
            <w:r w:rsidRPr="005E3766">
              <w:rPr>
                <w:rFonts w:eastAsiaTheme="minorHAnsi"/>
                <w:sz w:val="28"/>
                <w:szCs w:val="28"/>
                <w:shd w:val="clear" w:color="auto" w:fill="FFFFFF"/>
                <w:lang w:eastAsia="en-US"/>
              </w:rPr>
              <w:t xml:space="preserve"> projekta īstenošanas termiņš ir 2023.gada 31.decembris.</w:t>
            </w:r>
          </w:p>
          <w:bookmarkEnd w:id="1"/>
          <w:p w14:paraId="19ACC96F" w14:textId="25E956D5" w:rsidR="004E3C78" w:rsidRPr="00725DC1" w:rsidRDefault="004E3C78" w:rsidP="0098673F">
            <w:pPr>
              <w:pStyle w:val="Parasts1"/>
              <w:ind w:firstLine="567"/>
              <w:jc w:val="both"/>
              <w:rPr>
                <w:rFonts w:eastAsiaTheme="minorHAnsi"/>
                <w:sz w:val="28"/>
                <w:szCs w:val="28"/>
                <w:shd w:val="clear" w:color="auto" w:fill="FFFFFF"/>
                <w:lang w:eastAsia="en-US"/>
              </w:rPr>
            </w:pPr>
            <w:r w:rsidRPr="003F0A1B">
              <w:rPr>
                <w:rFonts w:eastAsiaTheme="minorHAnsi"/>
                <w:sz w:val="28"/>
                <w:szCs w:val="28"/>
                <w:shd w:val="clear" w:color="auto" w:fill="FFFFFF"/>
                <w:lang w:eastAsia="en-US"/>
              </w:rPr>
              <w:t xml:space="preserve">Ar valsts akciju sabiedrības </w:t>
            </w:r>
            <w:r w:rsidR="003F0A1B" w:rsidRPr="003F0A1B">
              <w:rPr>
                <w:rFonts w:eastAsiaTheme="minorHAnsi"/>
                <w:sz w:val="28"/>
                <w:szCs w:val="28"/>
                <w:shd w:val="clear" w:color="auto" w:fill="FFFFFF"/>
                <w:lang w:eastAsia="en-US"/>
              </w:rPr>
              <w:t>„</w:t>
            </w:r>
            <w:r w:rsidRPr="003F0A1B">
              <w:rPr>
                <w:rFonts w:eastAsiaTheme="minorHAnsi"/>
                <w:sz w:val="28"/>
                <w:szCs w:val="28"/>
                <w:shd w:val="clear" w:color="auto" w:fill="FFFFFF"/>
                <w:lang w:eastAsia="en-US"/>
              </w:rPr>
              <w:t>Valsts nekustamie īpašumi” iepirkumu komisijas</w:t>
            </w:r>
            <w:r w:rsidR="003F0A1B" w:rsidRPr="005E3766">
              <w:rPr>
                <w:rFonts w:eastAsiaTheme="minorHAnsi"/>
                <w:sz w:val="28"/>
                <w:szCs w:val="28"/>
                <w:shd w:val="clear" w:color="auto" w:fill="FFFFFF"/>
                <w:lang w:eastAsia="en-US"/>
              </w:rPr>
              <w:t xml:space="preserve"> </w:t>
            </w:r>
            <w:proofErr w:type="gramStart"/>
            <w:r w:rsidRPr="005E3766">
              <w:rPr>
                <w:rFonts w:eastAsiaTheme="minorHAnsi"/>
                <w:sz w:val="28"/>
                <w:szCs w:val="28"/>
                <w:shd w:val="clear" w:color="auto" w:fill="FFFFFF"/>
                <w:lang w:eastAsia="en-US"/>
              </w:rPr>
              <w:t>2021.gada</w:t>
            </w:r>
            <w:proofErr w:type="gramEnd"/>
            <w:r w:rsidRPr="005E3766">
              <w:rPr>
                <w:rFonts w:eastAsiaTheme="minorHAnsi"/>
                <w:sz w:val="28"/>
                <w:szCs w:val="28"/>
                <w:shd w:val="clear" w:color="auto" w:fill="FFFFFF"/>
                <w:lang w:eastAsia="en-US"/>
              </w:rPr>
              <w:t xml:space="preserve"> 27.jūlija lēmumu ir apstiprināts iepirkuma </w:t>
            </w:r>
            <w:r w:rsidR="003F0A1B" w:rsidRPr="003F0A1B">
              <w:rPr>
                <w:rFonts w:eastAsiaTheme="minorHAnsi"/>
                <w:sz w:val="28"/>
                <w:szCs w:val="28"/>
                <w:shd w:val="clear" w:color="auto" w:fill="FFFFFF"/>
                <w:lang w:eastAsia="en-US"/>
              </w:rPr>
              <w:t>„</w:t>
            </w:r>
            <w:r w:rsidR="00460E28" w:rsidRPr="003F0A1B">
              <w:rPr>
                <w:rFonts w:eastAsiaTheme="minorHAnsi"/>
                <w:sz w:val="28"/>
                <w:szCs w:val="28"/>
                <w:shd w:val="clear" w:color="auto" w:fill="FFFFFF"/>
                <w:lang w:eastAsia="en-US"/>
              </w:rPr>
              <w:t>Dailes teātra skvēra labiekārtošanas būvdarbi</w:t>
            </w:r>
            <w:r w:rsidRPr="00BC7519">
              <w:rPr>
                <w:rFonts w:eastAsiaTheme="minorHAnsi"/>
                <w:sz w:val="28"/>
                <w:szCs w:val="28"/>
                <w:shd w:val="clear" w:color="auto" w:fill="FFFFFF"/>
                <w:lang w:eastAsia="en-US"/>
              </w:rPr>
              <w:t>”</w:t>
            </w:r>
            <w:r w:rsidR="00202F28" w:rsidRPr="005E3766">
              <w:rPr>
                <w:rFonts w:eastAsiaTheme="minorHAnsi"/>
                <w:sz w:val="28"/>
                <w:szCs w:val="28"/>
                <w:shd w:val="clear" w:color="auto" w:fill="FFFFFF"/>
                <w:lang w:eastAsia="en-US"/>
              </w:rPr>
              <w:t xml:space="preserve"> ar</w:t>
            </w:r>
            <w:r w:rsidR="00AB2829" w:rsidRPr="005E3766">
              <w:rPr>
                <w:rFonts w:eastAsiaTheme="minorHAnsi"/>
                <w:sz w:val="28"/>
                <w:szCs w:val="28"/>
                <w:shd w:val="clear" w:color="auto" w:fill="FFFFFF"/>
                <w:lang w:eastAsia="en-US"/>
              </w:rPr>
              <w:t xml:space="preserve"> identifikā</w:t>
            </w:r>
            <w:r w:rsidR="00AB2829" w:rsidRPr="00725DC1">
              <w:rPr>
                <w:rFonts w:eastAsiaTheme="minorHAnsi"/>
                <w:sz w:val="28"/>
                <w:szCs w:val="28"/>
                <w:shd w:val="clear" w:color="auto" w:fill="FFFFFF"/>
                <w:lang w:eastAsia="en-US"/>
              </w:rPr>
              <w:t>cijas numu</w:t>
            </w:r>
            <w:r w:rsidR="00202F28" w:rsidRPr="00725DC1">
              <w:rPr>
                <w:rFonts w:eastAsiaTheme="minorHAnsi"/>
                <w:sz w:val="28"/>
                <w:szCs w:val="28"/>
                <w:shd w:val="clear" w:color="auto" w:fill="FFFFFF"/>
                <w:lang w:eastAsia="en-US"/>
              </w:rPr>
              <w:t>ru</w:t>
            </w:r>
            <w:r w:rsidR="00AB2829" w:rsidRPr="00725DC1">
              <w:rPr>
                <w:rFonts w:eastAsiaTheme="minorHAnsi"/>
                <w:sz w:val="28"/>
                <w:szCs w:val="28"/>
                <w:shd w:val="clear" w:color="auto" w:fill="FFFFFF"/>
                <w:lang w:eastAsia="en-US"/>
              </w:rPr>
              <w:t xml:space="preserve"> </w:t>
            </w:r>
            <w:r w:rsidRPr="00725DC1">
              <w:rPr>
                <w:rFonts w:eastAsiaTheme="minorHAnsi"/>
                <w:sz w:val="28"/>
                <w:szCs w:val="28"/>
                <w:shd w:val="clear" w:color="auto" w:fill="FFFFFF"/>
                <w:lang w:eastAsia="en-US"/>
              </w:rPr>
              <w:t>VNĪ</w:t>
            </w:r>
            <w:r w:rsidR="00B33F31" w:rsidRPr="00725DC1">
              <w:rPr>
                <w:rFonts w:eastAsiaTheme="minorHAnsi"/>
                <w:sz w:val="28"/>
                <w:szCs w:val="28"/>
                <w:shd w:val="clear" w:color="auto" w:fill="FFFFFF"/>
                <w:lang w:eastAsia="en-US"/>
              </w:rPr>
              <w:t> </w:t>
            </w:r>
            <w:r w:rsidRPr="00725DC1">
              <w:rPr>
                <w:rFonts w:eastAsiaTheme="minorHAnsi"/>
                <w:sz w:val="28"/>
                <w:szCs w:val="28"/>
                <w:shd w:val="clear" w:color="auto" w:fill="FFFFFF"/>
                <w:lang w:eastAsia="en-US"/>
              </w:rPr>
              <w:t>2021/7/2-8/AK-46</w:t>
            </w:r>
            <w:r w:rsidR="00AB2829" w:rsidRPr="00725DC1">
              <w:rPr>
                <w:rFonts w:eastAsiaTheme="minorHAnsi"/>
                <w:sz w:val="28"/>
                <w:szCs w:val="28"/>
                <w:shd w:val="clear" w:color="auto" w:fill="FFFFFF"/>
                <w:lang w:eastAsia="en-US"/>
              </w:rPr>
              <w:t xml:space="preserve"> rezultāts, iepirkuma līguma slēgšanas tiesības piešķirot </w:t>
            </w:r>
            <w:r w:rsidR="00460E28" w:rsidRPr="00725DC1">
              <w:rPr>
                <w:rFonts w:eastAsiaTheme="minorHAnsi"/>
                <w:sz w:val="28"/>
                <w:szCs w:val="28"/>
                <w:shd w:val="clear" w:color="auto" w:fill="FFFFFF"/>
                <w:lang w:eastAsia="en-US"/>
              </w:rPr>
              <w:t xml:space="preserve">sabiedrībai ar ierobežotu atbildību </w:t>
            </w:r>
            <w:r w:rsidR="003F0A1B" w:rsidRPr="003F0A1B">
              <w:rPr>
                <w:rFonts w:eastAsiaTheme="minorHAnsi"/>
                <w:sz w:val="28"/>
                <w:szCs w:val="28"/>
                <w:shd w:val="clear" w:color="auto" w:fill="FFFFFF"/>
                <w:lang w:eastAsia="en-US"/>
              </w:rPr>
              <w:t>„</w:t>
            </w:r>
            <w:r w:rsidR="00460E28" w:rsidRPr="00725DC1">
              <w:rPr>
                <w:rFonts w:eastAsiaTheme="minorHAnsi"/>
                <w:sz w:val="28"/>
                <w:szCs w:val="28"/>
                <w:shd w:val="clear" w:color="auto" w:fill="FFFFFF"/>
                <w:lang w:eastAsia="en-US"/>
              </w:rPr>
              <w:t>KVINTA BCL”</w:t>
            </w:r>
            <w:r w:rsidR="00AB2829" w:rsidRPr="00725DC1">
              <w:rPr>
                <w:rFonts w:eastAsiaTheme="minorHAnsi"/>
                <w:sz w:val="28"/>
                <w:szCs w:val="28"/>
                <w:shd w:val="clear" w:color="auto" w:fill="FFFFFF"/>
                <w:lang w:eastAsia="en-US"/>
              </w:rPr>
              <w:t xml:space="preserve">, </w:t>
            </w:r>
            <w:r w:rsidR="00392BF2" w:rsidRPr="00725DC1">
              <w:rPr>
                <w:rFonts w:eastAsiaTheme="minorHAnsi"/>
                <w:sz w:val="28"/>
                <w:szCs w:val="28"/>
                <w:shd w:val="clear" w:color="auto" w:fill="FFFFFF"/>
                <w:lang w:eastAsia="en-US"/>
              </w:rPr>
              <w:t>p</w:t>
            </w:r>
            <w:r w:rsidR="00AB2829" w:rsidRPr="00725DC1">
              <w:rPr>
                <w:rFonts w:eastAsiaTheme="minorHAnsi"/>
                <w:sz w:val="28"/>
                <w:szCs w:val="28"/>
                <w:shd w:val="clear" w:color="auto" w:fill="FFFFFF"/>
                <w:lang w:eastAsia="en-US"/>
              </w:rPr>
              <w:t>ar kopējo līgum</w:t>
            </w:r>
            <w:r w:rsidR="00460E28" w:rsidRPr="00725DC1">
              <w:rPr>
                <w:rFonts w:eastAsiaTheme="minorHAnsi"/>
                <w:sz w:val="28"/>
                <w:szCs w:val="28"/>
                <w:shd w:val="clear" w:color="auto" w:fill="FFFFFF"/>
                <w:lang w:eastAsia="en-US"/>
              </w:rPr>
              <w:t xml:space="preserve">cenu </w:t>
            </w:r>
            <w:r w:rsidR="00007170" w:rsidRPr="00725DC1">
              <w:rPr>
                <w:rFonts w:eastAsiaTheme="minorHAnsi"/>
                <w:sz w:val="28"/>
                <w:szCs w:val="28"/>
                <w:shd w:val="clear" w:color="auto" w:fill="FFFFFF"/>
                <w:lang w:eastAsia="en-US"/>
              </w:rPr>
              <w:t>2 265 912,24</w:t>
            </w:r>
            <w:r w:rsidR="00B33F31" w:rsidRPr="00725DC1">
              <w:rPr>
                <w:rFonts w:eastAsiaTheme="minorHAnsi"/>
                <w:sz w:val="28"/>
                <w:szCs w:val="28"/>
                <w:shd w:val="clear" w:color="auto" w:fill="FFFFFF"/>
                <w:lang w:eastAsia="en-US"/>
              </w:rPr>
              <w:t xml:space="preserve"> </w:t>
            </w:r>
            <w:r w:rsidR="00AB2829" w:rsidRPr="00725DC1">
              <w:rPr>
                <w:rFonts w:eastAsiaTheme="minorHAnsi"/>
                <w:i/>
                <w:iCs/>
                <w:sz w:val="28"/>
                <w:szCs w:val="28"/>
                <w:shd w:val="clear" w:color="auto" w:fill="FFFFFF"/>
                <w:lang w:eastAsia="en-US"/>
              </w:rPr>
              <w:t>euro</w:t>
            </w:r>
            <w:r w:rsidR="002D70DE" w:rsidRPr="00725DC1">
              <w:rPr>
                <w:rFonts w:eastAsiaTheme="minorHAnsi"/>
                <w:i/>
                <w:iCs/>
                <w:sz w:val="28"/>
                <w:szCs w:val="28"/>
                <w:shd w:val="clear" w:color="auto" w:fill="FFFFFF"/>
                <w:lang w:eastAsia="en-US"/>
              </w:rPr>
              <w:t xml:space="preserve"> </w:t>
            </w:r>
            <w:r w:rsidR="002D70DE" w:rsidRPr="00725DC1">
              <w:rPr>
                <w:rFonts w:eastAsiaTheme="minorHAnsi"/>
                <w:sz w:val="28"/>
                <w:szCs w:val="28"/>
                <w:shd w:val="clear" w:color="auto" w:fill="FFFFFF"/>
                <w:lang w:eastAsia="en-US"/>
              </w:rPr>
              <w:t>bez PVN</w:t>
            </w:r>
            <w:r w:rsidR="00AB2829" w:rsidRPr="00725DC1">
              <w:rPr>
                <w:rFonts w:eastAsiaTheme="minorHAnsi"/>
                <w:sz w:val="28"/>
                <w:szCs w:val="28"/>
                <w:shd w:val="clear" w:color="auto" w:fill="FFFFFF"/>
                <w:lang w:eastAsia="en-US"/>
              </w:rPr>
              <w:t>, ta</w:t>
            </w:r>
            <w:r w:rsidR="00D178E7" w:rsidRPr="00725DC1">
              <w:rPr>
                <w:rFonts w:eastAsiaTheme="minorHAnsi"/>
                <w:sz w:val="28"/>
                <w:szCs w:val="28"/>
                <w:shd w:val="clear" w:color="auto" w:fill="FFFFFF"/>
                <w:lang w:eastAsia="en-US"/>
              </w:rPr>
              <w:t xml:space="preserve">i </w:t>
            </w:r>
            <w:r w:rsidR="00AB2829" w:rsidRPr="00725DC1">
              <w:rPr>
                <w:rFonts w:eastAsiaTheme="minorHAnsi"/>
                <w:sz w:val="28"/>
                <w:szCs w:val="28"/>
                <w:shd w:val="clear" w:color="auto" w:fill="FFFFFF"/>
                <w:lang w:eastAsia="en-US"/>
              </w:rPr>
              <w:t>skaitā:</w:t>
            </w:r>
          </w:p>
          <w:p w14:paraId="34990844" w14:textId="4A65BDE4" w:rsidR="00AB2829" w:rsidRPr="00725DC1" w:rsidRDefault="00BF2758" w:rsidP="0098673F">
            <w:pPr>
              <w:pStyle w:val="Parasts1"/>
              <w:numPr>
                <w:ilvl w:val="0"/>
                <w:numId w:val="2"/>
              </w:numPr>
              <w:ind w:left="357" w:hanging="357"/>
              <w:jc w:val="both"/>
              <w:rPr>
                <w:rFonts w:eastAsiaTheme="minorHAnsi"/>
                <w:sz w:val="28"/>
                <w:szCs w:val="28"/>
                <w:shd w:val="clear" w:color="auto" w:fill="FFFFFF"/>
                <w:lang w:eastAsia="en-US"/>
              </w:rPr>
            </w:pPr>
            <w:r w:rsidRPr="00725DC1">
              <w:rPr>
                <w:rFonts w:eastAsiaTheme="minorHAnsi"/>
                <w:sz w:val="28"/>
                <w:szCs w:val="28"/>
                <w:shd w:val="clear" w:color="auto" w:fill="FFFFFF"/>
                <w:lang w:eastAsia="en-US"/>
              </w:rPr>
              <w:t>p</w:t>
            </w:r>
            <w:r w:rsidR="00460E28" w:rsidRPr="00725DC1">
              <w:rPr>
                <w:rFonts w:eastAsiaTheme="minorHAnsi"/>
                <w:sz w:val="28"/>
                <w:szCs w:val="28"/>
                <w:shd w:val="clear" w:color="auto" w:fill="FFFFFF"/>
                <w:lang w:eastAsia="en-US"/>
              </w:rPr>
              <w:t xml:space="preserve">ar 1.kārtu </w:t>
            </w:r>
            <w:r w:rsidR="00FA4084" w:rsidRPr="00725DC1">
              <w:rPr>
                <w:rFonts w:eastAsiaTheme="minorHAnsi"/>
                <w:sz w:val="28"/>
                <w:szCs w:val="28"/>
                <w:shd w:val="clear" w:color="auto" w:fill="FFFFFF"/>
                <w:lang w:eastAsia="en-US"/>
              </w:rPr>
              <w:t>–</w:t>
            </w:r>
            <w:r w:rsidR="00460E28" w:rsidRPr="00725DC1">
              <w:rPr>
                <w:rFonts w:eastAsiaTheme="minorHAnsi"/>
                <w:sz w:val="28"/>
                <w:szCs w:val="28"/>
                <w:shd w:val="clear" w:color="auto" w:fill="FFFFFF"/>
                <w:lang w:eastAsia="en-US"/>
              </w:rPr>
              <w:t xml:space="preserve"> </w:t>
            </w:r>
            <w:r w:rsidR="00556116" w:rsidRPr="00725DC1">
              <w:rPr>
                <w:rFonts w:eastAsiaTheme="minorHAnsi"/>
                <w:sz w:val="28"/>
                <w:szCs w:val="28"/>
                <w:shd w:val="clear" w:color="auto" w:fill="FFFFFF"/>
                <w:lang w:eastAsia="en-US"/>
              </w:rPr>
              <w:t xml:space="preserve">509 704,70 </w:t>
            </w:r>
            <w:r w:rsidR="00556116" w:rsidRPr="00725DC1">
              <w:rPr>
                <w:rFonts w:eastAsiaTheme="minorHAnsi"/>
                <w:i/>
                <w:iCs/>
                <w:sz w:val="28"/>
                <w:szCs w:val="28"/>
                <w:shd w:val="clear" w:color="auto" w:fill="FFFFFF"/>
                <w:lang w:eastAsia="en-US"/>
              </w:rPr>
              <w:t>euro</w:t>
            </w:r>
            <w:r w:rsidR="00556116" w:rsidRPr="00725DC1">
              <w:rPr>
                <w:rFonts w:eastAsiaTheme="minorHAnsi"/>
                <w:sz w:val="28"/>
                <w:szCs w:val="28"/>
                <w:shd w:val="clear" w:color="auto" w:fill="FFFFFF"/>
                <w:lang w:eastAsia="en-US"/>
              </w:rPr>
              <w:t xml:space="preserve"> bez PVN</w:t>
            </w:r>
            <w:r w:rsidR="003B0DE0" w:rsidRPr="00725DC1">
              <w:rPr>
                <w:rFonts w:eastAsiaTheme="minorHAnsi"/>
                <w:sz w:val="28"/>
                <w:szCs w:val="28"/>
                <w:shd w:val="clear" w:color="auto" w:fill="FFFFFF"/>
                <w:lang w:eastAsia="en-US"/>
              </w:rPr>
              <w:t xml:space="preserve"> (</w:t>
            </w:r>
            <w:r w:rsidR="00556116" w:rsidRPr="00725DC1">
              <w:rPr>
                <w:rFonts w:eastAsiaTheme="minorHAnsi"/>
                <w:sz w:val="28"/>
                <w:szCs w:val="28"/>
                <w:shd w:val="clear" w:color="auto" w:fill="FFFFFF"/>
                <w:lang w:eastAsia="en-US"/>
              </w:rPr>
              <w:t>PVN 107 037,9</w:t>
            </w:r>
            <w:r w:rsidR="00920584" w:rsidRPr="00725DC1">
              <w:rPr>
                <w:rFonts w:eastAsiaTheme="minorHAnsi"/>
                <w:sz w:val="28"/>
                <w:szCs w:val="28"/>
                <w:shd w:val="clear" w:color="auto" w:fill="FFFFFF"/>
                <w:lang w:eastAsia="en-US"/>
              </w:rPr>
              <w:t>8</w:t>
            </w:r>
            <w:r w:rsidR="003B0DE0" w:rsidRPr="00725DC1">
              <w:rPr>
                <w:rFonts w:eastAsiaTheme="minorHAnsi"/>
                <w:sz w:val="28"/>
                <w:szCs w:val="28"/>
                <w:shd w:val="clear" w:color="auto" w:fill="FFFFFF"/>
                <w:lang w:eastAsia="en-US"/>
              </w:rPr>
              <w:t xml:space="preserve"> </w:t>
            </w:r>
            <w:r w:rsidR="003B0DE0" w:rsidRPr="00725DC1">
              <w:rPr>
                <w:rFonts w:eastAsiaTheme="minorHAnsi"/>
                <w:i/>
                <w:iCs/>
                <w:sz w:val="28"/>
                <w:szCs w:val="28"/>
                <w:shd w:val="clear" w:color="auto" w:fill="FFFFFF"/>
                <w:lang w:eastAsia="en-US"/>
              </w:rPr>
              <w:t>euro</w:t>
            </w:r>
            <w:r w:rsidR="00556116" w:rsidRPr="00725DC1">
              <w:rPr>
                <w:rFonts w:eastAsiaTheme="minorHAnsi"/>
                <w:sz w:val="28"/>
                <w:szCs w:val="28"/>
                <w:shd w:val="clear" w:color="auto" w:fill="FFFFFF"/>
                <w:lang w:eastAsia="en-US"/>
              </w:rPr>
              <w:t xml:space="preserve">, kopā </w:t>
            </w:r>
            <w:r w:rsidR="003B0DE0" w:rsidRPr="00725DC1">
              <w:rPr>
                <w:rFonts w:eastAsiaTheme="minorHAnsi"/>
                <w:sz w:val="28"/>
                <w:szCs w:val="28"/>
                <w:shd w:val="clear" w:color="auto" w:fill="FFFFFF"/>
                <w:lang w:eastAsia="en-US"/>
              </w:rPr>
              <w:t xml:space="preserve">ar PVN </w:t>
            </w:r>
            <w:r w:rsidR="00FA4084" w:rsidRPr="00725DC1">
              <w:rPr>
                <w:rFonts w:eastAsiaTheme="minorHAnsi"/>
                <w:sz w:val="28"/>
                <w:szCs w:val="28"/>
                <w:shd w:val="clear" w:color="auto" w:fill="FFFFFF"/>
                <w:lang w:eastAsia="en-US"/>
              </w:rPr>
              <w:t>616</w:t>
            </w:r>
            <w:r w:rsidR="00920584" w:rsidRPr="00725DC1">
              <w:rPr>
                <w:rFonts w:eastAsiaTheme="minorHAnsi"/>
                <w:sz w:val="28"/>
                <w:szCs w:val="28"/>
                <w:shd w:val="clear" w:color="auto" w:fill="FFFFFF"/>
                <w:lang w:eastAsia="en-US"/>
              </w:rPr>
              <w:t> </w:t>
            </w:r>
            <w:r w:rsidR="00FA4084" w:rsidRPr="00725DC1">
              <w:rPr>
                <w:rFonts w:eastAsiaTheme="minorHAnsi"/>
                <w:sz w:val="28"/>
                <w:szCs w:val="28"/>
                <w:shd w:val="clear" w:color="auto" w:fill="FFFFFF"/>
                <w:lang w:eastAsia="en-US"/>
              </w:rPr>
              <w:t>74</w:t>
            </w:r>
            <w:r w:rsidR="00920584" w:rsidRPr="00725DC1">
              <w:rPr>
                <w:rFonts w:eastAsiaTheme="minorHAnsi"/>
                <w:sz w:val="28"/>
                <w:szCs w:val="28"/>
                <w:shd w:val="clear" w:color="auto" w:fill="FFFFFF"/>
                <w:lang w:eastAsia="en-US"/>
              </w:rPr>
              <w:t>2,68</w:t>
            </w:r>
            <w:r w:rsidR="00FA4084" w:rsidRPr="00725DC1">
              <w:rPr>
                <w:rFonts w:eastAsiaTheme="minorHAnsi"/>
                <w:sz w:val="28"/>
                <w:szCs w:val="28"/>
                <w:shd w:val="clear" w:color="auto" w:fill="FFFFFF"/>
                <w:lang w:eastAsia="en-US"/>
              </w:rPr>
              <w:t xml:space="preserve"> </w:t>
            </w:r>
            <w:r w:rsidR="00FA4084" w:rsidRPr="00725DC1">
              <w:rPr>
                <w:rFonts w:eastAsiaTheme="minorHAnsi"/>
                <w:i/>
                <w:iCs/>
                <w:sz w:val="28"/>
                <w:szCs w:val="28"/>
                <w:shd w:val="clear" w:color="auto" w:fill="FFFFFF"/>
                <w:lang w:eastAsia="en-US"/>
              </w:rPr>
              <w:t>euro</w:t>
            </w:r>
            <w:r w:rsidR="003B0DE0" w:rsidRPr="00725DC1">
              <w:rPr>
                <w:rFonts w:eastAsiaTheme="minorHAnsi"/>
                <w:sz w:val="28"/>
                <w:szCs w:val="28"/>
                <w:shd w:val="clear" w:color="auto" w:fill="FFFFFF"/>
                <w:lang w:eastAsia="en-US"/>
              </w:rPr>
              <w:t>);</w:t>
            </w:r>
          </w:p>
          <w:p w14:paraId="7FFEFE44" w14:textId="74E0685F" w:rsidR="00AB2829" w:rsidRPr="00725DC1" w:rsidRDefault="00BF2758" w:rsidP="0098673F">
            <w:pPr>
              <w:pStyle w:val="Parasts1"/>
              <w:numPr>
                <w:ilvl w:val="0"/>
                <w:numId w:val="2"/>
              </w:numPr>
              <w:ind w:left="357" w:hanging="357"/>
              <w:jc w:val="both"/>
              <w:rPr>
                <w:rFonts w:eastAsiaTheme="minorHAnsi"/>
                <w:sz w:val="28"/>
                <w:szCs w:val="28"/>
                <w:shd w:val="clear" w:color="auto" w:fill="FFFFFF"/>
                <w:lang w:eastAsia="en-US"/>
              </w:rPr>
            </w:pPr>
            <w:r w:rsidRPr="00725DC1">
              <w:rPr>
                <w:rFonts w:eastAsiaTheme="minorHAnsi"/>
                <w:sz w:val="28"/>
                <w:szCs w:val="28"/>
                <w:shd w:val="clear" w:color="auto" w:fill="FFFFFF"/>
                <w:lang w:eastAsia="en-US"/>
              </w:rPr>
              <w:t>p</w:t>
            </w:r>
            <w:r w:rsidR="00460E28" w:rsidRPr="00725DC1">
              <w:rPr>
                <w:rFonts w:eastAsiaTheme="minorHAnsi"/>
                <w:sz w:val="28"/>
                <w:szCs w:val="28"/>
                <w:shd w:val="clear" w:color="auto" w:fill="FFFFFF"/>
                <w:lang w:eastAsia="en-US"/>
              </w:rPr>
              <w:t xml:space="preserve">ar 2.kārtu </w:t>
            </w:r>
            <w:r w:rsidR="00FA4084" w:rsidRPr="00725DC1">
              <w:rPr>
                <w:rFonts w:eastAsiaTheme="minorHAnsi"/>
                <w:sz w:val="28"/>
                <w:szCs w:val="28"/>
                <w:shd w:val="clear" w:color="auto" w:fill="FFFFFF"/>
                <w:lang w:eastAsia="en-US"/>
              </w:rPr>
              <w:t>–</w:t>
            </w:r>
            <w:r w:rsidR="00460E28" w:rsidRPr="00725DC1">
              <w:rPr>
                <w:rFonts w:eastAsiaTheme="minorHAnsi"/>
                <w:sz w:val="28"/>
                <w:szCs w:val="28"/>
                <w:shd w:val="clear" w:color="auto" w:fill="FFFFFF"/>
                <w:lang w:eastAsia="en-US"/>
              </w:rPr>
              <w:t xml:space="preserve"> </w:t>
            </w:r>
            <w:r w:rsidR="00FA4084" w:rsidRPr="00725DC1">
              <w:rPr>
                <w:rFonts w:eastAsiaTheme="minorHAnsi"/>
                <w:sz w:val="28"/>
                <w:szCs w:val="28"/>
                <w:shd w:val="clear" w:color="auto" w:fill="FFFFFF"/>
                <w:lang w:eastAsia="en-US"/>
              </w:rPr>
              <w:t>1 422</w:t>
            </w:r>
            <w:r w:rsidR="00556116" w:rsidRPr="00725DC1">
              <w:rPr>
                <w:rFonts w:eastAsiaTheme="minorHAnsi"/>
                <w:sz w:val="28"/>
                <w:szCs w:val="28"/>
                <w:shd w:val="clear" w:color="auto" w:fill="FFFFFF"/>
                <w:lang w:eastAsia="en-US"/>
              </w:rPr>
              <w:t> </w:t>
            </w:r>
            <w:r w:rsidR="00FA4084" w:rsidRPr="00725DC1">
              <w:rPr>
                <w:rFonts w:eastAsiaTheme="minorHAnsi"/>
                <w:sz w:val="28"/>
                <w:szCs w:val="28"/>
                <w:shd w:val="clear" w:color="auto" w:fill="FFFFFF"/>
                <w:lang w:eastAsia="en-US"/>
              </w:rPr>
              <w:t>61</w:t>
            </w:r>
            <w:r w:rsidR="00556116" w:rsidRPr="00725DC1">
              <w:rPr>
                <w:rFonts w:eastAsiaTheme="minorHAnsi"/>
                <w:sz w:val="28"/>
                <w:szCs w:val="28"/>
                <w:shd w:val="clear" w:color="auto" w:fill="FFFFFF"/>
                <w:lang w:eastAsia="en-US"/>
              </w:rPr>
              <w:t>4,5</w:t>
            </w:r>
            <w:r w:rsidR="00BA3BF8" w:rsidRPr="00725DC1">
              <w:rPr>
                <w:rFonts w:eastAsiaTheme="minorHAnsi"/>
                <w:sz w:val="28"/>
                <w:szCs w:val="28"/>
                <w:shd w:val="clear" w:color="auto" w:fill="FFFFFF"/>
                <w:lang w:eastAsia="en-US"/>
              </w:rPr>
              <w:t>3</w:t>
            </w:r>
            <w:r w:rsidR="00FA4084" w:rsidRPr="00725DC1">
              <w:rPr>
                <w:rFonts w:eastAsiaTheme="minorHAnsi"/>
                <w:sz w:val="28"/>
                <w:szCs w:val="28"/>
                <w:shd w:val="clear" w:color="auto" w:fill="FFFFFF"/>
                <w:lang w:eastAsia="en-US"/>
              </w:rPr>
              <w:t xml:space="preserve"> </w:t>
            </w:r>
            <w:r w:rsidR="00FA4084" w:rsidRPr="00725DC1">
              <w:rPr>
                <w:rFonts w:eastAsiaTheme="minorHAnsi"/>
                <w:i/>
                <w:iCs/>
                <w:sz w:val="28"/>
                <w:szCs w:val="28"/>
                <w:shd w:val="clear" w:color="auto" w:fill="FFFFFF"/>
                <w:lang w:eastAsia="en-US"/>
              </w:rPr>
              <w:t>euro</w:t>
            </w:r>
            <w:r w:rsidR="00FA4084" w:rsidRPr="00725DC1">
              <w:rPr>
                <w:rFonts w:eastAsiaTheme="minorHAnsi"/>
                <w:sz w:val="28"/>
                <w:szCs w:val="28"/>
                <w:shd w:val="clear" w:color="auto" w:fill="FFFFFF"/>
                <w:lang w:eastAsia="en-US"/>
              </w:rPr>
              <w:t xml:space="preserve"> bez PVN;</w:t>
            </w:r>
          </w:p>
          <w:p w14:paraId="6CE087DC" w14:textId="0CE042B1" w:rsidR="00AB2829" w:rsidRPr="00725DC1" w:rsidRDefault="00BF2758" w:rsidP="0098673F">
            <w:pPr>
              <w:pStyle w:val="Parasts1"/>
              <w:numPr>
                <w:ilvl w:val="0"/>
                <w:numId w:val="2"/>
              </w:numPr>
              <w:ind w:left="357" w:hanging="357"/>
              <w:jc w:val="both"/>
              <w:rPr>
                <w:rFonts w:eastAsiaTheme="minorHAnsi"/>
                <w:sz w:val="28"/>
                <w:szCs w:val="28"/>
                <w:shd w:val="clear" w:color="auto" w:fill="FFFFFF"/>
                <w:lang w:eastAsia="en-US"/>
              </w:rPr>
            </w:pPr>
            <w:r w:rsidRPr="00725DC1">
              <w:rPr>
                <w:rFonts w:eastAsiaTheme="minorHAnsi"/>
                <w:sz w:val="28"/>
                <w:szCs w:val="28"/>
                <w:shd w:val="clear" w:color="auto" w:fill="FFFFFF"/>
                <w:lang w:eastAsia="en-US"/>
              </w:rPr>
              <w:t>p</w:t>
            </w:r>
            <w:r w:rsidR="00460E28" w:rsidRPr="00725DC1">
              <w:rPr>
                <w:rFonts w:eastAsiaTheme="minorHAnsi"/>
                <w:sz w:val="28"/>
                <w:szCs w:val="28"/>
                <w:shd w:val="clear" w:color="auto" w:fill="FFFFFF"/>
                <w:lang w:eastAsia="en-US"/>
              </w:rPr>
              <w:t xml:space="preserve">ar 3.kārtu </w:t>
            </w:r>
            <w:r w:rsidR="00C95889" w:rsidRPr="00725DC1">
              <w:rPr>
                <w:rFonts w:eastAsiaTheme="minorHAnsi"/>
                <w:sz w:val="28"/>
                <w:szCs w:val="28"/>
                <w:shd w:val="clear" w:color="auto" w:fill="FFFFFF"/>
                <w:lang w:eastAsia="en-US"/>
              </w:rPr>
              <w:t>–</w:t>
            </w:r>
            <w:r w:rsidR="00460E28" w:rsidRPr="00725DC1">
              <w:rPr>
                <w:rFonts w:eastAsiaTheme="minorHAnsi"/>
                <w:sz w:val="28"/>
                <w:szCs w:val="28"/>
                <w:shd w:val="clear" w:color="auto" w:fill="FFFFFF"/>
                <w:lang w:eastAsia="en-US"/>
              </w:rPr>
              <w:t xml:space="preserve"> </w:t>
            </w:r>
            <w:r w:rsidR="00556116" w:rsidRPr="00725DC1">
              <w:rPr>
                <w:rFonts w:eastAsiaTheme="minorHAnsi"/>
                <w:sz w:val="28"/>
                <w:szCs w:val="28"/>
                <w:shd w:val="clear" w:color="auto" w:fill="FFFFFF"/>
                <w:lang w:eastAsia="en-US"/>
              </w:rPr>
              <w:t xml:space="preserve">333 593,01 </w:t>
            </w:r>
            <w:r w:rsidR="00556116" w:rsidRPr="00725DC1">
              <w:rPr>
                <w:rFonts w:eastAsiaTheme="minorHAnsi"/>
                <w:i/>
                <w:iCs/>
                <w:sz w:val="28"/>
                <w:szCs w:val="28"/>
                <w:shd w:val="clear" w:color="auto" w:fill="FFFFFF"/>
                <w:lang w:eastAsia="en-US"/>
              </w:rPr>
              <w:t>euro</w:t>
            </w:r>
            <w:r w:rsidR="00556116" w:rsidRPr="00725DC1">
              <w:rPr>
                <w:rFonts w:eastAsiaTheme="minorHAnsi"/>
                <w:sz w:val="28"/>
                <w:szCs w:val="28"/>
                <w:shd w:val="clear" w:color="auto" w:fill="FFFFFF"/>
                <w:lang w:eastAsia="en-US"/>
              </w:rPr>
              <w:t xml:space="preserve"> bez PVN, </w:t>
            </w:r>
            <w:r w:rsidR="003B0DE0" w:rsidRPr="00725DC1">
              <w:rPr>
                <w:rFonts w:eastAsiaTheme="minorHAnsi"/>
                <w:sz w:val="28"/>
                <w:szCs w:val="28"/>
                <w:shd w:val="clear" w:color="auto" w:fill="FFFFFF"/>
                <w:lang w:eastAsia="en-US"/>
              </w:rPr>
              <w:t>(</w:t>
            </w:r>
            <w:r w:rsidR="00556116" w:rsidRPr="00725DC1">
              <w:rPr>
                <w:rFonts w:eastAsiaTheme="minorHAnsi"/>
                <w:sz w:val="28"/>
                <w:szCs w:val="28"/>
                <w:shd w:val="clear" w:color="auto" w:fill="FFFFFF"/>
                <w:lang w:eastAsia="en-US"/>
              </w:rPr>
              <w:t xml:space="preserve">PVN 70 054,53, kopā </w:t>
            </w:r>
            <w:r w:rsidR="00C95889" w:rsidRPr="00725DC1">
              <w:rPr>
                <w:rFonts w:eastAsiaTheme="minorHAnsi"/>
                <w:sz w:val="28"/>
                <w:szCs w:val="28"/>
                <w:shd w:val="clear" w:color="auto" w:fill="FFFFFF"/>
                <w:lang w:eastAsia="en-US"/>
              </w:rPr>
              <w:t>403</w:t>
            </w:r>
            <w:r w:rsidR="00662D06" w:rsidRPr="00725DC1">
              <w:rPr>
                <w:rFonts w:eastAsiaTheme="minorHAnsi"/>
                <w:sz w:val="28"/>
                <w:szCs w:val="28"/>
                <w:shd w:val="clear" w:color="auto" w:fill="FFFFFF"/>
                <w:lang w:eastAsia="en-US"/>
              </w:rPr>
              <w:t> </w:t>
            </w:r>
            <w:r w:rsidR="00C95889" w:rsidRPr="00725DC1">
              <w:rPr>
                <w:rFonts w:eastAsiaTheme="minorHAnsi"/>
                <w:sz w:val="28"/>
                <w:szCs w:val="28"/>
                <w:shd w:val="clear" w:color="auto" w:fill="FFFFFF"/>
                <w:lang w:eastAsia="en-US"/>
              </w:rPr>
              <w:t>64</w:t>
            </w:r>
            <w:r w:rsidR="00662D06" w:rsidRPr="00725DC1">
              <w:rPr>
                <w:rFonts w:eastAsiaTheme="minorHAnsi"/>
                <w:sz w:val="28"/>
                <w:szCs w:val="28"/>
                <w:shd w:val="clear" w:color="auto" w:fill="FFFFFF"/>
                <w:lang w:eastAsia="en-US"/>
              </w:rPr>
              <w:t>7,54</w:t>
            </w:r>
            <w:r w:rsidR="00C95889" w:rsidRPr="00725DC1">
              <w:rPr>
                <w:rFonts w:eastAsiaTheme="minorHAnsi"/>
                <w:sz w:val="28"/>
                <w:szCs w:val="28"/>
                <w:shd w:val="clear" w:color="auto" w:fill="FFFFFF"/>
                <w:lang w:eastAsia="en-US"/>
              </w:rPr>
              <w:t xml:space="preserve"> </w:t>
            </w:r>
            <w:r w:rsidR="00C95889" w:rsidRPr="00725DC1">
              <w:rPr>
                <w:rFonts w:eastAsiaTheme="minorHAnsi"/>
                <w:i/>
                <w:iCs/>
                <w:sz w:val="28"/>
                <w:szCs w:val="28"/>
                <w:shd w:val="clear" w:color="auto" w:fill="FFFFFF"/>
                <w:lang w:eastAsia="en-US"/>
              </w:rPr>
              <w:t>euro</w:t>
            </w:r>
            <w:r w:rsidR="00C95889" w:rsidRPr="00725DC1">
              <w:rPr>
                <w:rFonts w:eastAsiaTheme="minorHAnsi"/>
                <w:sz w:val="28"/>
                <w:szCs w:val="28"/>
                <w:shd w:val="clear" w:color="auto" w:fill="FFFFFF"/>
                <w:lang w:eastAsia="en-US"/>
              </w:rPr>
              <w:t xml:space="preserve"> ar PVN</w:t>
            </w:r>
            <w:r w:rsidR="003B0DE0" w:rsidRPr="00725DC1">
              <w:rPr>
                <w:rFonts w:eastAsiaTheme="minorHAnsi"/>
                <w:sz w:val="28"/>
                <w:szCs w:val="28"/>
                <w:shd w:val="clear" w:color="auto" w:fill="FFFFFF"/>
                <w:lang w:eastAsia="en-US"/>
              </w:rPr>
              <w:t>)</w:t>
            </w:r>
            <w:r w:rsidR="00B33F31" w:rsidRPr="00725DC1">
              <w:rPr>
                <w:rFonts w:eastAsiaTheme="minorHAnsi"/>
                <w:sz w:val="28"/>
                <w:szCs w:val="28"/>
                <w:shd w:val="clear" w:color="auto" w:fill="FFFFFF"/>
                <w:lang w:eastAsia="en-US"/>
              </w:rPr>
              <w:t>.</w:t>
            </w:r>
          </w:p>
          <w:p w14:paraId="2730E0EA" w14:textId="4BB42AB6" w:rsidR="00AB2829" w:rsidRPr="00725DC1" w:rsidRDefault="00392BF2" w:rsidP="0098673F">
            <w:pPr>
              <w:pStyle w:val="Parasts1"/>
              <w:ind w:firstLine="567"/>
              <w:jc w:val="both"/>
              <w:rPr>
                <w:rFonts w:eastAsiaTheme="minorHAnsi"/>
                <w:sz w:val="28"/>
                <w:szCs w:val="28"/>
                <w:shd w:val="clear" w:color="auto" w:fill="FFFFFF"/>
                <w:lang w:eastAsia="en-US"/>
              </w:rPr>
            </w:pPr>
            <w:r w:rsidRPr="00725DC1">
              <w:rPr>
                <w:rFonts w:eastAsiaTheme="minorHAnsi"/>
                <w:sz w:val="28"/>
                <w:szCs w:val="28"/>
                <w:shd w:val="clear" w:color="auto" w:fill="FFFFFF"/>
                <w:lang w:eastAsia="en-US"/>
              </w:rPr>
              <w:t>I</w:t>
            </w:r>
            <w:r w:rsidR="0031602C" w:rsidRPr="00725DC1">
              <w:rPr>
                <w:rFonts w:eastAsiaTheme="minorHAnsi"/>
                <w:sz w:val="28"/>
                <w:szCs w:val="28"/>
                <w:shd w:val="clear" w:color="auto" w:fill="FFFFFF"/>
                <w:lang w:eastAsia="en-US"/>
              </w:rPr>
              <w:t xml:space="preserve">epirkums </w:t>
            </w:r>
            <w:r w:rsidR="003F0A1B" w:rsidRPr="003F0A1B">
              <w:rPr>
                <w:rFonts w:eastAsiaTheme="minorHAnsi"/>
                <w:sz w:val="28"/>
                <w:szCs w:val="28"/>
                <w:shd w:val="clear" w:color="auto" w:fill="FFFFFF"/>
                <w:lang w:eastAsia="en-US"/>
              </w:rPr>
              <w:t>„</w:t>
            </w:r>
            <w:r w:rsidR="0031602C" w:rsidRPr="00725DC1">
              <w:rPr>
                <w:rFonts w:eastAsiaTheme="minorHAnsi"/>
                <w:sz w:val="28"/>
                <w:szCs w:val="28"/>
                <w:shd w:val="clear" w:color="auto" w:fill="FFFFFF"/>
                <w:lang w:eastAsia="en-US"/>
              </w:rPr>
              <w:t>Dailes teātra teritorijas labiekārtojuma būvniecības ieceres dokumentācijas izstrāde un autoruzraudzības veikšana”</w:t>
            </w:r>
            <w:r w:rsidR="00D178E7" w:rsidRPr="00725DC1">
              <w:rPr>
                <w:rFonts w:eastAsiaTheme="minorHAnsi"/>
                <w:sz w:val="28"/>
                <w:szCs w:val="28"/>
                <w:shd w:val="clear" w:color="auto" w:fill="FFFFFF"/>
                <w:lang w:eastAsia="en-US"/>
              </w:rPr>
              <w:t xml:space="preserve"> veikts </w:t>
            </w:r>
            <w:proofErr w:type="gramStart"/>
            <w:r w:rsidR="00D178E7" w:rsidRPr="00725DC1">
              <w:rPr>
                <w:rFonts w:eastAsiaTheme="minorHAnsi"/>
                <w:sz w:val="28"/>
                <w:szCs w:val="28"/>
                <w:shd w:val="clear" w:color="auto" w:fill="FFFFFF"/>
                <w:lang w:eastAsia="en-US"/>
              </w:rPr>
              <w:t>2019.gadā</w:t>
            </w:r>
            <w:proofErr w:type="gramEnd"/>
            <w:r w:rsidR="0031602C" w:rsidRPr="00725DC1">
              <w:rPr>
                <w:rFonts w:eastAsiaTheme="minorHAnsi"/>
                <w:sz w:val="28"/>
                <w:szCs w:val="28"/>
                <w:shd w:val="clear" w:color="auto" w:fill="FFFFFF"/>
                <w:lang w:eastAsia="en-US"/>
              </w:rPr>
              <w:t xml:space="preserve">, iepirkuma identifikācijas numurs RDĪD 2019/50. Ar iepirkumu komisijas </w:t>
            </w:r>
            <w:proofErr w:type="gramStart"/>
            <w:r w:rsidR="0031602C" w:rsidRPr="00725DC1">
              <w:rPr>
                <w:rFonts w:eastAsiaTheme="minorHAnsi"/>
                <w:sz w:val="28"/>
                <w:szCs w:val="28"/>
                <w:shd w:val="clear" w:color="auto" w:fill="FFFFFF"/>
                <w:lang w:eastAsia="en-US"/>
              </w:rPr>
              <w:t>2019.gada</w:t>
            </w:r>
            <w:proofErr w:type="gramEnd"/>
            <w:r w:rsidR="0031602C" w:rsidRPr="00725DC1">
              <w:rPr>
                <w:rFonts w:eastAsiaTheme="minorHAnsi"/>
                <w:sz w:val="28"/>
                <w:szCs w:val="28"/>
                <w:shd w:val="clear" w:color="auto" w:fill="FFFFFF"/>
                <w:lang w:eastAsia="en-US"/>
              </w:rPr>
              <w:t xml:space="preserve"> 12.septembra ziņojumu līguma slēgšanas tiesības ir piešķirtas sabiedrībai ar ierobežotu atbildību </w:t>
            </w:r>
            <w:r w:rsidR="003F0A1B" w:rsidRPr="003F0A1B">
              <w:rPr>
                <w:rFonts w:eastAsiaTheme="minorHAnsi"/>
                <w:sz w:val="28"/>
                <w:szCs w:val="28"/>
                <w:shd w:val="clear" w:color="auto" w:fill="FFFFFF"/>
                <w:lang w:eastAsia="en-US"/>
              </w:rPr>
              <w:t>„</w:t>
            </w:r>
            <w:r w:rsidR="0031602C" w:rsidRPr="00725DC1">
              <w:rPr>
                <w:rFonts w:eastAsiaTheme="minorHAnsi"/>
                <w:sz w:val="28"/>
                <w:szCs w:val="28"/>
                <w:shd w:val="clear" w:color="auto" w:fill="FFFFFF"/>
                <w:lang w:eastAsia="en-US"/>
              </w:rPr>
              <w:t>MADE arhitekti”.</w:t>
            </w:r>
            <w:r w:rsidRPr="00725DC1">
              <w:rPr>
                <w:rFonts w:eastAsiaTheme="minorHAnsi"/>
                <w:sz w:val="28"/>
                <w:szCs w:val="28"/>
                <w:shd w:val="clear" w:color="auto" w:fill="FFFFFF"/>
                <w:lang w:eastAsia="en-US"/>
              </w:rPr>
              <w:t xml:space="preserve"> Līgums par projektēšanas dokumentācijas izstrādi un autoruzraudzību parakstīts </w:t>
            </w:r>
            <w:proofErr w:type="gramStart"/>
            <w:r w:rsidRPr="00725DC1">
              <w:rPr>
                <w:rFonts w:eastAsiaTheme="minorHAnsi"/>
                <w:sz w:val="28"/>
                <w:szCs w:val="28"/>
                <w:shd w:val="clear" w:color="auto" w:fill="FFFFFF"/>
                <w:lang w:eastAsia="en-US"/>
              </w:rPr>
              <w:t>2019.gada</w:t>
            </w:r>
            <w:proofErr w:type="gramEnd"/>
            <w:r w:rsidRPr="00725DC1">
              <w:rPr>
                <w:rFonts w:eastAsiaTheme="minorHAnsi"/>
                <w:sz w:val="28"/>
                <w:szCs w:val="28"/>
                <w:shd w:val="clear" w:color="auto" w:fill="FFFFFF"/>
                <w:lang w:eastAsia="en-US"/>
              </w:rPr>
              <w:t xml:space="preserve"> 27.</w:t>
            </w:r>
            <w:r w:rsidR="00D50A49" w:rsidRPr="00725DC1">
              <w:rPr>
                <w:rFonts w:eastAsiaTheme="minorHAnsi"/>
                <w:sz w:val="28"/>
                <w:szCs w:val="28"/>
                <w:shd w:val="clear" w:color="auto" w:fill="FFFFFF"/>
                <w:lang w:eastAsia="en-US"/>
              </w:rPr>
              <w:t>decembrī.</w:t>
            </w:r>
            <w:r w:rsidRPr="00725DC1">
              <w:rPr>
                <w:rFonts w:eastAsiaTheme="minorHAnsi"/>
                <w:sz w:val="28"/>
                <w:szCs w:val="28"/>
                <w:shd w:val="clear" w:color="auto" w:fill="FFFFFF"/>
                <w:lang w:eastAsia="en-US"/>
              </w:rPr>
              <w:t xml:space="preserve"> </w:t>
            </w:r>
            <w:r w:rsidR="0031602C" w:rsidRPr="00725DC1">
              <w:rPr>
                <w:rFonts w:eastAsiaTheme="minorHAnsi"/>
                <w:sz w:val="28"/>
                <w:szCs w:val="28"/>
                <w:shd w:val="clear" w:color="auto" w:fill="FFFFFF"/>
                <w:lang w:eastAsia="en-US"/>
              </w:rPr>
              <w:t xml:space="preserve">Ņemot vērā </w:t>
            </w:r>
            <w:r w:rsidR="00D178E7" w:rsidRPr="00725DC1">
              <w:rPr>
                <w:sz w:val="28"/>
                <w:szCs w:val="28"/>
                <w:shd w:val="clear" w:color="auto" w:fill="FFFFFF"/>
              </w:rPr>
              <w:lastRenderedPageBreak/>
              <w:t xml:space="preserve">līgumā un </w:t>
            </w:r>
            <w:r w:rsidR="00D50A49" w:rsidRPr="00725DC1">
              <w:rPr>
                <w:sz w:val="28"/>
                <w:szCs w:val="28"/>
                <w:shd w:val="clear" w:color="auto" w:fill="FFFFFF"/>
              </w:rPr>
              <w:t xml:space="preserve">tā </w:t>
            </w:r>
            <w:r w:rsidR="00AB2829" w:rsidRPr="00725DC1">
              <w:rPr>
                <w:rFonts w:eastAsiaTheme="minorHAnsi"/>
                <w:sz w:val="28"/>
                <w:szCs w:val="28"/>
                <w:shd w:val="clear" w:color="auto" w:fill="FFFFFF"/>
                <w:lang w:eastAsia="en-US"/>
              </w:rPr>
              <w:t>2020.gada 1.septembr</w:t>
            </w:r>
            <w:r w:rsidR="00D50A49" w:rsidRPr="00725DC1">
              <w:rPr>
                <w:rFonts w:eastAsiaTheme="minorHAnsi"/>
                <w:sz w:val="28"/>
                <w:szCs w:val="28"/>
                <w:shd w:val="clear" w:color="auto" w:fill="FFFFFF"/>
                <w:lang w:eastAsia="en-US"/>
              </w:rPr>
              <w:t xml:space="preserve">a </w:t>
            </w:r>
            <w:r w:rsidR="00AB2829" w:rsidRPr="00725DC1">
              <w:rPr>
                <w:rFonts w:eastAsiaTheme="minorHAnsi"/>
                <w:sz w:val="28"/>
                <w:szCs w:val="28"/>
                <w:shd w:val="clear" w:color="auto" w:fill="FFFFFF"/>
                <w:lang w:eastAsia="en-US"/>
              </w:rPr>
              <w:t xml:space="preserve"> </w:t>
            </w:r>
            <w:r w:rsidR="00D178E7" w:rsidRPr="00725DC1">
              <w:rPr>
                <w:rFonts w:eastAsiaTheme="minorHAnsi"/>
                <w:sz w:val="28"/>
                <w:szCs w:val="28"/>
                <w:shd w:val="clear" w:color="auto" w:fill="FFFFFF"/>
                <w:lang w:eastAsia="en-US"/>
              </w:rPr>
              <w:t xml:space="preserve">grozījumos paredzēto, </w:t>
            </w:r>
            <w:r w:rsidR="00AB2829" w:rsidRPr="00725DC1">
              <w:rPr>
                <w:rFonts w:eastAsiaTheme="minorHAnsi"/>
                <w:sz w:val="28"/>
                <w:szCs w:val="28"/>
                <w:shd w:val="clear" w:color="auto" w:fill="FFFFFF"/>
                <w:lang w:eastAsia="en-US"/>
              </w:rPr>
              <w:t>kopējās projektēšanas</w:t>
            </w:r>
            <w:r w:rsidR="00760210" w:rsidRPr="00725DC1">
              <w:rPr>
                <w:rFonts w:eastAsiaTheme="minorHAnsi"/>
                <w:sz w:val="28"/>
                <w:szCs w:val="28"/>
                <w:shd w:val="clear" w:color="auto" w:fill="FFFFFF"/>
                <w:lang w:eastAsia="en-US"/>
              </w:rPr>
              <w:t xml:space="preserve"> izmaksas</w:t>
            </w:r>
            <w:r w:rsidR="00AB2829" w:rsidRPr="00725DC1">
              <w:rPr>
                <w:rFonts w:eastAsiaTheme="minorHAnsi"/>
                <w:sz w:val="28"/>
                <w:szCs w:val="28"/>
                <w:shd w:val="clear" w:color="auto" w:fill="FFFFFF"/>
                <w:lang w:eastAsia="en-US"/>
              </w:rPr>
              <w:t xml:space="preserve"> par visām trīs būvniecības kārtām</w:t>
            </w:r>
            <w:r w:rsidR="00760210" w:rsidRPr="00725DC1">
              <w:rPr>
                <w:rFonts w:eastAsiaTheme="minorHAnsi"/>
                <w:sz w:val="28"/>
                <w:szCs w:val="28"/>
                <w:shd w:val="clear" w:color="auto" w:fill="FFFFFF"/>
                <w:lang w:eastAsia="en-US"/>
              </w:rPr>
              <w:t xml:space="preserve"> </w:t>
            </w:r>
            <w:r w:rsidR="00AB2829" w:rsidRPr="00725DC1">
              <w:rPr>
                <w:rFonts w:eastAsiaTheme="minorHAnsi"/>
                <w:sz w:val="28"/>
                <w:szCs w:val="28"/>
                <w:shd w:val="clear" w:color="auto" w:fill="FFFFFF"/>
                <w:lang w:eastAsia="en-US"/>
              </w:rPr>
              <w:t xml:space="preserve">ir </w:t>
            </w:r>
            <w:r w:rsidR="00760210" w:rsidRPr="00725DC1">
              <w:rPr>
                <w:rFonts w:eastAsiaTheme="minorHAnsi"/>
                <w:sz w:val="28"/>
                <w:szCs w:val="28"/>
                <w:shd w:val="clear" w:color="auto" w:fill="FFFFFF"/>
                <w:lang w:eastAsia="en-US"/>
              </w:rPr>
              <w:t xml:space="preserve">143 440 </w:t>
            </w:r>
            <w:r w:rsidR="00760210" w:rsidRPr="00725DC1">
              <w:rPr>
                <w:rFonts w:eastAsiaTheme="minorHAnsi"/>
                <w:i/>
                <w:iCs/>
                <w:sz w:val="28"/>
                <w:szCs w:val="28"/>
                <w:shd w:val="clear" w:color="auto" w:fill="FFFFFF"/>
                <w:lang w:eastAsia="en-US"/>
              </w:rPr>
              <w:t>euro</w:t>
            </w:r>
            <w:r w:rsidR="00760210" w:rsidRPr="00725DC1">
              <w:rPr>
                <w:rFonts w:eastAsiaTheme="minorHAnsi"/>
                <w:sz w:val="28"/>
                <w:szCs w:val="28"/>
                <w:shd w:val="clear" w:color="auto" w:fill="FFFFFF"/>
                <w:lang w:eastAsia="en-US"/>
              </w:rPr>
              <w:t xml:space="preserve"> bez PVN</w:t>
            </w:r>
            <w:r w:rsidR="00AB2829" w:rsidRPr="00725DC1">
              <w:rPr>
                <w:rFonts w:eastAsiaTheme="minorHAnsi"/>
                <w:sz w:val="28"/>
                <w:szCs w:val="28"/>
                <w:shd w:val="clear" w:color="auto" w:fill="FFFFFF"/>
                <w:lang w:eastAsia="en-US"/>
              </w:rPr>
              <w:t>, ta</w:t>
            </w:r>
            <w:r w:rsidR="00D178E7" w:rsidRPr="00725DC1">
              <w:rPr>
                <w:rFonts w:eastAsiaTheme="minorHAnsi"/>
                <w:sz w:val="28"/>
                <w:szCs w:val="28"/>
                <w:shd w:val="clear" w:color="auto" w:fill="FFFFFF"/>
                <w:lang w:eastAsia="en-US"/>
              </w:rPr>
              <w:t>i</w:t>
            </w:r>
            <w:r w:rsidR="00AB2829" w:rsidRPr="00725DC1">
              <w:rPr>
                <w:rFonts w:eastAsiaTheme="minorHAnsi"/>
                <w:sz w:val="28"/>
                <w:szCs w:val="28"/>
                <w:shd w:val="clear" w:color="auto" w:fill="FFFFFF"/>
                <w:lang w:eastAsia="en-US"/>
              </w:rPr>
              <w:t xml:space="preserve"> skaitā:</w:t>
            </w:r>
          </w:p>
          <w:p w14:paraId="7CB03B2E" w14:textId="758CA0E2" w:rsidR="00AB2829" w:rsidRPr="00747E01" w:rsidRDefault="00AB2829" w:rsidP="00444156">
            <w:pPr>
              <w:pStyle w:val="Parasts1"/>
              <w:numPr>
                <w:ilvl w:val="0"/>
                <w:numId w:val="3"/>
              </w:numPr>
              <w:ind w:left="357" w:hanging="357"/>
              <w:jc w:val="both"/>
              <w:rPr>
                <w:rFonts w:eastAsiaTheme="minorHAnsi"/>
                <w:sz w:val="28"/>
                <w:szCs w:val="28"/>
                <w:shd w:val="clear" w:color="auto" w:fill="FFFFFF"/>
                <w:lang w:eastAsia="en-US"/>
              </w:rPr>
            </w:pPr>
            <w:r w:rsidRPr="00725DC1">
              <w:rPr>
                <w:rFonts w:eastAsiaTheme="minorHAnsi"/>
                <w:sz w:val="28"/>
                <w:szCs w:val="28"/>
                <w:shd w:val="clear" w:color="auto" w:fill="FFFFFF"/>
                <w:lang w:eastAsia="en-US"/>
              </w:rPr>
              <w:t xml:space="preserve">par </w:t>
            </w:r>
            <w:r w:rsidR="008A19FB" w:rsidRPr="00725DC1">
              <w:rPr>
                <w:rFonts w:eastAsiaTheme="minorHAnsi"/>
                <w:sz w:val="28"/>
                <w:szCs w:val="28"/>
                <w:shd w:val="clear" w:color="auto" w:fill="FFFFFF"/>
                <w:lang w:eastAsia="en-US"/>
              </w:rPr>
              <w:t>1</w:t>
            </w:r>
            <w:r w:rsidR="008A19FB" w:rsidRPr="003F0A1B">
              <w:rPr>
                <w:rFonts w:eastAsiaTheme="minorHAnsi"/>
                <w:sz w:val="28"/>
                <w:szCs w:val="28"/>
                <w:shd w:val="clear" w:color="auto" w:fill="FFFFFF"/>
                <w:lang w:eastAsia="en-US"/>
              </w:rPr>
              <w:t>.</w:t>
            </w:r>
            <w:r w:rsidRPr="003F0A1B">
              <w:rPr>
                <w:rFonts w:eastAsiaTheme="minorHAnsi"/>
                <w:sz w:val="28"/>
                <w:szCs w:val="28"/>
                <w:shd w:val="clear" w:color="auto" w:fill="FFFFFF"/>
                <w:lang w:eastAsia="en-US"/>
              </w:rPr>
              <w:t xml:space="preserve">kārtu – </w:t>
            </w:r>
            <w:r w:rsidR="00381C51" w:rsidRPr="003F0A1B">
              <w:rPr>
                <w:rFonts w:eastAsiaTheme="minorHAnsi"/>
                <w:sz w:val="28"/>
                <w:szCs w:val="28"/>
                <w:shd w:val="clear" w:color="auto" w:fill="FFFFFF"/>
                <w:lang w:eastAsia="en-US"/>
              </w:rPr>
              <w:t xml:space="preserve">27 800 </w:t>
            </w:r>
            <w:r w:rsidR="00381C51" w:rsidRPr="003F0A1B">
              <w:rPr>
                <w:rFonts w:eastAsiaTheme="minorHAnsi"/>
                <w:i/>
                <w:iCs/>
                <w:sz w:val="28"/>
                <w:szCs w:val="28"/>
                <w:shd w:val="clear" w:color="auto" w:fill="FFFFFF"/>
                <w:lang w:eastAsia="en-US"/>
              </w:rPr>
              <w:t>euro</w:t>
            </w:r>
            <w:r w:rsidR="00381C51" w:rsidRPr="003F0A1B">
              <w:rPr>
                <w:rFonts w:eastAsiaTheme="minorHAnsi"/>
                <w:sz w:val="28"/>
                <w:szCs w:val="28"/>
                <w:shd w:val="clear" w:color="auto" w:fill="FFFFFF"/>
                <w:lang w:eastAsia="en-US"/>
              </w:rPr>
              <w:t xml:space="preserve"> bez PVN</w:t>
            </w:r>
            <w:r w:rsidR="00EF3F29" w:rsidRPr="003F0A1B">
              <w:rPr>
                <w:rFonts w:eastAsiaTheme="minorHAnsi"/>
                <w:sz w:val="28"/>
                <w:szCs w:val="28"/>
                <w:shd w:val="clear" w:color="auto" w:fill="FFFFFF"/>
                <w:lang w:eastAsia="en-US"/>
              </w:rPr>
              <w:t xml:space="preserve"> (</w:t>
            </w:r>
            <w:r w:rsidR="00381C51" w:rsidRPr="003F0A1B">
              <w:rPr>
                <w:rFonts w:eastAsiaTheme="minorHAnsi"/>
                <w:sz w:val="28"/>
                <w:szCs w:val="28"/>
                <w:shd w:val="clear" w:color="auto" w:fill="FFFFFF"/>
                <w:lang w:eastAsia="en-US"/>
              </w:rPr>
              <w:t>PVN 5</w:t>
            </w:r>
            <w:r w:rsidR="00DE5E21">
              <w:rPr>
                <w:rFonts w:eastAsiaTheme="minorHAnsi"/>
                <w:sz w:val="28"/>
                <w:szCs w:val="28"/>
                <w:shd w:val="clear" w:color="auto" w:fill="FFFFFF"/>
                <w:lang w:eastAsia="en-US"/>
              </w:rPr>
              <w:t> </w:t>
            </w:r>
            <w:r w:rsidR="00381C51" w:rsidRPr="003F0A1B">
              <w:rPr>
                <w:rFonts w:eastAsiaTheme="minorHAnsi"/>
                <w:sz w:val="28"/>
                <w:szCs w:val="28"/>
                <w:shd w:val="clear" w:color="auto" w:fill="FFFFFF"/>
                <w:lang w:eastAsia="en-US"/>
              </w:rPr>
              <w:t xml:space="preserve">838 </w:t>
            </w:r>
            <w:r w:rsidR="00381C51" w:rsidRPr="00BC7519">
              <w:rPr>
                <w:rFonts w:eastAsiaTheme="minorHAnsi"/>
                <w:i/>
                <w:iCs/>
                <w:sz w:val="28"/>
                <w:szCs w:val="28"/>
                <w:shd w:val="clear" w:color="auto" w:fill="FFFFFF"/>
                <w:lang w:eastAsia="en-US"/>
              </w:rPr>
              <w:t>euro</w:t>
            </w:r>
            <w:r w:rsidR="00381C51" w:rsidRPr="00BC7519">
              <w:rPr>
                <w:rFonts w:eastAsiaTheme="minorHAnsi"/>
                <w:sz w:val="28"/>
                <w:szCs w:val="28"/>
                <w:shd w:val="clear" w:color="auto" w:fill="FFFFFF"/>
                <w:lang w:eastAsia="en-US"/>
              </w:rPr>
              <w:t xml:space="preserve">, kopā </w:t>
            </w:r>
            <w:r w:rsidR="00C6569F" w:rsidRPr="00BC7519">
              <w:rPr>
                <w:rFonts w:eastAsiaTheme="minorHAnsi"/>
                <w:sz w:val="28"/>
                <w:szCs w:val="28"/>
                <w:shd w:val="clear" w:color="auto" w:fill="FFFFFF"/>
                <w:lang w:eastAsia="en-US"/>
              </w:rPr>
              <w:t>ar PVN</w:t>
            </w:r>
            <w:r w:rsidR="00D178E7" w:rsidRPr="00BC7519">
              <w:rPr>
                <w:rFonts w:eastAsiaTheme="minorHAnsi"/>
                <w:sz w:val="28"/>
                <w:szCs w:val="28"/>
                <w:shd w:val="clear" w:color="auto" w:fill="FFFFFF"/>
                <w:lang w:eastAsia="en-US"/>
              </w:rPr>
              <w:t xml:space="preserve"> 33 638 </w:t>
            </w:r>
            <w:r w:rsidR="00D178E7" w:rsidRPr="00BC7519">
              <w:rPr>
                <w:rFonts w:eastAsiaTheme="minorHAnsi"/>
                <w:i/>
                <w:iCs/>
                <w:sz w:val="28"/>
                <w:szCs w:val="28"/>
                <w:shd w:val="clear" w:color="auto" w:fill="FFFFFF"/>
                <w:lang w:eastAsia="en-US"/>
              </w:rPr>
              <w:t>euro</w:t>
            </w:r>
            <w:r w:rsidR="00EF3F29" w:rsidRPr="00BC7519">
              <w:rPr>
                <w:rFonts w:eastAsiaTheme="minorHAnsi"/>
                <w:sz w:val="28"/>
                <w:szCs w:val="28"/>
                <w:shd w:val="clear" w:color="auto" w:fill="FFFFFF"/>
                <w:lang w:eastAsia="en-US"/>
              </w:rPr>
              <w:t>)</w:t>
            </w:r>
            <w:r w:rsidR="00D178E7" w:rsidRPr="00BC7519">
              <w:rPr>
                <w:rFonts w:eastAsiaTheme="minorHAnsi"/>
                <w:sz w:val="28"/>
                <w:szCs w:val="28"/>
                <w:shd w:val="clear" w:color="auto" w:fill="FFFFFF"/>
                <w:lang w:eastAsia="en-US"/>
              </w:rPr>
              <w:t>;</w:t>
            </w:r>
          </w:p>
          <w:p w14:paraId="3C90275F" w14:textId="7148DCA8" w:rsidR="00AB2829" w:rsidRPr="00747E01" w:rsidRDefault="00AB2829" w:rsidP="00444156">
            <w:pPr>
              <w:pStyle w:val="Parasts1"/>
              <w:numPr>
                <w:ilvl w:val="0"/>
                <w:numId w:val="3"/>
              </w:numPr>
              <w:ind w:left="357" w:hanging="357"/>
              <w:jc w:val="both"/>
              <w:rPr>
                <w:rFonts w:eastAsiaTheme="minorHAnsi"/>
                <w:sz w:val="28"/>
                <w:szCs w:val="28"/>
                <w:shd w:val="clear" w:color="auto" w:fill="FFFFFF"/>
                <w:lang w:eastAsia="en-US"/>
              </w:rPr>
            </w:pPr>
            <w:r w:rsidRPr="003F0A1B">
              <w:rPr>
                <w:rFonts w:eastAsiaTheme="minorHAnsi"/>
                <w:sz w:val="28"/>
                <w:szCs w:val="28"/>
                <w:shd w:val="clear" w:color="auto" w:fill="FFFFFF"/>
                <w:lang w:eastAsia="en-US"/>
              </w:rPr>
              <w:t xml:space="preserve">par </w:t>
            </w:r>
            <w:r w:rsidR="008A19FB" w:rsidRPr="003F0A1B">
              <w:rPr>
                <w:rFonts w:eastAsiaTheme="minorHAnsi"/>
                <w:sz w:val="28"/>
                <w:szCs w:val="28"/>
                <w:shd w:val="clear" w:color="auto" w:fill="FFFFFF"/>
                <w:lang w:eastAsia="en-US"/>
              </w:rPr>
              <w:t>2.</w:t>
            </w:r>
            <w:r w:rsidRPr="003F0A1B">
              <w:rPr>
                <w:rFonts w:eastAsiaTheme="minorHAnsi"/>
                <w:sz w:val="28"/>
                <w:szCs w:val="28"/>
                <w:shd w:val="clear" w:color="auto" w:fill="FFFFFF"/>
                <w:lang w:eastAsia="en-US"/>
              </w:rPr>
              <w:t xml:space="preserve">kārtu – </w:t>
            </w:r>
            <w:r w:rsidR="003F788A" w:rsidRPr="00BC7519">
              <w:rPr>
                <w:rFonts w:eastAsiaTheme="minorHAnsi"/>
                <w:sz w:val="28"/>
                <w:szCs w:val="28"/>
                <w:shd w:val="clear" w:color="auto" w:fill="FFFFFF"/>
                <w:lang w:eastAsia="en-US"/>
              </w:rPr>
              <w:t xml:space="preserve">73 940 </w:t>
            </w:r>
            <w:r w:rsidR="003F788A" w:rsidRPr="00BC7519">
              <w:rPr>
                <w:rFonts w:eastAsiaTheme="minorHAnsi"/>
                <w:i/>
                <w:iCs/>
                <w:sz w:val="28"/>
                <w:szCs w:val="28"/>
                <w:shd w:val="clear" w:color="auto" w:fill="FFFFFF"/>
                <w:lang w:eastAsia="en-US"/>
              </w:rPr>
              <w:t>euro</w:t>
            </w:r>
            <w:r w:rsidR="003F788A" w:rsidRPr="00BC7519">
              <w:rPr>
                <w:rFonts w:eastAsiaTheme="minorHAnsi"/>
                <w:sz w:val="28"/>
                <w:szCs w:val="28"/>
                <w:shd w:val="clear" w:color="auto" w:fill="FFFFFF"/>
                <w:lang w:eastAsia="en-US"/>
              </w:rPr>
              <w:t xml:space="preserve"> bez PVN;</w:t>
            </w:r>
          </w:p>
          <w:p w14:paraId="0829E07B" w14:textId="4BD76376" w:rsidR="00AB2829" w:rsidRPr="00747E01" w:rsidRDefault="00AB2829" w:rsidP="00444156">
            <w:pPr>
              <w:pStyle w:val="Parasts1"/>
              <w:numPr>
                <w:ilvl w:val="0"/>
                <w:numId w:val="3"/>
              </w:numPr>
              <w:ind w:left="357" w:hanging="357"/>
              <w:jc w:val="both"/>
              <w:rPr>
                <w:rFonts w:eastAsiaTheme="minorHAnsi"/>
                <w:sz w:val="28"/>
                <w:szCs w:val="28"/>
                <w:shd w:val="clear" w:color="auto" w:fill="FFFFFF"/>
                <w:lang w:eastAsia="en-US"/>
              </w:rPr>
            </w:pPr>
            <w:r w:rsidRPr="003F0A1B">
              <w:rPr>
                <w:rFonts w:eastAsiaTheme="minorHAnsi"/>
                <w:sz w:val="28"/>
                <w:szCs w:val="28"/>
                <w:shd w:val="clear" w:color="auto" w:fill="FFFFFF"/>
                <w:lang w:eastAsia="en-US"/>
              </w:rPr>
              <w:t xml:space="preserve">par </w:t>
            </w:r>
            <w:r w:rsidR="008A19FB" w:rsidRPr="003F0A1B">
              <w:rPr>
                <w:rFonts w:eastAsiaTheme="minorHAnsi"/>
                <w:sz w:val="28"/>
                <w:szCs w:val="28"/>
                <w:shd w:val="clear" w:color="auto" w:fill="FFFFFF"/>
                <w:lang w:eastAsia="en-US"/>
              </w:rPr>
              <w:t>3.</w:t>
            </w:r>
            <w:r w:rsidRPr="003F0A1B">
              <w:rPr>
                <w:rFonts w:eastAsiaTheme="minorHAnsi"/>
                <w:sz w:val="28"/>
                <w:szCs w:val="28"/>
                <w:shd w:val="clear" w:color="auto" w:fill="FFFFFF"/>
                <w:lang w:eastAsia="en-US"/>
              </w:rPr>
              <w:t>kārtu –</w:t>
            </w:r>
            <w:r w:rsidR="00381C51" w:rsidRPr="00BC7519">
              <w:rPr>
                <w:rFonts w:eastAsiaTheme="minorHAnsi"/>
                <w:sz w:val="28"/>
                <w:szCs w:val="28"/>
                <w:shd w:val="clear" w:color="auto" w:fill="FFFFFF"/>
                <w:lang w:eastAsia="en-US"/>
              </w:rPr>
              <w:t xml:space="preserve">41 700 </w:t>
            </w:r>
            <w:r w:rsidR="00381C51" w:rsidRPr="00BC7519">
              <w:rPr>
                <w:rFonts w:eastAsiaTheme="minorHAnsi"/>
                <w:i/>
                <w:iCs/>
                <w:sz w:val="28"/>
                <w:szCs w:val="28"/>
                <w:shd w:val="clear" w:color="auto" w:fill="FFFFFF"/>
                <w:lang w:eastAsia="en-US"/>
              </w:rPr>
              <w:t>euro</w:t>
            </w:r>
            <w:r w:rsidR="00381C51" w:rsidRPr="00BC7519">
              <w:rPr>
                <w:rFonts w:eastAsiaTheme="minorHAnsi"/>
                <w:sz w:val="28"/>
                <w:szCs w:val="28"/>
                <w:shd w:val="clear" w:color="auto" w:fill="FFFFFF"/>
                <w:lang w:eastAsia="en-US"/>
              </w:rPr>
              <w:t xml:space="preserve"> bez PVN</w:t>
            </w:r>
            <w:r w:rsidR="00EF3F29" w:rsidRPr="00BC7519">
              <w:rPr>
                <w:rFonts w:eastAsiaTheme="minorHAnsi"/>
                <w:sz w:val="28"/>
                <w:szCs w:val="28"/>
                <w:shd w:val="clear" w:color="auto" w:fill="FFFFFF"/>
                <w:lang w:eastAsia="en-US"/>
              </w:rPr>
              <w:t xml:space="preserve"> (</w:t>
            </w:r>
            <w:r w:rsidR="00381C51" w:rsidRPr="00BC7519">
              <w:rPr>
                <w:rFonts w:eastAsiaTheme="minorHAnsi"/>
                <w:sz w:val="28"/>
                <w:szCs w:val="28"/>
                <w:shd w:val="clear" w:color="auto" w:fill="FFFFFF"/>
                <w:lang w:eastAsia="en-US"/>
              </w:rPr>
              <w:t>PVN 8</w:t>
            </w:r>
            <w:r w:rsidR="00E26B83" w:rsidRPr="00BC7519">
              <w:rPr>
                <w:rFonts w:eastAsiaTheme="minorHAnsi"/>
                <w:sz w:val="28"/>
                <w:szCs w:val="28"/>
                <w:shd w:val="clear" w:color="auto" w:fill="FFFFFF"/>
                <w:lang w:eastAsia="en-US"/>
              </w:rPr>
              <w:t> </w:t>
            </w:r>
            <w:r w:rsidR="00381C51" w:rsidRPr="00BC7519">
              <w:rPr>
                <w:rFonts w:eastAsiaTheme="minorHAnsi"/>
                <w:sz w:val="28"/>
                <w:szCs w:val="28"/>
                <w:shd w:val="clear" w:color="auto" w:fill="FFFFFF"/>
                <w:lang w:eastAsia="en-US"/>
              </w:rPr>
              <w:t xml:space="preserve">757 </w:t>
            </w:r>
            <w:r w:rsidR="00381C51" w:rsidRPr="00BC7519">
              <w:rPr>
                <w:rFonts w:eastAsiaTheme="minorHAnsi"/>
                <w:i/>
                <w:iCs/>
                <w:sz w:val="28"/>
                <w:szCs w:val="28"/>
                <w:shd w:val="clear" w:color="auto" w:fill="FFFFFF"/>
                <w:lang w:eastAsia="en-US"/>
              </w:rPr>
              <w:t>euro</w:t>
            </w:r>
            <w:r w:rsidR="00381C51" w:rsidRPr="005E3766">
              <w:rPr>
                <w:rFonts w:eastAsiaTheme="minorHAnsi"/>
                <w:sz w:val="28"/>
                <w:szCs w:val="28"/>
                <w:shd w:val="clear" w:color="auto" w:fill="FFFFFF"/>
                <w:lang w:eastAsia="en-US"/>
              </w:rPr>
              <w:t xml:space="preserve">, kopā </w:t>
            </w:r>
            <w:r w:rsidR="002D70DE" w:rsidRPr="005E3766">
              <w:rPr>
                <w:rFonts w:eastAsiaTheme="minorHAnsi"/>
                <w:sz w:val="28"/>
                <w:szCs w:val="28"/>
                <w:shd w:val="clear" w:color="auto" w:fill="FFFFFF"/>
                <w:lang w:eastAsia="en-US"/>
              </w:rPr>
              <w:t xml:space="preserve">ar PVN </w:t>
            </w:r>
            <w:r w:rsidR="00C6569F" w:rsidRPr="005E3766">
              <w:rPr>
                <w:rFonts w:eastAsiaTheme="minorHAnsi"/>
                <w:sz w:val="28"/>
                <w:szCs w:val="28"/>
                <w:shd w:val="clear" w:color="auto" w:fill="FFFFFF"/>
                <w:lang w:eastAsia="en-US"/>
              </w:rPr>
              <w:t xml:space="preserve">50 457 </w:t>
            </w:r>
            <w:r w:rsidR="00C6569F" w:rsidRPr="005E3766">
              <w:rPr>
                <w:rFonts w:eastAsiaTheme="minorHAnsi"/>
                <w:i/>
                <w:iCs/>
                <w:sz w:val="28"/>
                <w:szCs w:val="28"/>
                <w:shd w:val="clear" w:color="auto" w:fill="FFFFFF"/>
                <w:lang w:eastAsia="en-US"/>
              </w:rPr>
              <w:t>euro</w:t>
            </w:r>
            <w:r w:rsidR="00EF3F29" w:rsidRPr="005E3766">
              <w:rPr>
                <w:rFonts w:eastAsiaTheme="minorHAnsi"/>
                <w:sz w:val="28"/>
                <w:szCs w:val="28"/>
                <w:shd w:val="clear" w:color="auto" w:fill="FFFFFF"/>
                <w:lang w:eastAsia="en-US"/>
              </w:rPr>
              <w:t>)</w:t>
            </w:r>
            <w:r w:rsidR="00C6569F" w:rsidRPr="005E3766">
              <w:rPr>
                <w:rFonts w:eastAsiaTheme="minorHAnsi"/>
                <w:sz w:val="28"/>
                <w:szCs w:val="28"/>
                <w:shd w:val="clear" w:color="auto" w:fill="FFFFFF"/>
                <w:lang w:eastAsia="en-US"/>
              </w:rPr>
              <w:t>.</w:t>
            </w:r>
          </w:p>
          <w:p w14:paraId="7D7692CD" w14:textId="59D7701E" w:rsidR="00AB2829" w:rsidRPr="00092779" w:rsidRDefault="00BF2758" w:rsidP="0098673F">
            <w:pPr>
              <w:pStyle w:val="Parasts1"/>
              <w:ind w:firstLine="567"/>
              <w:jc w:val="both"/>
              <w:rPr>
                <w:rFonts w:eastAsiaTheme="minorHAnsi"/>
                <w:color w:val="000000" w:themeColor="text1"/>
                <w:sz w:val="28"/>
                <w:szCs w:val="28"/>
                <w:shd w:val="clear" w:color="auto" w:fill="FFFFFF"/>
                <w:lang w:eastAsia="en-US"/>
              </w:rPr>
            </w:pPr>
            <w:r w:rsidRPr="00092779">
              <w:rPr>
                <w:rFonts w:eastAsiaTheme="minorHAnsi"/>
                <w:color w:val="000000" w:themeColor="text1"/>
                <w:sz w:val="28"/>
                <w:szCs w:val="28"/>
                <w:shd w:val="clear" w:color="auto" w:fill="FFFFFF"/>
                <w:lang w:eastAsia="en-US"/>
              </w:rPr>
              <w:t>A</w:t>
            </w:r>
            <w:r w:rsidR="00AB2829" w:rsidRPr="00092779">
              <w:rPr>
                <w:rFonts w:eastAsiaTheme="minorHAnsi"/>
                <w:color w:val="000000" w:themeColor="text1"/>
                <w:sz w:val="28"/>
                <w:szCs w:val="28"/>
                <w:shd w:val="clear" w:color="auto" w:fill="FFFFFF"/>
                <w:lang w:eastAsia="en-US"/>
              </w:rPr>
              <w:t>tbilstoši minētajam līgumam</w:t>
            </w:r>
            <w:r w:rsidR="00D178E7" w:rsidRPr="00092779">
              <w:rPr>
                <w:rFonts w:eastAsiaTheme="minorHAnsi"/>
                <w:color w:val="000000" w:themeColor="text1"/>
                <w:sz w:val="28"/>
                <w:szCs w:val="28"/>
                <w:shd w:val="clear" w:color="auto" w:fill="FFFFFF"/>
                <w:lang w:eastAsia="en-US"/>
              </w:rPr>
              <w:t xml:space="preserve"> </w:t>
            </w:r>
            <w:r w:rsidR="00AB2829" w:rsidRPr="00092779">
              <w:rPr>
                <w:rFonts w:eastAsiaTheme="minorHAnsi"/>
                <w:color w:val="000000" w:themeColor="text1"/>
                <w:sz w:val="28"/>
                <w:szCs w:val="28"/>
                <w:shd w:val="clear" w:color="auto" w:fill="FFFFFF"/>
                <w:lang w:eastAsia="en-US"/>
              </w:rPr>
              <w:t xml:space="preserve">kopējās autoruzraudzības izmaksas par visām kārtām ir </w:t>
            </w:r>
            <w:r w:rsidR="00760210" w:rsidRPr="00092779">
              <w:rPr>
                <w:rFonts w:eastAsiaTheme="minorHAnsi"/>
                <w:color w:val="000000" w:themeColor="text1"/>
                <w:sz w:val="28"/>
                <w:szCs w:val="28"/>
                <w:shd w:val="clear" w:color="auto" w:fill="FFFFFF"/>
                <w:lang w:eastAsia="en-US"/>
              </w:rPr>
              <w:t xml:space="preserve">43 800 </w:t>
            </w:r>
            <w:r w:rsidR="00760210" w:rsidRPr="00092779">
              <w:rPr>
                <w:rFonts w:eastAsiaTheme="minorHAnsi"/>
                <w:i/>
                <w:iCs/>
                <w:color w:val="000000" w:themeColor="text1"/>
                <w:sz w:val="28"/>
                <w:szCs w:val="28"/>
                <w:shd w:val="clear" w:color="auto" w:fill="FFFFFF"/>
                <w:lang w:eastAsia="en-US"/>
              </w:rPr>
              <w:t>euro</w:t>
            </w:r>
            <w:r w:rsidR="00760210" w:rsidRPr="00092779">
              <w:rPr>
                <w:rFonts w:eastAsiaTheme="minorHAnsi"/>
                <w:color w:val="000000" w:themeColor="text1"/>
                <w:sz w:val="28"/>
                <w:szCs w:val="28"/>
                <w:shd w:val="clear" w:color="auto" w:fill="FFFFFF"/>
                <w:lang w:eastAsia="en-US"/>
              </w:rPr>
              <w:t xml:space="preserve"> bez PVN</w:t>
            </w:r>
            <w:r w:rsidR="00AB2829" w:rsidRPr="00092779">
              <w:rPr>
                <w:rFonts w:eastAsiaTheme="minorHAnsi"/>
                <w:color w:val="000000" w:themeColor="text1"/>
                <w:sz w:val="28"/>
                <w:szCs w:val="28"/>
                <w:shd w:val="clear" w:color="auto" w:fill="FFFFFF"/>
                <w:lang w:eastAsia="en-US"/>
              </w:rPr>
              <w:t xml:space="preserve">, </w:t>
            </w:r>
            <w:r w:rsidR="003F0A1B" w:rsidRPr="00092779">
              <w:rPr>
                <w:rFonts w:eastAsiaTheme="minorHAnsi"/>
                <w:color w:val="000000" w:themeColor="text1"/>
                <w:sz w:val="28"/>
                <w:szCs w:val="28"/>
                <w:shd w:val="clear" w:color="auto" w:fill="FFFFFF"/>
                <w:lang w:eastAsia="en-US"/>
              </w:rPr>
              <w:t xml:space="preserve">tai </w:t>
            </w:r>
            <w:r w:rsidR="00AB2829" w:rsidRPr="00092779">
              <w:rPr>
                <w:rFonts w:eastAsiaTheme="minorHAnsi"/>
                <w:color w:val="000000" w:themeColor="text1"/>
                <w:sz w:val="28"/>
                <w:szCs w:val="28"/>
                <w:shd w:val="clear" w:color="auto" w:fill="FFFFFF"/>
                <w:lang w:eastAsia="en-US"/>
              </w:rPr>
              <w:t>skaitā:</w:t>
            </w:r>
          </w:p>
          <w:p w14:paraId="77C121D2" w14:textId="38F50D3C" w:rsidR="00BF2758" w:rsidRPr="00092779" w:rsidRDefault="00BF2758" w:rsidP="00444156">
            <w:pPr>
              <w:pStyle w:val="Parasts1"/>
              <w:numPr>
                <w:ilvl w:val="0"/>
                <w:numId w:val="4"/>
              </w:numPr>
              <w:ind w:left="357" w:hanging="357"/>
              <w:jc w:val="both"/>
              <w:rPr>
                <w:rFonts w:eastAsiaTheme="minorHAnsi"/>
                <w:color w:val="000000" w:themeColor="text1"/>
                <w:sz w:val="28"/>
                <w:szCs w:val="28"/>
                <w:shd w:val="clear" w:color="auto" w:fill="FFFFFF"/>
                <w:lang w:eastAsia="en-US"/>
              </w:rPr>
            </w:pPr>
            <w:r w:rsidRPr="00092779">
              <w:rPr>
                <w:rFonts w:eastAsiaTheme="minorHAnsi"/>
                <w:color w:val="000000" w:themeColor="text1"/>
                <w:sz w:val="28"/>
                <w:szCs w:val="28"/>
                <w:shd w:val="clear" w:color="auto" w:fill="FFFFFF"/>
                <w:lang w:eastAsia="en-US"/>
              </w:rPr>
              <w:t xml:space="preserve">par </w:t>
            </w:r>
            <w:r w:rsidR="008A19FB" w:rsidRPr="00092779">
              <w:rPr>
                <w:rFonts w:eastAsiaTheme="minorHAnsi"/>
                <w:color w:val="000000" w:themeColor="text1"/>
                <w:sz w:val="28"/>
                <w:szCs w:val="28"/>
                <w:shd w:val="clear" w:color="auto" w:fill="FFFFFF"/>
                <w:lang w:eastAsia="en-US"/>
              </w:rPr>
              <w:t>1.</w:t>
            </w:r>
            <w:r w:rsidRPr="00092779">
              <w:rPr>
                <w:rFonts w:eastAsiaTheme="minorHAnsi"/>
                <w:color w:val="000000" w:themeColor="text1"/>
                <w:sz w:val="28"/>
                <w:szCs w:val="28"/>
                <w:shd w:val="clear" w:color="auto" w:fill="FFFFFF"/>
                <w:lang w:eastAsia="en-US"/>
              </w:rPr>
              <w:t xml:space="preserve">kārtu – </w:t>
            </w:r>
            <w:r w:rsidR="00381C51" w:rsidRPr="00092779">
              <w:rPr>
                <w:rFonts w:eastAsiaTheme="minorHAnsi"/>
                <w:color w:val="000000" w:themeColor="text1"/>
                <w:sz w:val="28"/>
                <w:szCs w:val="28"/>
                <w:shd w:val="clear" w:color="auto" w:fill="FFFFFF"/>
                <w:lang w:eastAsia="en-US"/>
              </w:rPr>
              <w:t>14 164,54 bez PVN</w:t>
            </w:r>
            <w:r w:rsidR="002D70DE" w:rsidRPr="00092779">
              <w:rPr>
                <w:rFonts w:eastAsiaTheme="minorHAnsi"/>
                <w:color w:val="000000" w:themeColor="text1"/>
                <w:sz w:val="28"/>
                <w:szCs w:val="28"/>
                <w:shd w:val="clear" w:color="auto" w:fill="FFFFFF"/>
                <w:lang w:eastAsia="en-US"/>
              </w:rPr>
              <w:t xml:space="preserve"> (</w:t>
            </w:r>
            <w:r w:rsidR="00381C51" w:rsidRPr="00092779">
              <w:rPr>
                <w:rFonts w:eastAsiaTheme="minorHAnsi"/>
                <w:color w:val="000000" w:themeColor="text1"/>
                <w:sz w:val="28"/>
                <w:szCs w:val="28"/>
                <w:shd w:val="clear" w:color="auto" w:fill="FFFFFF"/>
                <w:lang w:eastAsia="en-US"/>
              </w:rPr>
              <w:t>PVN 2</w:t>
            </w:r>
            <w:r w:rsidR="003F0A1B" w:rsidRPr="00092779">
              <w:rPr>
                <w:rFonts w:eastAsiaTheme="minorHAnsi"/>
                <w:color w:val="000000" w:themeColor="text1"/>
                <w:sz w:val="28"/>
                <w:szCs w:val="28"/>
                <w:shd w:val="clear" w:color="auto" w:fill="FFFFFF"/>
                <w:lang w:eastAsia="en-US"/>
              </w:rPr>
              <w:t> </w:t>
            </w:r>
            <w:r w:rsidR="00381C51" w:rsidRPr="00092779">
              <w:rPr>
                <w:rFonts w:eastAsiaTheme="minorHAnsi"/>
                <w:color w:val="000000" w:themeColor="text1"/>
                <w:sz w:val="28"/>
                <w:szCs w:val="28"/>
                <w:shd w:val="clear" w:color="auto" w:fill="FFFFFF"/>
                <w:lang w:eastAsia="en-US"/>
              </w:rPr>
              <w:t xml:space="preserve">974,55 </w:t>
            </w:r>
            <w:r w:rsidR="00381C51" w:rsidRPr="00092779">
              <w:rPr>
                <w:rFonts w:eastAsiaTheme="minorHAnsi"/>
                <w:i/>
                <w:iCs/>
                <w:color w:val="000000" w:themeColor="text1"/>
                <w:sz w:val="28"/>
                <w:szCs w:val="28"/>
                <w:shd w:val="clear" w:color="auto" w:fill="FFFFFF"/>
                <w:lang w:eastAsia="en-US"/>
              </w:rPr>
              <w:t>euro</w:t>
            </w:r>
            <w:r w:rsidR="00381C51" w:rsidRPr="00092779">
              <w:rPr>
                <w:rFonts w:eastAsiaTheme="minorHAnsi"/>
                <w:color w:val="000000" w:themeColor="text1"/>
                <w:sz w:val="28"/>
                <w:szCs w:val="28"/>
                <w:shd w:val="clear" w:color="auto" w:fill="FFFFFF"/>
                <w:lang w:eastAsia="en-US"/>
              </w:rPr>
              <w:t xml:space="preserve">, kopā </w:t>
            </w:r>
            <w:r w:rsidR="002D70DE" w:rsidRPr="00092779">
              <w:rPr>
                <w:rFonts w:eastAsiaTheme="minorHAnsi"/>
                <w:color w:val="000000" w:themeColor="text1"/>
                <w:sz w:val="28"/>
                <w:szCs w:val="28"/>
                <w:shd w:val="clear" w:color="auto" w:fill="FFFFFF"/>
                <w:lang w:eastAsia="en-US"/>
              </w:rPr>
              <w:t xml:space="preserve">ar PVN </w:t>
            </w:r>
            <w:r w:rsidR="00F26D84" w:rsidRPr="00092779">
              <w:rPr>
                <w:rFonts w:eastAsiaTheme="minorHAnsi"/>
                <w:color w:val="000000" w:themeColor="text1"/>
                <w:sz w:val="28"/>
                <w:szCs w:val="28"/>
                <w:shd w:val="clear" w:color="auto" w:fill="FFFFFF"/>
                <w:lang w:eastAsia="en-US"/>
              </w:rPr>
              <w:t>17</w:t>
            </w:r>
            <w:r w:rsidR="002D70DE" w:rsidRPr="00092779">
              <w:rPr>
                <w:rFonts w:eastAsiaTheme="minorHAnsi"/>
                <w:color w:val="000000" w:themeColor="text1"/>
                <w:sz w:val="28"/>
                <w:szCs w:val="28"/>
                <w:shd w:val="clear" w:color="auto" w:fill="FFFFFF"/>
                <w:lang w:eastAsia="en-US"/>
              </w:rPr>
              <w:t xml:space="preserve"> </w:t>
            </w:r>
            <w:r w:rsidR="00F26D84" w:rsidRPr="00092779">
              <w:rPr>
                <w:rFonts w:eastAsiaTheme="minorHAnsi"/>
                <w:color w:val="000000" w:themeColor="text1"/>
                <w:sz w:val="28"/>
                <w:szCs w:val="28"/>
                <w:shd w:val="clear" w:color="auto" w:fill="FFFFFF"/>
                <w:lang w:eastAsia="en-US"/>
              </w:rPr>
              <w:t>139</w:t>
            </w:r>
            <w:r w:rsidR="00EF3F29" w:rsidRPr="00092779">
              <w:rPr>
                <w:rFonts w:eastAsiaTheme="minorHAnsi"/>
                <w:color w:val="000000" w:themeColor="text1"/>
                <w:sz w:val="28"/>
                <w:szCs w:val="28"/>
                <w:shd w:val="clear" w:color="auto" w:fill="FFFFFF"/>
                <w:lang w:eastAsia="en-US"/>
              </w:rPr>
              <w:t>,09</w:t>
            </w:r>
            <w:r w:rsidR="00F26D84" w:rsidRPr="00092779">
              <w:rPr>
                <w:rFonts w:eastAsiaTheme="minorHAnsi"/>
                <w:color w:val="000000" w:themeColor="text1"/>
                <w:sz w:val="28"/>
                <w:szCs w:val="28"/>
                <w:shd w:val="clear" w:color="auto" w:fill="FFFFFF"/>
                <w:lang w:eastAsia="en-US"/>
              </w:rPr>
              <w:t xml:space="preserve"> </w:t>
            </w:r>
            <w:r w:rsidR="00F26D84" w:rsidRPr="00092779">
              <w:rPr>
                <w:rFonts w:eastAsiaTheme="minorHAnsi"/>
                <w:i/>
                <w:iCs/>
                <w:color w:val="000000" w:themeColor="text1"/>
                <w:sz w:val="28"/>
                <w:szCs w:val="28"/>
                <w:shd w:val="clear" w:color="auto" w:fill="FFFFFF"/>
                <w:lang w:eastAsia="en-US"/>
              </w:rPr>
              <w:t>euro</w:t>
            </w:r>
            <w:r w:rsidR="002D70DE" w:rsidRPr="00092779">
              <w:rPr>
                <w:rFonts w:eastAsiaTheme="minorHAnsi"/>
                <w:color w:val="000000" w:themeColor="text1"/>
                <w:sz w:val="28"/>
                <w:szCs w:val="28"/>
                <w:shd w:val="clear" w:color="auto" w:fill="FFFFFF"/>
                <w:lang w:eastAsia="en-US"/>
              </w:rPr>
              <w:t>);</w:t>
            </w:r>
          </w:p>
          <w:p w14:paraId="473B793D" w14:textId="210F7212" w:rsidR="00BF2758" w:rsidRPr="00092779" w:rsidRDefault="00BF2758" w:rsidP="00444156">
            <w:pPr>
              <w:pStyle w:val="Sarakstarindkopa"/>
              <w:numPr>
                <w:ilvl w:val="0"/>
                <w:numId w:val="4"/>
              </w:numPr>
              <w:spacing w:after="0" w:line="240" w:lineRule="auto"/>
              <w:ind w:left="357" w:hanging="357"/>
              <w:rPr>
                <w:rFonts w:ascii="Times New Roman" w:eastAsiaTheme="minorHAnsi" w:hAnsi="Times New Roman"/>
                <w:color w:val="000000" w:themeColor="text1"/>
                <w:sz w:val="28"/>
                <w:szCs w:val="28"/>
                <w:shd w:val="clear" w:color="auto" w:fill="FFFFFF"/>
              </w:rPr>
            </w:pPr>
            <w:r w:rsidRPr="00092779">
              <w:rPr>
                <w:rFonts w:ascii="Times New Roman" w:eastAsiaTheme="minorHAnsi" w:hAnsi="Times New Roman"/>
                <w:color w:val="000000" w:themeColor="text1"/>
                <w:sz w:val="28"/>
                <w:szCs w:val="28"/>
                <w:shd w:val="clear" w:color="auto" w:fill="FFFFFF"/>
              </w:rPr>
              <w:t xml:space="preserve">par </w:t>
            </w:r>
            <w:r w:rsidR="008A19FB" w:rsidRPr="00092779">
              <w:rPr>
                <w:rFonts w:ascii="Times New Roman" w:eastAsiaTheme="minorHAnsi" w:hAnsi="Times New Roman"/>
                <w:color w:val="000000" w:themeColor="text1"/>
                <w:sz w:val="28"/>
                <w:szCs w:val="28"/>
                <w:shd w:val="clear" w:color="auto" w:fill="FFFFFF"/>
              </w:rPr>
              <w:t>2.</w:t>
            </w:r>
            <w:r w:rsidRPr="00092779">
              <w:rPr>
                <w:rFonts w:ascii="Times New Roman" w:eastAsiaTheme="minorHAnsi" w:hAnsi="Times New Roman"/>
                <w:color w:val="000000" w:themeColor="text1"/>
                <w:sz w:val="28"/>
                <w:szCs w:val="28"/>
                <w:shd w:val="clear" w:color="auto" w:fill="FFFFFF"/>
              </w:rPr>
              <w:t>kārtu –</w:t>
            </w:r>
            <w:r w:rsidR="00D51505" w:rsidRPr="00092779">
              <w:rPr>
                <w:rFonts w:ascii="Times New Roman" w:eastAsiaTheme="minorHAnsi" w:hAnsi="Times New Roman"/>
                <w:color w:val="000000" w:themeColor="text1"/>
                <w:sz w:val="28"/>
                <w:szCs w:val="28"/>
                <w:shd w:val="clear" w:color="auto" w:fill="FFFFFF"/>
              </w:rPr>
              <w:t xml:space="preserve">24 736,92 </w:t>
            </w:r>
            <w:r w:rsidR="00D51505" w:rsidRPr="00092779">
              <w:rPr>
                <w:rFonts w:ascii="Times New Roman" w:eastAsiaTheme="minorHAnsi" w:hAnsi="Times New Roman"/>
                <w:i/>
                <w:iCs/>
                <w:color w:val="000000" w:themeColor="text1"/>
                <w:sz w:val="28"/>
                <w:szCs w:val="28"/>
                <w:shd w:val="clear" w:color="auto" w:fill="FFFFFF"/>
              </w:rPr>
              <w:t>euro</w:t>
            </w:r>
            <w:r w:rsidR="00D51505" w:rsidRPr="00092779">
              <w:rPr>
                <w:rFonts w:ascii="Times New Roman" w:eastAsiaTheme="minorHAnsi" w:hAnsi="Times New Roman"/>
                <w:color w:val="000000" w:themeColor="text1"/>
                <w:sz w:val="28"/>
                <w:szCs w:val="28"/>
                <w:shd w:val="clear" w:color="auto" w:fill="FFFFFF"/>
              </w:rPr>
              <w:t xml:space="preserve"> bez PVN;</w:t>
            </w:r>
          </w:p>
          <w:p w14:paraId="59199448" w14:textId="5BB7A919" w:rsidR="00AB2829" w:rsidRPr="00092779" w:rsidRDefault="00BF2758" w:rsidP="00444156">
            <w:pPr>
              <w:pStyle w:val="Parasts1"/>
              <w:numPr>
                <w:ilvl w:val="0"/>
                <w:numId w:val="4"/>
              </w:numPr>
              <w:ind w:left="357" w:hanging="357"/>
              <w:jc w:val="both"/>
              <w:rPr>
                <w:rFonts w:eastAsiaTheme="minorHAnsi"/>
                <w:color w:val="000000" w:themeColor="text1"/>
                <w:sz w:val="28"/>
                <w:szCs w:val="28"/>
                <w:shd w:val="clear" w:color="auto" w:fill="FFFFFF"/>
                <w:lang w:eastAsia="en-US"/>
              </w:rPr>
            </w:pPr>
            <w:r w:rsidRPr="00092779">
              <w:rPr>
                <w:rFonts w:eastAsiaTheme="minorHAnsi"/>
                <w:color w:val="000000" w:themeColor="text1"/>
                <w:sz w:val="28"/>
                <w:szCs w:val="28"/>
                <w:shd w:val="clear" w:color="auto" w:fill="FFFFFF"/>
                <w:lang w:eastAsia="en-US"/>
              </w:rPr>
              <w:t xml:space="preserve">par </w:t>
            </w:r>
            <w:r w:rsidR="008A19FB" w:rsidRPr="00092779">
              <w:rPr>
                <w:rFonts w:eastAsiaTheme="minorHAnsi"/>
                <w:color w:val="000000" w:themeColor="text1"/>
                <w:sz w:val="28"/>
                <w:szCs w:val="28"/>
                <w:shd w:val="clear" w:color="auto" w:fill="FFFFFF"/>
                <w:lang w:eastAsia="en-US"/>
              </w:rPr>
              <w:t>3.</w:t>
            </w:r>
            <w:r w:rsidRPr="00092779">
              <w:rPr>
                <w:rFonts w:eastAsiaTheme="minorHAnsi"/>
                <w:color w:val="000000" w:themeColor="text1"/>
                <w:sz w:val="28"/>
                <w:szCs w:val="28"/>
                <w:shd w:val="clear" w:color="auto" w:fill="FFFFFF"/>
                <w:lang w:eastAsia="en-US"/>
              </w:rPr>
              <w:t>kārtu –</w:t>
            </w:r>
            <w:r w:rsidR="00F26D84" w:rsidRPr="00092779">
              <w:rPr>
                <w:rFonts w:eastAsiaTheme="minorHAnsi"/>
                <w:color w:val="000000" w:themeColor="text1"/>
                <w:sz w:val="28"/>
                <w:szCs w:val="28"/>
                <w:shd w:val="clear" w:color="auto" w:fill="FFFFFF"/>
                <w:lang w:eastAsia="en-US"/>
              </w:rPr>
              <w:t xml:space="preserve"> </w:t>
            </w:r>
            <w:r w:rsidR="00381C51" w:rsidRPr="00092779">
              <w:rPr>
                <w:rFonts w:eastAsiaTheme="minorHAnsi"/>
                <w:color w:val="000000" w:themeColor="text1"/>
                <w:sz w:val="28"/>
                <w:szCs w:val="28"/>
                <w:shd w:val="clear" w:color="auto" w:fill="FFFFFF"/>
                <w:lang w:eastAsia="en-US"/>
              </w:rPr>
              <w:t>4</w:t>
            </w:r>
            <w:r w:rsidR="002911CD" w:rsidRPr="00092779">
              <w:rPr>
                <w:rFonts w:eastAsiaTheme="minorHAnsi"/>
                <w:color w:val="000000" w:themeColor="text1"/>
                <w:sz w:val="28"/>
                <w:szCs w:val="28"/>
                <w:shd w:val="clear" w:color="auto" w:fill="FFFFFF"/>
                <w:lang w:eastAsia="en-US"/>
              </w:rPr>
              <w:t> 898,54</w:t>
            </w:r>
            <w:r w:rsidR="00381C51" w:rsidRPr="00092779">
              <w:rPr>
                <w:rFonts w:eastAsiaTheme="minorHAnsi"/>
                <w:color w:val="000000" w:themeColor="text1"/>
                <w:sz w:val="28"/>
                <w:szCs w:val="28"/>
                <w:shd w:val="clear" w:color="auto" w:fill="FFFFFF"/>
                <w:lang w:eastAsia="en-US"/>
              </w:rPr>
              <w:t xml:space="preserve"> euro bez PVN</w:t>
            </w:r>
            <w:r w:rsidR="00EF3F29" w:rsidRPr="00092779">
              <w:rPr>
                <w:rFonts w:eastAsiaTheme="minorHAnsi"/>
                <w:color w:val="000000" w:themeColor="text1"/>
                <w:sz w:val="28"/>
                <w:szCs w:val="28"/>
                <w:shd w:val="clear" w:color="auto" w:fill="FFFFFF"/>
                <w:lang w:eastAsia="en-US"/>
              </w:rPr>
              <w:t xml:space="preserve"> (</w:t>
            </w:r>
            <w:r w:rsidR="002D70DE" w:rsidRPr="00092779">
              <w:rPr>
                <w:rFonts w:eastAsiaTheme="minorHAnsi"/>
                <w:color w:val="000000" w:themeColor="text1"/>
                <w:sz w:val="28"/>
                <w:szCs w:val="28"/>
                <w:shd w:val="clear" w:color="auto" w:fill="FFFFFF"/>
                <w:lang w:eastAsia="en-US"/>
              </w:rPr>
              <w:t xml:space="preserve">PVN </w:t>
            </w:r>
            <w:r w:rsidR="00D178E7" w:rsidRPr="00092779">
              <w:rPr>
                <w:rFonts w:eastAsiaTheme="minorHAnsi"/>
                <w:color w:val="000000" w:themeColor="text1"/>
                <w:sz w:val="28"/>
                <w:szCs w:val="28"/>
                <w:shd w:val="clear" w:color="auto" w:fill="FFFFFF"/>
                <w:lang w:eastAsia="en-US"/>
              </w:rPr>
              <w:t xml:space="preserve">1 028,69 </w:t>
            </w:r>
            <w:r w:rsidR="002D70DE" w:rsidRPr="00092779">
              <w:rPr>
                <w:rFonts w:eastAsiaTheme="minorHAnsi"/>
                <w:i/>
                <w:iCs/>
                <w:color w:val="000000" w:themeColor="text1"/>
                <w:sz w:val="28"/>
                <w:szCs w:val="28"/>
                <w:shd w:val="clear" w:color="auto" w:fill="FFFFFF"/>
                <w:lang w:eastAsia="en-US"/>
              </w:rPr>
              <w:t>euro</w:t>
            </w:r>
            <w:r w:rsidR="002D70DE" w:rsidRPr="00092779">
              <w:rPr>
                <w:rFonts w:eastAsiaTheme="minorHAnsi"/>
                <w:color w:val="000000" w:themeColor="text1"/>
                <w:sz w:val="28"/>
                <w:szCs w:val="28"/>
                <w:shd w:val="clear" w:color="auto" w:fill="FFFFFF"/>
                <w:lang w:eastAsia="en-US"/>
              </w:rPr>
              <w:t xml:space="preserve">, kopā ar </w:t>
            </w:r>
            <w:r w:rsidR="00381C51" w:rsidRPr="00092779">
              <w:rPr>
                <w:rFonts w:eastAsiaTheme="minorHAnsi"/>
                <w:color w:val="000000" w:themeColor="text1"/>
                <w:sz w:val="28"/>
                <w:szCs w:val="28"/>
                <w:shd w:val="clear" w:color="auto" w:fill="FFFFFF"/>
                <w:lang w:eastAsia="en-US"/>
              </w:rPr>
              <w:t xml:space="preserve">PVN </w:t>
            </w:r>
            <w:r w:rsidR="00D178E7" w:rsidRPr="00092779">
              <w:rPr>
                <w:rFonts w:eastAsiaTheme="minorHAnsi"/>
                <w:color w:val="000000" w:themeColor="text1"/>
                <w:sz w:val="28"/>
                <w:szCs w:val="28"/>
                <w:shd w:val="clear" w:color="auto" w:fill="FFFFFF"/>
                <w:lang w:eastAsia="en-US"/>
              </w:rPr>
              <w:t xml:space="preserve">5927,23 </w:t>
            </w:r>
            <w:r w:rsidR="00381C51" w:rsidRPr="00092779">
              <w:rPr>
                <w:rFonts w:eastAsiaTheme="minorHAnsi"/>
                <w:i/>
                <w:iCs/>
                <w:color w:val="000000" w:themeColor="text1"/>
                <w:sz w:val="28"/>
                <w:szCs w:val="28"/>
                <w:shd w:val="clear" w:color="auto" w:fill="FFFFFF"/>
                <w:lang w:eastAsia="en-US"/>
              </w:rPr>
              <w:t>euro</w:t>
            </w:r>
            <w:r w:rsidR="00EF3F29" w:rsidRPr="00092779">
              <w:rPr>
                <w:rFonts w:eastAsiaTheme="minorHAnsi"/>
                <w:color w:val="000000" w:themeColor="text1"/>
                <w:sz w:val="28"/>
                <w:szCs w:val="28"/>
                <w:shd w:val="clear" w:color="auto" w:fill="FFFFFF"/>
                <w:lang w:eastAsia="en-US"/>
              </w:rPr>
              <w:t>)</w:t>
            </w:r>
            <w:r w:rsidRPr="00092779">
              <w:rPr>
                <w:rFonts w:eastAsiaTheme="minorHAnsi"/>
                <w:color w:val="000000" w:themeColor="text1"/>
                <w:sz w:val="28"/>
                <w:szCs w:val="28"/>
                <w:shd w:val="clear" w:color="auto" w:fill="FFFFFF"/>
                <w:lang w:eastAsia="en-US"/>
              </w:rPr>
              <w:t>.</w:t>
            </w:r>
          </w:p>
          <w:p w14:paraId="7847DC5F" w14:textId="5EEE7F1C" w:rsidR="00BC7519" w:rsidRPr="005E3766" w:rsidRDefault="002D70DE" w:rsidP="0098673F">
            <w:pPr>
              <w:pStyle w:val="Komentrateksts"/>
              <w:spacing w:after="0"/>
              <w:ind w:firstLine="567"/>
              <w:jc w:val="both"/>
              <w:rPr>
                <w:rFonts w:ascii="Times New Roman" w:hAnsi="Times New Roman" w:cs="Times New Roman"/>
                <w:sz w:val="28"/>
                <w:szCs w:val="28"/>
                <w:shd w:val="clear" w:color="auto" w:fill="FFFFFF"/>
              </w:rPr>
            </w:pPr>
            <w:r w:rsidRPr="00092779">
              <w:rPr>
                <w:rFonts w:ascii="Times New Roman" w:hAnsi="Times New Roman" w:cs="Times New Roman"/>
                <w:color w:val="000000" w:themeColor="text1"/>
                <w:sz w:val="28"/>
                <w:szCs w:val="28"/>
                <w:shd w:val="clear" w:color="auto" w:fill="FFFFFF"/>
              </w:rPr>
              <w:t>V</w:t>
            </w:r>
            <w:r w:rsidR="00460E28" w:rsidRPr="00092779">
              <w:rPr>
                <w:rFonts w:ascii="Times New Roman" w:hAnsi="Times New Roman" w:cs="Times New Roman"/>
                <w:color w:val="000000" w:themeColor="text1"/>
                <w:sz w:val="28"/>
                <w:szCs w:val="28"/>
                <w:shd w:val="clear" w:color="auto" w:fill="FFFFFF"/>
              </w:rPr>
              <w:t>isas 2.kārtas realizācijas</w:t>
            </w:r>
            <w:r w:rsidR="00D50A49" w:rsidRPr="00092779">
              <w:rPr>
                <w:rFonts w:ascii="Times New Roman" w:hAnsi="Times New Roman" w:cs="Times New Roman"/>
                <w:color w:val="000000" w:themeColor="text1"/>
                <w:sz w:val="28"/>
                <w:szCs w:val="28"/>
                <w:shd w:val="clear" w:color="auto" w:fill="FFFFFF"/>
              </w:rPr>
              <w:t xml:space="preserve"> izmaksas (tai skaitā</w:t>
            </w:r>
            <w:r w:rsidRPr="00092779">
              <w:rPr>
                <w:rFonts w:ascii="Times New Roman" w:hAnsi="Times New Roman" w:cs="Times New Roman"/>
                <w:color w:val="000000" w:themeColor="text1"/>
                <w:sz w:val="28"/>
                <w:szCs w:val="28"/>
                <w:shd w:val="clear" w:color="auto" w:fill="FFFFFF"/>
              </w:rPr>
              <w:t xml:space="preserve"> būvdarbu, projektēšanas un autoruzraudzības</w:t>
            </w:r>
            <w:r w:rsidR="00D50A49" w:rsidRPr="00725DC1">
              <w:rPr>
                <w:rFonts w:ascii="Times New Roman" w:hAnsi="Times New Roman" w:cs="Times New Roman"/>
                <w:sz w:val="28"/>
                <w:szCs w:val="28"/>
                <w:shd w:val="clear" w:color="auto" w:fill="FFFFFF"/>
              </w:rPr>
              <w:t>)</w:t>
            </w:r>
            <w:r w:rsidRPr="00725DC1">
              <w:rPr>
                <w:rFonts w:ascii="Times New Roman" w:hAnsi="Times New Roman" w:cs="Times New Roman"/>
                <w:sz w:val="28"/>
                <w:szCs w:val="28"/>
                <w:shd w:val="clear" w:color="auto" w:fill="FFFFFF"/>
              </w:rPr>
              <w:t xml:space="preserve"> tiek segtas no ES fonda projekta ieviešanas finansējuma.</w:t>
            </w:r>
            <w:r w:rsidR="00BC7519">
              <w:rPr>
                <w:rFonts w:ascii="Times New Roman" w:hAnsi="Times New Roman" w:cs="Times New Roman"/>
                <w:sz w:val="28"/>
                <w:szCs w:val="28"/>
                <w:shd w:val="clear" w:color="auto" w:fill="FFFFFF"/>
              </w:rPr>
              <w:t xml:space="preserve"> </w:t>
            </w:r>
            <w:r w:rsidR="00460E28" w:rsidRPr="00725DC1">
              <w:rPr>
                <w:rFonts w:ascii="Times New Roman" w:hAnsi="Times New Roman" w:cs="Times New Roman"/>
                <w:sz w:val="28"/>
                <w:szCs w:val="28"/>
                <w:shd w:val="clear" w:color="auto" w:fill="FFFFFF"/>
              </w:rPr>
              <w:t>Savukārt, lai īstenot</w:t>
            </w:r>
            <w:r w:rsidR="00920584" w:rsidRPr="00725DC1">
              <w:rPr>
                <w:rFonts w:ascii="Times New Roman" w:hAnsi="Times New Roman" w:cs="Times New Roman"/>
                <w:sz w:val="28"/>
                <w:szCs w:val="28"/>
                <w:shd w:val="clear" w:color="auto" w:fill="FFFFFF"/>
              </w:rPr>
              <w:t>u</w:t>
            </w:r>
            <w:r w:rsidR="00460E28" w:rsidRPr="00725DC1">
              <w:rPr>
                <w:rFonts w:ascii="Times New Roman" w:hAnsi="Times New Roman" w:cs="Times New Roman"/>
                <w:sz w:val="28"/>
                <w:szCs w:val="28"/>
                <w:shd w:val="clear" w:color="auto" w:fill="FFFFFF"/>
              </w:rPr>
              <w:t xml:space="preserve"> T</w:t>
            </w:r>
            <w:r w:rsidR="00DC160B" w:rsidRPr="00725DC1">
              <w:rPr>
                <w:rFonts w:ascii="Times New Roman" w:hAnsi="Times New Roman" w:cs="Times New Roman"/>
                <w:sz w:val="28"/>
                <w:szCs w:val="28"/>
                <w:shd w:val="clear" w:color="auto" w:fill="FFFFFF"/>
              </w:rPr>
              <w:t>eā</w:t>
            </w:r>
            <w:r w:rsidR="00460E28" w:rsidRPr="00725DC1">
              <w:rPr>
                <w:rFonts w:ascii="Times New Roman" w:hAnsi="Times New Roman" w:cs="Times New Roman"/>
                <w:sz w:val="28"/>
                <w:szCs w:val="28"/>
                <w:shd w:val="clear" w:color="auto" w:fill="FFFFFF"/>
              </w:rPr>
              <w:t xml:space="preserve">tra skvēra labiekārtošanas </w:t>
            </w:r>
            <w:r w:rsidR="00AB2829" w:rsidRPr="00725DC1">
              <w:rPr>
                <w:rFonts w:ascii="Times New Roman" w:hAnsi="Times New Roman" w:cs="Times New Roman"/>
                <w:sz w:val="28"/>
                <w:szCs w:val="28"/>
                <w:shd w:val="clear" w:color="auto" w:fill="FFFFFF"/>
              </w:rPr>
              <w:t>1. un 3.kārt</w:t>
            </w:r>
            <w:r w:rsidR="00460E28" w:rsidRPr="00725DC1">
              <w:rPr>
                <w:rFonts w:ascii="Times New Roman" w:hAnsi="Times New Roman" w:cs="Times New Roman"/>
                <w:sz w:val="28"/>
                <w:szCs w:val="28"/>
                <w:shd w:val="clear" w:color="auto" w:fill="FFFFFF"/>
              </w:rPr>
              <w:t>u,</w:t>
            </w:r>
            <w:r w:rsidR="00AB2829" w:rsidRPr="00725DC1">
              <w:rPr>
                <w:rFonts w:ascii="Times New Roman" w:hAnsi="Times New Roman" w:cs="Times New Roman"/>
                <w:sz w:val="28"/>
                <w:szCs w:val="28"/>
                <w:shd w:val="clear" w:color="auto" w:fill="FFFFFF"/>
              </w:rPr>
              <w:t xml:space="preserve"> </w:t>
            </w:r>
            <w:r w:rsidR="00BB4FFA" w:rsidRPr="00725DC1">
              <w:rPr>
                <w:rFonts w:ascii="Times New Roman" w:hAnsi="Times New Roman" w:cs="Times New Roman"/>
                <w:sz w:val="28"/>
                <w:szCs w:val="28"/>
                <w:shd w:val="clear" w:color="auto" w:fill="FFFFFF"/>
              </w:rPr>
              <w:t xml:space="preserve">veicot projektēšanas darbus, būvdarbus un autoruzraudzību, </w:t>
            </w:r>
            <w:r w:rsidR="00DC160B" w:rsidRPr="00725DC1">
              <w:rPr>
                <w:rFonts w:ascii="Times New Roman" w:hAnsi="Times New Roman" w:cs="Times New Roman"/>
                <w:sz w:val="28"/>
                <w:szCs w:val="28"/>
                <w:shd w:val="clear" w:color="auto" w:fill="FFFFFF"/>
              </w:rPr>
              <w:t xml:space="preserve">kā arī, lai nodrošinātu Teātra skvēra pabeigtību, sasniedzot gan iznākuma, gan rezultatīvos radītājus, no valsts budžeta programmas </w:t>
            </w:r>
            <w:r w:rsidR="00BC7519" w:rsidRPr="00BC7519">
              <w:rPr>
                <w:rFonts w:ascii="Times New Roman" w:hAnsi="Times New Roman" w:cs="Times New Roman"/>
                <w:sz w:val="28"/>
                <w:szCs w:val="28"/>
                <w:shd w:val="clear" w:color="auto" w:fill="FFFFFF"/>
              </w:rPr>
              <w:t>„</w:t>
            </w:r>
            <w:r w:rsidR="00DC160B" w:rsidRPr="00725DC1">
              <w:rPr>
                <w:rFonts w:ascii="Times New Roman" w:hAnsi="Times New Roman" w:cs="Times New Roman"/>
                <w:sz w:val="28"/>
                <w:szCs w:val="28"/>
                <w:shd w:val="clear" w:color="auto" w:fill="FFFFFF"/>
              </w:rPr>
              <w:t xml:space="preserve">Līdzekļi neparedzētiem gadījumiem” </w:t>
            </w:r>
            <w:proofErr w:type="gramStart"/>
            <w:r w:rsidR="00DC160B" w:rsidRPr="00725DC1">
              <w:rPr>
                <w:rFonts w:ascii="Times New Roman" w:hAnsi="Times New Roman" w:cs="Times New Roman"/>
                <w:sz w:val="28"/>
                <w:szCs w:val="28"/>
                <w:shd w:val="clear" w:color="auto" w:fill="FFFFFF"/>
              </w:rPr>
              <w:t>2021.gadā</w:t>
            </w:r>
            <w:proofErr w:type="gramEnd"/>
            <w:r w:rsidR="00DC160B" w:rsidRPr="00725DC1">
              <w:rPr>
                <w:rFonts w:ascii="Times New Roman" w:hAnsi="Times New Roman" w:cs="Times New Roman"/>
                <w:sz w:val="28"/>
                <w:szCs w:val="28"/>
                <w:shd w:val="clear" w:color="auto" w:fill="FFFFFF"/>
              </w:rPr>
              <w:t xml:space="preserve"> </w:t>
            </w:r>
            <w:r w:rsidR="00CD3C59" w:rsidRPr="00725DC1">
              <w:rPr>
                <w:rFonts w:ascii="Times New Roman" w:hAnsi="Times New Roman" w:cs="Times New Roman"/>
                <w:sz w:val="28"/>
                <w:szCs w:val="28"/>
                <w:shd w:val="clear" w:color="auto" w:fill="FFFFFF"/>
              </w:rPr>
              <w:t xml:space="preserve">kopā </w:t>
            </w:r>
            <w:r w:rsidR="00DC160B" w:rsidRPr="00725DC1">
              <w:rPr>
                <w:rFonts w:ascii="Times New Roman" w:hAnsi="Times New Roman" w:cs="Times New Roman"/>
                <w:sz w:val="28"/>
                <w:szCs w:val="28"/>
                <w:shd w:val="clear" w:color="auto" w:fill="FFFFFF"/>
              </w:rPr>
              <w:t xml:space="preserve">nepieciešams finansējums </w:t>
            </w:r>
            <w:r w:rsidR="00E70C93" w:rsidRPr="00725DC1">
              <w:rPr>
                <w:rFonts w:ascii="Times New Roman" w:hAnsi="Times New Roman" w:cs="Times New Roman"/>
                <w:sz w:val="28"/>
                <w:szCs w:val="28"/>
                <w:shd w:val="clear" w:color="auto" w:fill="FFFFFF"/>
              </w:rPr>
              <w:t>394 82</w:t>
            </w:r>
            <w:r w:rsidR="0026680A" w:rsidRPr="00725DC1">
              <w:rPr>
                <w:rFonts w:ascii="Times New Roman" w:hAnsi="Times New Roman" w:cs="Times New Roman"/>
                <w:sz w:val="28"/>
                <w:szCs w:val="28"/>
                <w:shd w:val="clear" w:color="auto" w:fill="FFFFFF"/>
              </w:rPr>
              <w:t>6</w:t>
            </w:r>
            <w:r w:rsidR="00DC160B" w:rsidRPr="00725DC1">
              <w:rPr>
                <w:rFonts w:ascii="Times New Roman" w:hAnsi="Times New Roman" w:cs="Times New Roman"/>
                <w:sz w:val="28"/>
                <w:szCs w:val="28"/>
                <w:shd w:val="clear" w:color="auto" w:fill="FFFFFF"/>
              </w:rPr>
              <w:t xml:space="preserve"> </w:t>
            </w:r>
            <w:r w:rsidR="00DC160B" w:rsidRPr="00725DC1">
              <w:rPr>
                <w:rFonts w:ascii="Times New Roman" w:hAnsi="Times New Roman" w:cs="Times New Roman"/>
                <w:i/>
                <w:iCs/>
                <w:sz w:val="28"/>
                <w:szCs w:val="28"/>
                <w:shd w:val="clear" w:color="auto" w:fill="FFFFFF"/>
              </w:rPr>
              <w:t xml:space="preserve">euro </w:t>
            </w:r>
            <w:r w:rsidR="00DC160B" w:rsidRPr="00725DC1">
              <w:rPr>
                <w:rFonts w:ascii="Times New Roman" w:hAnsi="Times New Roman" w:cs="Times New Roman"/>
                <w:sz w:val="28"/>
                <w:szCs w:val="28"/>
                <w:shd w:val="clear" w:color="auto" w:fill="FFFFFF"/>
              </w:rPr>
              <w:t>apmērā</w:t>
            </w:r>
            <w:r w:rsidR="00CD3C59" w:rsidRPr="00725DC1">
              <w:rPr>
                <w:rFonts w:ascii="Times New Roman" w:hAnsi="Times New Roman" w:cs="Times New Roman"/>
                <w:sz w:val="28"/>
                <w:szCs w:val="28"/>
                <w:shd w:val="clear" w:color="auto" w:fill="FFFFFF"/>
              </w:rPr>
              <w:t xml:space="preserve"> (222</w:t>
            </w:r>
            <w:r w:rsidR="00BC7519">
              <w:rPr>
                <w:rFonts w:ascii="Times New Roman" w:hAnsi="Times New Roman" w:cs="Times New Roman"/>
                <w:sz w:val="28"/>
                <w:szCs w:val="28"/>
                <w:shd w:val="clear" w:color="auto" w:fill="FFFFFF"/>
              </w:rPr>
              <w:t> </w:t>
            </w:r>
            <w:r w:rsidR="00CD3C59" w:rsidRPr="00725DC1">
              <w:rPr>
                <w:rFonts w:ascii="Times New Roman" w:hAnsi="Times New Roman" w:cs="Times New Roman"/>
                <w:sz w:val="28"/>
                <w:szCs w:val="28"/>
                <w:shd w:val="clear" w:color="auto" w:fill="FFFFFF"/>
              </w:rPr>
              <w:t>089</w:t>
            </w:r>
            <w:r w:rsidR="00BC7519">
              <w:rPr>
                <w:rFonts w:ascii="Times New Roman" w:hAnsi="Times New Roman" w:cs="Times New Roman"/>
                <w:sz w:val="28"/>
                <w:szCs w:val="28"/>
                <w:shd w:val="clear" w:color="auto" w:fill="FFFFFF"/>
              </w:rPr>
              <w:t> </w:t>
            </w:r>
            <w:r w:rsidR="00CD3C59" w:rsidRPr="00725DC1">
              <w:rPr>
                <w:rFonts w:ascii="Times New Roman" w:hAnsi="Times New Roman" w:cs="Times New Roman"/>
                <w:i/>
                <w:iCs/>
                <w:sz w:val="28"/>
                <w:szCs w:val="28"/>
                <w:shd w:val="clear" w:color="auto" w:fill="FFFFFF"/>
              </w:rPr>
              <w:t>euro</w:t>
            </w:r>
            <w:r w:rsidR="00CD3C59" w:rsidRPr="00725DC1">
              <w:rPr>
                <w:rFonts w:ascii="Times New Roman" w:hAnsi="Times New Roman" w:cs="Times New Roman"/>
                <w:sz w:val="28"/>
                <w:szCs w:val="28"/>
                <w:shd w:val="clear" w:color="auto" w:fill="FFFFFF"/>
              </w:rPr>
              <w:t xml:space="preserve"> 1.kārtas un 172 737 </w:t>
            </w:r>
            <w:r w:rsidR="00CD3C59" w:rsidRPr="00725DC1">
              <w:rPr>
                <w:rFonts w:ascii="Times New Roman" w:hAnsi="Times New Roman" w:cs="Times New Roman"/>
                <w:i/>
                <w:iCs/>
                <w:sz w:val="28"/>
                <w:szCs w:val="28"/>
                <w:shd w:val="clear" w:color="auto" w:fill="FFFFFF"/>
              </w:rPr>
              <w:t>euro</w:t>
            </w:r>
            <w:r w:rsidR="00CD3C59" w:rsidRPr="00725DC1">
              <w:rPr>
                <w:rFonts w:ascii="Times New Roman" w:hAnsi="Times New Roman" w:cs="Times New Roman"/>
                <w:sz w:val="28"/>
                <w:szCs w:val="28"/>
                <w:shd w:val="clear" w:color="auto" w:fill="FFFFFF"/>
              </w:rPr>
              <w:t xml:space="preserve"> 3.kārtas īstenošanai)</w:t>
            </w:r>
            <w:r w:rsidR="00DC160B" w:rsidRPr="00725DC1">
              <w:rPr>
                <w:rFonts w:ascii="Times New Roman" w:hAnsi="Times New Roman" w:cs="Times New Roman"/>
                <w:sz w:val="28"/>
                <w:szCs w:val="28"/>
                <w:shd w:val="clear" w:color="auto" w:fill="FFFFFF"/>
              </w:rPr>
              <w:t xml:space="preserve">. 2022.gadā </w:t>
            </w:r>
            <w:r w:rsidR="00920584" w:rsidRPr="00725DC1">
              <w:rPr>
                <w:rFonts w:ascii="Times New Roman" w:hAnsi="Times New Roman" w:cs="Times New Roman"/>
                <w:sz w:val="28"/>
                <w:szCs w:val="28"/>
                <w:shd w:val="clear" w:color="auto" w:fill="FFFFFF"/>
              </w:rPr>
              <w:t xml:space="preserve">no valsts </w:t>
            </w:r>
            <w:r w:rsidR="00920584" w:rsidRPr="00BC7519">
              <w:rPr>
                <w:rFonts w:ascii="Times New Roman" w:hAnsi="Times New Roman" w:cs="Times New Roman"/>
                <w:sz w:val="28"/>
                <w:szCs w:val="28"/>
                <w:shd w:val="clear" w:color="auto" w:fill="FFFFFF"/>
              </w:rPr>
              <w:t xml:space="preserve">budžeta </w:t>
            </w:r>
            <w:r w:rsidR="00CD3C59" w:rsidRPr="005E3766">
              <w:rPr>
                <w:rFonts w:ascii="Times New Roman" w:hAnsi="Times New Roman" w:cs="Times New Roman"/>
                <w:sz w:val="28"/>
                <w:szCs w:val="28"/>
                <w:shd w:val="clear" w:color="auto" w:fill="FFFFFF"/>
              </w:rPr>
              <w:t xml:space="preserve">kopā </w:t>
            </w:r>
            <w:r w:rsidR="00DC160B" w:rsidRPr="005E3766">
              <w:rPr>
                <w:rFonts w:ascii="Times New Roman" w:hAnsi="Times New Roman" w:cs="Times New Roman"/>
                <w:sz w:val="28"/>
                <w:szCs w:val="28"/>
                <w:shd w:val="clear" w:color="auto" w:fill="FFFFFF"/>
              </w:rPr>
              <w:t xml:space="preserve">nepieciešamais finansējums ir </w:t>
            </w:r>
            <w:r w:rsidR="00BF2758" w:rsidRPr="005E3766">
              <w:rPr>
                <w:rFonts w:ascii="Times New Roman" w:hAnsi="Times New Roman" w:cs="Times New Roman"/>
                <w:sz w:val="28"/>
                <w:szCs w:val="28"/>
                <w:shd w:val="clear" w:color="auto" w:fill="FFFFFF"/>
              </w:rPr>
              <w:t>732</w:t>
            </w:r>
            <w:r w:rsidR="00E70C93" w:rsidRPr="005E3766">
              <w:rPr>
                <w:rFonts w:ascii="Times New Roman" w:hAnsi="Times New Roman" w:cs="Times New Roman"/>
                <w:sz w:val="28"/>
                <w:szCs w:val="28"/>
                <w:shd w:val="clear" w:color="auto" w:fill="FFFFFF"/>
              </w:rPr>
              <w:t> </w:t>
            </w:r>
            <w:r w:rsidR="00BF2758" w:rsidRPr="005E3766">
              <w:rPr>
                <w:rFonts w:ascii="Times New Roman" w:hAnsi="Times New Roman" w:cs="Times New Roman"/>
                <w:sz w:val="28"/>
                <w:szCs w:val="28"/>
                <w:shd w:val="clear" w:color="auto" w:fill="FFFFFF"/>
              </w:rPr>
              <w:t>7</w:t>
            </w:r>
            <w:r w:rsidR="0026680A" w:rsidRPr="005E3766">
              <w:rPr>
                <w:rFonts w:ascii="Times New Roman" w:hAnsi="Times New Roman" w:cs="Times New Roman"/>
                <w:sz w:val="28"/>
                <w:szCs w:val="28"/>
                <w:shd w:val="clear" w:color="auto" w:fill="FFFFFF"/>
              </w:rPr>
              <w:t>27</w:t>
            </w:r>
            <w:r w:rsidR="00DC160B" w:rsidRPr="005E3766">
              <w:rPr>
                <w:rFonts w:ascii="Times New Roman" w:hAnsi="Times New Roman" w:cs="Times New Roman"/>
                <w:sz w:val="28"/>
                <w:szCs w:val="28"/>
                <w:shd w:val="clear" w:color="auto" w:fill="FFFFFF"/>
              </w:rPr>
              <w:t xml:space="preserve"> </w:t>
            </w:r>
            <w:r w:rsidR="00DC160B" w:rsidRPr="005E3766">
              <w:rPr>
                <w:rFonts w:ascii="Times New Roman" w:hAnsi="Times New Roman" w:cs="Times New Roman"/>
                <w:i/>
                <w:iCs/>
                <w:sz w:val="28"/>
                <w:szCs w:val="28"/>
                <w:shd w:val="clear" w:color="auto" w:fill="FFFFFF"/>
              </w:rPr>
              <w:t>euro</w:t>
            </w:r>
            <w:r w:rsidR="00CD3C59" w:rsidRPr="005E3766">
              <w:rPr>
                <w:rFonts w:ascii="Times New Roman" w:hAnsi="Times New Roman" w:cs="Times New Roman"/>
                <w:sz w:val="28"/>
                <w:szCs w:val="28"/>
                <w:shd w:val="clear" w:color="auto" w:fill="FFFFFF"/>
              </w:rPr>
              <w:t xml:space="preserve"> (445 432 </w:t>
            </w:r>
            <w:r w:rsidR="00CD3C59" w:rsidRPr="005E3766">
              <w:rPr>
                <w:rFonts w:ascii="Times New Roman" w:hAnsi="Times New Roman" w:cs="Times New Roman"/>
                <w:i/>
                <w:iCs/>
                <w:sz w:val="28"/>
                <w:szCs w:val="28"/>
                <w:shd w:val="clear" w:color="auto" w:fill="FFFFFF"/>
              </w:rPr>
              <w:t xml:space="preserve">euro </w:t>
            </w:r>
            <w:r w:rsidR="00CD3C59" w:rsidRPr="005E3766">
              <w:rPr>
                <w:rFonts w:ascii="Times New Roman" w:hAnsi="Times New Roman" w:cs="Times New Roman"/>
                <w:sz w:val="28"/>
                <w:szCs w:val="28"/>
                <w:shd w:val="clear" w:color="auto" w:fill="FFFFFF"/>
              </w:rPr>
              <w:t xml:space="preserve">1.kārtas un 287 295 </w:t>
            </w:r>
            <w:r w:rsidR="00CD3C59" w:rsidRPr="005E3766">
              <w:rPr>
                <w:rFonts w:ascii="Times New Roman" w:hAnsi="Times New Roman" w:cs="Times New Roman"/>
                <w:i/>
                <w:iCs/>
                <w:sz w:val="28"/>
                <w:szCs w:val="28"/>
                <w:shd w:val="clear" w:color="auto" w:fill="FFFFFF"/>
              </w:rPr>
              <w:t>euro</w:t>
            </w:r>
            <w:r w:rsidR="00CD3C59" w:rsidRPr="005E3766">
              <w:rPr>
                <w:rFonts w:ascii="Times New Roman" w:hAnsi="Times New Roman" w:cs="Times New Roman"/>
                <w:sz w:val="28"/>
                <w:szCs w:val="28"/>
                <w:shd w:val="clear" w:color="auto" w:fill="FFFFFF"/>
              </w:rPr>
              <w:t xml:space="preserve"> 3.kārtas īstenošanai)</w:t>
            </w:r>
            <w:r w:rsidR="00DC160B" w:rsidRPr="005E3766">
              <w:rPr>
                <w:rFonts w:ascii="Times New Roman" w:hAnsi="Times New Roman" w:cs="Times New Roman"/>
                <w:sz w:val="28"/>
                <w:szCs w:val="28"/>
                <w:shd w:val="clear" w:color="auto" w:fill="FFFFFF"/>
              </w:rPr>
              <w:t>.</w:t>
            </w:r>
          </w:p>
          <w:p w14:paraId="3DCEB68F" w14:textId="1652274A" w:rsidR="00DC160B" w:rsidRPr="00747E01" w:rsidRDefault="00DC160B" w:rsidP="0098673F">
            <w:pPr>
              <w:pStyle w:val="Komentrateksts"/>
              <w:spacing w:after="0"/>
              <w:ind w:firstLine="567"/>
              <w:jc w:val="both"/>
              <w:rPr>
                <w:rFonts w:ascii="Times New Roman" w:hAnsi="Times New Roman" w:cs="Times New Roman"/>
                <w:sz w:val="28"/>
                <w:szCs w:val="28"/>
                <w:shd w:val="clear" w:color="auto" w:fill="FFFFFF"/>
              </w:rPr>
            </w:pPr>
            <w:r w:rsidRPr="00747E01">
              <w:rPr>
                <w:rFonts w:ascii="Times New Roman" w:hAnsi="Times New Roman" w:cs="Times New Roman"/>
                <w:sz w:val="28"/>
                <w:szCs w:val="28"/>
                <w:shd w:val="clear" w:color="auto" w:fill="FFFFFF"/>
              </w:rPr>
              <w:t>Īstenojot Teātra skvēra labiekārtošanas darbus, tiks nodrošināta ar Covid-19 krīzes seku pārvarēšanu un ekonomikas atlabšanu saistīta augstas gatavības projekta īstenošan</w:t>
            </w:r>
            <w:r w:rsidR="00204530" w:rsidRPr="00747E01">
              <w:rPr>
                <w:rFonts w:ascii="Times New Roman" w:hAnsi="Times New Roman" w:cs="Times New Roman"/>
                <w:sz w:val="28"/>
                <w:szCs w:val="28"/>
                <w:shd w:val="clear" w:color="auto" w:fill="FFFFFF"/>
              </w:rPr>
              <w:t>a</w:t>
            </w:r>
            <w:r w:rsidRPr="00747E01">
              <w:rPr>
                <w:rFonts w:ascii="Times New Roman" w:hAnsi="Times New Roman" w:cs="Times New Roman"/>
                <w:sz w:val="28"/>
                <w:szCs w:val="28"/>
                <w:shd w:val="clear" w:color="auto" w:fill="FFFFFF"/>
              </w:rPr>
              <w:t xml:space="preserve"> </w:t>
            </w:r>
            <w:proofErr w:type="gramStart"/>
            <w:r w:rsidRPr="00747E01">
              <w:rPr>
                <w:rFonts w:ascii="Times New Roman" w:hAnsi="Times New Roman" w:cs="Times New Roman"/>
                <w:sz w:val="28"/>
                <w:szCs w:val="28"/>
                <w:shd w:val="clear" w:color="auto" w:fill="FFFFFF"/>
              </w:rPr>
              <w:t>2021.</w:t>
            </w:r>
            <w:r w:rsidR="00264CA0" w:rsidRPr="00747E01">
              <w:rPr>
                <w:rFonts w:ascii="Times New Roman" w:hAnsi="Times New Roman" w:cs="Times New Roman"/>
                <w:sz w:val="28"/>
                <w:szCs w:val="28"/>
                <w:shd w:val="clear" w:color="auto" w:fill="FFFFFF"/>
              </w:rPr>
              <w:t>gadā</w:t>
            </w:r>
            <w:proofErr w:type="gramEnd"/>
            <w:r w:rsidR="00264CA0" w:rsidRPr="00747E01">
              <w:rPr>
                <w:rFonts w:ascii="Times New Roman" w:hAnsi="Times New Roman" w:cs="Times New Roman"/>
                <w:sz w:val="28"/>
                <w:szCs w:val="28"/>
                <w:shd w:val="clear" w:color="auto" w:fill="FFFFFF"/>
              </w:rPr>
              <w:t xml:space="preserve"> </w:t>
            </w:r>
            <w:r w:rsidRPr="00747E01">
              <w:rPr>
                <w:rFonts w:ascii="Times New Roman" w:hAnsi="Times New Roman" w:cs="Times New Roman"/>
                <w:sz w:val="28"/>
                <w:szCs w:val="28"/>
                <w:shd w:val="clear" w:color="auto" w:fill="FFFFFF"/>
              </w:rPr>
              <w:t xml:space="preserve">un secīgi 2022.gadā. </w:t>
            </w:r>
            <w:r w:rsidR="001B0BE8" w:rsidRPr="00747E01">
              <w:rPr>
                <w:rFonts w:ascii="Times New Roman" w:hAnsi="Times New Roman" w:cs="Times New Roman"/>
                <w:sz w:val="28"/>
                <w:szCs w:val="28"/>
                <w:shd w:val="clear" w:color="auto" w:fill="FFFFFF"/>
              </w:rPr>
              <w:t>Teātra skvēra pārbūves darbi tiks pabeigti</w:t>
            </w:r>
            <w:r w:rsidRPr="00747E01">
              <w:rPr>
                <w:rFonts w:ascii="Times New Roman" w:hAnsi="Times New Roman" w:cs="Times New Roman"/>
                <w:sz w:val="28"/>
                <w:szCs w:val="28"/>
                <w:shd w:val="clear" w:color="auto" w:fill="FFFFFF"/>
              </w:rPr>
              <w:t xml:space="preserve"> līdz </w:t>
            </w:r>
            <w:proofErr w:type="gramStart"/>
            <w:r w:rsidRPr="00747E01">
              <w:rPr>
                <w:rFonts w:ascii="Times New Roman" w:hAnsi="Times New Roman" w:cs="Times New Roman"/>
                <w:sz w:val="28"/>
                <w:szCs w:val="28"/>
                <w:shd w:val="clear" w:color="auto" w:fill="FFFFFF"/>
              </w:rPr>
              <w:t>2022.gada</w:t>
            </w:r>
            <w:proofErr w:type="gramEnd"/>
            <w:r w:rsidRPr="00747E01">
              <w:rPr>
                <w:rFonts w:ascii="Times New Roman" w:hAnsi="Times New Roman" w:cs="Times New Roman"/>
                <w:sz w:val="28"/>
                <w:szCs w:val="28"/>
                <w:shd w:val="clear" w:color="auto" w:fill="FFFFFF"/>
              </w:rPr>
              <w:t xml:space="preserve"> 31.decembrim.</w:t>
            </w:r>
          </w:p>
          <w:p w14:paraId="3342619E" w14:textId="5A35C7C8" w:rsidR="00CB64B2" w:rsidRPr="00725DC1" w:rsidRDefault="00B64C3A" w:rsidP="0098673F">
            <w:pPr>
              <w:pStyle w:val="Parasts1"/>
              <w:ind w:firstLine="567"/>
              <w:jc w:val="both"/>
              <w:rPr>
                <w:rFonts w:eastAsiaTheme="minorHAnsi"/>
                <w:sz w:val="28"/>
                <w:szCs w:val="28"/>
                <w:shd w:val="clear" w:color="auto" w:fill="FFFFFF"/>
                <w:lang w:eastAsia="en-US"/>
              </w:rPr>
            </w:pPr>
            <w:r w:rsidRPr="00BC7519">
              <w:rPr>
                <w:rFonts w:eastAsiaTheme="minorHAnsi"/>
                <w:sz w:val="28"/>
                <w:szCs w:val="28"/>
                <w:shd w:val="clear" w:color="auto" w:fill="FFFFFF"/>
                <w:lang w:eastAsia="en-US"/>
              </w:rPr>
              <w:lastRenderedPageBreak/>
              <w:t xml:space="preserve">No </w:t>
            </w:r>
            <w:r w:rsidR="00DC160B" w:rsidRPr="00BC7519">
              <w:rPr>
                <w:rFonts w:eastAsiaTheme="minorHAnsi"/>
                <w:sz w:val="28"/>
                <w:szCs w:val="28"/>
                <w:shd w:val="clear" w:color="auto" w:fill="FFFFFF"/>
                <w:lang w:eastAsia="en-US"/>
              </w:rPr>
              <w:t>Projektā ietvertā finansējuma netiks segti būvniecības</w:t>
            </w:r>
            <w:r w:rsidR="00DC160B" w:rsidRPr="00725DC1">
              <w:rPr>
                <w:rFonts w:eastAsiaTheme="minorHAnsi"/>
                <w:sz w:val="28"/>
                <w:szCs w:val="28"/>
                <w:shd w:val="clear" w:color="auto" w:fill="FFFFFF"/>
                <w:lang w:eastAsia="en-US"/>
              </w:rPr>
              <w:t xml:space="preserve"> izdevumi Rīgas pilsētas pašvaldībai piederošajos nekustamajos īpašumos.</w:t>
            </w:r>
          </w:p>
          <w:p w14:paraId="24A82E30" w14:textId="56C799C1" w:rsidR="00CE2424" w:rsidRPr="00725DC1" w:rsidRDefault="00CE2424" w:rsidP="0098673F">
            <w:pPr>
              <w:spacing w:after="0" w:line="240" w:lineRule="auto"/>
              <w:ind w:firstLine="567"/>
              <w:jc w:val="both"/>
              <w:rPr>
                <w:rFonts w:ascii="Times New Roman" w:hAnsi="Times New Roman" w:cs="Times New Roman"/>
                <w:sz w:val="28"/>
                <w:szCs w:val="28"/>
                <w:shd w:val="clear" w:color="auto" w:fill="FFFFFF"/>
              </w:rPr>
            </w:pPr>
            <w:proofErr w:type="gramStart"/>
            <w:r w:rsidRPr="00725DC1">
              <w:rPr>
                <w:rFonts w:ascii="Times New Roman" w:hAnsi="Times New Roman" w:cs="Times New Roman"/>
                <w:sz w:val="28"/>
                <w:szCs w:val="28"/>
              </w:rPr>
              <w:t>2021.gadā</w:t>
            </w:r>
            <w:proofErr w:type="gramEnd"/>
            <w:r w:rsidRPr="00725DC1">
              <w:rPr>
                <w:rFonts w:ascii="Times New Roman" w:hAnsi="Times New Roman" w:cs="Times New Roman"/>
                <w:sz w:val="28"/>
                <w:szCs w:val="28"/>
              </w:rPr>
              <w:t xml:space="preserve"> nepieciešamais finansējums </w:t>
            </w:r>
            <w:r w:rsidRPr="00725DC1">
              <w:rPr>
                <w:rFonts w:ascii="Times New Roman" w:hAnsi="Times New Roman" w:cs="Times New Roman"/>
                <w:sz w:val="28"/>
                <w:szCs w:val="28"/>
                <w:shd w:val="clear" w:color="auto" w:fill="FFFFFF"/>
              </w:rPr>
              <w:t>nepārsniedz sākotnējo Teātrim 2021.gadā plānoto piešķirtā finansējuma apjomu, kas ir 750 000 </w:t>
            </w:r>
            <w:r w:rsidRPr="00725DC1">
              <w:rPr>
                <w:rFonts w:ascii="Times New Roman" w:hAnsi="Times New Roman" w:cs="Times New Roman"/>
                <w:i/>
                <w:iCs/>
                <w:sz w:val="28"/>
                <w:szCs w:val="28"/>
                <w:shd w:val="clear" w:color="auto" w:fill="FFFFFF"/>
              </w:rPr>
              <w:t>euro</w:t>
            </w:r>
            <w:r w:rsidRPr="00725DC1">
              <w:rPr>
                <w:rFonts w:ascii="Times New Roman" w:hAnsi="Times New Roman" w:cs="Times New Roman"/>
                <w:sz w:val="28"/>
                <w:szCs w:val="28"/>
                <w:shd w:val="clear" w:color="auto" w:fill="FFFFFF"/>
              </w:rPr>
              <w:t xml:space="preserve">. Pārsniegums par 482 727 </w:t>
            </w:r>
            <w:r w:rsidRPr="00725DC1">
              <w:rPr>
                <w:rFonts w:ascii="Times New Roman" w:hAnsi="Times New Roman" w:cs="Times New Roman"/>
                <w:i/>
                <w:iCs/>
                <w:sz w:val="28"/>
                <w:szCs w:val="28"/>
                <w:shd w:val="clear" w:color="auto" w:fill="FFFFFF"/>
              </w:rPr>
              <w:t>euro</w:t>
            </w:r>
            <w:r w:rsidRPr="00725DC1">
              <w:rPr>
                <w:rFonts w:ascii="Times New Roman" w:hAnsi="Times New Roman" w:cs="Times New Roman"/>
                <w:sz w:val="28"/>
                <w:szCs w:val="28"/>
                <w:shd w:val="clear" w:color="auto" w:fill="FFFFFF"/>
              </w:rPr>
              <w:t xml:space="preserve"> veidojas </w:t>
            </w:r>
            <w:proofErr w:type="gramStart"/>
            <w:r w:rsidRPr="00725DC1">
              <w:rPr>
                <w:rFonts w:ascii="Times New Roman" w:hAnsi="Times New Roman" w:cs="Times New Roman"/>
                <w:sz w:val="28"/>
                <w:szCs w:val="28"/>
                <w:shd w:val="clear" w:color="auto" w:fill="FFFFFF"/>
              </w:rPr>
              <w:t>2022.gadā</w:t>
            </w:r>
            <w:proofErr w:type="gramEnd"/>
            <w:r w:rsidRPr="00725DC1">
              <w:rPr>
                <w:rFonts w:ascii="Times New Roman" w:hAnsi="Times New Roman" w:cs="Times New Roman"/>
                <w:sz w:val="28"/>
                <w:szCs w:val="28"/>
                <w:shd w:val="clear" w:color="auto" w:fill="FFFFFF"/>
              </w:rPr>
              <w:t xml:space="preserve">, tomēr ar to netiks pārsniegts kopējais kultūrizglītības iestādēm, profesionālās mākslas iestādēm un mantojuma iestādēm piešķirtais finansējums augstas gatavības būvniecības projektu realizācijai, jo atsevišķi Tabulā Nr.1 ietvertie tiks realizēti mazākā apjomā vai arī netiks realizēti vispār. </w:t>
            </w:r>
          </w:p>
        </w:tc>
      </w:tr>
      <w:tr w:rsidR="002160A2" w:rsidRPr="00725DC1" w14:paraId="349F5370" w14:textId="77777777" w:rsidTr="001C11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9730EE" w14:textId="77777777" w:rsidR="002160A2" w:rsidRPr="00725DC1" w:rsidRDefault="002160A2" w:rsidP="0098673F">
            <w:pPr>
              <w:spacing w:after="0" w:line="240" w:lineRule="auto"/>
              <w:jc w:val="center"/>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83CEF6E" w14:textId="77777777" w:rsidR="002160A2" w:rsidRPr="00725DC1" w:rsidRDefault="002160A2"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44BA280D" w14:textId="42626CEF" w:rsidR="002160A2" w:rsidRPr="00725DC1" w:rsidRDefault="002160A2" w:rsidP="0098673F">
            <w:pPr>
              <w:spacing w:after="0" w:line="240" w:lineRule="auto"/>
              <w:jc w:val="both"/>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Kultūras ministrija</w:t>
            </w:r>
            <w:r w:rsidR="00826C13" w:rsidRPr="00725DC1">
              <w:rPr>
                <w:rFonts w:ascii="Times New Roman" w:eastAsia="Times New Roman" w:hAnsi="Times New Roman" w:cs="Times New Roman"/>
                <w:iCs/>
                <w:sz w:val="28"/>
                <w:szCs w:val="28"/>
                <w:lang w:eastAsia="lv-LV"/>
              </w:rPr>
              <w:t>,</w:t>
            </w:r>
            <w:r w:rsidR="0023500E" w:rsidRPr="00725DC1">
              <w:rPr>
                <w:rFonts w:ascii="Times New Roman" w:eastAsia="Times New Roman" w:hAnsi="Times New Roman" w:cs="Times New Roman"/>
                <w:iCs/>
                <w:sz w:val="28"/>
                <w:szCs w:val="28"/>
                <w:lang w:eastAsia="lv-LV"/>
              </w:rPr>
              <w:t xml:space="preserve"> </w:t>
            </w:r>
            <w:r w:rsidR="00DC160B" w:rsidRPr="00725DC1">
              <w:rPr>
                <w:rFonts w:ascii="Times New Roman" w:eastAsia="Times New Roman" w:hAnsi="Times New Roman" w:cs="Times New Roman"/>
                <w:iCs/>
                <w:sz w:val="28"/>
                <w:szCs w:val="28"/>
                <w:lang w:eastAsia="lv-LV"/>
              </w:rPr>
              <w:t>valsts akciju sabiedrība</w:t>
            </w:r>
            <w:r w:rsidR="0023500E" w:rsidRPr="00725DC1">
              <w:rPr>
                <w:rFonts w:ascii="Times New Roman" w:eastAsia="Times New Roman" w:hAnsi="Times New Roman" w:cs="Times New Roman"/>
                <w:iCs/>
                <w:sz w:val="28"/>
                <w:szCs w:val="28"/>
                <w:lang w:eastAsia="lv-LV"/>
              </w:rPr>
              <w:t xml:space="preserve"> </w:t>
            </w:r>
            <w:r w:rsidR="00BC7519" w:rsidRPr="00BC7519">
              <w:rPr>
                <w:rFonts w:ascii="Times New Roman" w:eastAsia="Times New Roman" w:hAnsi="Times New Roman" w:cs="Times New Roman"/>
                <w:iCs/>
                <w:sz w:val="28"/>
                <w:szCs w:val="28"/>
                <w:lang w:eastAsia="lv-LV"/>
              </w:rPr>
              <w:t>„</w:t>
            </w:r>
            <w:r w:rsidR="0023500E" w:rsidRPr="00725DC1">
              <w:rPr>
                <w:rFonts w:ascii="Times New Roman" w:eastAsia="Times New Roman" w:hAnsi="Times New Roman" w:cs="Times New Roman"/>
                <w:iCs/>
                <w:sz w:val="28"/>
                <w:szCs w:val="28"/>
                <w:lang w:eastAsia="lv-LV"/>
              </w:rPr>
              <w:t>Valsts nekustamie īpašumi”</w:t>
            </w:r>
            <w:r w:rsidR="00DC160B" w:rsidRPr="00725DC1">
              <w:rPr>
                <w:rFonts w:ascii="Times New Roman" w:eastAsia="Times New Roman" w:hAnsi="Times New Roman" w:cs="Times New Roman"/>
                <w:iCs/>
                <w:sz w:val="28"/>
                <w:szCs w:val="28"/>
                <w:lang w:eastAsia="lv-LV"/>
              </w:rPr>
              <w:t>, Teātris</w:t>
            </w:r>
            <w:r w:rsidR="00826C13" w:rsidRPr="00725DC1">
              <w:rPr>
                <w:rFonts w:ascii="Times New Roman" w:eastAsia="Times New Roman" w:hAnsi="Times New Roman" w:cs="Times New Roman"/>
                <w:iCs/>
                <w:sz w:val="28"/>
                <w:szCs w:val="28"/>
                <w:lang w:eastAsia="lv-LV"/>
              </w:rPr>
              <w:t xml:space="preserve"> un Rīgas pilsētas pašvaldība</w:t>
            </w:r>
            <w:r w:rsidR="0010357A" w:rsidRPr="00725DC1">
              <w:rPr>
                <w:rFonts w:ascii="Times New Roman" w:eastAsia="Times New Roman" w:hAnsi="Times New Roman" w:cs="Times New Roman"/>
                <w:iCs/>
                <w:sz w:val="28"/>
                <w:szCs w:val="28"/>
                <w:lang w:eastAsia="lv-LV"/>
              </w:rPr>
              <w:t>.</w:t>
            </w:r>
          </w:p>
        </w:tc>
      </w:tr>
      <w:tr w:rsidR="002160A2" w:rsidRPr="00725DC1" w14:paraId="2801A9BA" w14:textId="77777777" w:rsidTr="001C11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50CBEC" w14:textId="77777777" w:rsidR="002160A2" w:rsidRPr="00725DC1" w:rsidRDefault="002160A2" w:rsidP="0098673F">
            <w:pPr>
              <w:spacing w:after="0" w:line="240" w:lineRule="auto"/>
              <w:jc w:val="center"/>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9AC0D94" w14:textId="77777777" w:rsidR="002160A2" w:rsidRPr="00725DC1" w:rsidRDefault="002160A2"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1891AF60" w14:textId="54F9F546" w:rsidR="002160A2" w:rsidRPr="00725DC1" w:rsidRDefault="002160A2" w:rsidP="0098673F">
            <w:pPr>
              <w:pStyle w:val="xxparasts1"/>
              <w:jc w:val="both"/>
              <w:rPr>
                <w:rFonts w:eastAsia="Times New Roman"/>
                <w:iCs/>
                <w:sz w:val="28"/>
                <w:szCs w:val="28"/>
              </w:rPr>
            </w:pPr>
            <w:r w:rsidRPr="00725DC1">
              <w:rPr>
                <w:color w:val="000000"/>
                <w:sz w:val="28"/>
                <w:szCs w:val="28"/>
              </w:rPr>
              <w:t>Nav</w:t>
            </w:r>
          </w:p>
        </w:tc>
      </w:tr>
    </w:tbl>
    <w:p w14:paraId="2184FEAE" w14:textId="7D04A097" w:rsidR="005B673B" w:rsidRPr="00725DC1" w:rsidRDefault="002160A2"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160A2" w:rsidRPr="00725DC1" w14:paraId="482F6B5F" w14:textId="77777777" w:rsidTr="00AB282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B007FE" w14:textId="77777777" w:rsidR="002160A2" w:rsidRPr="00725DC1" w:rsidRDefault="002160A2" w:rsidP="0098673F">
            <w:pPr>
              <w:spacing w:after="0" w:line="240" w:lineRule="auto"/>
              <w:jc w:val="center"/>
              <w:rPr>
                <w:rFonts w:ascii="Times New Roman" w:eastAsia="Times New Roman" w:hAnsi="Times New Roman" w:cs="Times New Roman"/>
                <w:b/>
                <w:bCs/>
                <w:iCs/>
                <w:sz w:val="28"/>
                <w:szCs w:val="28"/>
                <w:lang w:eastAsia="lv-LV"/>
              </w:rPr>
            </w:pPr>
            <w:r w:rsidRPr="00725DC1">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2160A2" w:rsidRPr="00725DC1" w14:paraId="33A4388E" w14:textId="77777777" w:rsidTr="00AB282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36FC05" w14:textId="77777777" w:rsidR="002160A2" w:rsidRPr="00725DC1" w:rsidRDefault="002160A2" w:rsidP="0098673F">
            <w:pPr>
              <w:spacing w:after="0" w:line="240" w:lineRule="auto"/>
              <w:jc w:val="center"/>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E6F23DB" w14:textId="77777777" w:rsidR="002160A2" w:rsidRPr="00725DC1" w:rsidRDefault="002160A2"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08BF72D0" w14:textId="57B5C676" w:rsidR="002160A2" w:rsidRPr="00725DC1" w:rsidRDefault="002160A2" w:rsidP="0098673F">
            <w:pPr>
              <w:spacing w:after="0" w:line="240" w:lineRule="auto"/>
              <w:jc w:val="both"/>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Kultūras ministrija</w:t>
            </w:r>
            <w:r w:rsidR="00DC160B" w:rsidRPr="00725DC1">
              <w:rPr>
                <w:rFonts w:ascii="Times New Roman" w:eastAsia="Times New Roman" w:hAnsi="Times New Roman" w:cs="Times New Roman"/>
                <w:iCs/>
                <w:sz w:val="28"/>
                <w:szCs w:val="28"/>
                <w:lang w:eastAsia="lv-LV"/>
              </w:rPr>
              <w:t>, Teātris</w:t>
            </w:r>
            <w:r w:rsidR="00D50A49" w:rsidRPr="00725DC1">
              <w:rPr>
                <w:rFonts w:ascii="Times New Roman" w:eastAsia="Times New Roman" w:hAnsi="Times New Roman" w:cs="Times New Roman"/>
                <w:iCs/>
                <w:sz w:val="28"/>
                <w:szCs w:val="28"/>
                <w:lang w:eastAsia="lv-LV"/>
              </w:rPr>
              <w:t>.</w:t>
            </w:r>
          </w:p>
        </w:tc>
      </w:tr>
      <w:tr w:rsidR="002160A2" w:rsidRPr="00725DC1" w14:paraId="46DDE0AF" w14:textId="77777777" w:rsidTr="00AB2829">
        <w:trPr>
          <w:trHeight w:val="133"/>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1A72C2" w14:textId="77777777" w:rsidR="002160A2" w:rsidRPr="00725DC1" w:rsidRDefault="002160A2" w:rsidP="0098673F">
            <w:pPr>
              <w:spacing w:after="0" w:line="240" w:lineRule="auto"/>
              <w:jc w:val="center"/>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7B147C8" w14:textId="77777777" w:rsidR="002160A2" w:rsidRPr="00725DC1" w:rsidRDefault="002160A2" w:rsidP="0098673F">
            <w:pPr>
              <w:spacing w:after="0" w:line="240" w:lineRule="auto"/>
              <w:rPr>
                <w:rFonts w:ascii="Times New Roman" w:hAnsi="Times New Roman" w:cs="Times New Roman"/>
              </w:rPr>
            </w:pPr>
            <w:r w:rsidRPr="00725DC1">
              <w:rPr>
                <w:rFonts w:ascii="Times New Roman" w:eastAsia="Times New Roman" w:hAnsi="Times New Roman" w:cs="Times New Roman"/>
                <w:iCs/>
                <w:sz w:val="28"/>
                <w:szCs w:val="28"/>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071B8C31" w14:textId="77777777" w:rsidR="002160A2" w:rsidRPr="00725DC1" w:rsidRDefault="002160A2" w:rsidP="0098673F">
            <w:pPr>
              <w:spacing w:after="0" w:line="240" w:lineRule="auto"/>
              <w:rPr>
                <w:rFonts w:ascii="Times New Roman" w:hAnsi="Times New Roman" w:cs="Times New Roman"/>
              </w:rPr>
            </w:pPr>
            <w:r w:rsidRPr="00725DC1">
              <w:rPr>
                <w:rFonts w:ascii="Times New Roman" w:eastAsia="Times New Roman" w:hAnsi="Times New Roman" w:cs="Times New Roman"/>
                <w:iCs/>
                <w:sz w:val="28"/>
                <w:szCs w:val="28"/>
                <w:lang w:eastAsia="lv-LV"/>
              </w:rPr>
              <w:t>Projekts šo jomu neskar.</w:t>
            </w:r>
          </w:p>
        </w:tc>
      </w:tr>
      <w:tr w:rsidR="002160A2" w:rsidRPr="00725DC1" w14:paraId="30A1A831" w14:textId="77777777" w:rsidTr="00AB282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016BD8" w14:textId="77777777" w:rsidR="002160A2" w:rsidRPr="00725DC1" w:rsidRDefault="002160A2" w:rsidP="0098673F">
            <w:pPr>
              <w:spacing w:after="0" w:line="240" w:lineRule="auto"/>
              <w:jc w:val="center"/>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693283E" w14:textId="77777777" w:rsidR="002160A2" w:rsidRPr="00725DC1" w:rsidRDefault="002160A2"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667BA624" w14:textId="77777777" w:rsidR="002160A2" w:rsidRPr="00725DC1" w:rsidRDefault="002160A2" w:rsidP="0098673F">
            <w:pPr>
              <w:spacing w:after="0" w:line="240" w:lineRule="auto"/>
              <w:jc w:val="both"/>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Projekts šo jomu neskar.</w:t>
            </w:r>
          </w:p>
        </w:tc>
      </w:tr>
      <w:tr w:rsidR="002160A2" w:rsidRPr="00725DC1" w14:paraId="5B7D21DE" w14:textId="77777777" w:rsidTr="00AB282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BE35F8" w14:textId="77777777" w:rsidR="002160A2" w:rsidRPr="00725DC1" w:rsidRDefault="002160A2" w:rsidP="0098673F">
            <w:pPr>
              <w:spacing w:after="0" w:line="240" w:lineRule="auto"/>
              <w:jc w:val="center"/>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0294096" w14:textId="77777777" w:rsidR="002160A2" w:rsidRPr="00725DC1" w:rsidRDefault="002160A2"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599F9DFF" w14:textId="77777777" w:rsidR="002160A2" w:rsidRPr="00725DC1" w:rsidRDefault="002160A2"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Projekts šo jomu neskar.</w:t>
            </w:r>
          </w:p>
        </w:tc>
      </w:tr>
      <w:tr w:rsidR="002160A2" w:rsidRPr="00725DC1" w14:paraId="69546AA0" w14:textId="77777777" w:rsidTr="00AB282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892081" w14:textId="77777777" w:rsidR="002160A2" w:rsidRPr="00725DC1" w:rsidRDefault="002160A2" w:rsidP="0098673F">
            <w:pPr>
              <w:spacing w:after="0" w:line="240" w:lineRule="auto"/>
              <w:jc w:val="center"/>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29B0F36B" w14:textId="77777777" w:rsidR="002160A2" w:rsidRPr="00725DC1" w:rsidRDefault="002160A2"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047721B2" w14:textId="77777777" w:rsidR="002160A2" w:rsidRPr="00725DC1" w:rsidRDefault="002160A2"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Nav</w:t>
            </w:r>
          </w:p>
        </w:tc>
      </w:tr>
    </w:tbl>
    <w:p w14:paraId="668B6878" w14:textId="70A0EB58" w:rsidR="002160A2" w:rsidRDefault="002160A2" w:rsidP="0098673F">
      <w:pPr>
        <w:spacing w:after="0" w:line="240" w:lineRule="auto"/>
        <w:rPr>
          <w:rFonts w:ascii="Times New Roman" w:eastAsia="Times New Roman" w:hAnsi="Times New Roman" w:cs="Times New Roman"/>
          <w:iCs/>
          <w:sz w:val="28"/>
          <w:szCs w:val="28"/>
          <w:lang w:eastAsia="lv-LV"/>
        </w:rPr>
      </w:pPr>
    </w:p>
    <w:p w14:paraId="68717DEF" w14:textId="045F657F" w:rsidR="00CF2440" w:rsidRDefault="00CF2440" w:rsidP="0098673F">
      <w:pPr>
        <w:spacing w:after="0" w:line="240" w:lineRule="auto"/>
        <w:rPr>
          <w:rFonts w:ascii="Times New Roman" w:eastAsia="Times New Roman" w:hAnsi="Times New Roman" w:cs="Times New Roman"/>
          <w:iCs/>
          <w:sz w:val="28"/>
          <w:szCs w:val="28"/>
          <w:lang w:eastAsia="lv-LV"/>
        </w:rPr>
      </w:pPr>
    </w:p>
    <w:p w14:paraId="5AC56412" w14:textId="77777777" w:rsidR="00CF2440" w:rsidRPr="00725DC1" w:rsidRDefault="00CF2440" w:rsidP="0098673F">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28"/>
        <w:gridCol w:w="1016"/>
        <w:gridCol w:w="1116"/>
        <w:gridCol w:w="916"/>
        <w:gridCol w:w="1116"/>
        <w:gridCol w:w="916"/>
        <w:gridCol w:w="1116"/>
        <w:gridCol w:w="1131"/>
      </w:tblGrid>
      <w:tr w:rsidR="002160A2" w:rsidRPr="00725DC1" w14:paraId="13EB91CE" w14:textId="77777777" w:rsidTr="00A66223">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0D33B676" w14:textId="77777777" w:rsidR="002160A2" w:rsidRPr="00725DC1" w:rsidRDefault="002160A2" w:rsidP="0098673F">
            <w:pPr>
              <w:spacing w:after="0" w:line="240" w:lineRule="auto"/>
              <w:jc w:val="center"/>
              <w:rPr>
                <w:rFonts w:ascii="Times New Roman" w:eastAsia="Times New Roman" w:hAnsi="Times New Roman" w:cs="Times New Roman"/>
                <w:b/>
                <w:bCs/>
                <w:iCs/>
                <w:sz w:val="28"/>
                <w:szCs w:val="28"/>
                <w:lang w:eastAsia="lv-LV"/>
              </w:rPr>
            </w:pPr>
            <w:r w:rsidRPr="00725DC1">
              <w:rPr>
                <w:rFonts w:ascii="Times New Roman" w:eastAsia="Times New Roman" w:hAnsi="Times New Roman" w:cs="Times New Roman"/>
                <w:b/>
                <w:bCs/>
                <w:iCs/>
                <w:sz w:val="28"/>
                <w:szCs w:val="28"/>
                <w:lang w:eastAsia="lv-LV"/>
              </w:rPr>
              <w:lastRenderedPageBreak/>
              <w:t>III. Tiesību akta projekta ietekme uz valsts budžetu un pašvaldību budžetiem</w:t>
            </w:r>
          </w:p>
        </w:tc>
      </w:tr>
      <w:tr w:rsidR="002160A2" w:rsidRPr="00725DC1" w14:paraId="239F8385" w14:textId="77777777" w:rsidTr="00444156">
        <w:trPr>
          <w:tblCellSpacing w:w="15" w:type="dxa"/>
        </w:trPr>
        <w:tc>
          <w:tcPr>
            <w:tcW w:w="929" w:type="pct"/>
            <w:vMerge w:val="restart"/>
            <w:tcBorders>
              <w:top w:val="outset" w:sz="6" w:space="0" w:color="auto"/>
              <w:left w:val="outset" w:sz="6" w:space="0" w:color="auto"/>
              <w:bottom w:val="outset" w:sz="6" w:space="0" w:color="auto"/>
              <w:right w:val="outset" w:sz="6" w:space="0" w:color="auto"/>
            </w:tcBorders>
            <w:vAlign w:val="center"/>
            <w:hideMark/>
          </w:tcPr>
          <w:p w14:paraId="4F454382" w14:textId="30722F3F" w:rsidR="00FB5A46" w:rsidRPr="00725DC1" w:rsidRDefault="002160A2" w:rsidP="00444156">
            <w:pPr>
              <w:spacing w:after="0" w:line="240" w:lineRule="auto"/>
              <w:rPr>
                <w:rFonts w:ascii="Times New Roman" w:eastAsia="Times New Roman" w:hAnsi="Times New Roman" w:cs="Times New Roman"/>
                <w:sz w:val="28"/>
                <w:szCs w:val="28"/>
                <w:lang w:eastAsia="lv-LV"/>
              </w:rPr>
            </w:pPr>
            <w:r w:rsidRPr="00725DC1">
              <w:rPr>
                <w:rFonts w:ascii="Times New Roman" w:eastAsia="Times New Roman" w:hAnsi="Times New Roman" w:cs="Times New Roman"/>
                <w:iCs/>
                <w:sz w:val="28"/>
                <w:szCs w:val="28"/>
                <w:lang w:eastAsia="lv-LV"/>
              </w:rPr>
              <w:t>Rādītāji</w:t>
            </w:r>
          </w:p>
        </w:tc>
        <w:tc>
          <w:tcPr>
            <w:tcW w:w="116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F3BAA7E" w14:textId="2D538EFC" w:rsidR="002160A2" w:rsidRPr="00725DC1" w:rsidRDefault="002160A2" w:rsidP="0098673F">
            <w:pPr>
              <w:spacing w:after="0" w:line="240" w:lineRule="auto"/>
              <w:jc w:val="center"/>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2021.</w:t>
            </w:r>
          </w:p>
        </w:tc>
        <w:tc>
          <w:tcPr>
            <w:tcW w:w="2844" w:type="pct"/>
            <w:gridSpan w:val="5"/>
            <w:tcBorders>
              <w:top w:val="outset" w:sz="6" w:space="0" w:color="auto"/>
              <w:left w:val="outset" w:sz="6" w:space="0" w:color="auto"/>
              <w:bottom w:val="outset" w:sz="6" w:space="0" w:color="auto"/>
              <w:right w:val="outset" w:sz="6" w:space="0" w:color="auto"/>
            </w:tcBorders>
            <w:vAlign w:val="center"/>
            <w:hideMark/>
          </w:tcPr>
          <w:p w14:paraId="1F087C91" w14:textId="77777777" w:rsidR="002160A2" w:rsidRPr="00725DC1" w:rsidRDefault="002160A2" w:rsidP="0098673F">
            <w:pPr>
              <w:spacing w:after="0" w:line="240" w:lineRule="auto"/>
              <w:jc w:val="center"/>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Turpmākie trīs gadi (</w:t>
            </w:r>
            <w:r w:rsidRPr="00725DC1">
              <w:rPr>
                <w:rFonts w:ascii="Times New Roman" w:eastAsia="Times New Roman" w:hAnsi="Times New Roman" w:cs="Times New Roman"/>
                <w:i/>
                <w:iCs/>
                <w:sz w:val="28"/>
                <w:szCs w:val="28"/>
                <w:lang w:eastAsia="lv-LV"/>
              </w:rPr>
              <w:t>euro</w:t>
            </w:r>
            <w:r w:rsidRPr="00725DC1">
              <w:rPr>
                <w:rFonts w:ascii="Times New Roman" w:eastAsia="Times New Roman" w:hAnsi="Times New Roman" w:cs="Times New Roman"/>
                <w:iCs/>
                <w:sz w:val="28"/>
                <w:szCs w:val="28"/>
                <w:lang w:eastAsia="lv-LV"/>
              </w:rPr>
              <w:t>)</w:t>
            </w:r>
          </w:p>
        </w:tc>
      </w:tr>
      <w:tr w:rsidR="002160A2" w:rsidRPr="00725DC1" w14:paraId="5D0A795C" w14:textId="77777777" w:rsidTr="00444156">
        <w:trPr>
          <w:tblCellSpacing w:w="15" w:type="dxa"/>
        </w:trPr>
        <w:tc>
          <w:tcPr>
            <w:tcW w:w="929" w:type="pct"/>
            <w:vMerge/>
            <w:tcBorders>
              <w:top w:val="outset" w:sz="6" w:space="0" w:color="auto"/>
              <w:left w:val="outset" w:sz="6" w:space="0" w:color="auto"/>
              <w:bottom w:val="outset" w:sz="6" w:space="0" w:color="auto"/>
              <w:right w:val="outset" w:sz="6" w:space="0" w:color="auto"/>
            </w:tcBorders>
            <w:vAlign w:val="center"/>
            <w:hideMark/>
          </w:tcPr>
          <w:p w14:paraId="39854BAD" w14:textId="77777777" w:rsidR="002160A2" w:rsidRPr="00725DC1" w:rsidRDefault="002160A2" w:rsidP="0098673F">
            <w:pPr>
              <w:spacing w:after="0" w:line="240" w:lineRule="auto"/>
              <w:rPr>
                <w:rFonts w:ascii="Times New Roman" w:eastAsia="Times New Roman" w:hAnsi="Times New Roman" w:cs="Times New Roman"/>
                <w:iCs/>
                <w:sz w:val="28"/>
                <w:szCs w:val="28"/>
                <w:lang w:eastAsia="lv-LV"/>
              </w:rPr>
            </w:pPr>
          </w:p>
        </w:tc>
        <w:tc>
          <w:tcPr>
            <w:tcW w:w="1161" w:type="pct"/>
            <w:gridSpan w:val="2"/>
            <w:vMerge/>
            <w:tcBorders>
              <w:top w:val="outset" w:sz="6" w:space="0" w:color="auto"/>
              <w:left w:val="outset" w:sz="6" w:space="0" w:color="auto"/>
              <w:bottom w:val="outset" w:sz="6" w:space="0" w:color="auto"/>
              <w:right w:val="outset" w:sz="6" w:space="0" w:color="auto"/>
            </w:tcBorders>
            <w:vAlign w:val="center"/>
            <w:hideMark/>
          </w:tcPr>
          <w:p w14:paraId="49B4F4D4" w14:textId="77777777" w:rsidR="002160A2" w:rsidRPr="00725DC1" w:rsidRDefault="002160A2" w:rsidP="0098673F">
            <w:pPr>
              <w:spacing w:after="0" w:line="240" w:lineRule="auto"/>
              <w:rPr>
                <w:rFonts w:ascii="Times New Roman" w:eastAsia="Times New Roman" w:hAnsi="Times New Roman" w:cs="Times New Roman"/>
                <w:iCs/>
                <w:sz w:val="28"/>
                <w:szCs w:val="28"/>
                <w:lang w:eastAsia="lv-LV"/>
              </w:rPr>
            </w:pPr>
          </w:p>
        </w:tc>
        <w:tc>
          <w:tcPr>
            <w:tcW w:w="1105" w:type="pct"/>
            <w:gridSpan w:val="2"/>
            <w:tcBorders>
              <w:top w:val="outset" w:sz="6" w:space="0" w:color="auto"/>
              <w:left w:val="outset" w:sz="6" w:space="0" w:color="auto"/>
              <w:bottom w:val="outset" w:sz="6" w:space="0" w:color="auto"/>
              <w:right w:val="outset" w:sz="6" w:space="0" w:color="auto"/>
            </w:tcBorders>
            <w:vAlign w:val="center"/>
            <w:hideMark/>
          </w:tcPr>
          <w:p w14:paraId="3E213FB5" w14:textId="77777777" w:rsidR="002160A2" w:rsidRPr="00725DC1" w:rsidRDefault="002160A2" w:rsidP="0098673F">
            <w:pPr>
              <w:spacing w:after="0" w:line="240" w:lineRule="auto"/>
              <w:jc w:val="center"/>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2022.</w:t>
            </w:r>
          </w:p>
        </w:tc>
        <w:tc>
          <w:tcPr>
            <w:tcW w:w="1105" w:type="pct"/>
            <w:gridSpan w:val="2"/>
            <w:tcBorders>
              <w:top w:val="outset" w:sz="6" w:space="0" w:color="auto"/>
              <w:left w:val="outset" w:sz="6" w:space="0" w:color="auto"/>
              <w:bottom w:val="outset" w:sz="6" w:space="0" w:color="auto"/>
              <w:right w:val="outset" w:sz="6" w:space="0" w:color="auto"/>
            </w:tcBorders>
            <w:vAlign w:val="center"/>
            <w:hideMark/>
          </w:tcPr>
          <w:p w14:paraId="1C95E2AA" w14:textId="77777777" w:rsidR="002160A2" w:rsidRPr="00725DC1" w:rsidRDefault="002160A2" w:rsidP="0098673F">
            <w:pPr>
              <w:spacing w:after="0" w:line="240" w:lineRule="auto"/>
              <w:jc w:val="center"/>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2023.</w:t>
            </w:r>
          </w:p>
        </w:tc>
        <w:tc>
          <w:tcPr>
            <w:tcW w:w="600" w:type="pct"/>
            <w:tcBorders>
              <w:top w:val="outset" w:sz="6" w:space="0" w:color="auto"/>
              <w:left w:val="outset" w:sz="6" w:space="0" w:color="auto"/>
              <w:bottom w:val="outset" w:sz="6" w:space="0" w:color="auto"/>
              <w:right w:val="outset" w:sz="6" w:space="0" w:color="auto"/>
            </w:tcBorders>
            <w:vAlign w:val="center"/>
            <w:hideMark/>
          </w:tcPr>
          <w:p w14:paraId="3D255A6A" w14:textId="77777777" w:rsidR="002160A2" w:rsidRPr="00725DC1" w:rsidRDefault="002160A2" w:rsidP="0098673F">
            <w:pPr>
              <w:spacing w:after="0" w:line="240" w:lineRule="auto"/>
              <w:jc w:val="center"/>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2024.</w:t>
            </w:r>
          </w:p>
        </w:tc>
      </w:tr>
      <w:tr w:rsidR="0085774A" w:rsidRPr="00725DC1" w14:paraId="7EEABAEC" w14:textId="77777777" w:rsidTr="00444156">
        <w:trPr>
          <w:tblCellSpacing w:w="15" w:type="dxa"/>
        </w:trPr>
        <w:tc>
          <w:tcPr>
            <w:tcW w:w="929" w:type="pct"/>
            <w:vMerge/>
            <w:tcBorders>
              <w:top w:val="outset" w:sz="6" w:space="0" w:color="auto"/>
              <w:left w:val="outset" w:sz="6" w:space="0" w:color="auto"/>
              <w:bottom w:val="outset" w:sz="6" w:space="0" w:color="auto"/>
              <w:right w:val="outset" w:sz="6" w:space="0" w:color="auto"/>
            </w:tcBorders>
            <w:vAlign w:val="center"/>
            <w:hideMark/>
          </w:tcPr>
          <w:p w14:paraId="75DEAAFD" w14:textId="77777777" w:rsidR="002160A2" w:rsidRPr="00725DC1" w:rsidRDefault="002160A2" w:rsidP="0098673F">
            <w:pPr>
              <w:spacing w:after="0" w:line="240" w:lineRule="auto"/>
              <w:rPr>
                <w:rFonts w:ascii="Times New Roman" w:eastAsia="Times New Roman" w:hAnsi="Times New Roman" w:cs="Times New Roman"/>
                <w:iCs/>
                <w:sz w:val="28"/>
                <w:szCs w:val="28"/>
                <w:lang w:eastAsia="lv-LV"/>
              </w:rPr>
            </w:pPr>
          </w:p>
        </w:tc>
        <w:tc>
          <w:tcPr>
            <w:tcW w:w="544" w:type="pct"/>
            <w:tcBorders>
              <w:top w:val="outset" w:sz="6" w:space="0" w:color="auto"/>
              <w:left w:val="outset" w:sz="6" w:space="0" w:color="auto"/>
              <w:bottom w:val="outset" w:sz="6" w:space="0" w:color="auto"/>
              <w:right w:val="outset" w:sz="6" w:space="0" w:color="auto"/>
            </w:tcBorders>
            <w:vAlign w:val="center"/>
            <w:hideMark/>
          </w:tcPr>
          <w:p w14:paraId="7A52B3AD" w14:textId="77777777" w:rsidR="002160A2" w:rsidRPr="00725DC1" w:rsidRDefault="002160A2" w:rsidP="0098673F">
            <w:pPr>
              <w:spacing w:after="0" w:line="240" w:lineRule="auto"/>
              <w:jc w:val="center"/>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saskaņā ar valsts budžetu kārtējam gadam</w:t>
            </w:r>
          </w:p>
        </w:tc>
        <w:tc>
          <w:tcPr>
            <w:tcW w:w="600" w:type="pct"/>
            <w:tcBorders>
              <w:top w:val="outset" w:sz="6" w:space="0" w:color="auto"/>
              <w:left w:val="outset" w:sz="6" w:space="0" w:color="auto"/>
              <w:bottom w:val="outset" w:sz="6" w:space="0" w:color="auto"/>
              <w:right w:val="outset" w:sz="6" w:space="0" w:color="auto"/>
            </w:tcBorders>
            <w:vAlign w:val="center"/>
            <w:hideMark/>
          </w:tcPr>
          <w:p w14:paraId="51C3F925" w14:textId="77777777" w:rsidR="002160A2" w:rsidRPr="00725DC1" w:rsidRDefault="002160A2" w:rsidP="0098673F">
            <w:pPr>
              <w:spacing w:after="0" w:line="240" w:lineRule="auto"/>
              <w:jc w:val="center"/>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izmaiņas kārtējā gadā, salīdzinot ar valsts budžetu kārtējam 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6639DFAC" w14:textId="77777777" w:rsidR="002160A2" w:rsidRPr="00725DC1" w:rsidRDefault="002160A2" w:rsidP="0098673F">
            <w:pPr>
              <w:spacing w:after="0" w:line="240" w:lineRule="auto"/>
              <w:jc w:val="center"/>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14:paraId="5546C484" w14:textId="77777777" w:rsidR="002160A2" w:rsidRPr="00725DC1" w:rsidRDefault="002160A2" w:rsidP="0098673F">
            <w:pPr>
              <w:spacing w:after="0" w:line="240" w:lineRule="auto"/>
              <w:jc w:val="center"/>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izmaiņas, salīdzinot ar vidēja termiņa budžeta ietvaru 2022. 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16EDDF89" w14:textId="77777777" w:rsidR="002160A2" w:rsidRPr="00725DC1" w:rsidRDefault="002160A2" w:rsidP="0098673F">
            <w:pPr>
              <w:spacing w:after="0" w:line="240" w:lineRule="auto"/>
              <w:jc w:val="center"/>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14:paraId="3EA54D9B" w14:textId="77777777" w:rsidR="002160A2" w:rsidRPr="00725DC1" w:rsidRDefault="002160A2" w:rsidP="0098673F">
            <w:pPr>
              <w:spacing w:after="0" w:line="240" w:lineRule="auto"/>
              <w:jc w:val="center"/>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izmaiņas, salīdzinot ar vidēja termiņa budžeta ietvaru 2023. gadam</w:t>
            </w:r>
          </w:p>
        </w:tc>
        <w:tc>
          <w:tcPr>
            <w:tcW w:w="600" w:type="pct"/>
            <w:tcBorders>
              <w:top w:val="outset" w:sz="6" w:space="0" w:color="auto"/>
              <w:left w:val="outset" w:sz="6" w:space="0" w:color="auto"/>
              <w:bottom w:val="outset" w:sz="6" w:space="0" w:color="auto"/>
              <w:right w:val="outset" w:sz="6" w:space="0" w:color="auto"/>
            </w:tcBorders>
            <w:vAlign w:val="center"/>
            <w:hideMark/>
          </w:tcPr>
          <w:p w14:paraId="669F0E0B" w14:textId="79A134F5" w:rsidR="002160A2" w:rsidRPr="00725DC1" w:rsidRDefault="002160A2" w:rsidP="0098673F">
            <w:pPr>
              <w:spacing w:after="0" w:line="240" w:lineRule="auto"/>
              <w:jc w:val="center"/>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xml:space="preserve">izmaiņas, salīdzinot ar vidēja termiņa budžeta ietvaru </w:t>
            </w:r>
            <w:r w:rsidR="00F30999" w:rsidRPr="00725DC1">
              <w:rPr>
                <w:rFonts w:ascii="Times New Roman" w:eastAsia="Times New Roman" w:hAnsi="Times New Roman" w:cs="Times New Roman"/>
                <w:iCs/>
                <w:sz w:val="28"/>
                <w:szCs w:val="28"/>
                <w:lang w:eastAsia="lv-LV"/>
              </w:rPr>
              <w:t>2023</w:t>
            </w:r>
            <w:r w:rsidRPr="00725DC1">
              <w:rPr>
                <w:rFonts w:ascii="Times New Roman" w:eastAsia="Times New Roman" w:hAnsi="Times New Roman" w:cs="Times New Roman"/>
                <w:iCs/>
                <w:sz w:val="28"/>
                <w:szCs w:val="28"/>
                <w:lang w:eastAsia="lv-LV"/>
              </w:rPr>
              <w:t>. gadam</w:t>
            </w:r>
          </w:p>
        </w:tc>
      </w:tr>
      <w:tr w:rsidR="0085774A" w:rsidRPr="00725DC1" w14:paraId="0E0371CB" w14:textId="77777777" w:rsidTr="00444156">
        <w:trPr>
          <w:tblCellSpacing w:w="15" w:type="dxa"/>
        </w:trPr>
        <w:tc>
          <w:tcPr>
            <w:tcW w:w="929" w:type="pct"/>
            <w:tcBorders>
              <w:top w:val="outset" w:sz="6" w:space="0" w:color="auto"/>
              <w:left w:val="outset" w:sz="6" w:space="0" w:color="auto"/>
              <w:bottom w:val="outset" w:sz="6" w:space="0" w:color="auto"/>
              <w:right w:val="outset" w:sz="6" w:space="0" w:color="auto"/>
            </w:tcBorders>
            <w:vAlign w:val="center"/>
            <w:hideMark/>
          </w:tcPr>
          <w:p w14:paraId="0E11E467" w14:textId="77777777" w:rsidR="002160A2" w:rsidRPr="00725DC1" w:rsidRDefault="002160A2" w:rsidP="0098673F">
            <w:pPr>
              <w:spacing w:after="0" w:line="240" w:lineRule="auto"/>
              <w:jc w:val="center"/>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1</w:t>
            </w:r>
          </w:p>
        </w:tc>
        <w:tc>
          <w:tcPr>
            <w:tcW w:w="544" w:type="pct"/>
            <w:tcBorders>
              <w:top w:val="outset" w:sz="6" w:space="0" w:color="auto"/>
              <w:left w:val="outset" w:sz="6" w:space="0" w:color="auto"/>
              <w:bottom w:val="outset" w:sz="6" w:space="0" w:color="auto"/>
              <w:right w:val="outset" w:sz="6" w:space="0" w:color="auto"/>
            </w:tcBorders>
            <w:vAlign w:val="center"/>
            <w:hideMark/>
          </w:tcPr>
          <w:p w14:paraId="5F73EFD9" w14:textId="77777777" w:rsidR="002160A2" w:rsidRPr="00725DC1" w:rsidRDefault="002160A2" w:rsidP="0098673F">
            <w:pPr>
              <w:spacing w:after="0" w:line="240" w:lineRule="auto"/>
              <w:jc w:val="center"/>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2</w:t>
            </w:r>
          </w:p>
        </w:tc>
        <w:tc>
          <w:tcPr>
            <w:tcW w:w="600" w:type="pct"/>
            <w:tcBorders>
              <w:top w:val="outset" w:sz="6" w:space="0" w:color="auto"/>
              <w:left w:val="outset" w:sz="6" w:space="0" w:color="auto"/>
              <w:bottom w:val="outset" w:sz="6" w:space="0" w:color="auto"/>
              <w:right w:val="outset" w:sz="6" w:space="0" w:color="auto"/>
            </w:tcBorders>
            <w:vAlign w:val="center"/>
            <w:hideMark/>
          </w:tcPr>
          <w:p w14:paraId="7DC54D04" w14:textId="77777777" w:rsidR="002160A2" w:rsidRPr="00725DC1" w:rsidRDefault="002160A2" w:rsidP="0098673F">
            <w:pPr>
              <w:spacing w:after="0" w:line="240" w:lineRule="auto"/>
              <w:jc w:val="center"/>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3</w:t>
            </w:r>
          </w:p>
        </w:tc>
        <w:tc>
          <w:tcPr>
            <w:tcW w:w="489" w:type="pct"/>
            <w:tcBorders>
              <w:top w:val="outset" w:sz="6" w:space="0" w:color="auto"/>
              <w:left w:val="outset" w:sz="6" w:space="0" w:color="auto"/>
              <w:bottom w:val="outset" w:sz="6" w:space="0" w:color="auto"/>
              <w:right w:val="outset" w:sz="6" w:space="0" w:color="auto"/>
            </w:tcBorders>
            <w:vAlign w:val="center"/>
            <w:hideMark/>
          </w:tcPr>
          <w:p w14:paraId="152895F5" w14:textId="77777777" w:rsidR="002160A2" w:rsidRPr="00725DC1" w:rsidRDefault="002160A2" w:rsidP="0098673F">
            <w:pPr>
              <w:spacing w:after="0" w:line="240" w:lineRule="auto"/>
              <w:jc w:val="center"/>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4</w:t>
            </w:r>
          </w:p>
        </w:tc>
        <w:tc>
          <w:tcPr>
            <w:tcW w:w="600" w:type="pct"/>
            <w:tcBorders>
              <w:top w:val="outset" w:sz="6" w:space="0" w:color="auto"/>
              <w:left w:val="outset" w:sz="6" w:space="0" w:color="auto"/>
              <w:bottom w:val="outset" w:sz="6" w:space="0" w:color="auto"/>
              <w:right w:val="outset" w:sz="6" w:space="0" w:color="auto"/>
            </w:tcBorders>
            <w:vAlign w:val="center"/>
            <w:hideMark/>
          </w:tcPr>
          <w:p w14:paraId="510D8316" w14:textId="77777777" w:rsidR="002160A2" w:rsidRPr="00725DC1" w:rsidRDefault="002160A2" w:rsidP="0098673F">
            <w:pPr>
              <w:spacing w:after="0" w:line="240" w:lineRule="auto"/>
              <w:jc w:val="center"/>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0E6ACDD8" w14:textId="77777777" w:rsidR="002160A2" w:rsidRPr="00725DC1" w:rsidRDefault="002160A2" w:rsidP="0098673F">
            <w:pPr>
              <w:spacing w:after="0" w:line="240" w:lineRule="auto"/>
              <w:jc w:val="center"/>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6</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678BB2" w14:textId="77777777" w:rsidR="002160A2" w:rsidRPr="00725DC1" w:rsidRDefault="002160A2" w:rsidP="0098673F">
            <w:pPr>
              <w:spacing w:after="0" w:line="240" w:lineRule="auto"/>
              <w:jc w:val="center"/>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7</w:t>
            </w:r>
          </w:p>
        </w:tc>
        <w:tc>
          <w:tcPr>
            <w:tcW w:w="600" w:type="pct"/>
            <w:tcBorders>
              <w:top w:val="outset" w:sz="6" w:space="0" w:color="auto"/>
              <w:left w:val="outset" w:sz="6" w:space="0" w:color="auto"/>
              <w:bottom w:val="outset" w:sz="6" w:space="0" w:color="auto"/>
              <w:right w:val="outset" w:sz="6" w:space="0" w:color="auto"/>
            </w:tcBorders>
            <w:vAlign w:val="center"/>
            <w:hideMark/>
          </w:tcPr>
          <w:p w14:paraId="4966F64B" w14:textId="77777777" w:rsidR="002160A2" w:rsidRPr="00725DC1" w:rsidRDefault="002160A2" w:rsidP="0098673F">
            <w:pPr>
              <w:spacing w:after="0" w:line="240" w:lineRule="auto"/>
              <w:jc w:val="center"/>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8</w:t>
            </w:r>
          </w:p>
        </w:tc>
      </w:tr>
      <w:tr w:rsidR="0085774A" w:rsidRPr="00725DC1" w14:paraId="27FE6B80" w14:textId="77777777" w:rsidTr="0044415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3531245B" w14:textId="77777777" w:rsidR="002160A2" w:rsidRPr="00725DC1" w:rsidRDefault="002160A2"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1. Budžeta ieņēmumi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394C85F5" w14:textId="77777777" w:rsidR="002160A2" w:rsidRPr="00725DC1" w:rsidRDefault="002160A2"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7BBEC1C" w14:textId="77777777" w:rsidR="002160A2" w:rsidRPr="00725DC1" w:rsidRDefault="002160A2"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F5DBB6D" w14:textId="77777777" w:rsidR="002160A2" w:rsidRPr="00725DC1" w:rsidRDefault="002160A2"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9EC027E" w14:textId="77777777" w:rsidR="002160A2" w:rsidRPr="00725DC1" w:rsidRDefault="002160A2"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E28509A" w14:textId="77777777" w:rsidR="002160A2" w:rsidRPr="00725DC1" w:rsidRDefault="002160A2"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BA8D998" w14:textId="77777777" w:rsidR="002160A2" w:rsidRPr="00725DC1" w:rsidRDefault="002160A2"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7B07828" w14:textId="77777777" w:rsidR="002160A2" w:rsidRPr="00725DC1" w:rsidRDefault="002160A2"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r>
      <w:tr w:rsidR="0085774A" w:rsidRPr="00725DC1" w14:paraId="6F99B04F" w14:textId="77777777" w:rsidTr="0044415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666EE696" w14:textId="77777777" w:rsidR="002160A2" w:rsidRPr="00725DC1" w:rsidRDefault="002160A2"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47910792" w14:textId="77777777" w:rsidR="002160A2" w:rsidRPr="00725DC1" w:rsidRDefault="002160A2"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1DC4847" w14:textId="77777777" w:rsidR="002160A2" w:rsidRPr="00725DC1" w:rsidRDefault="002160A2"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ACD9646" w14:textId="77777777" w:rsidR="002160A2" w:rsidRPr="00725DC1" w:rsidRDefault="002160A2"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C0AC409" w14:textId="77777777" w:rsidR="002160A2" w:rsidRPr="00725DC1" w:rsidRDefault="002160A2"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40F677C" w14:textId="77777777" w:rsidR="002160A2" w:rsidRPr="00725DC1" w:rsidRDefault="002160A2"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E01CE32" w14:textId="77777777" w:rsidR="002160A2" w:rsidRPr="00725DC1" w:rsidRDefault="002160A2"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6503F50" w14:textId="77777777" w:rsidR="002160A2" w:rsidRPr="00725DC1" w:rsidRDefault="002160A2"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r>
      <w:tr w:rsidR="0085774A" w:rsidRPr="00725DC1" w14:paraId="72566FE4" w14:textId="77777777" w:rsidTr="0044415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760DB524" w14:textId="77777777" w:rsidR="002160A2" w:rsidRPr="00725DC1" w:rsidRDefault="002160A2"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1.2. valsts speciālais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06EB1C65" w14:textId="77777777" w:rsidR="002160A2" w:rsidRPr="00725DC1" w:rsidRDefault="002160A2"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4ACFAFA" w14:textId="77777777" w:rsidR="002160A2" w:rsidRPr="00725DC1" w:rsidRDefault="002160A2"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B2509B4" w14:textId="77777777" w:rsidR="002160A2" w:rsidRPr="00725DC1" w:rsidRDefault="002160A2"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6F24A21" w14:textId="77777777" w:rsidR="002160A2" w:rsidRPr="00725DC1" w:rsidRDefault="002160A2"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812CB0D" w14:textId="77777777" w:rsidR="002160A2" w:rsidRPr="00725DC1" w:rsidRDefault="002160A2"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4047D3F" w14:textId="77777777" w:rsidR="002160A2" w:rsidRPr="00725DC1" w:rsidRDefault="002160A2"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B45DDAF" w14:textId="77777777" w:rsidR="002160A2" w:rsidRPr="00725DC1" w:rsidRDefault="002160A2"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r>
      <w:tr w:rsidR="0085774A" w:rsidRPr="00725DC1" w14:paraId="023511A8" w14:textId="77777777" w:rsidTr="0044415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790F7EA0" w14:textId="77777777" w:rsidR="002160A2" w:rsidRPr="00725DC1" w:rsidRDefault="002160A2"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1.3. pašvaldību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6279C99E" w14:textId="77777777" w:rsidR="002160A2" w:rsidRPr="00725DC1" w:rsidRDefault="002160A2"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5389839" w14:textId="77777777" w:rsidR="002160A2" w:rsidRPr="00725DC1" w:rsidRDefault="002160A2"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734BD25" w14:textId="77777777" w:rsidR="002160A2" w:rsidRPr="00725DC1" w:rsidRDefault="002160A2"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D48E06C" w14:textId="77777777" w:rsidR="002160A2" w:rsidRPr="00725DC1" w:rsidRDefault="002160A2"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FD680FA" w14:textId="77777777" w:rsidR="002160A2" w:rsidRPr="00725DC1" w:rsidRDefault="002160A2"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31EC651" w14:textId="77777777" w:rsidR="002160A2" w:rsidRPr="00725DC1" w:rsidRDefault="002160A2"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EAB06E9" w14:textId="77777777" w:rsidR="002160A2" w:rsidRPr="00725DC1" w:rsidRDefault="002160A2"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r>
      <w:tr w:rsidR="0085774A" w:rsidRPr="00725DC1" w14:paraId="11274E61" w14:textId="77777777" w:rsidTr="0044415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48F31AFE" w14:textId="77777777" w:rsidR="00B52DBB" w:rsidRPr="00725DC1" w:rsidRDefault="00B52DBB"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2. Budžeta izdevumi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315F6EA0" w14:textId="77777777" w:rsidR="00B52DBB" w:rsidRPr="00725DC1" w:rsidRDefault="00B52DBB"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523AD44" w14:textId="6B105505" w:rsidR="00B52DBB" w:rsidRPr="00725DC1" w:rsidRDefault="007327DF" w:rsidP="0098673F">
            <w:pPr>
              <w:spacing w:after="0" w:line="240" w:lineRule="auto"/>
              <w:jc w:val="center"/>
              <w:rPr>
                <w:rFonts w:ascii="Times New Roman" w:eastAsia="Times New Roman" w:hAnsi="Times New Roman" w:cs="Times New Roman"/>
                <w:iCs/>
                <w:sz w:val="24"/>
                <w:szCs w:val="24"/>
                <w:lang w:eastAsia="lv-LV"/>
              </w:rPr>
            </w:pPr>
            <w:r w:rsidRPr="00725DC1">
              <w:rPr>
                <w:rFonts w:ascii="Times New Roman" w:eastAsia="Times New Roman" w:hAnsi="Times New Roman" w:cs="Times New Roman"/>
                <w:iCs/>
                <w:sz w:val="24"/>
                <w:szCs w:val="24"/>
                <w:lang w:eastAsia="lv-LV"/>
              </w:rPr>
              <w:t>39</w:t>
            </w:r>
            <w:r w:rsidR="00456134" w:rsidRPr="00725DC1">
              <w:rPr>
                <w:rFonts w:ascii="Times New Roman" w:eastAsia="Times New Roman" w:hAnsi="Times New Roman" w:cs="Times New Roman"/>
                <w:iCs/>
                <w:sz w:val="24"/>
                <w:szCs w:val="24"/>
                <w:lang w:eastAsia="lv-LV"/>
              </w:rPr>
              <w:t>4</w:t>
            </w:r>
            <w:r w:rsidRPr="00725DC1">
              <w:rPr>
                <w:rFonts w:ascii="Times New Roman" w:eastAsia="Times New Roman" w:hAnsi="Times New Roman" w:cs="Times New Roman"/>
                <w:iCs/>
                <w:sz w:val="24"/>
                <w:szCs w:val="24"/>
                <w:lang w:eastAsia="lv-LV"/>
              </w:rPr>
              <w:t> 82</w:t>
            </w:r>
            <w:r w:rsidR="0026680A" w:rsidRPr="00725DC1">
              <w:rPr>
                <w:rFonts w:ascii="Times New Roman" w:eastAsia="Times New Roman" w:hAnsi="Times New Roman" w:cs="Times New Roman"/>
                <w:iCs/>
                <w:sz w:val="24"/>
                <w:szCs w:val="24"/>
                <w:lang w:eastAsia="lv-LV"/>
              </w:rPr>
              <w:t>6</w:t>
            </w:r>
          </w:p>
        </w:tc>
        <w:tc>
          <w:tcPr>
            <w:tcW w:w="489" w:type="pct"/>
            <w:tcBorders>
              <w:top w:val="outset" w:sz="6" w:space="0" w:color="auto"/>
              <w:left w:val="outset" w:sz="6" w:space="0" w:color="auto"/>
              <w:bottom w:val="outset" w:sz="6" w:space="0" w:color="auto"/>
              <w:right w:val="outset" w:sz="6" w:space="0" w:color="auto"/>
            </w:tcBorders>
            <w:vAlign w:val="center"/>
            <w:hideMark/>
          </w:tcPr>
          <w:p w14:paraId="34BAEBEF" w14:textId="7BE7A548" w:rsidR="00B52DBB" w:rsidRPr="00725DC1" w:rsidRDefault="00B52DBB" w:rsidP="0098673F">
            <w:pPr>
              <w:spacing w:after="0" w:line="240" w:lineRule="auto"/>
              <w:jc w:val="center"/>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tcPr>
          <w:p w14:paraId="01FA0EB0" w14:textId="23C8EB36" w:rsidR="00B52DBB" w:rsidRPr="00725DC1" w:rsidRDefault="00B52DBB"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11227C3" w14:textId="77777777" w:rsidR="00B52DBB" w:rsidRPr="00725DC1" w:rsidRDefault="00B52DBB"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08C5C07" w14:textId="77777777" w:rsidR="00B52DBB" w:rsidRPr="00725DC1" w:rsidRDefault="00B52DBB"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3B35096" w14:textId="77777777" w:rsidR="00B52DBB" w:rsidRPr="00725DC1" w:rsidRDefault="00B52DBB"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r>
      <w:tr w:rsidR="0085774A" w:rsidRPr="00725DC1" w14:paraId="63C2C2E2" w14:textId="77777777" w:rsidTr="0044415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2BF6A872" w14:textId="77777777" w:rsidR="00B52DBB" w:rsidRPr="00725DC1" w:rsidRDefault="00B52DBB"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2.1. valsts pamatbudžets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30A8E2A6" w14:textId="77777777" w:rsidR="00B52DBB" w:rsidRPr="00725DC1" w:rsidRDefault="00B52DBB"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xml:space="preserve">0 </w:t>
            </w:r>
          </w:p>
        </w:tc>
        <w:tc>
          <w:tcPr>
            <w:tcW w:w="600" w:type="pct"/>
            <w:tcBorders>
              <w:top w:val="outset" w:sz="6" w:space="0" w:color="auto"/>
              <w:left w:val="outset" w:sz="6" w:space="0" w:color="auto"/>
              <w:bottom w:val="outset" w:sz="6" w:space="0" w:color="auto"/>
              <w:right w:val="outset" w:sz="6" w:space="0" w:color="auto"/>
            </w:tcBorders>
            <w:vAlign w:val="center"/>
            <w:hideMark/>
          </w:tcPr>
          <w:p w14:paraId="5A0BCDD9" w14:textId="7E910311" w:rsidR="00B52DBB" w:rsidRPr="00725DC1" w:rsidRDefault="007327DF" w:rsidP="0098673F">
            <w:pPr>
              <w:spacing w:after="0" w:line="240" w:lineRule="auto"/>
              <w:jc w:val="center"/>
              <w:rPr>
                <w:rFonts w:ascii="Times New Roman" w:eastAsia="Times New Roman" w:hAnsi="Times New Roman" w:cs="Times New Roman"/>
                <w:iCs/>
                <w:sz w:val="24"/>
                <w:szCs w:val="24"/>
                <w:lang w:eastAsia="lv-LV"/>
              </w:rPr>
            </w:pPr>
            <w:r w:rsidRPr="00725DC1">
              <w:rPr>
                <w:rFonts w:ascii="Times New Roman" w:eastAsia="Times New Roman" w:hAnsi="Times New Roman" w:cs="Times New Roman"/>
                <w:iCs/>
                <w:sz w:val="24"/>
                <w:szCs w:val="24"/>
                <w:lang w:eastAsia="lv-LV"/>
              </w:rPr>
              <w:t>39</w:t>
            </w:r>
            <w:r w:rsidR="00456134" w:rsidRPr="00725DC1">
              <w:rPr>
                <w:rFonts w:ascii="Times New Roman" w:eastAsia="Times New Roman" w:hAnsi="Times New Roman" w:cs="Times New Roman"/>
                <w:iCs/>
                <w:sz w:val="24"/>
                <w:szCs w:val="24"/>
                <w:lang w:eastAsia="lv-LV"/>
              </w:rPr>
              <w:t>4</w:t>
            </w:r>
            <w:r w:rsidRPr="00725DC1">
              <w:rPr>
                <w:rFonts w:ascii="Times New Roman" w:eastAsia="Times New Roman" w:hAnsi="Times New Roman" w:cs="Times New Roman"/>
                <w:iCs/>
                <w:sz w:val="24"/>
                <w:szCs w:val="24"/>
                <w:lang w:eastAsia="lv-LV"/>
              </w:rPr>
              <w:t xml:space="preserve"> 82</w:t>
            </w:r>
            <w:r w:rsidR="0026680A" w:rsidRPr="00725DC1">
              <w:rPr>
                <w:rFonts w:ascii="Times New Roman" w:eastAsia="Times New Roman" w:hAnsi="Times New Roman" w:cs="Times New Roman"/>
                <w:iCs/>
                <w:sz w:val="24"/>
                <w:szCs w:val="24"/>
                <w:lang w:eastAsia="lv-LV"/>
              </w:rPr>
              <w:t>6</w:t>
            </w:r>
          </w:p>
        </w:tc>
        <w:tc>
          <w:tcPr>
            <w:tcW w:w="489" w:type="pct"/>
            <w:tcBorders>
              <w:top w:val="outset" w:sz="6" w:space="0" w:color="auto"/>
              <w:left w:val="outset" w:sz="6" w:space="0" w:color="auto"/>
              <w:bottom w:val="outset" w:sz="6" w:space="0" w:color="auto"/>
              <w:right w:val="outset" w:sz="6" w:space="0" w:color="auto"/>
            </w:tcBorders>
            <w:vAlign w:val="center"/>
            <w:hideMark/>
          </w:tcPr>
          <w:p w14:paraId="11E4EBFB" w14:textId="1D2206A2" w:rsidR="00B52DBB" w:rsidRPr="00725DC1" w:rsidRDefault="00B52DBB" w:rsidP="0098673F">
            <w:pPr>
              <w:spacing w:after="0" w:line="240" w:lineRule="auto"/>
              <w:jc w:val="center"/>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tcPr>
          <w:p w14:paraId="163DB01D" w14:textId="4DDF8B48" w:rsidR="00B52DBB" w:rsidRPr="00725DC1" w:rsidRDefault="00B52DBB" w:rsidP="0098673F">
            <w:pPr>
              <w:spacing w:after="0" w:line="240" w:lineRule="auto"/>
              <w:jc w:val="center"/>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799F74A" w14:textId="77777777" w:rsidR="00B52DBB" w:rsidRPr="00725DC1" w:rsidRDefault="00B52DBB"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8B0B8E9" w14:textId="77777777" w:rsidR="00B52DBB" w:rsidRPr="00725DC1" w:rsidRDefault="00B52DBB"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EB2931E" w14:textId="77777777" w:rsidR="00B52DBB" w:rsidRPr="00725DC1" w:rsidRDefault="00B52DBB"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r>
      <w:tr w:rsidR="0085774A" w:rsidRPr="00725DC1" w14:paraId="764321D1" w14:textId="77777777" w:rsidTr="0044415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41BB41E7" w14:textId="77777777" w:rsidR="00B52DBB" w:rsidRPr="00725DC1" w:rsidRDefault="00B52DBB"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2.2. valsts speciālais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47DC00AD" w14:textId="77777777" w:rsidR="00B52DBB" w:rsidRPr="00725DC1" w:rsidRDefault="00B52DBB"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E12CACE" w14:textId="701EA9C6" w:rsidR="00B52DBB" w:rsidRPr="00725DC1" w:rsidRDefault="00B52DBB" w:rsidP="0098673F">
            <w:pPr>
              <w:spacing w:after="0" w:line="240" w:lineRule="auto"/>
              <w:jc w:val="center"/>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1FB3880" w14:textId="6364145A" w:rsidR="00B52DBB" w:rsidRPr="00725DC1" w:rsidRDefault="00B52DBB" w:rsidP="0098673F">
            <w:pPr>
              <w:spacing w:after="0" w:line="240" w:lineRule="auto"/>
              <w:jc w:val="center"/>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tcPr>
          <w:p w14:paraId="6DB33D0C" w14:textId="13EF35E1" w:rsidR="00B52DBB" w:rsidRPr="00725DC1" w:rsidRDefault="00B52DBB" w:rsidP="0098673F">
            <w:pPr>
              <w:spacing w:after="0" w:line="240" w:lineRule="auto"/>
              <w:jc w:val="center"/>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039D831" w14:textId="77777777" w:rsidR="00B52DBB" w:rsidRPr="00725DC1" w:rsidRDefault="00B52DBB"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62799C2" w14:textId="77777777" w:rsidR="00B52DBB" w:rsidRPr="00725DC1" w:rsidRDefault="00B52DBB"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84265AC" w14:textId="77777777" w:rsidR="00B52DBB" w:rsidRPr="00725DC1" w:rsidRDefault="00B52DBB"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r>
      <w:tr w:rsidR="0085774A" w:rsidRPr="00725DC1" w14:paraId="18AC145E" w14:textId="77777777" w:rsidTr="0044415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087540D2" w14:textId="77777777" w:rsidR="00B52DBB" w:rsidRPr="00725DC1" w:rsidRDefault="00B52DBB"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lastRenderedPageBreak/>
              <w:t>2.3. pašvaldību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15446F5D" w14:textId="77777777" w:rsidR="00B52DBB" w:rsidRPr="00725DC1" w:rsidRDefault="00B52DBB"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D7109AA" w14:textId="3843A39C" w:rsidR="00B52DBB" w:rsidRPr="00725DC1" w:rsidRDefault="00B52DBB" w:rsidP="0098673F">
            <w:pPr>
              <w:spacing w:after="0" w:line="240" w:lineRule="auto"/>
              <w:jc w:val="center"/>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48CB883" w14:textId="15E86DC4" w:rsidR="00B52DBB" w:rsidRPr="00725DC1" w:rsidRDefault="00B52DBB" w:rsidP="0098673F">
            <w:pPr>
              <w:spacing w:after="0" w:line="240" w:lineRule="auto"/>
              <w:jc w:val="center"/>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tcPr>
          <w:p w14:paraId="558F803C" w14:textId="5AF2C1B8" w:rsidR="00B52DBB" w:rsidRPr="00725DC1" w:rsidRDefault="00B52DBB" w:rsidP="0098673F">
            <w:pPr>
              <w:spacing w:after="0" w:line="240" w:lineRule="auto"/>
              <w:jc w:val="center"/>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D37675E" w14:textId="77777777" w:rsidR="00B52DBB" w:rsidRPr="00725DC1" w:rsidRDefault="00B52DBB"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1857EBA" w14:textId="77777777" w:rsidR="00B52DBB" w:rsidRPr="00725DC1" w:rsidRDefault="00B52DBB"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95B8FE6" w14:textId="77777777" w:rsidR="00B52DBB" w:rsidRPr="00725DC1" w:rsidRDefault="00B52DBB"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r>
      <w:tr w:rsidR="0085774A" w:rsidRPr="00725DC1" w14:paraId="7293B567" w14:textId="77777777" w:rsidTr="0044415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1C961B43" w14:textId="77777777" w:rsidR="00B52DBB" w:rsidRPr="00725DC1" w:rsidRDefault="00B52DBB"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3. Finansiālā ietekme</w:t>
            </w:r>
          </w:p>
        </w:tc>
        <w:tc>
          <w:tcPr>
            <w:tcW w:w="544" w:type="pct"/>
            <w:tcBorders>
              <w:top w:val="outset" w:sz="6" w:space="0" w:color="auto"/>
              <w:left w:val="outset" w:sz="6" w:space="0" w:color="auto"/>
              <w:bottom w:val="outset" w:sz="6" w:space="0" w:color="auto"/>
              <w:right w:val="outset" w:sz="6" w:space="0" w:color="auto"/>
            </w:tcBorders>
            <w:vAlign w:val="center"/>
            <w:hideMark/>
          </w:tcPr>
          <w:p w14:paraId="45A0AD42" w14:textId="77777777" w:rsidR="00B52DBB" w:rsidRPr="00725DC1" w:rsidRDefault="00B52DBB"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023A79A" w14:textId="695F6035" w:rsidR="00B52DBB" w:rsidRPr="00725DC1" w:rsidRDefault="00B52DBB" w:rsidP="0098673F">
            <w:pPr>
              <w:spacing w:after="0" w:line="240" w:lineRule="auto"/>
              <w:jc w:val="center"/>
              <w:rPr>
                <w:rFonts w:ascii="Times New Roman" w:eastAsia="Times New Roman" w:hAnsi="Times New Roman" w:cs="Times New Roman"/>
                <w:iCs/>
                <w:sz w:val="24"/>
                <w:szCs w:val="24"/>
                <w:lang w:eastAsia="lv-LV"/>
              </w:rPr>
            </w:pPr>
            <w:r w:rsidRPr="00725DC1">
              <w:rPr>
                <w:rFonts w:ascii="Times New Roman" w:eastAsia="Times New Roman" w:hAnsi="Times New Roman" w:cs="Times New Roman"/>
                <w:iCs/>
                <w:sz w:val="24"/>
                <w:szCs w:val="24"/>
                <w:lang w:eastAsia="lv-LV"/>
              </w:rPr>
              <w:t>-</w:t>
            </w:r>
            <w:r w:rsidR="007327DF" w:rsidRPr="00725DC1">
              <w:rPr>
                <w:rFonts w:ascii="Times New Roman" w:eastAsia="Times New Roman" w:hAnsi="Times New Roman" w:cs="Times New Roman"/>
                <w:iCs/>
                <w:sz w:val="24"/>
                <w:szCs w:val="24"/>
                <w:lang w:eastAsia="lv-LV"/>
              </w:rPr>
              <w:t>39</w:t>
            </w:r>
            <w:r w:rsidR="00456134" w:rsidRPr="00725DC1">
              <w:rPr>
                <w:rFonts w:ascii="Times New Roman" w:eastAsia="Times New Roman" w:hAnsi="Times New Roman" w:cs="Times New Roman"/>
                <w:iCs/>
                <w:sz w:val="24"/>
                <w:szCs w:val="24"/>
                <w:lang w:eastAsia="lv-LV"/>
              </w:rPr>
              <w:t>4</w:t>
            </w:r>
            <w:r w:rsidR="007327DF" w:rsidRPr="00725DC1">
              <w:rPr>
                <w:rFonts w:ascii="Times New Roman" w:eastAsia="Times New Roman" w:hAnsi="Times New Roman" w:cs="Times New Roman"/>
                <w:iCs/>
                <w:sz w:val="24"/>
                <w:szCs w:val="24"/>
                <w:lang w:eastAsia="lv-LV"/>
              </w:rPr>
              <w:t xml:space="preserve"> 82</w:t>
            </w:r>
            <w:r w:rsidR="0026680A" w:rsidRPr="00725DC1">
              <w:rPr>
                <w:rFonts w:ascii="Times New Roman" w:eastAsia="Times New Roman" w:hAnsi="Times New Roman" w:cs="Times New Roman"/>
                <w:iCs/>
                <w:sz w:val="24"/>
                <w:szCs w:val="24"/>
                <w:lang w:eastAsia="lv-LV"/>
              </w:rPr>
              <w:t>6</w:t>
            </w:r>
          </w:p>
        </w:tc>
        <w:tc>
          <w:tcPr>
            <w:tcW w:w="489" w:type="pct"/>
            <w:tcBorders>
              <w:top w:val="outset" w:sz="6" w:space="0" w:color="auto"/>
              <w:left w:val="outset" w:sz="6" w:space="0" w:color="auto"/>
              <w:bottom w:val="outset" w:sz="6" w:space="0" w:color="auto"/>
              <w:right w:val="outset" w:sz="6" w:space="0" w:color="auto"/>
            </w:tcBorders>
            <w:vAlign w:val="center"/>
            <w:hideMark/>
          </w:tcPr>
          <w:p w14:paraId="32E184A1" w14:textId="5B1FB532" w:rsidR="00B52DBB" w:rsidRPr="00725DC1" w:rsidRDefault="00B52DBB" w:rsidP="0098673F">
            <w:pPr>
              <w:spacing w:after="0" w:line="240" w:lineRule="auto"/>
              <w:jc w:val="center"/>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tcPr>
          <w:p w14:paraId="10A9EB7C" w14:textId="187C15AE" w:rsidR="00B52DBB" w:rsidRPr="00725DC1" w:rsidRDefault="00B52DBB" w:rsidP="00444156">
            <w:pPr>
              <w:spacing w:after="0" w:line="240" w:lineRule="auto"/>
              <w:jc w:val="center"/>
              <w:rPr>
                <w:rFonts w:ascii="Times New Roman" w:hAnsi="Times New Roman" w:cs="Times New Roman"/>
                <w:b/>
                <w:bCs/>
                <w:color w:val="000000"/>
                <w:sz w:val="20"/>
                <w:szCs w:val="20"/>
              </w:rPr>
            </w:pPr>
            <w:r w:rsidRPr="00725DC1">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1BBA31A" w14:textId="77777777" w:rsidR="00B52DBB" w:rsidRPr="00725DC1" w:rsidRDefault="00B52DBB"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66CF8FB" w14:textId="77777777" w:rsidR="00B52DBB" w:rsidRPr="00725DC1" w:rsidRDefault="00B52DBB"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D989B89" w14:textId="77777777" w:rsidR="00B52DBB" w:rsidRPr="00725DC1" w:rsidRDefault="00B52DBB"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r>
      <w:tr w:rsidR="0085774A" w:rsidRPr="00725DC1" w14:paraId="25DEA932" w14:textId="77777777" w:rsidTr="0044415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27A31A12" w14:textId="77777777" w:rsidR="00B52DBB" w:rsidRPr="00725DC1" w:rsidRDefault="00B52DBB"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3.1. valsts pamatbudžets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372BDC83" w14:textId="77777777" w:rsidR="00B52DBB" w:rsidRPr="00725DC1" w:rsidRDefault="00B52DBB"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8B75B5E" w14:textId="532E2815" w:rsidR="00B52DBB" w:rsidRPr="00725DC1" w:rsidRDefault="00B52DBB" w:rsidP="0098673F">
            <w:pPr>
              <w:spacing w:after="0" w:line="240" w:lineRule="auto"/>
              <w:jc w:val="center"/>
              <w:rPr>
                <w:rFonts w:ascii="Times New Roman" w:eastAsia="Times New Roman" w:hAnsi="Times New Roman" w:cs="Times New Roman"/>
                <w:iCs/>
                <w:sz w:val="24"/>
                <w:szCs w:val="24"/>
                <w:lang w:eastAsia="lv-LV"/>
              </w:rPr>
            </w:pPr>
            <w:r w:rsidRPr="00725DC1">
              <w:rPr>
                <w:rFonts w:ascii="Times New Roman" w:eastAsia="Times New Roman" w:hAnsi="Times New Roman" w:cs="Times New Roman"/>
                <w:iCs/>
                <w:sz w:val="24"/>
                <w:szCs w:val="24"/>
                <w:lang w:eastAsia="lv-LV"/>
              </w:rPr>
              <w:t>-</w:t>
            </w:r>
            <w:r w:rsidR="007327DF" w:rsidRPr="00725DC1">
              <w:rPr>
                <w:rFonts w:ascii="Times New Roman" w:eastAsia="Times New Roman" w:hAnsi="Times New Roman" w:cs="Times New Roman"/>
                <w:iCs/>
                <w:sz w:val="24"/>
                <w:szCs w:val="24"/>
                <w:lang w:eastAsia="lv-LV"/>
              </w:rPr>
              <w:t>39</w:t>
            </w:r>
            <w:r w:rsidR="00456134" w:rsidRPr="00725DC1">
              <w:rPr>
                <w:rFonts w:ascii="Times New Roman" w:eastAsia="Times New Roman" w:hAnsi="Times New Roman" w:cs="Times New Roman"/>
                <w:iCs/>
                <w:sz w:val="24"/>
                <w:szCs w:val="24"/>
                <w:lang w:eastAsia="lv-LV"/>
              </w:rPr>
              <w:t>4</w:t>
            </w:r>
            <w:r w:rsidR="007327DF" w:rsidRPr="00725DC1">
              <w:rPr>
                <w:rFonts w:ascii="Times New Roman" w:eastAsia="Times New Roman" w:hAnsi="Times New Roman" w:cs="Times New Roman"/>
                <w:iCs/>
                <w:sz w:val="24"/>
                <w:szCs w:val="24"/>
                <w:lang w:eastAsia="lv-LV"/>
              </w:rPr>
              <w:t xml:space="preserve"> 82</w:t>
            </w:r>
            <w:r w:rsidR="0026680A" w:rsidRPr="00725DC1">
              <w:rPr>
                <w:rFonts w:ascii="Times New Roman" w:eastAsia="Times New Roman" w:hAnsi="Times New Roman" w:cs="Times New Roman"/>
                <w:iCs/>
                <w:sz w:val="24"/>
                <w:szCs w:val="24"/>
                <w:lang w:eastAsia="lv-LV"/>
              </w:rPr>
              <w:t>6</w:t>
            </w:r>
          </w:p>
        </w:tc>
        <w:tc>
          <w:tcPr>
            <w:tcW w:w="489" w:type="pct"/>
            <w:tcBorders>
              <w:top w:val="outset" w:sz="6" w:space="0" w:color="auto"/>
              <w:left w:val="outset" w:sz="6" w:space="0" w:color="auto"/>
              <w:bottom w:val="outset" w:sz="6" w:space="0" w:color="auto"/>
              <w:right w:val="outset" w:sz="6" w:space="0" w:color="auto"/>
            </w:tcBorders>
            <w:vAlign w:val="center"/>
            <w:hideMark/>
          </w:tcPr>
          <w:p w14:paraId="1D38ED75" w14:textId="6A772105" w:rsidR="00B52DBB" w:rsidRPr="00725DC1" w:rsidRDefault="00B52DBB" w:rsidP="0098673F">
            <w:pPr>
              <w:spacing w:after="0" w:line="240" w:lineRule="auto"/>
              <w:jc w:val="center"/>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tcPr>
          <w:p w14:paraId="2BFA5FD9" w14:textId="7584CA38" w:rsidR="00B52DBB" w:rsidRPr="00725DC1" w:rsidRDefault="00B52DBB" w:rsidP="0098673F">
            <w:pPr>
              <w:spacing w:after="0" w:line="240" w:lineRule="auto"/>
              <w:jc w:val="center"/>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F3BC01B" w14:textId="77777777" w:rsidR="00B52DBB" w:rsidRPr="00725DC1" w:rsidRDefault="00B52DBB"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2458F17" w14:textId="77777777" w:rsidR="00B52DBB" w:rsidRPr="00725DC1" w:rsidRDefault="00B52DBB"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18F69E7" w14:textId="77777777" w:rsidR="00B52DBB" w:rsidRPr="00725DC1" w:rsidRDefault="00B52DBB"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r>
      <w:tr w:rsidR="0085774A" w:rsidRPr="00725DC1" w14:paraId="319D8C1F" w14:textId="77777777" w:rsidTr="0044415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6A0DBAC1" w14:textId="77777777" w:rsidR="00B52DBB" w:rsidRPr="00725DC1" w:rsidRDefault="00B52DBB"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3.2. speciālais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2BC264EB" w14:textId="77777777" w:rsidR="00B52DBB" w:rsidRPr="00725DC1" w:rsidRDefault="00B52DBB"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BA646F0" w14:textId="773A9F32" w:rsidR="00B52DBB" w:rsidRPr="00725DC1" w:rsidRDefault="00B52DBB" w:rsidP="0098673F">
            <w:pPr>
              <w:spacing w:after="0" w:line="240" w:lineRule="auto"/>
              <w:jc w:val="center"/>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4FC4E8A" w14:textId="6666CE11" w:rsidR="00B52DBB" w:rsidRPr="00725DC1" w:rsidRDefault="00B52DBB" w:rsidP="0098673F">
            <w:pPr>
              <w:spacing w:after="0" w:line="240" w:lineRule="auto"/>
              <w:jc w:val="center"/>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tcPr>
          <w:p w14:paraId="2E5DC672" w14:textId="024EB5B1" w:rsidR="00B52DBB" w:rsidRPr="00725DC1" w:rsidRDefault="00B52DBB" w:rsidP="0098673F">
            <w:pPr>
              <w:spacing w:after="0" w:line="240" w:lineRule="auto"/>
              <w:jc w:val="center"/>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E92D3BC" w14:textId="77777777" w:rsidR="00B52DBB" w:rsidRPr="00725DC1" w:rsidRDefault="00B52DBB"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1D1C8B6" w14:textId="77777777" w:rsidR="00B52DBB" w:rsidRPr="00725DC1" w:rsidRDefault="00B52DBB"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80DB9CC" w14:textId="77777777" w:rsidR="00B52DBB" w:rsidRPr="00725DC1" w:rsidRDefault="00B52DBB"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r>
      <w:tr w:rsidR="0085774A" w:rsidRPr="00725DC1" w14:paraId="5147FE88" w14:textId="77777777" w:rsidTr="0044415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04153FE8" w14:textId="77777777" w:rsidR="00B52DBB" w:rsidRPr="00725DC1" w:rsidRDefault="00B52DBB"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3.3. pašvaldību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3E415510" w14:textId="77777777" w:rsidR="00B52DBB" w:rsidRPr="00725DC1" w:rsidRDefault="00B52DBB"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B691FFA" w14:textId="3C0983EA" w:rsidR="00B52DBB" w:rsidRPr="00725DC1" w:rsidRDefault="00B52DBB" w:rsidP="0098673F">
            <w:pPr>
              <w:spacing w:after="0" w:line="240" w:lineRule="auto"/>
              <w:jc w:val="center"/>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AFC9981" w14:textId="54166CB7" w:rsidR="00B52DBB" w:rsidRPr="00725DC1" w:rsidRDefault="00B52DBB" w:rsidP="0098673F">
            <w:pPr>
              <w:spacing w:after="0" w:line="240" w:lineRule="auto"/>
              <w:jc w:val="center"/>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tcPr>
          <w:p w14:paraId="0799C20F" w14:textId="209CF7C8" w:rsidR="00B52DBB" w:rsidRPr="00725DC1" w:rsidRDefault="00B52DBB" w:rsidP="0098673F">
            <w:pPr>
              <w:spacing w:after="0" w:line="240" w:lineRule="auto"/>
              <w:jc w:val="center"/>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0B664E9" w14:textId="77777777" w:rsidR="00B52DBB" w:rsidRPr="00725DC1" w:rsidRDefault="00B52DBB"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049FF9B" w14:textId="77777777" w:rsidR="00B52DBB" w:rsidRPr="00725DC1" w:rsidRDefault="00B52DBB"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1DFC9A8" w14:textId="77777777" w:rsidR="00B52DBB" w:rsidRPr="00725DC1" w:rsidRDefault="00B52DBB"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r>
      <w:tr w:rsidR="0085774A" w:rsidRPr="00725DC1" w14:paraId="475F1BAE" w14:textId="77777777" w:rsidTr="0044415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1FC92B4" w14:textId="77777777" w:rsidR="00B52DBB" w:rsidRPr="00725DC1" w:rsidRDefault="00B52DBB"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6194E16D" w14:textId="77777777" w:rsidR="00B52DBB" w:rsidRPr="00725DC1" w:rsidRDefault="00B52DBB" w:rsidP="0098673F">
            <w:pPr>
              <w:spacing w:after="0" w:line="240" w:lineRule="auto"/>
              <w:jc w:val="center"/>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2798EADD" w14:textId="090F8978" w:rsidR="00B52DBB" w:rsidRPr="00725DC1" w:rsidRDefault="00B52DBB" w:rsidP="0098673F">
            <w:pPr>
              <w:spacing w:after="0" w:line="240" w:lineRule="auto"/>
              <w:jc w:val="center"/>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16"/>
                <w:szCs w:val="16"/>
                <w:lang w:eastAsia="lv-LV"/>
              </w:rPr>
              <w:t>+</w:t>
            </w:r>
            <w:r w:rsidR="00861339" w:rsidRPr="00725DC1">
              <w:rPr>
                <w:rFonts w:ascii="Times New Roman" w:eastAsia="Times New Roman" w:hAnsi="Times New Roman" w:cs="Times New Roman"/>
                <w:iCs/>
                <w:sz w:val="16"/>
                <w:szCs w:val="16"/>
                <w:lang w:eastAsia="lv-LV"/>
              </w:rPr>
              <w:t xml:space="preserve"> </w:t>
            </w:r>
            <w:r w:rsidR="007327DF" w:rsidRPr="00725DC1">
              <w:rPr>
                <w:rFonts w:ascii="Times New Roman" w:eastAsia="Times New Roman" w:hAnsi="Times New Roman" w:cs="Times New Roman"/>
                <w:iCs/>
                <w:sz w:val="24"/>
                <w:szCs w:val="24"/>
                <w:lang w:eastAsia="lv-LV"/>
              </w:rPr>
              <w:t>39</w:t>
            </w:r>
            <w:r w:rsidR="00456134" w:rsidRPr="00725DC1">
              <w:rPr>
                <w:rFonts w:ascii="Times New Roman" w:eastAsia="Times New Roman" w:hAnsi="Times New Roman" w:cs="Times New Roman"/>
                <w:iCs/>
                <w:sz w:val="24"/>
                <w:szCs w:val="24"/>
                <w:lang w:eastAsia="lv-LV"/>
              </w:rPr>
              <w:t>4</w:t>
            </w:r>
            <w:r w:rsidR="007327DF" w:rsidRPr="00725DC1">
              <w:rPr>
                <w:rFonts w:ascii="Times New Roman" w:eastAsia="Times New Roman" w:hAnsi="Times New Roman" w:cs="Times New Roman"/>
                <w:iCs/>
                <w:sz w:val="24"/>
                <w:szCs w:val="24"/>
                <w:lang w:eastAsia="lv-LV"/>
              </w:rPr>
              <w:t xml:space="preserve"> 82</w:t>
            </w:r>
            <w:r w:rsidR="0026680A" w:rsidRPr="00725DC1">
              <w:rPr>
                <w:rFonts w:ascii="Times New Roman" w:eastAsia="Times New Roman" w:hAnsi="Times New Roman" w:cs="Times New Roman"/>
                <w:iCs/>
                <w:sz w:val="24"/>
                <w:szCs w:val="24"/>
                <w:lang w:eastAsia="lv-LV"/>
              </w:rPr>
              <w:t>6</w:t>
            </w:r>
          </w:p>
        </w:tc>
        <w:tc>
          <w:tcPr>
            <w:tcW w:w="489" w:type="pct"/>
            <w:tcBorders>
              <w:top w:val="outset" w:sz="6" w:space="0" w:color="auto"/>
              <w:left w:val="outset" w:sz="6" w:space="0" w:color="auto"/>
              <w:bottom w:val="outset" w:sz="6" w:space="0" w:color="auto"/>
              <w:right w:val="outset" w:sz="6" w:space="0" w:color="auto"/>
            </w:tcBorders>
            <w:vAlign w:val="center"/>
            <w:hideMark/>
          </w:tcPr>
          <w:p w14:paraId="3076F914" w14:textId="1DB41017" w:rsidR="00B52DBB" w:rsidRPr="00725DC1" w:rsidRDefault="00B52DBB" w:rsidP="0098673F">
            <w:pPr>
              <w:spacing w:after="0" w:line="240" w:lineRule="auto"/>
              <w:jc w:val="center"/>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tcPr>
          <w:p w14:paraId="5F3E311B" w14:textId="18B2E980" w:rsidR="00B52DBB" w:rsidRPr="00725DC1" w:rsidRDefault="00B52DBB" w:rsidP="0098673F">
            <w:pPr>
              <w:spacing w:after="0" w:line="240" w:lineRule="auto"/>
              <w:jc w:val="center"/>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FEEC587" w14:textId="77777777" w:rsidR="00B52DBB" w:rsidRPr="00725DC1" w:rsidRDefault="00B52DBB"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61CBB63" w14:textId="77777777" w:rsidR="00B52DBB" w:rsidRPr="00725DC1" w:rsidRDefault="00B52DBB"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74D9BCF" w14:textId="77777777" w:rsidR="00B52DBB" w:rsidRPr="00725DC1" w:rsidRDefault="00B52DBB"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r>
      <w:tr w:rsidR="0085774A" w:rsidRPr="00725DC1" w14:paraId="75810F15" w14:textId="77777777" w:rsidTr="0044415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26B5C6FE" w14:textId="77777777" w:rsidR="00723F4C" w:rsidRPr="00725DC1" w:rsidRDefault="00723F4C"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5. Precizēta finansiālā ietekme</w:t>
            </w:r>
          </w:p>
        </w:tc>
        <w:tc>
          <w:tcPr>
            <w:tcW w:w="544" w:type="pct"/>
            <w:vMerge w:val="restart"/>
            <w:tcBorders>
              <w:top w:val="outset" w:sz="6" w:space="0" w:color="auto"/>
              <w:left w:val="outset" w:sz="6" w:space="0" w:color="auto"/>
              <w:bottom w:val="outset" w:sz="6" w:space="0" w:color="auto"/>
              <w:right w:val="outset" w:sz="6" w:space="0" w:color="auto"/>
            </w:tcBorders>
            <w:vAlign w:val="center"/>
            <w:hideMark/>
          </w:tcPr>
          <w:p w14:paraId="269FBD84" w14:textId="77777777" w:rsidR="00723F4C" w:rsidRPr="00725DC1" w:rsidRDefault="00723F4C" w:rsidP="0098673F">
            <w:pPr>
              <w:spacing w:after="0" w:line="240" w:lineRule="auto"/>
              <w:jc w:val="center"/>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5936301E" w14:textId="77777777" w:rsidR="00723F4C" w:rsidRPr="00725DC1" w:rsidRDefault="00723F4C"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0EE0CD76" w14:textId="77777777" w:rsidR="00723F4C" w:rsidRPr="00725DC1" w:rsidRDefault="00723F4C"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X</w:t>
            </w:r>
          </w:p>
        </w:tc>
        <w:tc>
          <w:tcPr>
            <w:tcW w:w="600" w:type="pct"/>
            <w:tcBorders>
              <w:top w:val="outset" w:sz="6" w:space="0" w:color="auto"/>
              <w:left w:val="outset" w:sz="6" w:space="0" w:color="auto"/>
              <w:bottom w:val="outset" w:sz="6" w:space="0" w:color="auto"/>
              <w:right w:val="outset" w:sz="6" w:space="0" w:color="auto"/>
            </w:tcBorders>
            <w:vAlign w:val="center"/>
            <w:hideMark/>
          </w:tcPr>
          <w:p w14:paraId="6136E42F" w14:textId="77777777" w:rsidR="00723F4C" w:rsidRPr="00725DC1" w:rsidRDefault="00723F4C"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11DCC162" w14:textId="77777777" w:rsidR="00723F4C" w:rsidRPr="00725DC1" w:rsidRDefault="00723F4C"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5CF38C10" w14:textId="77777777" w:rsidR="00723F4C" w:rsidRPr="00725DC1" w:rsidRDefault="00723F4C"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6513C40" w14:textId="77777777" w:rsidR="00723F4C" w:rsidRPr="00725DC1" w:rsidRDefault="00723F4C"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r>
      <w:tr w:rsidR="0085774A" w:rsidRPr="00725DC1" w14:paraId="57F0755C" w14:textId="77777777" w:rsidTr="0044415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732C7C6E" w14:textId="77777777" w:rsidR="00723F4C" w:rsidRPr="00725DC1" w:rsidRDefault="00723F4C"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5.1. valsts pamatbudžets</w:t>
            </w:r>
          </w:p>
        </w:tc>
        <w:tc>
          <w:tcPr>
            <w:tcW w:w="544" w:type="pct"/>
            <w:vMerge/>
            <w:tcBorders>
              <w:top w:val="outset" w:sz="6" w:space="0" w:color="auto"/>
              <w:left w:val="outset" w:sz="6" w:space="0" w:color="auto"/>
              <w:bottom w:val="outset" w:sz="6" w:space="0" w:color="auto"/>
              <w:right w:val="outset" w:sz="6" w:space="0" w:color="auto"/>
            </w:tcBorders>
            <w:vAlign w:val="center"/>
            <w:hideMark/>
          </w:tcPr>
          <w:p w14:paraId="0CAE8612" w14:textId="77777777" w:rsidR="00723F4C" w:rsidRPr="00725DC1" w:rsidRDefault="00723F4C" w:rsidP="0098673F">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1E5A08A1" w14:textId="77777777" w:rsidR="00723F4C" w:rsidRPr="00725DC1" w:rsidRDefault="00723F4C"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7F09C2C7" w14:textId="77777777" w:rsidR="00723F4C" w:rsidRPr="00725DC1" w:rsidRDefault="00723F4C" w:rsidP="0098673F">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348258A2" w14:textId="77777777" w:rsidR="00723F4C" w:rsidRPr="00725DC1" w:rsidRDefault="00723F4C"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078F20F0" w14:textId="77777777" w:rsidR="00723F4C" w:rsidRPr="00725DC1" w:rsidRDefault="00723F4C" w:rsidP="0098673F">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18EF41C0" w14:textId="77777777" w:rsidR="00723F4C" w:rsidRPr="00725DC1" w:rsidRDefault="00723F4C"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DBA1CD2" w14:textId="77777777" w:rsidR="00723F4C" w:rsidRPr="00725DC1" w:rsidRDefault="00723F4C"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r>
      <w:tr w:rsidR="0085774A" w:rsidRPr="00725DC1" w14:paraId="7067BDE7" w14:textId="77777777" w:rsidTr="0044415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3ED338CB" w14:textId="77777777" w:rsidR="00723F4C" w:rsidRPr="00725DC1" w:rsidRDefault="00723F4C"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5.2. speciālais budžets</w:t>
            </w:r>
          </w:p>
        </w:tc>
        <w:tc>
          <w:tcPr>
            <w:tcW w:w="544" w:type="pct"/>
            <w:vMerge/>
            <w:tcBorders>
              <w:top w:val="outset" w:sz="6" w:space="0" w:color="auto"/>
              <w:left w:val="outset" w:sz="6" w:space="0" w:color="auto"/>
              <w:bottom w:val="outset" w:sz="6" w:space="0" w:color="auto"/>
              <w:right w:val="outset" w:sz="6" w:space="0" w:color="auto"/>
            </w:tcBorders>
            <w:vAlign w:val="center"/>
            <w:hideMark/>
          </w:tcPr>
          <w:p w14:paraId="48368C94" w14:textId="77777777" w:rsidR="00723F4C" w:rsidRPr="00725DC1" w:rsidRDefault="00723F4C" w:rsidP="0098673F">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6FBBD285" w14:textId="77777777" w:rsidR="00723F4C" w:rsidRPr="00725DC1" w:rsidRDefault="00723F4C"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13882078" w14:textId="77777777" w:rsidR="00723F4C" w:rsidRPr="00725DC1" w:rsidRDefault="00723F4C" w:rsidP="0098673F">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685261A6" w14:textId="77777777" w:rsidR="00723F4C" w:rsidRPr="00725DC1" w:rsidRDefault="00723F4C"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3B791724" w14:textId="77777777" w:rsidR="00723F4C" w:rsidRPr="00725DC1" w:rsidRDefault="00723F4C" w:rsidP="0098673F">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2F7980E4" w14:textId="77777777" w:rsidR="00723F4C" w:rsidRPr="00725DC1" w:rsidRDefault="00723F4C"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352893C" w14:textId="77777777" w:rsidR="00723F4C" w:rsidRPr="00725DC1" w:rsidRDefault="00723F4C"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r>
      <w:tr w:rsidR="0085774A" w:rsidRPr="00725DC1" w14:paraId="63EE6C90" w14:textId="77777777" w:rsidTr="0044415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6ED3177" w14:textId="77777777" w:rsidR="00723F4C" w:rsidRPr="00725DC1" w:rsidRDefault="00723F4C"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5.3. pašvaldību budžets</w:t>
            </w:r>
          </w:p>
        </w:tc>
        <w:tc>
          <w:tcPr>
            <w:tcW w:w="544" w:type="pct"/>
            <w:vMerge/>
            <w:tcBorders>
              <w:top w:val="outset" w:sz="6" w:space="0" w:color="auto"/>
              <w:left w:val="outset" w:sz="6" w:space="0" w:color="auto"/>
              <w:bottom w:val="outset" w:sz="6" w:space="0" w:color="auto"/>
              <w:right w:val="outset" w:sz="6" w:space="0" w:color="auto"/>
            </w:tcBorders>
            <w:vAlign w:val="center"/>
            <w:hideMark/>
          </w:tcPr>
          <w:p w14:paraId="648F8775" w14:textId="77777777" w:rsidR="00723F4C" w:rsidRPr="00725DC1" w:rsidRDefault="00723F4C" w:rsidP="0098673F">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714C7C8D" w14:textId="77777777" w:rsidR="00723F4C" w:rsidRPr="00725DC1" w:rsidRDefault="00723F4C"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1E532064" w14:textId="77777777" w:rsidR="00723F4C" w:rsidRPr="00725DC1" w:rsidRDefault="00723F4C" w:rsidP="0098673F">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760E56D8" w14:textId="77777777" w:rsidR="00723F4C" w:rsidRPr="00725DC1" w:rsidRDefault="00723F4C"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1F26975A" w14:textId="77777777" w:rsidR="00723F4C" w:rsidRPr="00725DC1" w:rsidRDefault="00723F4C" w:rsidP="0098673F">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26892D57" w14:textId="77777777" w:rsidR="00723F4C" w:rsidRPr="00725DC1" w:rsidRDefault="00723F4C"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79D2DAE" w14:textId="77777777" w:rsidR="00723F4C" w:rsidRPr="00725DC1" w:rsidRDefault="00723F4C"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0</w:t>
            </w:r>
          </w:p>
        </w:tc>
      </w:tr>
      <w:tr w:rsidR="00723F4C" w:rsidRPr="00725DC1" w14:paraId="56C533F7" w14:textId="77777777" w:rsidTr="0044415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4CC7AFFF" w14:textId="77777777" w:rsidR="00723F4C" w:rsidRPr="00725DC1" w:rsidRDefault="00723F4C"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xml:space="preserve">6. Detalizēts ieņēmumu un izdevumu aprēķins (ja nepieciešams, detalizētu ieņēmumu un izdevumu </w:t>
            </w:r>
            <w:r w:rsidRPr="00725DC1">
              <w:rPr>
                <w:rFonts w:ascii="Times New Roman" w:eastAsia="Times New Roman" w:hAnsi="Times New Roman" w:cs="Times New Roman"/>
                <w:iCs/>
                <w:sz w:val="28"/>
                <w:szCs w:val="28"/>
                <w:lang w:eastAsia="lv-LV"/>
              </w:rPr>
              <w:lastRenderedPageBreak/>
              <w:t>aprēķinu var pievienot anotācijas pielikumā)</w:t>
            </w:r>
          </w:p>
        </w:tc>
        <w:tc>
          <w:tcPr>
            <w:tcW w:w="4021" w:type="pct"/>
            <w:gridSpan w:val="7"/>
            <w:vMerge w:val="restart"/>
            <w:tcBorders>
              <w:top w:val="outset" w:sz="6" w:space="0" w:color="auto"/>
              <w:left w:val="outset" w:sz="6" w:space="0" w:color="auto"/>
              <w:bottom w:val="outset" w:sz="6" w:space="0" w:color="auto"/>
              <w:right w:val="outset" w:sz="6" w:space="0" w:color="auto"/>
            </w:tcBorders>
          </w:tcPr>
          <w:p w14:paraId="10404A20" w14:textId="278B5E7A" w:rsidR="00723F4C" w:rsidRPr="00725DC1" w:rsidRDefault="00DC160B" w:rsidP="0098673F">
            <w:pPr>
              <w:spacing w:after="0" w:line="240" w:lineRule="auto"/>
              <w:ind w:firstLine="567"/>
              <w:jc w:val="both"/>
              <w:rPr>
                <w:rFonts w:ascii="Times New Roman" w:hAnsi="Times New Roman" w:cs="Times New Roman"/>
                <w:sz w:val="28"/>
                <w:szCs w:val="28"/>
              </w:rPr>
            </w:pPr>
            <w:r w:rsidRPr="00725DC1">
              <w:rPr>
                <w:rFonts w:ascii="Times New Roman" w:hAnsi="Times New Roman" w:cs="Times New Roman"/>
                <w:sz w:val="28"/>
                <w:szCs w:val="28"/>
                <w:shd w:val="clear" w:color="auto" w:fill="FFFFFF"/>
              </w:rPr>
              <w:lastRenderedPageBreak/>
              <w:t>Teātra skvēra labiekārtošanas darbu</w:t>
            </w:r>
            <w:r w:rsidR="00861339" w:rsidRPr="00725DC1">
              <w:rPr>
                <w:rFonts w:ascii="Times New Roman" w:hAnsi="Times New Roman" w:cs="Times New Roman"/>
                <w:sz w:val="28"/>
                <w:szCs w:val="28"/>
                <w:shd w:val="clear" w:color="auto" w:fill="FFFFFF"/>
              </w:rPr>
              <w:t xml:space="preserve"> </w:t>
            </w:r>
            <w:proofErr w:type="gramStart"/>
            <w:r w:rsidR="00861339" w:rsidRPr="00725DC1">
              <w:rPr>
                <w:rFonts w:ascii="Times New Roman" w:hAnsi="Times New Roman" w:cs="Times New Roman"/>
                <w:sz w:val="28"/>
                <w:szCs w:val="28"/>
                <w:shd w:val="clear" w:color="auto" w:fill="FFFFFF"/>
              </w:rPr>
              <w:t>2021.gada</w:t>
            </w:r>
            <w:proofErr w:type="gramEnd"/>
            <w:r w:rsidR="00861339" w:rsidRPr="00725DC1">
              <w:rPr>
                <w:rFonts w:ascii="Times New Roman" w:hAnsi="Times New Roman" w:cs="Times New Roman"/>
                <w:sz w:val="28"/>
                <w:szCs w:val="28"/>
                <w:shd w:val="clear" w:color="auto" w:fill="FFFFFF"/>
              </w:rPr>
              <w:t xml:space="preserve"> kopējo izmaksu</w:t>
            </w:r>
            <w:r w:rsidR="00B91A31" w:rsidRPr="00725DC1">
              <w:rPr>
                <w:rFonts w:ascii="Times New Roman" w:hAnsi="Times New Roman" w:cs="Times New Roman"/>
                <w:sz w:val="28"/>
                <w:szCs w:val="28"/>
                <w:shd w:val="clear" w:color="auto" w:fill="FFFFFF"/>
              </w:rPr>
              <w:t xml:space="preserve"> </w:t>
            </w:r>
            <w:r w:rsidR="003E338B" w:rsidRPr="00725DC1">
              <w:rPr>
                <w:rFonts w:ascii="Times New Roman" w:hAnsi="Times New Roman" w:cs="Times New Roman"/>
                <w:sz w:val="28"/>
                <w:szCs w:val="28"/>
              </w:rPr>
              <w:t>(</w:t>
            </w:r>
            <w:r w:rsidR="001F61D1" w:rsidRPr="00725DC1">
              <w:rPr>
                <w:rFonts w:ascii="Times New Roman" w:hAnsi="Times New Roman" w:cs="Times New Roman"/>
                <w:sz w:val="28"/>
                <w:szCs w:val="28"/>
              </w:rPr>
              <w:t>39</w:t>
            </w:r>
            <w:r w:rsidR="00796100" w:rsidRPr="00725DC1">
              <w:rPr>
                <w:rFonts w:ascii="Times New Roman" w:hAnsi="Times New Roman" w:cs="Times New Roman"/>
                <w:sz w:val="28"/>
                <w:szCs w:val="28"/>
              </w:rPr>
              <w:t>4</w:t>
            </w:r>
            <w:r w:rsidR="001F61D1" w:rsidRPr="00725DC1">
              <w:rPr>
                <w:rFonts w:ascii="Times New Roman" w:hAnsi="Times New Roman" w:cs="Times New Roman"/>
                <w:sz w:val="28"/>
                <w:szCs w:val="28"/>
              </w:rPr>
              <w:t> 82</w:t>
            </w:r>
            <w:r w:rsidR="0026680A" w:rsidRPr="00725DC1">
              <w:rPr>
                <w:rFonts w:ascii="Times New Roman" w:hAnsi="Times New Roman" w:cs="Times New Roman"/>
                <w:sz w:val="28"/>
                <w:szCs w:val="28"/>
              </w:rPr>
              <w:t>6</w:t>
            </w:r>
            <w:r w:rsidR="00F0268F" w:rsidRPr="00725DC1">
              <w:rPr>
                <w:rFonts w:ascii="Times New Roman" w:hAnsi="Times New Roman" w:cs="Times New Roman"/>
                <w:sz w:val="28"/>
                <w:szCs w:val="28"/>
              </w:rPr>
              <w:t xml:space="preserve"> </w:t>
            </w:r>
            <w:r w:rsidR="00723F4C" w:rsidRPr="00725DC1">
              <w:rPr>
                <w:rFonts w:ascii="Times New Roman" w:hAnsi="Times New Roman" w:cs="Times New Roman"/>
                <w:i/>
                <w:sz w:val="28"/>
                <w:szCs w:val="28"/>
              </w:rPr>
              <w:t xml:space="preserve">euro </w:t>
            </w:r>
            <w:r w:rsidR="00861339" w:rsidRPr="00725DC1">
              <w:rPr>
                <w:rFonts w:ascii="Times New Roman" w:hAnsi="Times New Roman" w:cs="Times New Roman"/>
                <w:iCs/>
                <w:sz w:val="28"/>
                <w:szCs w:val="28"/>
              </w:rPr>
              <w:t>ar</w:t>
            </w:r>
            <w:r w:rsidR="00723F4C" w:rsidRPr="00725DC1">
              <w:rPr>
                <w:rFonts w:ascii="Times New Roman" w:hAnsi="Times New Roman" w:cs="Times New Roman"/>
                <w:iCs/>
                <w:sz w:val="28"/>
                <w:szCs w:val="28"/>
              </w:rPr>
              <w:t xml:space="preserve"> PVN</w:t>
            </w:r>
            <w:r w:rsidR="00723F4C" w:rsidRPr="00725DC1">
              <w:rPr>
                <w:rFonts w:ascii="Times New Roman" w:hAnsi="Times New Roman" w:cs="Times New Roman"/>
                <w:sz w:val="28"/>
                <w:szCs w:val="28"/>
              </w:rPr>
              <w:t>) detalizēts sadalījums:</w:t>
            </w:r>
          </w:p>
          <w:p w14:paraId="351A69B0" w14:textId="73B66B72" w:rsidR="00D1077B" w:rsidRPr="00725DC1" w:rsidRDefault="00D50A49" w:rsidP="00444156">
            <w:pPr>
              <w:pStyle w:val="Sarakstarindkopa"/>
              <w:numPr>
                <w:ilvl w:val="0"/>
                <w:numId w:val="1"/>
              </w:numPr>
              <w:spacing w:after="0" w:line="240" w:lineRule="auto"/>
              <w:ind w:left="357" w:hanging="357"/>
              <w:jc w:val="both"/>
              <w:rPr>
                <w:rFonts w:ascii="Times New Roman" w:hAnsi="Times New Roman"/>
                <w:sz w:val="28"/>
                <w:szCs w:val="28"/>
              </w:rPr>
            </w:pPr>
            <w:r w:rsidRPr="00725DC1">
              <w:rPr>
                <w:rFonts w:ascii="Times New Roman" w:hAnsi="Times New Roman"/>
                <w:sz w:val="28"/>
                <w:szCs w:val="28"/>
              </w:rPr>
              <w:t>p</w:t>
            </w:r>
            <w:r w:rsidR="00D1077B" w:rsidRPr="00725DC1">
              <w:rPr>
                <w:rFonts w:ascii="Times New Roman" w:hAnsi="Times New Roman"/>
                <w:sz w:val="28"/>
                <w:szCs w:val="28"/>
              </w:rPr>
              <w:t xml:space="preserve">rojektēšanas izmaksas </w:t>
            </w:r>
            <w:r w:rsidR="00861339" w:rsidRPr="00725DC1">
              <w:rPr>
                <w:rFonts w:ascii="Times New Roman" w:hAnsi="Times New Roman"/>
                <w:sz w:val="28"/>
                <w:szCs w:val="28"/>
              </w:rPr>
              <w:t>–</w:t>
            </w:r>
            <w:r w:rsidR="00D1077B" w:rsidRPr="00725DC1">
              <w:rPr>
                <w:rFonts w:ascii="Times New Roman" w:hAnsi="Times New Roman"/>
                <w:sz w:val="28"/>
                <w:szCs w:val="28"/>
              </w:rPr>
              <w:t xml:space="preserve"> </w:t>
            </w:r>
            <w:r w:rsidR="00861339" w:rsidRPr="00725DC1">
              <w:rPr>
                <w:rFonts w:ascii="Times New Roman" w:hAnsi="Times New Roman"/>
                <w:sz w:val="28"/>
                <w:szCs w:val="28"/>
              </w:rPr>
              <w:t>84 095</w:t>
            </w:r>
            <w:r w:rsidR="00D1077B" w:rsidRPr="00725DC1">
              <w:rPr>
                <w:rFonts w:ascii="Times New Roman" w:hAnsi="Times New Roman"/>
                <w:sz w:val="28"/>
                <w:szCs w:val="28"/>
              </w:rPr>
              <w:t xml:space="preserve"> </w:t>
            </w:r>
            <w:r w:rsidR="00D1077B" w:rsidRPr="00725DC1">
              <w:rPr>
                <w:rFonts w:ascii="Times New Roman" w:hAnsi="Times New Roman"/>
                <w:i/>
                <w:sz w:val="28"/>
                <w:szCs w:val="28"/>
              </w:rPr>
              <w:t>euro</w:t>
            </w:r>
            <w:r w:rsidR="00D1077B" w:rsidRPr="00725DC1">
              <w:rPr>
                <w:rFonts w:ascii="Times New Roman" w:hAnsi="Times New Roman"/>
                <w:sz w:val="28"/>
                <w:szCs w:val="28"/>
              </w:rPr>
              <w:t>;</w:t>
            </w:r>
          </w:p>
          <w:p w14:paraId="0D685976" w14:textId="692E2F24" w:rsidR="00723F4C" w:rsidRPr="00725DC1" w:rsidRDefault="00723F4C" w:rsidP="00444156">
            <w:pPr>
              <w:pStyle w:val="Sarakstarindkopa"/>
              <w:numPr>
                <w:ilvl w:val="0"/>
                <w:numId w:val="1"/>
              </w:numPr>
              <w:spacing w:after="0" w:line="240" w:lineRule="auto"/>
              <w:ind w:left="357" w:hanging="357"/>
              <w:jc w:val="both"/>
              <w:rPr>
                <w:rFonts w:ascii="Times New Roman" w:hAnsi="Times New Roman"/>
                <w:sz w:val="28"/>
                <w:szCs w:val="28"/>
              </w:rPr>
            </w:pPr>
            <w:r w:rsidRPr="00725DC1">
              <w:rPr>
                <w:rFonts w:ascii="Times New Roman" w:hAnsi="Times New Roman"/>
                <w:sz w:val="28"/>
                <w:szCs w:val="28"/>
              </w:rPr>
              <w:t>būvdarbu izmaksas –</w:t>
            </w:r>
            <w:r w:rsidR="00857D0C" w:rsidRPr="00725DC1">
              <w:rPr>
                <w:rFonts w:ascii="Times New Roman" w:hAnsi="Times New Roman"/>
                <w:sz w:val="28"/>
                <w:szCs w:val="28"/>
              </w:rPr>
              <w:t xml:space="preserve"> </w:t>
            </w:r>
            <w:r w:rsidR="00861339" w:rsidRPr="00725DC1">
              <w:rPr>
                <w:rFonts w:ascii="Times New Roman" w:hAnsi="Times New Roman"/>
                <w:sz w:val="28"/>
                <w:szCs w:val="28"/>
              </w:rPr>
              <w:t>306 118</w:t>
            </w:r>
            <w:r w:rsidR="00551F26" w:rsidRPr="00725DC1">
              <w:rPr>
                <w:rFonts w:ascii="Times New Roman" w:hAnsi="Times New Roman"/>
                <w:sz w:val="28"/>
                <w:szCs w:val="28"/>
              </w:rPr>
              <w:t xml:space="preserve"> </w:t>
            </w:r>
            <w:r w:rsidRPr="00725DC1">
              <w:rPr>
                <w:rFonts w:ascii="Times New Roman" w:hAnsi="Times New Roman"/>
                <w:i/>
                <w:sz w:val="28"/>
                <w:szCs w:val="28"/>
              </w:rPr>
              <w:t>euro</w:t>
            </w:r>
            <w:r w:rsidR="00665615" w:rsidRPr="00725DC1">
              <w:rPr>
                <w:rFonts w:ascii="Times New Roman" w:hAnsi="Times New Roman"/>
                <w:sz w:val="28"/>
                <w:szCs w:val="28"/>
              </w:rPr>
              <w:t>;</w:t>
            </w:r>
          </w:p>
          <w:p w14:paraId="773CC14E" w14:textId="6CA25AAD" w:rsidR="00723F4C" w:rsidRPr="00725DC1" w:rsidRDefault="00723F4C" w:rsidP="00444156">
            <w:pPr>
              <w:numPr>
                <w:ilvl w:val="0"/>
                <w:numId w:val="1"/>
              </w:numPr>
              <w:spacing w:after="0" w:line="240" w:lineRule="auto"/>
              <w:ind w:left="357" w:hanging="357"/>
              <w:jc w:val="both"/>
              <w:rPr>
                <w:rFonts w:ascii="Times New Roman" w:hAnsi="Times New Roman" w:cs="Times New Roman"/>
                <w:sz w:val="28"/>
                <w:szCs w:val="28"/>
              </w:rPr>
            </w:pPr>
            <w:r w:rsidRPr="00725DC1">
              <w:rPr>
                <w:rFonts w:ascii="Times New Roman" w:hAnsi="Times New Roman" w:cs="Times New Roman"/>
                <w:sz w:val="28"/>
                <w:szCs w:val="28"/>
              </w:rPr>
              <w:t xml:space="preserve">autoruzraudzības izmaksas – </w:t>
            </w:r>
            <w:r w:rsidR="00861339" w:rsidRPr="00725DC1">
              <w:rPr>
                <w:rFonts w:ascii="Times New Roman" w:hAnsi="Times New Roman" w:cs="Times New Roman"/>
                <w:sz w:val="28"/>
                <w:szCs w:val="28"/>
              </w:rPr>
              <w:t>4</w:t>
            </w:r>
            <w:r w:rsidR="001F61D1" w:rsidRPr="00725DC1">
              <w:rPr>
                <w:rFonts w:ascii="Times New Roman" w:hAnsi="Times New Roman" w:cs="Times New Roman"/>
                <w:sz w:val="28"/>
                <w:szCs w:val="28"/>
              </w:rPr>
              <w:t xml:space="preserve"> </w:t>
            </w:r>
            <w:r w:rsidR="00861339" w:rsidRPr="00725DC1">
              <w:rPr>
                <w:rFonts w:ascii="Times New Roman" w:hAnsi="Times New Roman" w:cs="Times New Roman"/>
                <w:sz w:val="28"/>
                <w:szCs w:val="28"/>
              </w:rPr>
              <w:t>61</w:t>
            </w:r>
            <w:r w:rsidR="007327DF" w:rsidRPr="00725DC1">
              <w:rPr>
                <w:rFonts w:ascii="Times New Roman" w:hAnsi="Times New Roman" w:cs="Times New Roman"/>
                <w:sz w:val="28"/>
                <w:szCs w:val="28"/>
              </w:rPr>
              <w:t>3</w:t>
            </w:r>
            <w:r w:rsidR="00861339" w:rsidRPr="00725DC1">
              <w:rPr>
                <w:rFonts w:ascii="Times New Roman" w:hAnsi="Times New Roman" w:cs="Times New Roman"/>
                <w:bCs/>
                <w:sz w:val="28"/>
                <w:szCs w:val="28"/>
              </w:rPr>
              <w:t xml:space="preserve"> </w:t>
            </w:r>
            <w:r w:rsidRPr="00725DC1">
              <w:rPr>
                <w:rFonts w:ascii="Times New Roman" w:hAnsi="Times New Roman" w:cs="Times New Roman"/>
                <w:bCs/>
                <w:i/>
                <w:sz w:val="28"/>
                <w:szCs w:val="28"/>
              </w:rPr>
              <w:t>euro</w:t>
            </w:r>
            <w:r w:rsidR="00DC160B" w:rsidRPr="00725DC1">
              <w:rPr>
                <w:rFonts w:ascii="Times New Roman" w:hAnsi="Times New Roman" w:cs="Times New Roman"/>
                <w:bCs/>
                <w:i/>
                <w:sz w:val="28"/>
                <w:szCs w:val="28"/>
              </w:rPr>
              <w:t>.</w:t>
            </w:r>
          </w:p>
          <w:p w14:paraId="23B7A1C1" w14:textId="14436037" w:rsidR="0072703F" w:rsidRPr="00725DC1" w:rsidRDefault="00723F4C" w:rsidP="0098673F">
            <w:pPr>
              <w:spacing w:after="0" w:line="240" w:lineRule="auto"/>
              <w:ind w:firstLine="567"/>
              <w:jc w:val="both"/>
              <w:rPr>
                <w:rFonts w:ascii="Times New Roman" w:eastAsia="Calibri" w:hAnsi="Times New Roman" w:cs="Times New Roman"/>
                <w:color w:val="000000" w:themeColor="text1"/>
                <w:sz w:val="28"/>
                <w:szCs w:val="28"/>
              </w:rPr>
            </w:pPr>
            <w:r w:rsidRPr="00725DC1">
              <w:rPr>
                <w:rFonts w:ascii="Times New Roman" w:hAnsi="Times New Roman" w:cs="Times New Roman"/>
                <w:sz w:val="28"/>
                <w:szCs w:val="28"/>
              </w:rPr>
              <w:t xml:space="preserve">Kopējais nepieciešamais finansējums </w:t>
            </w:r>
            <w:r w:rsidR="00DC160B" w:rsidRPr="00725DC1">
              <w:rPr>
                <w:rFonts w:ascii="Times New Roman" w:hAnsi="Times New Roman" w:cs="Times New Roman"/>
                <w:sz w:val="28"/>
                <w:szCs w:val="28"/>
              </w:rPr>
              <w:t>Teātra skvēra labiekārtošanas darb</w:t>
            </w:r>
            <w:r w:rsidR="00264CA0" w:rsidRPr="00725DC1">
              <w:rPr>
                <w:rFonts w:ascii="Times New Roman" w:hAnsi="Times New Roman" w:cs="Times New Roman"/>
                <w:sz w:val="28"/>
                <w:szCs w:val="28"/>
              </w:rPr>
              <w:t xml:space="preserve">u </w:t>
            </w:r>
            <w:r w:rsidR="00264CA0" w:rsidRPr="00725DC1">
              <w:rPr>
                <w:rFonts w:ascii="Times New Roman" w:hAnsi="Times New Roman" w:cs="Times New Roman"/>
                <w:sz w:val="28"/>
                <w:szCs w:val="28"/>
                <w:shd w:val="clear" w:color="auto" w:fill="FFFFFF"/>
              </w:rPr>
              <w:t>1. un 3.kārtai</w:t>
            </w:r>
            <w:r w:rsidR="00DC160B" w:rsidRPr="00725DC1">
              <w:rPr>
                <w:rFonts w:ascii="Times New Roman" w:hAnsi="Times New Roman" w:cs="Times New Roman"/>
                <w:sz w:val="28"/>
                <w:szCs w:val="28"/>
              </w:rPr>
              <w:t xml:space="preserve"> 2021. un </w:t>
            </w:r>
            <w:proofErr w:type="gramStart"/>
            <w:r w:rsidR="00DC160B" w:rsidRPr="00725DC1">
              <w:rPr>
                <w:rFonts w:ascii="Times New Roman" w:hAnsi="Times New Roman" w:cs="Times New Roman"/>
                <w:sz w:val="28"/>
                <w:szCs w:val="28"/>
              </w:rPr>
              <w:t>2022.gadā</w:t>
            </w:r>
            <w:proofErr w:type="gramEnd"/>
            <w:r w:rsidR="00DC160B" w:rsidRPr="00725DC1">
              <w:rPr>
                <w:rFonts w:ascii="Times New Roman" w:hAnsi="Times New Roman" w:cs="Times New Roman"/>
                <w:sz w:val="28"/>
                <w:szCs w:val="28"/>
              </w:rPr>
              <w:t xml:space="preserve"> ir </w:t>
            </w:r>
            <w:r w:rsidR="00202F28" w:rsidRPr="00725DC1">
              <w:rPr>
                <w:rFonts w:ascii="Times New Roman" w:hAnsi="Times New Roman" w:cs="Times New Roman"/>
                <w:sz w:val="28"/>
                <w:szCs w:val="28"/>
                <w:shd w:val="clear" w:color="auto" w:fill="FFFFFF"/>
              </w:rPr>
              <w:lastRenderedPageBreak/>
              <w:t>1 127 55</w:t>
            </w:r>
            <w:r w:rsidR="0026680A" w:rsidRPr="00725DC1">
              <w:rPr>
                <w:rFonts w:ascii="Times New Roman" w:hAnsi="Times New Roman" w:cs="Times New Roman"/>
                <w:sz w:val="28"/>
                <w:szCs w:val="28"/>
                <w:shd w:val="clear" w:color="auto" w:fill="FFFFFF"/>
              </w:rPr>
              <w:t>3</w:t>
            </w:r>
            <w:r w:rsidR="00202F28" w:rsidRPr="00725DC1">
              <w:rPr>
                <w:rFonts w:ascii="Times New Roman" w:hAnsi="Times New Roman" w:cs="Times New Roman"/>
                <w:sz w:val="28"/>
                <w:szCs w:val="28"/>
                <w:shd w:val="clear" w:color="auto" w:fill="FFFFFF"/>
              </w:rPr>
              <w:t xml:space="preserve"> </w:t>
            </w:r>
            <w:r w:rsidR="00202F28" w:rsidRPr="00725DC1">
              <w:rPr>
                <w:rFonts w:ascii="Times New Roman" w:hAnsi="Times New Roman" w:cs="Times New Roman"/>
                <w:i/>
                <w:iCs/>
                <w:sz w:val="28"/>
                <w:szCs w:val="28"/>
                <w:shd w:val="clear" w:color="auto" w:fill="FFFFFF"/>
              </w:rPr>
              <w:t>euro</w:t>
            </w:r>
            <w:r w:rsidR="00C13FFF" w:rsidRPr="00725DC1">
              <w:rPr>
                <w:rFonts w:ascii="Times New Roman" w:hAnsi="Times New Roman" w:cs="Times New Roman"/>
                <w:i/>
                <w:iCs/>
                <w:sz w:val="28"/>
                <w:szCs w:val="28"/>
                <w:shd w:val="clear" w:color="auto" w:fill="FFFFFF"/>
              </w:rPr>
              <w:t xml:space="preserve"> </w:t>
            </w:r>
            <w:r w:rsidR="00C13FFF" w:rsidRPr="00725DC1">
              <w:rPr>
                <w:rFonts w:ascii="Times New Roman" w:hAnsi="Times New Roman" w:cs="Times New Roman"/>
                <w:iCs/>
                <w:sz w:val="28"/>
                <w:szCs w:val="28"/>
              </w:rPr>
              <w:t>ar PVN</w:t>
            </w:r>
            <w:r w:rsidR="00C43587" w:rsidRPr="00725DC1">
              <w:rPr>
                <w:rFonts w:ascii="Times New Roman" w:hAnsi="Times New Roman" w:cs="Times New Roman"/>
                <w:iCs/>
                <w:sz w:val="28"/>
                <w:szCs w:val="28"/>
              </w:rPr>
              <w:t xml:space="preserve">, </w:t>
            </w:r>
            <w:r w:rsidR="00BC7519" w:rsidRPr="00725DC1">
              <w:rPr>
                <w:rFonts w:ascii="Times New Roman" w:hAnsi="Times New Roman" w:cs="Times New Roman"/>
                <w:iCs/>
                <w:sz w:val="28"/>
                <w:szCs w:val="28"/>
              </w:rPr>
              <w:t>ta</w:t>
            </w:r>
            <w:r w:rsidR="00BC7519">
              <w:rPr>
                <w:rFonts w:ascii="Times New Roman" w:hAnsi="Times New Roman" w:cs="Times New Roman"/>
                <w:iCs/>
                <w:sz w:val="28"/>
                <w:szCs w:val="28"/>
              </w:rPr>
              <w:t>i</w:t>
            </w:r>
            <w:r w:rsidR="00BC7519" w:rsidRPr="00725DC1">
              <w:rPr>
                <w:rFonts w:ascii="Times New Roman" w:hAnsi="Times New Roman" w:cs="Times New Roman"/>
                <w:iCs/>
                <w:sz w:val="28"/>
                <w:szCs w:val="28"/>
              </w:rPr>
              <w:t xml:space="preserve"> </w:t>
            </w:r>
            <w:r w:rsidR="00C43587" w:rsidRPr="00725DC1">
              <w:rPr>
                <w:rFonts w:ascii="Times New Roman" w:hAnsi="Times New Roman" w:cs="Times New Roman"/>
                <w:iCs/>
                <w:sz w:val="28"/>
                <w:szCs w:val="28"/>
              </w:rPr>
              <w:t xml:space="preserve">skaitā 2021.gadā 394 826 </w:t>
            </w:r>
            <w:r w:rsidR="00C43587" w:rsidRPr="00725DC1">
              <w:rPr>
                <w:rFonts w:ascii="Times New Roman" w:hAnsi="Times New Roman" w:cs="Times New Roman"/>
                <w:i/>
                <w:sz w:val="28"/>
                <w:szCs w:val="28"/>
              </w:rPr>
              <w:t>euro</w:t>
            </w:r>
            <w:r w:rsidR="00C43587" w:rsidRPr="00725DC1">
              <w:rPr>
                <w:rFonts w:ascii="Times New Roman" w:hAnsi="Times New Roman" w:cs="Times New Roman"/>
                <w:iCs/>
                <w:sz w:val="28"/>
                <w:szCs w:val="28"/>
              </w:rPr>
              <w:t xml:space="preserve"> un 2022.gadā </w:t>
            </w:r>
            <w:r w:rsidR="00C43587" w:rsidRPr="00725DC1">
              <w:rPr>
                <w:rFonts w:ascii="Times New Roman" w:eastAsia="Times New Roman" w:hAnsi="Times New Roman"/>
                <w:sz w:val="28"/>
                <w:szCs w:val="28"/>
                <w:lang w:eastAsia="lv-LV"/>
              </w:rPr>
              <w:t xml:space="preserve">732 727 </w:t>
            </w:r>
            <w:r w:rsidR="00C43587" w:rsidRPr="00725DC1">
              <w:rPr>
                <w:rFonts w:ascii="Times New Roman" w:eastAsia="Times New Roman" w:hAnsi="Times New Roman"/>
                <w:i/>
                <w:iCs/>
                <w:sz w:val="28"/>
                <w:szCs w:val="28"/>
                <w:lang w:eastAsia="lv-LV"/>
              </w:rPr>
              <w:t xml:space="preserve">euro </w:t>
            </w:r>
            <w:r w:rsidR="00C43587" w:rsidRPr="00725DC1">
              <w:rPr>
                <w:rFonts w:ascii="Times New Roman" w:hAnsi="Times New Roman"/>
                <w:sz w:val="28"/>
                <w:szCs w:val="28"/>
              </w:rPr>
              <w:t>apmērā.</w:t>
            </w:r>
          </w:p>
        </w:tc>
      </w:tr>
      <w:tr w:rsidR="00723F4C" w:rsidRPr="00725DC1" w14:paraId="2FD381D0" w14:textId="77777777" w:rsidTr="0044415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6667762D" w14:textId="77777777" w:rsidR="00723F4C" w:rsidRPr="00725DC1" w:rsidRDefault="00723F4C"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lastRenderedPageBreak/>
              <w:t>6.1. detalizēts ieņēmumu aprēķins</w:t>
            </w:r>
          </w:p>
        </w:tc>
        <w:tc>
          <w:tcPr>
            <w:tcW w:w="4021" w:type="pct"/>
            <w:gridSpan w:val="7"/>
            <w:vMerge/>
            <w:tcBorders>
              <w:top w:val="outset" w:sz="6" w:space="0" w:color="auto"/>
              <w:left w:val="outset" w:sz="6" w:space="0" w:color="auto"/>
              <w:bottom w:val="outset" w:sz="6" w:space="0" w:color="auto"/>
              <w:right w:val="outset" w:sz="6" w:space="0" w:color="auto"/>
            </w:tcBorders>
            <w:vAlign w:val="center"/>
            <w:hideMark/>
          </w:tcPr>
          <w:p w14:paraId="2A2D8852" w14:textId="77777777" w:rsidR="00723F4C" w:rsidRPr="00725DC1" w:rsidRDefault="00723F4C" w:rsidP="0098673F">
            <w:pPr>
              <w:spacing w:after="0" w:line="240" w:lineRule="auto"/>
              <w:rPr>
                <w:rFonts w:ascii="Times New Roman" w:eastAsia="Times New Roman" w:hAnsi="Times New Roman" w:cs="Times New Roman"/>
                <w:iCs/>
                <w:sz w:val="28"/>
                <w:szCs w:val="28"/>
                <w:lang w:eastAsia="lv-LV"/>
              </w:rPr>
            </w:pPr>
          </w:p>
        </w:tc>
      </w:tr>
      <w:tr w:rsidR="00723F4C" w:rsidRPr="00725DC1" w14:paraId="7C0AB32E" w14:textId="77777777" w:rsidTr="0044415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6027E21A" w14:textId="77777777" w:rsidR="00723F4C" w:rsidRPr="00725DC1" w:rsidRDefault="00723F4C"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6.2. detalizēts izdevumu aprēķins</w:t>
            </w:r>
          </w:p>
        </w:tc>
        <w:tc>
          <w:tcPr>
            <w:tcW w:w="4021" w:type="pct"/>
            <w:gridSpan w:val="7"/>
            <w:vMerge/>
            <w:tcBorders>
              <w:top w:val="outset" w:sz="6" w:space="0" w:color="auto"/>
              <w:left w:val="outset" w:sz="6" w:space="0" w:color="auto"/>
              <w:bottom w:val="outset" w:sz="6" w:space="0" w:color="auto"/>
              <w:right w:val="outset" w:sz="6" w:space="0" w:color="auto"/>
            </w:tcBorders>
            <w:vAlign w:val="center"/>
            <w:hideMark/>
          </w:tcPr>
          <w:p w14:paraId="7519DB9B" w14:textId="77777777" w:rsidR="00723F4C" w:rsidRPr="00725DC1" w:rsidRDefault="00723F4C" w:rsidP="0098673F">
            <w:pPr>
              <w:spacing w:after="0" w:line="240" w:lineRule="auto"/>
              <w:rPr>
                <w:rFonts w:ascii="Times New Roman" w:eastAsia="Times New Roman" w:hAnsi="Times New Roman" w:cs="Times New Roman"/>
                <w:iCs/>
                <w:sz w:val="28"/>
                <w:szCs w:val="28"/>
                <w:lang w:eastAsia="lv-LV"/>
              </w:rPr>
            </w:pPr>
          </w:p>
        </w:tc>
      </w:tr>
      <w:tr w:rsidR="00723F4C" w:rsidRPr="00725DC1" w14:paraId="023E7080" w14:textId="77777777" w:rsidTr="0044415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4188DEE0" w14:textId="77777777" w:rsidR="00723F4C" w:rsidRPr="00725DC1" w:rsidRDefault="00723F4C"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7. Amata vietu skaita izmaiņas</w:t>
            </w:r>
          </w:p>
        </w:tc>
        <w:tc>
          <w:tcPr>
            <w:tcW w:w="4021" w:type="pct"/>
            <w:gridSpan w:val="7"/>
            <w:tcBorders>
              <w:top w:val="outset" w:sz="6" w:space="0" w:color="auto"/>
              <w:left w:val="outset" w:sz="6" w:space="0" w:color="auto"/>
              <w:bottom w:val="outset" w:sz="6" w:space="0" w:color="auto"/>
              <w:right w:val="outset" w:sz="6" w:space="0" w:color="auto"/>
            </w:tcBorders>
            <w:hideMark/>
          </w:tcPr>
          <w:p w14:paraId="3ADB1842" w14:textId="77777777" w:rsidR="00723F4C" w:rsidRPr="00725DC1" w:rsidRDefault="00723F4C" w:rsidP="0098673F">
            <w:pPr>
              <w:spacing w:after="0" w:line="240" w:lineRule="auto"/>
              <w:jc w:val="both"/>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xml:space="preserve">Projekts šo jomu neskar. </w:t>
            </w:r>
          </w:p>
        </w:tc>
      </w:tr>
      <w:tr w:rsidR="00723F4C" w:rsidRPr="00725DC1" w14:paraId="45F619C7" w14:textId="77777777" w:rsidTr="0044415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306E8DC8" w14:textId="77777777" w:rsidR="00723F4C" w:rsidRPr="00725DC1" w:rsidRDefault="00723F4C" w:rsidP="0098673F">
            <w:pPr>
              <w:spacing w:after="0" w:line="240" w:lineRule="auto"/>
              <w:rPr>
                <w:rFonts w:ascii="Times New Roman" w:eastAsia="Times New Roman" w:hAnsi="Times New Roman" w:cs="Times New Roman"/>
                <w:sz w:val="28"/>
                <w:szCs w:val="28"/>
                <w:lang w:eastAsia="lv-LV"/>
              </w:rPr>
            </w:pPr>
            <w:r w:rsidRPr="00725DC1">
              <w:rPr>
                <w:rFonts w:ascii="Times New Roman" w:eastAsia="Times New Roman" w:hAnsi="Times New Roman" w:cs="Times New Roman"/>
                <w:iCs/>
                <w:sz w:val="28"/>
                <w:szCs w:val="28"/>
                <w:lang w:eastAsia="lv-LV"/>
              </w:rPr>
              <w:t>8. Cita informācija</w:t>
            </w:r>
          </w:p>
        </w:tc>
        <w:tc>
          <w:tcPr>
            <w:tcW w:w="4021" w:type="pct"/>
            <w:gridSpan w:val="7"/>
            <w:tcBorders>
              <w:top w:val="outset" w:sz="6" w:space="0" w:color="auto"/>
              <w:left w:val="outset" w:sz="6" w:space="0" w:color="auto"/>
              <w:bottom w:val="outset" w:sz="6" w:space="0" w:color="auto"/>
              <w:right w:val="outset" w:sz="6" w:space="0" w:color="auto"/>
            </w:tcBorders>
            <w:hideMark/>
          </w:tcPr>
          <w:p w14:paraId="1EFF5F42" w14:textId="32EC1284" w:rsidR="00396D4C" w:rsidRPr="00725DC1" w:rsidRDefault="004C1EE9" w:rsidP="0098673F">
            <w:pPr>
              <w:spacing w:after="0" w:line="240" w:lineRule="auto"/>
              <w:jc w:val="both"/>
              <w:rPr>
                <w:rFonts w:ascii="Times New Roman" w:hAnsi="Times New Roman"/>
                <w:sz w:val="28"/>
                <w:szCs w:val="28"/>
              </w:rPr>
            </w:pPr>
            <w:r w:rsidRPr="00725DC1">
              <w:rPr>
                <w:rFonts w:ascii="Times New Roman" w:hAnsi="Times New Roman" w:cs="Times New Roman"/>
                <w:sz w:val="28"/>
                <w:szCs w:val="28"/>
              </w:rPr>
              <w:t xml:space="preserve">Izdevumus </w:t>
            </w:r>
            <w:proofErr w:type="gramStart"/>
            <w:r w:rsidR="00D03818" w:rsidRPr="00725DC1">
              <w:rPr>
                <w:rFonts w:ascii="Times New Roman" w:hAnsi="Times New Roman" w:cs="Times New Roman"/>
                <w:sz w:val="28"/>
                <w:szCs w:val="28"/>
              </w:rPr>
              <w:t>2021.gadā</w:t>
            </w:r>
            <w:proofErr w:type="gramEnd"/>
            <w:r w:rsidR="00D03818" w:rsidRPr="00725DC1">
              <w:rPr>
                <w:rFonts w:ascii="Times New Roman" w:hAnsi="Times New Roman" w:cs="Times New Roman"/>
                <w:sz w:val="28"/>
                <w:szCs w:val="28"/>
              </w:rPr>
              <w:t xml:space="preserve"> </w:t>
            </w:r>
            <w:r w:rsidRPr="00725DC1">
              <w:rPr>
                <w:rFonts w:ascii="Times New Roman" w:hAnsi="Times New Roman" w:cs="Times New Roman"/>
                <w:sz w:val="28"/>
                <w:szCs w:val="28"/>
              </w:rPr>
              <w:t xml:space="preserve">sedz no valsts budžeta programmas 02.00.00 „Līdzekļi neparedzētiem gadījumiem”, piešķirot finansējumu </w:t>
            </w:r>
            <w:r w:rsidR="00202F28" w:rsidRPr="00725DC1">
              <w:rPr>
                <w:rFonts w:ascii="Times New Roman" w:hAnsi="Times New Roman" w:cs="Times New Roman"/>
                <w:sz w:val="28"/>
                <w:szCs w:val="28"/>
                <w:shd w:val="clear" w:color="auto" w:fill="FFFFFF"/>
              </w:rPr>
              <w:t>T</w:t>
            </w:r>
            <w:r w:rsidR="00720E2E" w:rsidRPr="00725DC1">
              <w:rPr>
                <w:rFonts w:ascii="Times New Roman" w:hAnsi="Times New Roman" w:cs="Times New Roman"/>
                <w:sz w:val="28"/>
                <w:szCs w:val="28"/>
                <w:shd w:val="clear" w:color="auto" w:fill="FFFFFF"/>
              </w:rPr>
              <w:t>eātra skvēra labiekārtošanas</w:t>
            </w:r>
            <w:r w:rsidR="00D64EAC" w:rsidRPr="00725DC1">
              <w:rPr>
                <w:rFonts w:ascii="Times New Roman" w:hAnsi="Times New Roman" w:cs="Times New Roman"/>
                <w:sz w:val="28"/>
                <w:szCs w:val="28"/>
                <w:shd w:val="clear" w:color="auto" w:fill="FFFFFF"/>
              </w:rPr>
              <w:t xml:space="preserve"> darbiem</w:t>
            </w:r>
            <w:r w:rsidRPr="00725DC1">
              <w:rPr>
                <w:rFonts w:ascii="Times New Roman" w:hAnsi="Times New Roman" w:cs="Times New Roman"/>
                <w:sz w:val="28"/>
                <w:szCs w:val="28"/>
              </w:rPr>
              <w:t>. Finansējums tiks izlietots, ievērojot protokollēmumā Nr.28 noteiktos nosacījumus – budžetu izdevum</w:t>
            </w:r>
            <w:r w:rsidR="00202F28" w:rsidRPr="00725DC1">
              <w:rPr>
                <w:rFonts w:ascii="Times New Roman" w:hAnsi="Times New Roman" w:cs="Times New Roman"/>
                <w:sz w:val="28"/>
                <w:szCs w:val="28"/>
              </w:rPr>
              <w:t xml:space="preserve">i, </w:t>
            </w:r>
            <w:r w:rsidR="005E3766" w:rsidRPr="00725DC1">
              <w:rPr>
                <w:rFonts w:ascii="Times New Roman" w:hAnsi="Times New Roman" w:cs="Times New Roman"/>
                <w:sz w:val="28"/>
                <w:szCs w:val="28"/>
              </w:rPr>
              <w:t>ta</w:t>
            </w:r>
            <w:r w:rsidR="005E3766">
              <w:rPr>
                <w:rFonts w:ascii="Times New Roman" w:hAnsi="Times New Roman" w:cs="Times New Roman"/>
                <w:sz w:val="28"/>
                <w:szCs w:val="28"/>
              </w:rPr>
              <w:t>i</w:t>
            </w:r>
            <w:r w:rsidR="005E3766" w:rsidRPr="00725DC1">
              <w:rPr>
                <w:rFonts w:ascii="Times New Roman" w:hAnsi="Times New Roman" w:cs="Times New Roman"/>
                <w:sz w:val="28"/>
                <w:szCs w:val="28"/>
              </w:rPr>
              <w:t xml:space="preserve"> </w:t>
            </w:r>
            <w:r w:rsidR="00202F28" w:rsidRPr="00725DC1">
              <w:rPr>
                <w:rFonts w:ascii="Times New Roman" w:hAnsi="Times New Roman" w:cs="Times New Roman"/>
                <w:sz w:val="28"/>
                <w:szCs w:val="28"/>
              </w:rPr>
              <w:t>skaitā autoruzraudzības veikšanai, tiks izlietoti</w:t>
            </w:r>
            <w:r w:rsidRPr="00725DC1">
              <w:rPr>
                <w:rFonts w:ascii="Times New Roman" w:hAnsi="Times New Roman" w:cs="Times New Roman"/>
                <w:sz w:val="28"/>
                <w:szCs w:val="28"/>
              </w:rPr>
              <w:t xml:space="preserve"> </w:t>
            </w:r>
            <w:r w:rsidR="00C43587" w:rsidRPr="00725DC1">
              <w:rPr>
                <w:rFonts w:ascii="Times New Roman" w:hAnsi="Times New Roman" w:cs="Times New Roman"/>
                <w:sz w:val="28"/>
                <w:szCs w:val="28"/>
              </w:rPr>
              <w:t>kapitālieguldījumu veikšanai.</w:t>
            </w:r>
          </w:p>
        </w:tc>
      </w:tr>
    </w:tbl>
    <w:p w14:paraId="3D84A602" w14:textId="22D897CE" w:rsidR="002160A2" w:rsidRDefault="002160A2" w:rsidP="0098673F">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8673F" w:rsidRPr="00725DC1" w14:paraId="5304AD3E" w14:textId="77777777" w:rsidTr="005806C9">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02F02D40" w14:textId="77777777" w:rsidR="0098673F" w:rsidRPr="00725DC1" w:rsidRDefault="0098673F" w:rsidP="005806C9">
            <w:pPr>
              <w:spacing w:after="0" w:line="240" w:lineRule="auto"/>
              <w:jc w:val="center"/>
              <w:rPr>
                <w:rFonts w:ascii="Times New Roman" w:hAnsi="Times New Roman" w:cs="Times New Roman"/>
                <w:b/>
                <w:bCs/>
                <w:iCs/>
                <w:sz w:val="28"/>
                <w:szCs w:val="28"/>
              </w:rPr>
            </w:pPr>
            <w:r w:rsidRPr="00725DC1">
              <w:rPr>
                <w:rFonts w:ascii="Times New Roman" w:hAnsi="Times New Roman" w:cs="Times New Roman"/>
                <w:b/>
                <w:bCs/>
                <w:iCs/>
                <w:sz w:val="28"/>
                <w:szCs w:val="28"/>
              </w:rPr>
              <w:t>IV. Tiesību akta projekta ietekme uz spēkā esošo tiesību normu sistēmu</w:t>
            </w:r>
          </w:p>
        </w:tc>
      </w:tr>
      <w:tr w:rsidR="0098673F" w:rsidRPr="00725DC1" w14:paraId="700E0B07" w14:textId="77777777" w:rsidTr="005806C9">
        <w:trPr>
          <w:trHeight w:val="304"/>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7576F7D1" w14:textId="77777777" w:rsidR="0098673F" w:rsidRPr="00725DC1" w:rsidRDefault="0098673F" w:rsidP="005806C9">
            <w:pPr>
              <w:spacing w:after="0" w:line="240" w:lineRule="auto"/>
              <w:jc w:val="center"/>
              <w:rPr>
                <w:rFonts w:ascii="Times New Roman" w:hAnsi="Times New Roman" w:cs="Times New Roman"/>
                <w:b/>
                <w:bCs/>
                <w:iCs/>
                <w:sz w:val="28"/>
                <w:szCs w:val="28"/>
              </w:rPr>
            </w:pPr>
            <w:r w:rsidRPr="00725DC1">
              <w:rPr>
                <w:rFonts w:ascii="Times New Roman" w:eastAsia="Times New Roman" w:hAnsi="Times New Roman" w:cs="Times New Roman"/>
                <w:iCs/>
                <w:sz w:val="28"/>
                <w:szCs w:val="28"/>
                <w:lang w:eastAsia="lv-LV"/>
              </w:rPr>
              <w:t>Projekts šo jomu neskar.</w:t>
            </w:r>
          </w:p>
        </w:tc>
      </w:tr>
    </w:tbl>
    <w:p w14:paraId="42743367" w14:textId="77777777" w:rsidR="0098673F" w:rsidRPr="00725DC1" w:rsidRDefault="0098673F" w:rsidP="0098673F">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160A2" w:rsidRPr="00725DC1" w14:paraId="76A3C2F8" w14:textId="77777777" w:rsidTr="00AB28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E169C7" w14:textId="77777777" w:rsidR="002160A2" w:rsidRPr="00725DC1" w:rsidRDefault="002160A2" w:rsidP="0098673F">
            <w:pPr>
              <w:spacing w:after="0" w:line="240" w:lineRule="auto"/>
              <w:jc w:val="center"/>
              <w:rPr>
                <w:rFonts w:ascii="Times New Roman" w:eastAsia="Times New Roman" w:hAnsi="Times New Roman" w:cs="Times New Roman"/>
                <w:b/>
                <w:bCs/>
                <w:iCs/>
                <w:sz w:val="28"/>
                <w:szCs w:val="28"/>
                <w:lang w:eastAsia="lv-LV"/>
              </w:rPr>
            </w:pPr>
            <w:r w:rsidRPr="00725DC1">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2160A2" w:rsidRPr="00725DC1" w14:paraId="363BAD4F" w14:textId="77777777" w:rsidTr="00AB282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37B8F78" w14:textId="77777777" w:rsidR="002160A2" w:rsidRPr="00725DC1" w:rsidRDefault="002160A2" w:rsidP="0098673F">
            <w:pPr>
              <w:spacing w:after="0" w:line="240" w:lineRule="auto"/>
              <w:jc w:val="center"/>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Projekts šo jomu neskar.</w:t>
            </w:r>
          </w:p>
        </w:tc>
      </w:tr>
    </w:tbl>
    <w:p w14:paraId="2A748AD0" w14:textId="77777777" w:rsidR="002160A2" w:rsidRPr="00725DC1" w:rsidRDefault="002160A2" w:rsidP="0098673F">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160A2" w:rsidRPr="00725DC1" w14:paraId="5782745E" w14:textId="77777777" w:rsidTr="00AB28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FE229B" w14:textId="77777777" w:rsidR="002160A2" w:rsidRPr="00725DC1" w:rsidRDefault="002160A2" w:rsidP="0098673F">
            <w:pPr>
              <w:spacing w:after="0" w:line="240" w:lineRule="auto"/>
              <w:jc w:val="center"/>
              <w:rPr>
                <w:rFonts w:ascii="Times New Roman" w:eastAsia="Times New Roman" w:hAnsi="Times New Roman" w:cs="Times New Roman"/>
                <w:b/>
                <w:bCs/>
                <w:iCs/>
                <w:sz w:val="28"/>
                <w:szCs w:val="28"/>
                <w:lang w:eastAsia="lv-LV"/>
              </w:rPr>
            </w:pPr>
            <w:r w:rsidRPr="00725DC1">
              <w:rPr>
                <w:rFonts w:ascii="Times New Roman" w:eastAsia="Times New Roman" w:hAnsi="Times New Roman" w:cs="Times New Roman"/>
                <w:b/>
                <w:bCs/>
                <w:iCs/>
                <w:sz w:val="28"/>
                <w:szCs w:val="28"/>
                <w:lang w:eastAsia="lv-LV"/>
              </w:rPr>
              <w:t>VI. Sabiedrības līdzdalība un komunikācijas aktivitātes</w:t>
            </w:r>
          </w:p>
        </w:tc>
      </w:tr>
      <w:tr w:rsidR="002160A2" w:rsidRPr="00725DC1" w14:paraId="03BD6BA4" w14:textId="77777777" w:rsidTr="00AB282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2B70EBE" w14:textId="77777777" w:rsidR="002160A2" w:rsidRPr="00725DC1" w:rsidRDefault="002160A2" w:rsidP="0098673F">
            <w:pPr>
              <w:spacing w:after="0" w:line="240" w:lineRule="auto"/>
              <w:jc w:val="center"/>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Projekts šo jomu neskar.</w:t>
            </w:r>
          </w:p>
        </w:tc>
      </w:tr>
    </w:tbl>
    <w:p w14:paraId="14D7132D" w14:textId="77777777" w:rsidR="002160A2" w:rsidRPr="00725DC1" w:rsidRDefault="002160A2" w:rsidP="0098673F">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160A2" w:rsidRPr="00725DC1" w14:paraId="26FB876C" w14:textId="77777777" w:rsidTr="00AB282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A07595A" w14:textId="77777777" w:rsidR="002160A2" w:rsidRPr="00725DC1" w:rsidRDefault="002160A2" w:rsidP="0098673F">
            <w:pPr>
              <w:spacing w:after="0" w:line="240" w:lineRule="auto"/>
              <w:jc w:val="center"/>
              <w:rPr>
                <w:rFonts w:ascii="Times New Roman" w:eastAsia="Times New Roman" w:hAnsi="Times New Roman" w:cs="Times New Roman"/>
                <w:b/>
                <w:bCs/>
                <w:iCs/>
                <w:sz w:val="28"/>
                <w:szCs w:val="28"/>
                <w:lang w:eastAsia="lv-LV"/>
              </w:rPr>
            </w:pPr>
            <w:r w:rsidRPr="00725DC1">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2160A2" w:rsidRPr="00725DC1" w14:paraId="4899F8B0" w14:textId="77777777" w:rsidTr="00AB282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86F6C7" w14:textId="77777777" w:rsidR="002160A2" w:rsidRPr="00725DC1" w:rsidRDefault="002160A2" w:rsidP="0098673F">
            <w:pPr>
              <w:spacing w:after="0" w:line="240" w:lineRule="auto"/>
              <w:jc w:val="center"/>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6B60124" w14:textId="77777777" w:rsidR="002160A2" w:rsidRPr="00725DC1" w:rsidRDefault="002160A2"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F569B8B" w14:textId="28B438F3" w:rsidR="002160A2" w:rsidRPr="00725DC1" w:rsidRDefault="002160A2" w:rsidP="0098673F">
            <w:pPr>
              <w:spacing w:after="0" w:line="240" w:lineRule="auto"/>
              <w:jc w:val="both"/>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Kultūras ministrija</w:t>
            </w:r>
            <w:r w:rsidR="00826A87" w:rsidRPr="00725DC1">
              <w:rPr>
                <w:rFonts w:ascii="Times New Roman" w:eastAsia="Times New Roman" w:hAnsi="Times New Roman" w:cs="Times New Roman"/>
                <w:iCs/>
                <w:sz w:val="28"/>
                <w:szCs w:val="28"/>
                <w:lang w:eastAsia="lv-LV"/>
              </w:rPr>
              <w:t>,</w:t>
            </w:r>
            <w:r w:rsidRPr="00725DC1">
              <w:rPr>
                <w:rFonts w:ascii="Times New Roman" w:eastAsia="Times New Roman" w:hAnsi="Times New Roman" w:cs="Times New Roman"/>
                <w:iCs/>
                <w:sz w:val="28"/>
                <w:szCs w:val="28"/>
                <w:lang w:eastAsia="lv-LV"/>
              </w:rPr>
              <w:t xml:space="preserve"> </w:t>
            </w:r>
            <w:r w:rsidR="00202F28" w:rsidRPr="00725DC1">
              <w:rPr>
                <w:rFonts w:ascii="Times New Roman" w:hAnsi="Times New Roman" w:cs="Times New Roman"/>
                <w:sz w:val="28"/>
                <w:szCs w:val="28"/>
                <w:shd w:val="clear" w:color="auto" w:fill="FFFFFF"/>
              </w:rPr>
              <w:t>valsts akciju sabiedrība</w:t>
            </w:r>
            <w:r w:rsidR="008B11D9" w:rsidRPr="00725DC1">
              <w:rPr>
                <w:rFonts w:ascii="Times New Roman" w:hAnsi="Times New Roman" w:cs="Times New Roman"/>
                <w:sz w:val="28"/>
                <w:szCs w:val="28"/>
                <w:shd w:val="clear" w:color="auto" w:fill="FFFFFF"/>
              </w:rPr>
              <w:t xml:space="preserve"> </w:t>
            </w:r>
            <w:r w:rsidR="00BC7519" w:rsidRPr="00BC7519">
              <w:rPr>
                <w:rFonts w:ascii="Times New Roman" w:hAnsi="Times New Roman" w:cs="Times New Roman"/>
                <w:sz w:val="28"/>
                <w:szCs w:val="28"/>
                <w:shd w:val="clear" w:color="auto" w:fill="FFFFFF"/>
              </w:rPr>
              <w:t>„</w:t>
            </w:r>
            <w:r w:rsidR="008B11D9" w:rsidRPr="00725DC1">
              <w:rPr>
                <w:rFonts w:ascii="Times New Roman" w:hAnsi="Times New Roman" w:cs="Times New Roman"/>
                <w:sz w:val="28"/>
                <w:szCs w:val="28"/>
                <w:shd w:val="clear" w:color="auto" w:fill="FFFFFF"/>
              </w:rPr>
              <w:t>Valsts nekustamie īpašumi”</w:t>
            </w:r>
            <w:r w:rsidR="00C023C3" w:rsidRPr="00725DC1">
              <w:rPr>
                <w:rFonts w:ascii="Times New Roman" w:hAnsi="Times New Roman" w:cs="Times New Roman"/>
                <w:sz w:val="28"/>
                <w:szCs w:val="28"/>
                <w:shd w:val="clear" w:color="auto" w:fill="FFFFFF"/>
              </w:rPr>
              <w:t>, Rīgas pilsētas pašvaldība</w:t>
            </w:r>
            <w:r w:rsidR="00202F28" w:rsidRPr="00725DC1">
              <w:rPr>
                <w:rFonts w:ascii="Times New Roman" w:hAnsi="Times New Roman" w:cs="Times New Roman"/>
                <w:sz w:val="28"/>
                <w:szCs w:val="28"/>
                <w:shd w:val="clear" w:color="auto" w:fill="FFFFFF"/>
              </w:rPr>
              <w:t>, Teātris.</w:t>
            </w:r>
          </w:p>
        </w:tc>
      </w:tr>
      <w:tr w:rsidR="002160A2" w:rsidRPr="00725DC1" w14:paraId="3ACC945E" w14:textId="77777777" w:rsidTr="00AB282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E665EE" w14:textId="77777777" w:rsidR="002160A2" w:rsidRPr="00725DC1" w:rsidRDefault="002160A2" w:rsidP="0098673F">
            <w:pPr>
              <w:spacing w:after="0" w:line="240" w:lineRule="auto"/>
              <w:jc w:val="center"/>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2E14E2E" w14:textId="77777777" w:rsidR="002160A2" w:rsidRPr="00725DC1" w:rsidRDefault="002160A2"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 xml:space="preserve">Projekta izpildes ietekme uz pārvaldes funkcijām </w:t>
            </w:r>
            <w:r w:rsidRPr="00725DC1">
              <w:rPr>
                <w:rFonts w:ascii="Times New Roman" w:eastAsia="Times New Roman" w:hAnsi="Times New Roman" w:cs="Times New Roman"/>
                <w:iCs/>
                <w:sz w:val="28"/>
                <w:szCs w:val="28"/>
                <w:lang w:eastAsia="lv-LV"/>
              </w:rPr>
              <w:lastRenderedPageBreak/>
              <w:t>un institucionālo struktūru.</w:t>
            </w:r>
          </w:p>
          <w:p w14:paraId="25C59309" w14:textId="77777777" w:rsidR="002160A2" w:rsidRPr="00725DC1" w:rsidRDefault="002160A2"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7A6886D" w14:textId="77777777" w:rsidR="002160A2" w:rsidRPr="00725DC1" w:rsidRDefault="002160A2"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lastRenderedPageBreak/>
              <w:t>Projekts šo jomu neskar.</w:t>
            </w:r>
          </w:p>
        </w:tc>
      </w:tr>
      <w:tr w:rsidR="002160A2" w:rsidRPr="00725DC1" w14:paraId="08878303" w14:textId="77777777" w:rsidTr="00AB282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649AA9" w14:textId="77777777" w:rsidR="002160A2" w:rsidRPr="00725DC1" w:rsidRDefault="002160A2" w:rsidP="0098673F">
            <w:pPr>
              <w:spacing w:after="0" w:line="240" w:lineRule="auto"/>
              <w:jc w:val="center"/>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F8E2E4C" w14:textId="77777777" w:rsidR="002160A2" w:rsidRPr="00725DC1" w:rsidRDefault="002160A2"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C92D879" w14:textId="77777777" w:rsidR="002160A2" w:rsidRPr="00725DC1" w:rsidRDefault="002160A2" w:rsidP="0098673F">
            <w:pPr>
              <w:spacing w:after="0" w:line="240" w:lineRule="auto"/>
              <w:rPr>
                <w:rFonts w:ascii="Times New Roman" w:eastAsia="Times New Roman" w:hAnsi="Times New Roman" w:cs="Times New Roman"/>
                <w:iCs/>
                <w:sz w:val="28"/>
                <w:szCs w:val="28"/>
                <w:lang w:eastAsia="lv-LV"/>
              </w:rPr>
            </w:pPr>
            <w:r w:rsidRPr="00725DC1">
              <w:rPr>
                <w:rFonts w:ascii="Times New Roman" w:eastAsia="Times New Roman" w:hAnsi="Times New Roman" w:cs="Times New Roman"/>
                <w:iCs/>
                <w:sz w:val="28"/>
                <w:szCs w:val="28"/>
                <w:lang w:eastAsia="lv-LV"/>
              </w:rPr>
              <w:t>Nav</w:t>
            </w:r>
          </w:p>
        </w:tc>
      </w:tr>
    </w:tbl>
    <w:p w14:paraId="51B9B087" w14:textId="77777777" w:rsidR="002160A2" w:rsidRPr="00725DC1" w:rsidRDefault="002160A2" w:rsidP="0098673F">
      <w:pPr>
        <w:spacing w:after="0" w:line="240" w:lineRule="auto"/>
        <w:rPr>
          <w:rFonts w:ascii="Times New Roman" w:hAnsi="Times New Roman" w:cs="Times New Roman"/>
          <w:sz w:val="28"/>
          <w:szCs w:val="28"/>
        </w:rPr>
      </w:pPr>
    </w:p>
    <w:p w14:paraId="5BB60BD9" w14:textId="77777777" w:rsidR="002160A2" w:rsidRPr="00725DC1" w:rsidRDefault="002160A2" w:rsidP="0098673F">
      <w:pPr>
        <w:spacing w:after="0" w:line="240" w:lineRule="auto"/>
        <w:rPr>
          <w:rFonts w:ascii="Times New Roman" w:hAnsi="Times New Roman" w:cs="Times New Roman"/>
          <w:sz w:val="28"/>
          <w:szCs w:val="28"/>
        </w:rPr>
      </w:pPr>
    </w:p>
    <w:p w14:paraId="71F177BE" w14:textId="77777777" w:rsidR="002160A2" w:rsidRPr="00725DC1" w:rsidRDefault="002160A2" w:rsidP="0098673F">
      <w:pPr>
        <w:tabs>
          <w:tab w:val="left" w:pos="6804"/>
        </w:tabs>
        <w:spacing w:after="0" w:line="240" w:lineRule="auto"/>
        <w:ind w:left="142"/>
        <w:jc w:val="both"/>
        <w:rPr>
          <w:rFonts w:ascii="Times New Roman" w:eastAsia="Times New Roman" w:hAnsi="Times New Roman" w:cs="Times New Roman"/>
          <w:sz w:val="28"/>
          <w:szCs w:val="28"/>
          <w:lang w:eastAsia="lv-LV"/>
        </w:rPr>
      </w:pPr>
      <w:r w:rsidRPr="00725DC1">
        <w:rPr>
          <w:rFonts w:ascii="Times New Roman" w:eastAsia="Times New Roman" w:hAnsi="Times New Roman" w:cs="Times New Roman"/>
          <w:sz w:val="28"/>
          <w:szCs w:val="28"/>
          <w:lang w:eastAsia="lv-LV"/>
        </w:rPr>
        <w:t>Kultūras ministrs</w:t>
      </w:r>
      <w:r w:rsidRPr="00725DC1">
        <w:rPr>
          <w:rFonts w:ascii="Times New Roman" w:eastAsia="Times New Roman" w:hAnsi="Times New Roman" w:cs="Times New Roman"/>
          <w:sz w:val="28"/>
          <w:szCs w:val="28"/>
          <w:lang w:eastAsia="lv-LV"/>
        </w:rPr>
        <w:tab/>
      </w:r>
      <w:r w:rsidRPr="00725DC1">
        <w:rPr>
          <w:rFonts w:ascii="Times New Roman" w:eastAsia="Times New Roman" w:hAnsi="Times New Roman" w:cs="Times New Roman"/>
          <w:sz w:val="28"/>
          <w:szCs w:val="28"/>
          <w:lang w:eastAsia="lv-LV"/>
        </w:rPr>
        <w:tab/>
        <w:t>N.Puntulis</w:t>
      </w:r>
    </w:p>
    <w:p w14:paraId="578BB426" w14:textId="77777777" w:rsidR="002160A2" w:rsidRPr="00725DC1" w:rsidRDefault="002160A2" w:rsidP="0098673F">
      <w:pPr>
        <w:spacing w:after="0" w:line="240" w:lineRule="auto"/>
        <w:ind w:left="142"/>
        <w:rPr>
          <w:rFonts w:ascii="Times New Roman" w:eastAsia="Times New Roman" w:hAnsi="Times New Roman" w:cs="Times New Roman"/>
          <w:sz w:val="28"/>
          <w:szCs w:val="28"/>
          <w:lang w:eastAsia="lv-LV"/>
        </w:rPr>
      </w:pPr>
    </w:p>
    <w:p w14:paraId="4627E9B8" w14:textId="0BD877B4" w:rsidR="00BE2F26" w:rsidRPr="00725DC1" w:rsidRDefault="002160A2" w:rsidP="0098673F">
      <w:pPr>
        <w:spacing w:after="0" w:line="240" w:lineRule="auto"/>
        <w:ind w:firstLine="142"/>
        <w:rPr>
          <w:rFonts w:ascii="Times New Roman" w:hAnsi="Times New Roman" w:cs="Times New Roman"/>
          <w:sz w:val="28"/>
          <w:szCs w:val="28"/>
        </w:rPr>
      </w:pPr>
      <w:r w:rsidRPr="00725DC1">
        <w:rPr>
          <w:rFonts w:ascii="Times New Roman" w:eastAsia="Times New Roman" w:hAnsi="Times New Roman" w:cs="Times New Roman"/>
          <w:sz w:val="28"/>
          <w:szCs w:val="28"/>
          <w:lang w:eastAsia="lv-LV"/>
        </w:rPr>
        <w:t>Vīza: Valsts sekretāre</w:t>
      </w:r>
      <w:r w:rsidR="00BE2F26" w:rsidRPr="00725DC1">
        <w:rPr>
          <w:rFonts w:ascii="Times New Roman" w:eastAsia="Times New Roman" w:hAnsi="Times New Roman" w:cs="Times New Roman"/>
          <w:sz w:val="28"/>
          <w:szCs w:val="28"/>
          <w:lang w:eastAsia="lv-LV"/>
        </w:rPr>
        <w:tab/>
      </w:r>
      <w:r w:rsidR="00B46089" w:rsidRPr="00725DC1">
        <w:rPr>
          <w:rFonts w:ascii="Times New Roman" w:eastAsia="Times New Roman" w:hAnsi="Times New Roman" w:cs="Times New Roman"/>
          <w:sz w:val="28"/>
          <w:szCs w:val="28"/>
          <w:lang w:eastAsia="lv-LV"/>
        </w:rPr>
        <w:tab/>
      </w:r>
      <w:r w:rsidR="00B46089" w:rsidRPr="00725DC1">
        <w:rPr>
          <w:rFonts w:ascii="Times New Roman" w:eastAsia="Times New Roman" w:hAnsi="Times New Roman" w:cs="Times New Roman"/>
          <w:sz w:val="28"/>
          <w:szCs w:val="28"/>
          <w:lang w:eastAsia="lv-LV"/>
        </w:rPr>
        <w:tab/>
      </w:r>
      <w:r w:rsidR="00B46089" w:rsidRPr="00725DC1">
        <w:rPr>
          <w:rFonts w:ascii="Times New Roman" w:eastAsia="Times New Roman" w:hAnsi="Times New Roman" w:cs="Times New Roman"/>
          <w:sz w:val="28"/>
          <w:szCs w:val="28"/>
          <w:lang w:eastAsia="lv-LV"/>
        </w:rPr>
        <w:tab/>
      </w:r>
      <w:r w:rsidR="00B46089" w:rsidRPr="00725DC1">
        <w:rPr>
          <w:rFonts w:ascii="Times New Roman" w:eastAsia="Times New Roman" w:hAnsi="Times New Roman" w:cs="Times New Roman"/>
          <w:sz w:val="28"/>
          <w:szCs w:val="28"/>
          <w:lang w:eastAsia="lv-LV"/>
        </w:rPr>
        <w:tab/>
      </w:r>
      <w:r w:rsidR="00B46089" w:rsidRPr="00725DC1">
        <w:rPr>
          <w:rFonts w:ascii="Times New Roman" w:eastAsia="Times New Roman" w:hAnsi="Times New Roman" w:cs="Times New Roman"/>
          <w:sz w:val="28"/>
          <w:szCs w:val="28"/>
          <w:lang w:eastAsia="lv-LV"/>
        </w:rPr>
        <w:tab/>
      </w:r>
      <w:r w:rsidR="00202F28" w:rsidRPr="00725DC1">
        <w:rPr>
          <w:rFonts w:ascii="Times New Roman" w:eastAsia="Times New Roman" w:hAnsi="Times New Roman" w:cs="Times New Roman"/>
          <w:sz w:val="28"/>
          <w:szCs w:val="28"/>
          <w:lang w:eastAsia="lv-LV"/>
        </w:rPr>
        <w:tab/>
        <w:t>D.Vilsone</w:t>
      </w:r>
    </w:p>
    <w:p w14:paraId="5B44E33D" w14:textId="7CCE7991" w:rsidR="00BE2F26" w:rsidRPr="00725DC1" w:rsidRDefault="00BE2F26" w:rsidP="0098673F">
      <w:pPr>
        <w:spacing w:after="0" w:line="240" w:lineRule="auto"/>
        <w:rPr>
          <w:rFonts w:ascii="Times New Roman" w:hAnsi="Times New Roman" w:cs="Times New Roman"/>
          <w:sz w:val="28"/>
          <w:szCs w:val="28"/>
        </w:rPr>
      </w:pPr>
    </w:p>
    <w:p w14:paraId="32B39D2D" w14:textId="6F8013A8" w:rsidR="00B46089" w:rsidRDefault="00B46089" w:rsidP="0098673F">
      <w:pPr>
        <w:spacing w:after="0" w:line="240" w:lineRule="auto"/>
        <w:rPr>
          <w:rFonts w:ascii="Times New Roman" w:hAnsi="Times New Roman" w:cs="Times New Roman"/>
          <w:sz w:val="28"/>
          <w:szCs w:val="28"/>
        </w:rPr>
      </w:pPr>
    </w:p>
    <w:p w14:paraId="1F7F119D" w14:textId="68D377FE" w:rsidR="00BC7519" w:rsidRDefault="00BC7519" w:rsidP="0098673F">
      <w:pPr>
        <w:spacing w:after="0" w:line="240" w:lineRule="auto"/>
        <w:rPr>
          <w:rFonts w:ascii="Times New Roman" w:hAnsi="Times New Roman" w:cs="Times New Roman"/>
          <w:sz w:val="28"/>
          <w:szCs w:val="28"/>
        </w:rPr>
      </w:pPr>
    </w:p>
    <w:p w14:paraId="13AF41D0" w14:textId="457C89AD" w:rsidR="00BC7519" w:rsidRDefault="00BC7519" w:rsidP="0098673F">
      <w:pPr>
        <w:spacing w:after="0" w:line="240" w:lineRule="auto"/>
        <w:rPr>
          <w:rFonts w:ascii="Times New Roman" w:hAnsi="Times New Roman" w:cs="Times New Roman"/>
          <w:sz w:val="28"/>
          <w:szCs w:val="28"/>
        </w:rPr>
      </w:pPr>
    </w:p>
    <w:p w14:paraId="55BA85C4" w14:textId="6FAA9AD3" w:rsidR="00BC7519" w:rsidRDefault="00BC7519" w:rsidP="0098673F">
      <w:pPr>
        <w:spacing w:after="0" w:line="240" w:lineRule="auto"/>
        <w:rPr>
          <w:rFonts w:ascii="Times New Roman" w:hAnsi="Times New Roman" w:cs="Times New Roman"/>
          <w:sz w:val="28"/>
          <w:szCs w:val="28"/>
        </w:rPr>
      </w:pPr>
    </w:p>
    <w:p w14:paraId="7F027CB2" w14:textId="1D76B62C" w:rsidR="00BC7519" w:rsidRDefault="00BC7519" w:rsidP="0098673F">
      <w:pPr>
        <w:spacing w:after="0" w:line="240" w:lineRule="auto"/>
        <w:rPr>
          <w:rFonts w:ascii="Times New Roman" w:hAnsi="Times New Roman" w:cs="Times New Roman"/>
          <w:sz w:val="28"/>
          <w:szCs w:val="28"/>
        </w:rPr>
      </w:pPr>
    </w:p>
    <w:p w14:paraId="6E37730C" w14:textId="604594FC" w:rsidR="00BC7519" w:rsidRDefault="00BC7519" w:rsidP="0098673F">
      <w:pPr>
        <w:spacing w:after="0" w:line="240" w:lineRule="auto"/>
        <w:rPr>
          <w:rFonts w:ascii="Times New Roman" w:hAnsi="Times New Roman" w:cs="Times New Roman"/>
          <w:sz w:val="28"/>
          <w:szCs w:val="28"/>
        </w:rPr>
      </w:pPr>
    </w:p>
    <w:p w14:paraId="68716AAD" w14:textId="326F2C0D" w:rsidR="00BC7519" w:rsidRDefault="00BC7519" w:rsidP="0098673F">
      <w:pPr>
        <w:spacing w:after="0" w:line="240" w:lineRule="auto"/>
        <w:rPr>
          <w:rFonts w:ascii="Times New Roman" w:hAnsi="Times New Roman" w:cs="Times New Roman"/>
          <w:sz w:val="28"/>
          <w:szCs w:val="28"/>
        </w:rPr>
      </w:pPr>
    </w:p>
    <w:p w14:paraId="6DF9B17B" w14:textId="1B910429" w:rsidR="005E3766" w:rsidRDefault="005E3766" w:rsidP="0098673F">
      <w:pPr>
        <w:spacing w:after="0" w:line="240" w:lineRule="auto"/>
        <w:rPr>
          <w:rFonts w:ascii="Times New Roman" w:hAnsi="Times New Roman" w:cs="Times New Roman"/>
          <w:sz w:val="28"/>
          <w:szCs w:val="28"/>
        </w:rPr>
      </w:pPr>
    </w:p>
    <w:p w14:paraId="255965D9" w14:textId="76C62F34" w:rsidR="005E3766" w:rsidRDefault="005E3766" w:rsidP="0098673F">
      <w:pPr>
        <w:spacing w:after="0" w:line="240" w:lineRule="auto"/>
        <w:rPr>
          <w:rFonts w:ascii="Times New Roman" w:hAnsi="Times New Roman" w:cs="Times New Roman"/>
          <w:sz w:val="28"/>
          <w:szCs w:val="28"/>
        </w:rPr>
      </w:pPr>
    </w:p>
    <w:p w14:paraId="2C0DC73E" w14:textId="77777777" w:rsidR="005E3766" w:rsidRDefault="005E3766" w:rsidP="0098673F">
      <w:pPr>
        <w:spacing w:after="0" w:line="240" w:lineRule="auto"/>
        <w:rPr>
          <w:rFonts w:ascii="Times New Roman" w:hAnsi="Times New Roman" w:cs="Times New Roman"/>
          <w:sz w:val="28"/>
          <w:szCs w:val="28"/>
        </w:rPr>
      </w:pPr>
    </w:p>
    <w:p w14:paraId="0DB8650D" w14:textId="760953AC" w:rsidR="00BC7519" w:rsidRDefault="00BC7519" w:rsidP="0098673F">
      <w:pPr>
        <w:spacing w:after="0" w:line="240" w:lineRule="auto"/>
        <w:rPr>
          <w:rFonts w:ascii="Times New Roman" w:hAnsi="Times New Roman" w:cs="Times New Roman"/>
          <w:sz w:val="28"/>
          <w:szCs w:val="28"/>
        </w:rPr>
      </w:pPr>
    </w:p>
    <w:p w14:paraId="5EDBF747" w14:textId="37AA3A22" w:rsidR="00BC7519" w:rsidRDefault="00BC7519" w:rsidP="0098673F">
      <w:pPr>
        <w:spacing w:after="0" w:line="240" w:lineRule="auto"/>
        <w:rPr>
          <w:rFonts w:ascii="Times New Roman" w:hAnsi="Times New Roman" w:cs="Times New Roman"/>
          <w:sz w:val="28"/>
          <w:szCs w:val="28"/>
        </w:rPr>
      </w:pPr>
    </w:p>
    <w:p w14:paraId="1884EDF1" w14:textId="3EA8E3E2" w:rsidR="00BC7519" w:rsidRDefault="00BC7519" w:rsidP="0098673F">
      <w:pPr>
        <w:spacing w:after="0" w:line="240" w:lineRule="auto"/>
        <w:rPr>
          <w:rFonts w:ascii="Times New Roman" w:hAnsi="Times New Roman" w:cs="Times New Roman"/>
          <w:sz w:val="28"/>
          <w:szCs w:val="28"/>
        </w:rPr>
      </w:pPr>
    </w:p>
    <w:p w14:paraId="703B2AD1" w14:textId="28E68C56" w:rsidR="00BC7519" w:rsidRDefault="00BC7519" w:rsidP="0098673F">
      <w:pPr>
        <w:spacing w:after="0" w:line="240" w:lineRule="auto"/>
        <w:rPr>
          <w:rFonts w:ascii="Times New Roman" w:hAnsi="Times New Roman" w:cs="Times New Roman"/>
          <w:sz w:val="28"/>
          <w:szCs w:val="28"/>
        </w:rPr>
      </w:pPr>
    </w:p>
    <w:p w14:paraId="2FA29530" w14:textId="0B421307" w:rsidR="00BC7519" w:rsidRDefault="00BC7519" w:rsidP="0098673F">
      <w:pPr>
        <w:spacing w:after="0" w:line="240" w:lineRule="auto"/>
        <w:rPr>
          <w:rFonts w:ascii="Times New Roman" w:hAnsi="Times New Roman" w:cs="Times New Roman"/>
          <w:sz w:val="28"/>
          <w:szCs w:val="28"/>
        </w:rPr>
      </w:pPr>
    </w:p>
    <w:p w14:paraId="00E0BD0D" w14:textId="48C15677" w:rsidR="00BC7519" w:rsidRDefault="00BC7519" w:rsidP="0098673F">
      <w:pPr>
        <w:spacing w:after="0" w:line="240" w:lineRule="auto"/>
        <w:rPr>
          <w:rFonts w:ascii="Times New Roman" w:hAnsi="Times New Roman" w:cs="Times New Roman"/>
          <w:sz w:val="28"/>
          <w:szCs w:val="28"/>
        </w:rPr>
      </w:pPr>
    </w:p>
    <w:p w14:paraId="3C1EFCA8" w14:textId="0BCF8DC7" w:rsidR="00BC7519" w:rsidRDefault="00BC7519" w:rsidP="0098673F">
      <w:pPr>
        <w:spacing w:after="0" w:line="240" w:lineRule="auto"/>
        <w:rPr>
          <w:rFonts w:ascii="Times New Roman" w:hAnsi="Times New Roman" w:cs="Times New Roman"/>
          <w:sz w:val="28"/>
          <w:szCs w:val="28"/>
        </w:rPr>
      </w:pPr>
    </w:p>
    <w:p w14:paraId="347ECF7B" w14:textId="7FEA6065" w:rsidR="00BC7519" w:rsidRDefault="00BC7519" w:rsidP="0098673F">
      <w:pPr>
        <w:spacing w:after="0" w:line="240" w:lineRule="auto"/>
        <w:rPr>
          <w:rFonts w:ascii="Times New Roman" w:hAnsi="Times New Roman" w:cs="Times New Roman"/>
          <w:sz w:val="28"/>
          <w:szCs w:val="28"/>
        </w:rPr>
      </w:pPr>
    </w:p>
    <w:p w14:paraId="5D81042A" w14:textId="3989BAAA" w:rsidR="00BC7519" w:rsidRDefault="00BC7519" w:rsidP="0098673F">
      <w:pPr>
        <w:spacing w:after="0" w:line="240" w:lineRule="auto"/>
        <w:rPr>
          <w:rFonts w:ascii="Times New Roman" w:hAnsi="Times New Roman" w:cs="Times New Roman"/>
          <w:sz w:val="28"/>
          <w:szCs w:val="28"/>
        </w:rPr>
      </w:pPr>
    </w:p>
    <w:p w14:paraId="73CAEBD0" w14:textId="77777777" w:rsidR="00BC7519" w:rsidRPr="00725DC1" w:rsidRDefault="00BC7519" w:rsidP="0098673F">
      <w:pPr>
        <w:spacing w:after="0" w:line="240" w:lineRule="auto"/>
        <w:rPr>
          <w:rFonts w:ascii="Times New Roman" w:hAnsi="Times New Roman" w:cs="Times New Roman"/>
          <w:sz w:val="28"/>
          <w:szCs w:val="28"/>
        </w:rPr>
      </w:pPr>
    </w:p>
    <w:p w14:paraId="3892C3BC" w14:textId="77777777" w:rsidR="005B1FED" w:rsidRPr="00725DC1" w:rsidRDefault="005B1FED" w:rsidP="0098673F">
      <w:pPr>
        <w:spacing w:after="0" w:line="240" w:lineRule="auto"/>
        <w:rPr>
          <w:rFonts w:ascii="Times New Roman" w:hAnsi="Times New Roman" w:cs="Times New Roman"/>
          <w:sz w:val="20"/>
        </w:rPr>
      </w:pPr>
      <w:r w:rsidRPr="00725DC1">
        <w:rPr>
          <w:rFonts w:ascii="Times New Roman" w:hAnsi="Times New Roman" w:cs="Times New Roman"/>
          <w:sz w:val="20"/>
        </w:rPr>
        <w:t>Oga 67330284</w:t>
      </w:r>
    </w:p>
    <w:p w14:paraId="54D998FF" w14:textId="24F998D2" w:rsidR="005B1FED" w:rsidRPr="002160A2" w:rsidRDefault="006A2746" w:rsidP="0098673F">
      <w:pPr>
        <w:spacing w:after="0" w:line="240" w:lineRule="auto"/>
      </w:pPr>
      <w:hyperlink r:id="rId8" w:history="1">
        <w:r w:rsidR="005B1FED" w:rsidRPr="00725DC1">
          <w:rPr>
            <w:rStyle w:val="Hipersaite"/>
            <w:rFonts w:ascii="Times New Roman" w:hAnsi="Times New Roman" w:cs="Times New Roman"/>
            <w:sz w:val="20"/>
          </w:rPr>
          <w:t>Inga.Oga@km.gov.lv</w:t>
        </w:r>
      </w:hyperlink>
    </w:p>
    <w:sectPr w:rsidR="005B1FED" w:rsidRPr="002160A2" w:rsidSect="008D673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F0A0A" w14:textId="77777777" w:rsidR="00AD5132" w:rsidRDefault="00AD5132" w:rsidP="00894C55">
      <w:pPr>
        <w:spacing w:after="0" w:line="240" w:lineRule="auto"/>
      </w:pPr>
      <w:r>
        <w:separator/>
      </w:r>
    </w:p>
  </w:endnote>
  <w:endnote w:type="continuationSeparator" w:id="0">
    <w:p w14:paraId="2D0B7057" w14:textId="77777777" w:rsidR="00AD5132" w:rsidRDefault="00AD513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C9192" w14:textId="01AE4C1F" w:rsidR="00AB2829" w:rsidRPr="00B12C1A" w:rsidRDefault="00B12C1A" w:rsidP="00B12C1A">
    <w:pPr>
      <w:pStyle w:val="Kjene"/>
      <w:rPr>
        <w:rFonts w:ascii="Times New Roman" w:hAnsi="Times New Roman" w:cs="Times New Roman"/>
        <w:sz w:val="20"/>
        <w:szCs w:val="20"/>
      </w:rPr>
    </w:pPr>
    <w:r w:rsidRPr="00BC7388">
      <w:rPr>
        <w:rFonts w:ascii="Times New Roman" w:hAnsi="Times New Roman" w:cs="Times New Roman"/>
        <w:sz w:val="20"/>
        <w:szCs w:val="20"/>
      </w:rPr>
      <w:t>KMAnot_</w:t>
    </w:r>
    <w:r w:rsidR="00092779">
      <w:rPr>
        <w:rFonts w:ascii="Times New Roman" w:hAnsi="Times New Roman" w:cs="Times New Roman"/>
        <w:sz w:val="20"/>
        <w:szCs w:val="20"/>
      </w:rPr>
      <w:t>10</w:t>
    </w:r>
    <w:r>
      <w:rPr>
        <w:rFonts w:ascii="Times New Roman" w:hAnsi="Times New Roman" w:cs="Times New Roman"/>
        <w:sz w:val="20"/>
        <w:szCs w:val="20"/>
      </w:rPr>
      <w:t>08</w:t>
    </w:r>
    <w:r w:rsidRPr="00BC7388">
      <w:rPr>
        <w:rFonts w:ascii="Times New Roman" w:hAnsi="Times New Roman" w:cs="Times New Roman"/>
        <w:sz w:val="20"/>
        <w:szCs w:val="20"/>
      </w:rPr>
      <w:t>21_LNG_DT_kultura_investicijas_Covid19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21E43" w14:textId="193C4737" w:rsidR="00AB2829" w:rsidRPr="00BC7388" w:rsidRDefault="00AB2829" w:rsidP="00C54535">
    <w:pPr>
      <w:pStyle w:val="Kjene"/>
      <w:rPr>
        <w:rFonts w:ascii="Times New Roman" w:hAnsi="Times New Roman" w:cs="Times New Roman"/>
        <w:sz w:val="20"/>
        <w:szCs w:val="20"/>
      </w:rPr>
    </w:pPr>
    <w:r w:rsidRPr="00BC7388">
      <w:rPr>
        <w:rFonts w:ascii="Times New Roman" w:hAnsi="Times New Roman" w:cs="Times New Roman"/>
        <w:sz w:val="20"/>
        <w:szCs w:val="20"/>
      </w:rPr>
      <w:t>KMAnot_</w:t>
    </w:r>
    <w:r w:rsidR="00092779">
      <w:rPr>
        <w:rFonts w:ascii="Times New Roman" w:hAnsi="Times New Roman" w:cs="Times New Roman"/>
        <w:sz w:val="20"/>
        <w:szCs w:val="20"/>
      </w:rPr>
      <w:t>10</w:t>
    </w:r>
    <w:r>
      <w:rPr>
        <w:rFonts w:ascii="Times New Roman" w:hAnsi="Times New Roman" w:cs="Times New Roman"/>
        <w:sz w:val="20"/>
        <w:szCs w:val="20"/>
      </w:rPr>
      <w:t>08</w:t>
    </w:r>
    <w:r w:rsidRPr="00BC7388">
      <w:rPr>
        <w:rFonts w:ascii="Times New Roman" w:hAnsi="Times New Roman" w:cs="Times New Roman"/>
        <w:sz w:val="20"/>
        <w:szCs w:val="20"/>
      </w:rPr>
      <w:t>21_LNG_DT_kultura_investicijas_Covid19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0E405" w14:textId="77777777" w:rsidR="00AD5132" w:rsidRDefault="00AD5132" w:rsidP="00894C55">
      <w:pPr>
        <w:spacing w:after="0" w:line="240" w:lineRule="auto"/>
      </w:pPr>
      <w:r>
        <w:separator/>
      </w:r>
    </w:p>
  </w:footnote>
  <w:footnote w:type="continuationSeparator" w:id="0">
    <w:p w14:paraId="19766706" w14:textId="77777777" w:rsidR="00AD5132" w:rsidRDefault="00AD513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4"/>
      </w:rPr>
    </w:sdtEndPr>
    <w:sdtContent>
      <w:p w14:paraId="15BADFFE" w14:textId="77777777" w:rsidR="00AB2829" w:rsidRPr="005077BE" w:rsidRDefault="00AB2829">
        <w:pPr>
          <w:pStyle w:val="Galvene"/>
          <w:jc w:val="center"/>
          <w:rPr>
            <w:rFonts w:ascii="Times New Roman" w:hAnsi="Times New Roman" w:cs="Times New Roman"/>
            <w:sz w:val="24"/>
            <w:szCs w:val="24"/>
          </w:rPr>
        </w:pPr>
        <w:r w:rsidRPr="005077BE">
          <w:rPr>
            <w:rFonts w:ascii="Times New Roman" w:hAnsi="Times New Roman" w:cs="Times New Roman"/>
            <w:sz w:val="24"/>
            <w:szCs w:val="24"/>
          </w:rPr>
          <w:fldChar w:fldCharType="begin"/>
        </w:r>
        <w:r w:rsidRPr="00BE2F26">
          <w:rPr>
            <w:rFonts w:ascii="Times New Roman" w:hAnsi="Times New Roman" w:cs="Times New Roman"/>
            <w:sz w:val="24"/>
            <w:szCs w:val="24"/>
          </w:rPr>
          <w:instrText xml:space="preserve"> PAGE   \* MERGEFORMAT </w:instrText>
        </w:r>
        <w:r w:rsidRPr="005077BE">
          <w:rPr>
            <w:rFonts w:ascii="Times New Roman" w:hAnsi="Times New Roman" w:cs="Times New Roman"/>
            <w:sz w:val="24"/>
            <w:szCs w:val="24"/>
          </w:rPr>
          <w:fldChar w:fldCharType="separate"/>
        </w:r>
        <w:r w:rsidRPr="00BE2F26">
          <w:rPr>
            <w:rFonts w:ascii="Times New Roman" w:hAnsi="Times New Roman" w:cs="Times New Roman"/>
            <w:noProof/>
            <w:sz w:val="24"/>
            <w:szCs w:val="24"/>
          </w:rPr>
          <w:t>10</w:t>
        </w:r>
        <w:r w:rsidRPr="005077BE">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D72E9"/>
    <w:multiLevelType w:val="hybridMultilevel"/>
    <w:tmpl w:val="1C4CFD14"/>
    <w:lvl w:ilvl="0" w:tplc="6D8CECB2">
      <w:start w:val="1"/>
      <w:numFmt w:val="decimal"/>
      <w:lvlText w:val="%1)"/>
      <w:lvlJc w:val="left"/>
      <w:pPr>
        <w:ind w:left="720" w:hanging="360"/>
      </w:pPr>
      <w:rPr>
        <w:rFonts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1315DD"/>
    <w:multiLevelType w:val="hybridMultilevel"/>
    <w:tmpl w:val="81087F6C"/>
    <w:lvl w:ilvl="0" w:tplc="908EFB40">
      <w:start w:val="1"/>
      <w:numFmt w:val="decimal"/>
      <w:lvlText w:val="%1)"/>
      <w:lvlJc w:val="left"/>
      <w:pPr>
        <w:ind w:left="930" w:hanging="57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5E4263"/>
    <w:multiLevelType w:val="hybridMultilevel"/>
    <w:tmpl w:val="7FF8CD08"/>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4077E4"/>
    <w:multiLevelType w:val="hybridMultilevel"/>
    <w:tmpl w:val="7C66DF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2F13992"/>
    <w:multiLevelType w:val="hybridMultilevel"/>
    <w:tmpl w:val="7FF8CD08"/>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AE5508E"/>
    <w:multiLevelType w:val="hybridMultilevel"/>
    <w:tmpl w:val="3DEE5A0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FF455DA"/>
    <w:multiLevelType w:val="hybridMultilevel"/>
    <w:tmpl w:val="675A440A"/>
    <w:lvl w:ilvl="0" w:tplc="85823194">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6620068"/>
    <w:multiLevelType w:val="hybridMultilevel"/>
    <w:tmpl w:val="3DA69B42"/>
    <w:lvl w:ilvl="0" w:tplc="EF3EAABA">
      <w:start w:val="1"/>
      <w:numFmt w:val="decimal"/>
      <w:lvlText w:val="%1."/>
      <w:lvlJc w:val="left"/>
      <w:pPr>
        <w:ind w:left="675" w:hanging="360"/>
      </w:pPr>
      <w:rPr>
        <w:rFonts w:hint="default"/>
      </w:rPr>
    </w:lvl>
    <w:lvl w:ilvl="1" w:tplc="04260019" w:tentative="1">
      <w:start w:val="1"/>
      <w:numFmt w:val="lowerLetter"/>
      <w:lvlText w:val="%2."/>
      <w:lvlJc w:val="left"/>
      <w:pPr>
        <w:ind w:left="1395" w:hanging="360"/>
      </w:pPr>
    </w:lvl>
    <w:lvl w:ilvl="2" w:tplc="0426001B" w:tentative="1">
      <w:start w:val="1"/>
      <w:numFmt w:val="lowerRoman"/>
      <w:lvlText w:val="%3."/>
      <w:lvlJc w:val="right"/>
      <w:pPr>
        <w:ind w:left="2115" w:hanging="180"/>
      </w:pPr>
    </w:lvl>
    <w:lvl w:ilvl="3" w:tplc="0426000F" w:tentative="1">
      <w:start w:val="1"/>
      <w:numFmt w:val="decimal"/>
      <w:lvlText w:val="%4."/>
      <w:lvlJc w:val="left"/>
      <w:pPr>
        <w:ind w:left="2835" w:hanging="360"/>
      </w:pPr>
    </w:lvl>
    <w:lvl w:ilvl="4" w:tplc="04260019" w:tentative="1">
      <w:start w:val="1"/>
      <w:numFmt w:val="lowerLetter"/>
      <w:lvlText w:val="%5."/>
      <w:lvlJc w:val="left"/>
      <w:pPr>
        <w:ind w:left="3555" w:hanging="360"/>
      </w:pPr>
    </w:lvl>
    <w:lvl w:ilvl="5" w:tplc="0426001B" w:tentative="1">
      <w:start w:val="1"/>
      <w:numFmt w:val="lowerRoman"/>
      <w:lvlText w:val="%6."/>
      <w:lvlJc w:val="right"/>
      <w:pPr>
        <w:ind w:left="4275" w:hanging="180"/>
      </w:pPr>
    </w:lvl>
    <w:lvl w:ilvl="6" w:tplc="0426000F" w:tentative="1">
      <w:start w:val="1"/>
      <w:numFmt w:val="decimal"/>
      <w:lvlText w:val="%7."/>
      <w:lvlJc w:val="left"/>
      <w:pPr>
        <w:ind w:left="4995" w:hanging="360"/>
      </w:pPr>
    </w:lvl>
    <w:lvl w:ilvl="7" w:tplc="04260019" w:tentative="1">
      <w:start w:val="1"/>
      <w:numFmt w:val="lowerLetter"/>
      <w:lvlText w:val="%8."/>
      <w:lvlJc w:val="left"/>
      <w:pPr>
        <w:ind w:left="5715" w:hanging="360"/>
      </w:pPr>
    </w:lvl>
    <w:lvl w:ilvl="8" w:tplc="0426001B" w:tentative="1">
      <w:start w:val="1"/>
      <w:numFmt w:val="lowerRoman"/>
      <w:lvlText w:val="%9."/>
      <w:lvlJc w:val="right"/>
      <w:pPr>
        <w:ind w:left="6435" w:hanging="180"/>
      </w:pPr>
    </w:lvl>
  </w:abstractNum>
  <w:num w:numId="1">
    <w:abstractNumId w:val="6"/>
  </w:num>
  <w:num w:numId="2">
    <w:abstractNumId w:val="0"/>
  </w:num>
  <w:num w:numId="3">
    <w:abstractNumId w:val="4"/>
  </w:num>
  <w:num w:numId="4">
    <w:abstractNumId w:val="2"/>
  </w:num>
  <w:num w:numId="5">
    <w:abstractNumId w:val="7"/>
  </w:num>
  <w:num w:numId="6">
    <w:abstractNumId w:val="3"/>
  </w:num>
  <w:num w:numId="7">
    <w:abstractNumId w:val="1"/>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4675"/>
    <w:rsid w:val="0000541D"/>
    <w:rsid w:val="00005650"/>
    <w:rsid w:val="0000624E"/>
    <w:rsid w:val="000068D1"/>
    <w:rsid w:val="00007170"/>
    <w:rsid w:val="00013E88"/>
    <w:rsid w:val="000159DE"/>
    <w:rsid w:val="0001678A"/>
    <w:rsid w:val="0002121F"/>
    <w:rsid w:val="000239AE"/>
    <w:rsid w:val="0002708B"/>
    <w:rsid w:val="00031D72"/>
    <w:rsid w:val="00033D7E"/>
    <w:rsid w:val="00035701"/>
    <w:rsid w:val="00036235"/>
    <w:rsid w:val="00037942"/>
    <w:rsid w:val="00040230"/>
    <w:rsid w:val="0004370B"/>
    <w:rsid w:val="00046B67"/>
    <w:rsid w:val="00047B1C"/>
    <w:rsid w:val="00047DA3"/>
    <w:rsid w:val="0005473D"/>
    <w:rsid w:val="00055582"/>
    <w:rsid w:val="00056055"/>
    <w:rsid w:val="000619BA"/>
    <w:rsid w:val="00075B18"/>
    <w:rsid w:val="000822BB"/>
    <w:rsid w:val="00084B60"/>
    <w:rsid w:val="00092779"/>
    <w:rsid w:val="00095591"/>
    <w:rsid w:val="0009630E"/>
    <w:rsid w:val="000A2399"/>
    <w:rsid w:val="000A5180"/>
    <w:rsid w:val="000A63EC"/>
    <w:rsid w:val="000A6E9C"/>
    <w:rsid w:val="000B7A96"/>
    <w:rsid w:val="000B7E3F"/>
    <w:rsid w:val="000C2FF0"/>
    <w:rsid w:val="000C3E82"/>
    <w:rsid w:val="000C6315"/>
    <w:rsid w:val="000D08D8"/>
    <w:rsid w:val="000D4FAD"/>
    <w:rsid w:val="000D56BE"/>
    <w:rsid w:val="000D587E"/>
    <w:rsid w:val="000D6B30"/>
    <w:rsid w:val="000D6FD3"/>
    <w:rsid w:val="000E09B4"/>
    <w:rsid w:val="000E5058"/>
    <w:rsid w:val="000E61BA"/>
    <w:rsid w:val="000F6516"/>
    <w:rsid w:val="0010357A"/>
    <w:rsid w:val="00103C22"/>
    <w:rsid w:val="00103FA3"/>
    <w:rsid w:val="001052F9"/>
    <w:rsid w:val="001120F3"/>
    <w:rsid w:val="001153C4"/>
    <w:rsid w:val="0012352E"/>
    <w:rsid w:val="0012465D"/>
    <w:rsid w:val="00125120"/>
    <w:rsid w:val="00126B8B"/>
    <w:rsid w:val="00126DD4"/>
    <w:rsid w:val="001356E6"/>
    <w:rsid w:val="00137725"/>
    <w:rsid w:val="00140EEC"/>
    <w:rsid w:val="0014607A"/>
    <w:rsid w:val="001463DA"/>
    <w:rsid w:val="001479F6"/>
    <w:rsid w:val="0015037E"/>
    <w:rsid w:val="001509D9"/>
    <w:rsid w:val="00157452"/>
    <w:rsid w:val="00170F8F"/>
    <w:rsid w:val="00182F78"/>
    <w:rsid w:val="0018499E"/>
    <w:rsid w:val="001A04DC"/>
    <w:rsid w:val="001A311A"/>
    <w:rsid w:val="001B022E"/>
    <w:rsid w:val="001B0BE8"/>
    <w:rsid w:val="001B1FBC"/>
    <w:rsid w:val="001B5412"/>
    <w:rsid w:val="001C11E7"/>
    <w:rsid w:val="001C1FF5"/>
    <w:rsid w:val="001C3358"/>
    <w:rsid w:val="001C561B"/>
    <w:rsid w:val="001C59B7"/>
    <w:rsid w:val="001C5A2A"/>
    <w:rsid w:val="001C5E6B"/>
    <w:rsid w:val="001C71BD"/>
    <w:rsid w:val="001D0F54"/>
    <w:rsid w:val="001D24E3"/>
    <w:rsid w:val="001D4CEC"/>
    <w:rsid w:val="001E002E"/>
    <w:rsid w:val="001E1D79"/>
    <w:rsid w:val="001F5667"/>
    <w:rsid w:val="001F5E96"/>
    <w:rsid w:val="001F61D1"/>
    <w:rsid w:val="001F7240"/>
    <w:rsid w:val="001F78FE"/>
    <w:rsid w:val="00202F28"/>
    <w:rsid w:val="00204530"/>
    <w:rsid w:val="00207D12"/>
    <w:rsid w:val="00212F2F"/>
    <w:rsid w:val="00215332"/>
    <w:rsid w:val="0021590D"/>
    <w:rsid w:val="002160A2"/>
    <w:rsid w:val="00220CB2"/>
    <w:rsid w:val="00224688"/>
    <w:rsid w:val="00226B6D"/>
    <w:rsid w:val="00227420"/>
    <w:rsid w:val="00230774"/>
    <w:rsid w:val="0023313D"/>
    <w:rsid w:val="0023500E"/>
    <w:rsid w:val="00236670"/>
    <w:rsid w:val="00243426"/>
    <w:rsid w:val="00243481"/>
    <w:rsid w:val="00247F7D"/>
    <w:rsid w:val="00252698"/>
    <w:rsid w:val="002603D7"/>
    <w:rsid w:val="002612CB"/>
    <w:rsid w:val="0026281E"/>
    <w:rsid w:val="00264CA0"/>
    <w:rsid w:val="0026588C"/>
    <w:rsid w:val="0026680A"/>
    <w:rsid w:val="00266E32"/>
    <w:rsid w:val="00272A0C"/>
    <w:rsid w:val="0027515C"/>
    <w:rsid w:val="0028408B"/>
    <w:rsid w:val="00286E9B"/>
    <w:rsid w:val="002911CD"/>
    <w:rsid w:val="002915CF"/>
    <w:rsid w:val="00291DB6"/>
    <w:rsid w:val="002938C0"/>
    <w:rsid w:val="0029473F"/>
    <w:rsid w:val="00297294"/>
    <w:rsid w:val="002975AA"/>
    <w:rsid w:val="002A0372"/>
    <w:rsid w:val="002A1401"/>
    <w:rsid w:val="002A3DA9"/>
    <w:rsid w:val="002A524F"/>
    <w:rsid w:val="002B5C48"/>
    <w:rsid w:val="002B5C78"/>
    <w:rsid w:val="002B67F8"/>
    <w:rsid w:val="002C0A9E"/>
    <w:rsid w:val="002C7A8F"/>
    <w:rsid w:val="002D085B"/>
    <w:rsid w:val="002D6045"/>
    <w:rsid w:val="002D70DE"/>
    <w:rsid w:val="002E058D"/>
    <w:rsid w:val="002E0AE0"/>
    <w:rsid w:val="002E166B"/>
    <w:rsid w:val="002E1C05"/>
    <w:rsid w:val="002E5525"/>
    <w:rsid w:val="002E5CEA"/>
    <w:rsid w:val="002F0112"/>
    <w:rsid w:val="002F3B85"/>
    <w:rsid w:val="002F6CAB"/>
    <w:rsid w:val="00305E7D"/>
    <w:rsid w:val="00305EA1"/>
    <w:rsid w:val="003072D5"/>
    <w:rsid w:val="00312768"/>
    <w:rsid w:val="00314861"/>
    <w:rsid w:val="0031602C"/>
    <w:rsid w:val="00321852"/>
    <w:rsid w:val="00321ABA"/>
    <w:rsid w:val="00326779"/>
    <w:rsid w:val="003370AE"/>
    <w:rsid w:val="00341679"/>
    <w:rsid w:val="003431EC"/>
    <w:rsid w:val="00352AED"/>
    <w:rsid w:val="00352E9F"/>
    <w:rsid w:val="00353470"/>
    <w:rsid w:val="0036204A"/>
    <w:rsid w:val="0036699F"/>
    <w:rsid w:val="0037157A"/>
    <w:rsid w:val="003729A6"/>
    <w:rsid w:val="003731BB"/>
    <w:rsid w:val="00375025"/>
    <w:rsid w:val="00381C51"/>
    <w:rsid w:val="0038446C"/>
    <w:rsid w:val="00385A11"/>
    <w:rsid w:val="00385FF0"/>
    <w:rsid w:val="00392BF2"/>
    <w:rsid w:val="00396D4C"/>
    <w:rsid w:val="003A1BF0"/>
    <w:rsid w:val="003A27FD"/>
    <w:rsid w:val="003A6985"/>
    <w:rsid w:val="003B0BF9"/>
    <w:rsid w:val="003B0DE0"/>
    <w:rsid w:val="003C0081"/>
    <w:rsid w:val="003C3336"/>
    <w:rsid w:val="003C4321"/>
    <w:rsid w:val="003C5459"/>
    <w:rsid w:val="003D11DB"/>
    <w:rsid w:val="003D3C69"/>
    <w:rsid w:val="003D7CF6"/>
    <w:rsid w:val="003E0791"/>
    <w:rsid w:val="003E0DBF"/>
    <w:rsid w:val="003E338B"/>
    <w:rsid w:val="003E47F6"/>
    <w:rsid w:val="003E49FC"/>
    <w:rsid w:val="003E5DF1"/>
    <w:rsid w:val="003F0A1B"/>
    <w:rsid w:val="003F28AC"/>
    <w:rsid w:val="003F3514"/>
    <w:rsid w:val="003F535D"/>
    <w:rsid w:val="003F788A"/>
    <w:rsid w:val="00401E2A"/>
    <w:rsid w:val="0040566B"/>
    <w:rsid w:val="0041142F"/>
    <w:rsid w:val="004124D2"/>
    <w:rsid w:val="0041680B"/>
    <w:rsid w:val="0042341F"/>
    <w:rsid w:val="00425E99"/>
    <w:rsid w:val="004370F9"/>
    <w:rsid w:val="00440A20"/>
    <w:rsid w:val="00444156"/>
    <w:rsid w:val="004454FE"/>
    <w:rsid w:val="00450A67"/>
    <w:rsid w:val="00451FA1"/>
    <w:rsid w:val="00456134"/>
    <w:rsid w:val="00456E40"/>
    <w:rsid w:val="00460E28"/>
    <w:rsid w:val="004631EA"/>
    <w:rsid w:val="00463FAF"/>
    <w:rsid w:val="00466171"/>
    <w:rsid w:val="00466E5B"/>
    <w:rsid w:val="00467E20"/>
    <w:rsid w:val="004705AE"/>
    <w:rsid w:val="00470699"/>
    <w:rsid w:val="00471278"/>
    <w:rsid w:val="00471F27"/>
    <w:rsid w:val="00472739"/>
    <w:rsid w:val="004776F6"/>
    <w:rsid w:val="00477C8E"/>
    <w:rsid w:val="00491A01"/>
    <w:rsid w:val="004950B4"/>
    <w:rsid w:val="004A57A1"/>
    <w:rsid w:val="004B127E"/>
    <w:rsid w:val="004B2557"/>
    <w:rsid w:val="004B6777"/>
    <w:rsid w:val="004B6AC5"/>
    <w:rsid w:val="004C1EE9"/>
    <w:rsid w:val="004C59B8"/>
    <w:rsid w:val="004D41EC"/>
    <w:rsid w:val="004E2F8A"/>
    <w:rsid w:val="004E3C78"/>
    <w:rsid w:val="004E4E28"/>
    <w:rsid w:val="004E5758"/>
    <w:rsid w:val="004E5E85"/>
    <w:rsid w:val="004E63EE"/>
    <w:rsid w:val="004E6641"/>
    <w:rsid w:val="004E72CD"/>
    <w:rsid w:val="004F2282"/>
    <w:rsid w:val="004F4B3D"/>
    <w:rsid w:val="0050178F"/>
    <w:rsid w:val="00501E95"/>
    <w:rsid w:val="00502872"/>
    <w:rsid w:val="0050305E"/>
    <w:rsid w:val="0050375F"/>
    <w:rsid w:val="00506FDF"/>
    <w:rsid w:val="005077BE"/>
    <w:rsid w:val="0051050D"/>
    <w:rsid w:val="00510AC7"/>
    <w:rsid w:val="00511D43"/>
    <w:rsid w:val="00517C91"/>
    <w:rsid w:val="005217BC"/>
    <w:rsid w:val="005236D1"/>
    <w:rsid w:val="0053178E"/>
    <w:rsid w:val="00533533"/>
    <w:rsid w:val="00534AB8"/>
    <w:rsid w:val="005379C1"/>
    <w:rsid w:val="005407B6"/>
    <w:rsid w:val="00542E5E"/>
    <w:rsid w:val="005472F4"/>
    <w:rsid w:val="00551F26"/>
    <w:rsid w:val="00554D59"/>
    <w:rsid w:val="00554F44"/>
    <w:rsid w:val="00555658"/>
    <w:rsid w:val="00556116"/>
    <w:rsid w:val="00561750"/>
    <w:rsid w:val="005622CE"/>
    <w:rsid w:val="0056574E"/>
    <w:rsid w:val="0056576E"/>
    <w:rsid w:val="00570619"/>
    <w:rsid w:val="00572911"/>
    <w:rsid w:val="00573DF9"/>
    <w:rsid w:val="00575EDC"/>
    <w:rsid w:val="00577735"/>
    <w:rsid w:val="00582092"/>
    <w:rsid w:val="0059021F"/>
    <w:rsid w:val="00591496"/>
    <w:rsid w:val="00592143"/>
    <w:rsid w:val="00594723"/>
    <w:rsid w:val="005A259C"/>
    <w:rsid w:val="005A6226"/>
    <w:rsid w:val="005B1FED"/>
    <w:rsid w:val="005B5FDD"/>
    <w:rsid w:val="005B673B"/>
    <w:rsid w:val="005C1BE4"/>
    <w:rsid w:val="005C2152"/>
    <w:rsid w:val="005C256E"/>
    <w:rsid w:val="005C3F36"/>
    <w:rsid w:val="005C48C7"/>
    <w:rsid w:val="005C5530"/>
    <w:rsid w:val="005D117D"/>
    <w:rsid w:val="005D44BE"/>
    <w:rsid w:val="005D45ED"/>
    <w:rsid w:val="005E3766"/>
    <w:rsid w:val="005E7D51"/>
    <w:rsid w:val="005F24B1"/>
    <w:rsid w:val="005F4308"/>
    <w:rsid w:val="005F508A"/>
    <w:rsid w:val="005F6B49"/>
    <w:rsid w:val="006009E2"/>
    <w:rsid w:val="006043E7"/>
    <w:rsid w:val="00614D18"/>
    <w:rsid w:val="00625AD2"/>
    <w:rsid w:val="006272F5"/>
    <w:rsid w:val="00633DBD"/>
    <w:rsid w:val="00633E94"/>
    <w:rsid w:val="006360B2"/>
    <w:rsid w:val="00637419"/>
    <w:rsid w:val="0064003E"/>
    <w:rsid w:val="006447F3"/>
    <w:rsid w:val="006522EC"/>
    <w:rsid w:val="00652978"/>
    <w:rsid w:val="00653138"/>
    <w:rsid w:val="00655F2C"/>
    <w:rsid w:val="006566F0"/>
    <w:rsid w:val="00662D06"/>
    <w:rsid w:val="006650A9"/>
    <w:rsid w:val="00665615"/>
    <w:rsid w:val="00665B25"/>
    <w:rsid w:val="006672AC"/>
    <w:rsid w:val="00670C9D"/>
    <w:rsid w:val="006731FE"/>
    <w:rsid w:val="0067482F"/>
    <w:rsid w:val="0067732A"/>
    <w:rsid w:val="00683752"/>
    <w:rsid w:val="00683B17"/>
    <w:rsid w:val="00691648"/>
    <w:rsid w:val="00695970"/>
    <w:rsid w:val="006A2746"/>
    <w:rsid w:val="006B47DD"/>
    <w:rsid w:val="006C5A75"/>
    <w:rsid w:val="006C66EC"/>
    <w:rsid w:val="006D396F"/>
    <w:rsid w:val="006E1081"/>
    <w:rsid w:val="006E23A2"/>
    <w:rsid w:val="006E6AE5"/>
    <w:rsid w:val="00700937"/>
    <w:rsid w:val="00700FD7"/>
    <w:rsid w:val="00704D4B"/>
    <w:rsid w:val="00710BBE"/>
    <w:rsid w:val="00711CF2"/>
    <w:rsid w:val="00720585"/>
    <w:rsid w:val="00720E2E"/>
    <w:rsid w:val="00723F4C"/>
    <w:rsid w:val="00725DC1"/>
    <w:rsid w:val="0072703F"/>
    <w:rsid w:val="00730C43"/>
    <w:rsid w:val="007327DF"/>
    <w:rsid w:val="00733EB5"/>
    <w:rsid w:val="00736F69"/>
    <w:rsid w:val="00737339"/>
    <w:rsid w:val="007406F8"/>
    <w:rsid w:val="0074667F"/>
    <w:rsid w:val="00747E01"/>
    <w:rsid w:val="007575E7"/>
    <w:rsid w:val="00757CED"/>
    <w:rsid w:val="00760210"/>
    <w:rsid w:val="007612E8"/>
    <w:rsid w:val="0076143B"/>
    <w:rsid w:val="00762FAF"/>
    <w:rsid w:val="00767146"/>
    <w:rsid w:val="00773AF6"/>
    <w:rsid w:val="00773C3A"/>
    <w:rsid w:val="00774024"/>
    <w:rsid w:val="007748AA"/>
    <w:rsid w:val="0077497D"/>
    <w:rsid w:val="00780D38"/>
    <w:rsid w:val="00783E69"/>
    <w:rsid w:val="007844B7"/>
    <w:rsid w:val="0078693C"/>
    <w:rsid w:val="0078778D"/>
    <w:rsid w:val="00792C36"/>
    <w:rsid w:val="007932E3"/>
    <w:rsid w:val="00794F86"/>
    <w:rsid w:val="00795F71"/>
    <w:rsid w:val="00796100"/>
    <w:rsid w:val="00797767"/>
    <w:rsid w:val="007A45FF"/>
    <w:rsid w:val="007B017C"/>
    <w:rsid w:val="007B24A2"/>
    <w:rsid w:val="007B3381"/>
    <w:rsid w:val="007B5ADF"/>
    <w:rsid w:val="007B7FA9"/>
    <w:rsid w:val="007C0415"/>
    <w:rsid w:val="007C063F"/>
    <w:rsid w:val="007C0F1C"/>
    <w:rsid w:val="007C320B"/>
    <w:rsid w:val="007C5AD4"/>
    <w:rsid w:val="007C7E78"/>
    <w:rsid w:val="007D0830"/>
    <w:rsid w:val="007E0AC2"/>
    <w:rsid w:val="007E1517"/>
    <w:rsid w:val="007E3ED8"/>
    <w:rsid w:val="007E5F7A"/>
    <w:rsid w:val="007E73AB"/>
    <w:rsid w:val="007F0ED6"/>
    <w:rsid w:val="007F32E7"/>
    <w:rsid w:val="007F6C27"/>
    <w:rsid w:val="00801173"/>
    <w:rsid w:val="00802545"/>
    <w:rsid w:val="0080271D"/>
    <w:rsid w:val="008059F4"/>
    <w:rsid w:val="0081323D"/>
    <w:rsid w:val="008139BF"/>
    <w:rsid w:val="008162DD"/>
    <w:rsid w:val="00816C11"/>
    <w:rsid w:val="00817EAB"/>
    <w:rsid w:val="00822DD1"/>
    <w:rsid w:val="00826A87"/>
    <w:rsid w:val="00826B02"/>
    <w:rsid w:val="00826C13"/>
    <w:rsid w:val="008330FB"/>
    <w:rsid w:val="00835BF4"/>
    <w:rsid w:val="00837AFE"/>
    <w:rsid w:val="008402B2"/>
    <w:rsid w:val="00841737"/>
    <w:rsid w:val="008466F2"/>
    <w:rsid w:val="008512E7"/>
    <w:rsid w:val="0085221B"/>
    <w:rsid w:val="0085774A"/>
    <w:rsid w:val="00857D0C"/>
    <w:rsid w:val="00860AF6"/>
    <w:rsid w:val="00861339"/>
    <w:rsid w:val="00863F5D"/>
    <w:rsid w:val="00870CA5"/>
    <w:rsid w:val="0087248C"/>
    <w:rsid w:val="00877B76"/>
    <w:rsid w:val="00880283"/>
    <w:rsid w:val="0088237D"/>
    <w:rsid w:val="00882B19"/>
    <w:rsid w:val="00885925"/>
    <w:rsid w:val="0088729E"/>
    <w:rsid w:val="0089414E"/>
    <w:rsid w:val="00894816"/>
    <w:rsid w:val="00894C55"/>
    <w:rsid w:val="00895BFA"/>
    <w:rsid w:val="008A03B3"/>
    <w:rsid w:val="008A19FB"/>
    <w:rsid w:val="008B11D9"/>
    <w:rsid w:val="008B6FB0"/>
    <w:rsid w:val="008C021F"/>
    <w:rsid w:val="008C3677"/>
    <w:rsid w:val="008C57EB"/>
    <w:rsid w:val="008D0C3A"/>
    <w:rsid w:val="008D35C5"/>
    <w:rsid w:val="008D6734"/>
    <w:rsid w:val="008D7083"/>
    <w:rsid w:val="008E09DC"/>
    <w:rsid w:val="008E3EB6"/>
    <w:rsid w:val="008E62D0"/>
    <w:rsid w:val="008E7647"/>
    <w:rsid w:val="008F4133"/>
    <w:rsid w:val="008F599A"/>
    <w:rsid w:val="008F787B"/>
    <w:rsid w:val="008F7CFA"/>
    <w:rsid w:val="0090106B"/>
    <w:rsid w:val="00916E21"/>
    <w:rsid w:val="009178FD"/>
    <w:rsid w:val="00920584"/>
    <w:rsid w:val="00926789"/>
    <w:rsid w:val="009312D1"/>
    <w:rsid w:val="00931369"/>
    <w:rsid w:val="0093163B"/>
    <w:rsid w:val="00932B51"/>
    <w:rsid w:val="009362E7"/>
    <w:rsid w:val="00940B0F"/>
    <w:rsid w:val="00941407"/>
    <w:rsid w:val="009437BC"/>
    <w:rsid w:val="009470D3"/>
    <w:rsid w:val="00954B48"/>
    <w:rsid w:val="00955250"/>
    <w:rsid w:val="00960B80"/>
    <w:rsid w:val="009649E9"/>
    <w:rsid w:val="0097473A"/>
    <w:rsid w:val="009774C7"/>
    <w:rsid w:val="009847DC"/>
    <w:rsid w:val="0098673F"/>
    <w:rsid w:val="0098736B"/>
    <w:rsid w:val="00994ED5"/>
    <w:rsid w:val="009960D5"/>
    <w:rsid w:val="00997F8F"/>
    <w:rsid w:val="009A0741"/>
    <w:rsid w:val="009A1335"/>
    <w:rsid w:val="009A262D"/>
    <w:rsid w:val="009A2654"/>
    <w:rsid w:val="009A4B66"/>
    <w:rsid w:val="009B0536"/>
    <w:rsid w:val="009B2BDD"/>
    <w:rsid w:val="009B3951"/>
    <w:rsid w:val="009B6CA4"/>
    <w:rsid w:val="009B6E0E"/>
    <w:rsid w:val="009C1C7D"/>
    <w:rsid w:val="009C1E04"/>
    <w:rsid w:val="009D13CE"/>
    <w:rsid w:val="009D1B02"/>
    <w:rsid w:val="009D1BEC"/>
    <w:rsid w:val="009D4CB0"/>
    <w:rsid w:val="009D5349"/>
    <w:rsid w:val="009E0E25"/>
    <w:rsid w:val="009E6DE4"/>
    <w:rsid w:val="00A00422"/>
    <w:rsid w:val="00A03AC7"/>
    <w:rsid w:val="00A07B60"/>
    <w:rsid w:val="00A10FC3"/>
    <w:rsid w:val="00A133D1"/>
    <w:rsid w:val="00A20DCC"/>
    <w:rsid w:val="00A22F0C"/>
    <w:rsid w:val="00A236E3"/>
    <w:rsid w:val="00A23E0A"/>
    <w:rsid w:val="00A23FEA"/>
    <w:rsid w:val="00A24E09"/>
    <w:rsid w:val="00A2507D"/>
    <w:rsid w:val="00A3306C"/>
    <w:rsid w:val="00A33EC1"/>
    <w:rsid w:val="00A36894"/>
    <w:rsid w:val="00A37DB4"/>
    <w:rsid w:val="00A401FE"/>
    <w:rsid w:val="00A5031C"/>
    <w:rsid w:val="00A508D7"/>
    <w:rsid w:val="00A51643"/>
    <w:rsid w:val="00A5169F"/>
    <w:rsid w:val="00A6073E"/>
    <w:rsid w:val="00A615B8"/>
    <w:rsid w:val="00A62285"/>
    <w:rsid w:val="00A63E8B"/>
    <w:rsid w:val="00A6461C"/>
    <w:rsid w:val="00A66223"/>
    <w:rsid w:val="00A70DC1"/>
    <w:rsid w:val="00A72BC8"/>
    <w:rsid w:val="00A82EB9"/>
    <w:rsid w:val="00A840F0"/>
    <w:rsid w:val="00A859C0"/>
    <w:rsid w:val="00A85B8A"/>
    <w:rsid w:val="00A941D5"/>
    <w:rsid w:val="00A9511B"/>
    <w:rsid w:val="00A9527E"/>
    <w:rsid w:val="00A95B8A"/>
    <w:rsid w:val="00A97030"/>
    <w:rsid w:val="00A97F5F"/>
    <w:rsid w:val="00AA22AE"/>
    <w:rsid w:val="00AA264A"/>
    <w:rsid w:val="00AA688F"/>
    <w:rsid w:val="00AB1A7E"/>
    <w:rsid w:val="00AB2829"/>
    <w:rsid w:val="00AB440B"/>
    <w:rsid w:val="00AC0D10"/>
    <w:rsid w:val="00AC4640"/>
    <w:rsid w:val="00AC7C2A"/>
    <w:rsid w:val="00AD0FD4"/>
    <w:rsid w:val="00AD1B5D"/>
    <w:rsid w:val="00AD1FD6"/>
    <w:rsid w:val="00AD5132"/>
    <w:rsid w:val="00AE0BC8"/>
    <w:rsid w:val="00AE224E"/>
    <w:rsid w:val="00AE485C"/>
    <w:rsid w:val="00AE5567"/>
    <w:rsid w:val="00AE7315"/>
    <w:rsid w:val="00AF1239"/>
    <w:rsid w:val="00AF49E9"/>
    <w:rsid w:val="00AF6B7B"/>
    <w:rsid w:val="00AF70D5"/>
    <w:rsid w:val="00AF7429"/>
    <w:rsid w:val="00B011B8"/>
    <w:rsid w:val="00B01A77"/>
    <w:rsid w:val="00B04415"/>
    <w:rsid w:val="00B06CF6"/>
    <w:rsid w:val="00B06E5E"/>
    <w:rsid w:val="00B07FCD"/>
    <w:rsid w:val="00B11572"/>
    <w:rsid w:val="00B12C1A"/>
    <w:rsid w:val="00B145AF"/>
    <w:rsid w:val="00B160C3"/>
    <w:rsid w:val="00B16480"/>
    <w:rsid w:val="00B17A27"/>
    <w:rsid w:val="00B2165C"/>
    <w:rsid w:val="00B229D6"/>
    <w:rsid w:val="00B22C05"/>
    <w:rsid w:val="00B23E5D"/>
    <w:rsid w:val="00B304F3"/>
    <w:rsid w:val="00B33F31"/>
    <w:rsid w:val="00B403E6"/>
    <w:rsid w:val="00B44B3E"/>
    <w:rsid w:val="00B46089"/>
    <w:rsid w:val="00B46AAA"/>
    <w:rsid w:val="00B52DBB"/>
    <w:rsid w:val="00B57B98"/>
    <w:rsid w:val="00B62A6E"/>
    <w:rsid w:val="00B64563"/>
    <w:rsid w:val="00B64C3A"/>
    <w:rsid w:val="00B673DC"/>
    <w:rsid w:val="00B75F28"/>
    <w:rsid w:val="00B81B63"/>
    <w:rsid w:val="00B84D0C"/>
    <w:rsid w:val="00B91A31"/>
    <w:rsid w:val="00BA20AA"/>
    <w:rsid w:val="00BA2587"/>
    <w:rsid w:val="00BA3AA5"/>
    <w:rsid w:val="00BA3BF8"/>
    <w:rsid w:val="00BB0F1C"/>
    <w:rsid w:val="00BB194F"/>
    <w:rsid w:val="00BB4FFA"/>
    <w:rsid w:val="00BC3DF1"/>
    <w:rsid w:val="00BC4C7E"/>
    <w:rsid w:val="00BC55FC"/>
    <w:rsid w:val="00BC7388"/>
    <w:rsid w:val="00BC7519"/>
    <w:rsid w:val="00BD3569"/>
    <w:rsid w:val="00BD3961"/>
    <w:rsid w:val="00BD413E"/>
    <w:rsid w:val="00BD4425"/>
    <w:rsid w:val="00BE2F26"/>
    <w:rsid w:val="00BE695B"/>
    <w:rsid w:val="00BF2758"/>
    <w:rsid w:val="00C023C3"/>
    <w:rsid w:val="00C03C5D"/>
    <w:rsid w:val="00C13FFF"/>
    <w:rsid w:val="00C172DA"/>
    <w:rsid w:val="00C23CC5"/>
    <w:rsid w:val="00C25B49"/>
    <w:rsid w:val="00C25DDF"/>
    <w:rsid w:val="00C3021A"/>
    <w:rsid w:val="00C35712"/>
    <w:rsid w:val="00C3601C"/>
    <w:rsid w:val="00C3742E"/>
    <w:rsid w:val="00C43587"/>
    <w:rsid w:val="00C45F34"/>
    <w:rsid w:val="00C54535"/>
    <w:rsid w:val="00C54DC0"/>
    <w:rsid w:val="00C55471"/>
    <w:rsid w:val="00C565CE"/>
    <w:rsid w:val="00C56B92"/>
    <w:rsid w:val="00C62488"/>
    <w:rsid w:val="00C63C3A"/>
    <w:rsid w:val="00C64B86"/>
    <w:rsid w:val="00C6569F"/>
    <w:rsid w:val="00C660BD"/>
    <w:rsid w:val="00C67AAB"/>
    <w:rsid w:val="00C70427"/>
    <w:rsid w:val="00C7077C"/>
    <w:rsid w:val="00C75708"/>
    <w:rsid w:val="00C817AC"/>
    <w:rsid w:val="00C911E4"/>
    <w:rsid w:val="00C92023"/>
    <w:rsid w:val="00C93AD4"/>
    <w:rsid w:val="00C95889"/>
    <w:rsid w:val="00CA4512"/>
    <w:rsid w:val="00CB1425"/>
    <w:rsid w:val="00CB64B2"/>
    <w:rsid w:val="00CB7139"/>
    <w:rsid w:val="00CC0D2D"/>
    <w:rsid w:val="00CC32AB"/>
    <w:rsid w:val="00CC683D"/>
    <w:rsid w:val="00CC68FD"/>
    <w:rsid w:val="00CC7EF4"/>
    <w:rsid w:val="00CD17D8"/>
    <w:rsid w:val="00CD2EFE"/>
    <w:rsid w:val="00CD3C59"/>
    <w:rsid w:val="00CD7366"/>
    <w:rsid w:val="00CD7FEA"/>
    <w:rsid w:val="00CE2424"/>
    <w:rsid w:val="00CE2B40"/>
    <w:rsid w:val="00CE3028"/>
    <w:rsid w:val="00CE5657"/>
    <w:rsid w:val="00CF2440"/>
    <w:rsid w:val="00CF3474"/>
    <w:rsid w:val="00CF4DD2"/>
    <w:rsid w:val="00CF5AE5"/>
    <w:rsid w:val="00CF5BC5"/>
    <w:rsid w:val="00D02E06"/>
    <w:rsid w:val="00D03196"/>
    <w:rsid w:val="00D03818"/>
    <w:rsid w:val="00D054D3"/>
    <w:rsid w:val="00D055C0"/>
    <w:rsid w:val="00D06419"/>
    <w:rsid w:val="00D077A3"/>
    <w:rsid w:val="00D1077B"/>
    <w:rsid w:val="00D12E3C"/>
    <w:rsid w:val="00D133F8"/>
    <w:rsid w:val="00D14A3E"/>
    <w:rsid w:val="00D1546F"/>
    <w:rsid w:val="00D17143"/>
    <w:rsid w:val="00D178E7"/>
    <w:rsid w:val="00D17BAF"/>
    <w:rsid w:val="00D24072"/>
    <w:rsid w:val="00D268FA"/>
    <w:rsid w:val="00D310F9"/>
    <w:rsid w:val="00D32F95"/>
    <w:rsid w:val="00D33A79"/>
    <w:rsid w:val="00D41891"/>
    <w:rsid w:val="00D45128"/>
    <w:rsid w:val="00D50A49"/>
    <w:rsid w:val="00D51505"/>
    <w:rsid w:val="00D64EAC"/>
    <w:rsid w:val="00D7443D"/>
    <w:rsid w:val="00D756FD"/>
    <w:rsid w:val="00D75AC4"/>
    <w:rsid w:val="00D772A2"/>
    <w:rsid w:val="00D77E38"/>
    <w:rsid w:val="00D77F6A"/>
    <w:rsid w:val="00D80644"/>
    <w:rsid w:val="00D84943"/>
    <w:rsid w:val="00D84C1C"/>
    <w:rsid w:val="00D86AFF"/>
    <w:rsid w:val="00D914E3"/>
    <w:rsid w:val="00DA1F7E"/>
    <w:rsid w:val="00DA34CF"/>
    <w:rsid w:val="00DA4CED"/>
    <w:rsid w:val="00DA7AC9"/>
    <w:rsid w:val="00DA7D48"/>
    <w:rsid w:val="00DB2C0F"/>
    <w:rsid w:val="00DC160B"/>
    <w:rsid w:val="00DC23D7"/>
    <w:rsid w:val="00DC2AAD"/>
    <w:rsid w:val="00DC4435"/>
    <w:rsid w:val="00DD3C0C"/>
    <w:rsid w:val="00DE00A7"/>
    <w:rsid w:val="00DE13A7"/>
    <w:rsid w:val="00DE22F7"/>
    <w:rsid w:val="00DE2DFC"/>
    <w:rsid w:val="00DE509C"/>
    <w:rsid w:val="00DE5603"/>
    <w:rsid w:val="00DE5E21"/>
    <w:rsid w:val="00DF3C2E"/>
    <w:rsid w:val="00DF62E8"/>
    <w:rsid w:val="00DF6431"/>
    <w:rsid w:val="00DF789E"/>
    <w:rsid w:val="00E0291C"/>
    <w:rsid w:val="00E02B38"/>
    <w:rsid w:val="00E02D9E"/>
    <w:rsid w:val="00E1219D"/>
    <w:rsid w:val="00E12DE3"/>
    <w:rsid w:val="00E156DE"/>
    <w:rsid w:val="00E16AB5"/>
    <w:rsid w:val="00E17517"/>
    <w:rsid w:val="00E20E77"/>
    <w:rsid w:val="00E22752"/>
    <w:rsid w:val="00E26B83"/>
    <w:rsid w:val="00E32244"/>
    <w:rsid w:val="00E334CD"/>
    <w:rsid w:val="00E34197"/>
    <w:rsid w:val="00E35537"/>
    <w:rsid w:val="00E35C7C"/>
    <w:rsid w:val="00E3662B"/>
    <w:rsid w:val="00E3716B"/>
    <w:rsid w:val="00E40780"/>
    <w:rsid w:val="00E4198B"/>
    <w:rsid w:val="00E45E36"/>
    <w:rsid w:val="00E46C8B"/>
    <w:rsid w:val="00E47D7C"/>
    <w:rsid w:val="00E5154C"/>
    <w:rsid w:val="00E5323B"/>
    <w:rsid w:val="00E63F2E"/>
    <w:rsid w:val="00E65324"/>
    <w:rsid w:val="00E67227"/>
    <w:rsid w:val="00E70C93"/>
    <w:rsid w:val="00E71E0B"/>
    <w:rsid w:val="00E72FD2"/>
    <w:rsid w:val="00E83818"/>
    <w:rsid w:val="00E873A7"/>
    <w:rsid w:val="00E8749E"/>
    <w:rsid w:val="00E90C01"/>
    <w:rsid w:val="00E920C7"/>
    <w:rsid w:val="00E92772"/>
    <w:rsid w:val="00E9447B"/>
    <w:rsid w:val="00EA486E"/>
    <w:rsid w:val="00EA6926"/>
    <w:rsid w:val="00EB6023"/>
    <w:rsid w:val="00EC5F4F"/>
    <w:rsid w:val="00ED0A7B"/>
    <w:rsid w:val="00ED3F6B"/>
    <w:rsid w:val="00EE2AF0"/>
    <w:rsid w:val="00EE5B78"/>
    <w:rsid w:val="00EF0844"/>
    <w:rsid w:val="00EF21EC"/>
    <w:rsid w:val="00EF381E"/>
    <w:rsid w:val="00EF3F29"/>
    <w:rsid w:val="00EF596D"/>
    <w:rsid w:val="00EF7825"/>
    <w:rsid w:val="00EF7E5B"/>
    <w:rsid w:val="00F00390"/>
    <w:rsid w:val="00F0268F"/>
    <w:rsid w:val="00F03EFB"/>
    <w:rsid w:val="00F10260"/>
    <w:rsid w:val="00F11290"/>
    <w:rsid w:val="00F11598"/>
    <w:rsid w:val="00F25FDC"/>
    <w:rsid w:val="00F26237"/>
    <w:rsid w:val="00F2678B"/>
    <w:rsid w:val="00F26D84"/>
    <w:rsid w:val="00F27B6B"/>
    <w:rsid w:val="00F30999"/>
    <w:rsid w:val="00F379A0"/>
    <w:rsid w:val="00F37AE4"/>
    <w:rsid w:val="00F4093F"/>
    <w:rsid w:val="00F42E68"/>
    <w:rsid w:val="00F439AC"/>
    <w:rsid w:val="00F46567"/>
    <w:rsid w:val="00F50DFD"/>
    <w:rsid w:val="00F53DAC"/>
    <w:rsid w:val="00F54D0B"/>
    <w:rsid w:val="00F55104"/>
    <w:rsid w:val="00F55B03"/>
    <w:rsid w:val="00F57B0C"/>
    <w:rsid w:val="00F60130"/>
    <w:rsid w:val="00F6167B"/>
    <w:rsid w:val="00F6294D"/>
    <w:rsid w:val="00F64B97"/>
    <w:rsid w:val="00F65C45"/>
    <w:rsid w:val="00F720AA"/>
    <w:rsid w:val="00F74096"/>
    <w:rsid w:val="00F75A19"/>
    <w:rsid w:val="00F80B22"/>
    <w:rsid w:val="00F81B31"/>
    <w:rsid w:val="00F82C6D"/>
    <w:rsid w:val="00F83B35"/>
    <w:rsid w:val="00F83E17"/>
    <w:rsid w:val="00F90738"/>
    <w:rsid w:val="00F977D1"/>
    <w:rsid w:val="00FA168D"/>
    <w:rsid w:val="00FA2491"/>
    <w:rsid w:val="00FA3578"/>
    <w:rsid w:val="00FA3840"/>
    <w:rsid w:val="00FA4006"/>
    <w:rsid w:val="00FA4084"/>
    <w:rsid w:val="00FA44C4"/>
    <w:rsid w:val="00FA4F6E"/>
    <w:rsid w:val="00FA4FA5"/>
    <w:rsid w:val="00FB4C1C"/>
    <w:rsid w:val="00FB5A46"/>
    <w:rsid w:val="00FB67EC"/>
    <w:rsid w:val="00FC4C95"/>
    <w:rsid w:val="00FC5AD7"/>
    <w:rsid w:val="00FC613A"/>
    <w:rsid w:val="00FC6EDA"/>
    <w:rsid w:val="00FD4735"/>
    <w:rsid w:val="00FD5C1E"/>
    <w:rsid w:val="00FD7AD1"/>
    <w:rsid w:val="00FE130B"/>
    <w:rsid w:val="00FE2700"/>
    <w:rsid w:val="00FE3183"/>
    <w:rsid w:val="00FE4D5C"/>
    <w:rsid w:val="00FE7F13"/>
    <w:rsid w:val="00FF30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9EECEB"/>
  <w15:docId w15:val="{DC3E5F6E-03FD-46BB-9AFD-E6AFB738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160A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stmeklis">
    <w:name w:val="Normal (Web)"/>
    <w:basedOn w:val="Parast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customStyle="1" w:styleId="tv213">
    <w:name w:val="tv213"/>
    <w:basedOn w:val="Parasts"/>
    <w:rsid w:val="00A07B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uiPriority w:val="34"/>
    <w:locked/>
    <w:rsid w:val="00125120"/>
    <w:rPr>
      <w:rFonts w:ascii="Calibri" w:eastAsia="Calibri" w:hAnsi="Calibri" w:cs="Times New Roman"/>
      <w:sz w:val="20"/>
      <w:szCs w:val="20"/>
    </w:rPr>
  </w:style>
  <w:style w:type="paragraph" w:styleId="Sarakstarindkopa">
    <w:name w:val="List Paragraph"/>
    <w:basedOn w:val="Parasts"/>
    <w:link w:val="SarakstarindkopaRakstz"/>
    <w:uiPriority w:val="34"/>
    <w:qFormat/>
    <w:rsid w:val="00125120"/>
    <w:pPr>
      <w:spacing w:after="200" w:line="276" w:lineRule="auto"/>
      <w:ind w:left="720"/>
      <w:contextualSpacing/>
    </w:pPr>
    <w:rPr>
      <w:rFonts w:ascii="Calibri" w:eastAsia="Calibri" w:hAnsi="Calibri" w:cs="Times New Roman"/>
      <w:sz w:val="20"/>
      <w:szCs w:val="20"/>
    </w:rPr>
  </w:style>
  <w:style w:type="character" w:customStyle="1" w:styleId="normaltextrun">
    <w:name w:val="normaltextrun"/>
    <w:rsid w:val="0000624E"/>
  </w:style>
  <w:style w:type="character" w:customStyle="1" w:styleId="FontStyle14">
    <w:name w:val="Font Style14"/>
    <w:rsid w:val="00E02D9E"/>
    <w:rPr>
      <w:rFonts w:ascii="Times New Roman" w:hAnsi="Times New Roman" w:cs="Times New Roman"/>
      <w:sz w:val="22"/>
      <w:szCs w:val="22"/>
    </w:rPr>
  </w:style>
  <w:style w:type="paragraph" w:styleId="Bezatstarpm">
    <w:name w:val="No Spacing"/>
    <w:uiPriority w:val="1"/>
    <w:qFormat/>
    <w:rsid w:val="0093163B"/>
    <w:pPr>
      <w:spacing w:after="0" w:line="240" w:lineRule="auto"/>
    </w:pPr>
  </w:style>
  <w:style w:type="paragraph" w:styleId="Prskatjums">
    <w:name w:val="Revision"/>
    <w:hidden/>
    <w:uiPriority w:val="99"/>
    <w:semiHidden/>
    <w:rsid w:val="0053178E"/>
    <w:pPr>
      <w:spacing w:after="0" w:line="240" w:lineRule="auto"/>
    </w:pPr>
  </w:style>
  <w:style w:type="paragraph" w:styleId="Vresteksts">
    <w:name w:val="footnote text"/>
    <w:basedOn w:val="Parasts"/>
    <w:link w:val="VrestekstsRakstz"/>
    <w:uiPriority w:val="99"/>
    <w:unhideWhenUsed/>
    <w:rsid w:val="00075B18"/>
    <w:pPr>
      <w:spacing w:after="0" w:line="240" w:lineRule="auto"/>
    </w:pPr>
    <w:rPr>
      <w:rFonts w:ascii="Calibri" w:hAnsi="Calibri" w:cs="Calibri"/>
      <w:sz w:val="20"/>
      <w:szCs w:val="20"/>
    </w:rPr>
  </w:style>
  <w:style w:type="character" w:customStyle="1" w:styleId="VrestekstsRakstz">
    <w:name w:val="Vēres teksts Rakstz."/>
    <w:basedOn w:val="Noklusjumarindkopasfonts"/>
    <w:link w:val="Vresteksts"/>
    <w:uiPriority w:val="99"/>
    <w:rsid w:val="00075B18"/>
    <w:rPr>
      <w:rFonts w:ascii="Calibri" w:hAnsi="Calibri" w:cs="Calibri"/>
      <w:sz w:val="20"/>
      <w:szCs w:val="20"/>
    </w:rPr>
  </w:style>
  <w:style w:type="character" w:styleId="Vresatsauce">
    <w:name w:val="footnote reference"/>
    <w:basedOn w:val="Noklusjumarindkopasfonts"/>
    <w:uiPriority w:val="99"/>
    <w:semiHidden/>
    <w:unhideWhenUsed/>
    <w:rsid w:val="00075B18"/>
    <w:rPr>
      <w:vertAlign w:val="superscript"/>
    </w:rPr>
  </w:style>
  <w:style w:type="paragraph" w:customStyle="1" w:styleId="Parasts1">
    <w:name w:val="Parasts1"/>
    <w:qFormat/>
    <w:rsid w:val="00075B18"/>
    <w:pPr>
      <w:spacing w:after="0"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FA2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Parasts"/>
    <w:rsid w:val="003C4321"/>
    <w:pPr>
      <w:spacing w:after="0" w:line="240" w:lineRule="auto"/>
    </w:pPr>
    <w:rPr>
      <w:rFonts w:ascii="Times New Roman" w:hAnsi="Times New Roman" w:cs="Times New Roman"/>
      <w:sz w:val="24"/>
      <w:szCs w:val="24"/>
      <w:lang w:eastAsia="lv-LV"/>
    </w:rPr>
  </w:style>
  <w:style w:type="paragraph" w:customStyle="1" w:styleId="xxparasts1">
    <w:name w:val="x_xparasts1"/>
    <w:basedOn w:val="Parasts"/>
    <w:rsid w:val="003C4321"/>
    <w:pPr>
      <w:spacing w:after="0" w:line="240" w:lineRule="auto"/>
    </w:pPr>
    <w:rPr>
      <w:rFonts w:ascii="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835BF4"/>
    <w:rPr>
      <w:sz w:val="16"/>
      <w:szCs w:val="16"/>
    </w:rPr>
  </w:style>
  <w:style w:type="paragraph" w:styleId="Komentrateksts">
    <w:name w:val="annotation text"/>
    <w:basedOn w:val="Parasts"/>
    <w:link w:val="KomentratekstsRakstz"/>
    <w:uiPriority w:val="99"/>
    <w:unhideWhenUsed/>
    <w:rsid w:val="00835BF4"/>
    <w:pPr>
      <w:spacing w:line="240" w:lineRule="auto"/>
    </w:pPr>
    <w:rPr>
      <w:sz w:val="20"/>
      <w:szCs w:val="20"/>
    </w:rPr>
  </w:style>
  <w:style w:type="character" w:customStyle="1" w:styleId="KomentratekstsRakstz">
    <w:name w:val="Komentāra teksts Rakstz."/>
    <w:basedOn w:val="Noklusjumarindkopasfonts"/>
    <w:link w:val="Komentrateksts"/>
    <w:uiPriority w:val="99"/>
    <w:rsid w:val="00835BF4"/>
    <w:rPr>
      <w:sz w:val="20"/>
      <w:szCs w:val="20"/>
    </w:rPr>
  </w:style>
  <w:style w:type="paragraph" w:styleId="Komentratma">
    <w:name w:val="annotation subject"/>
    <w:basedOn w:val="Komentrateksts"/>
    <w:next w:val="Komentrateksts"/>
    <w:link w:val="KomentratmaRakstz"/>
    <w:uiPriority w:val="99"/>
    <w:semiHidden/>
    <w:unhideWhenUsed/>
    <w:rsid w:val="00835BF4"/>
    <w:rPr>
      <w:b/>
      <w:bCs/>
    </w:rPr>
  </w:style>
  <w:style w:type="character" w:customStyle="1" w:styleId="KomentratmaRakstz">
    <w:name w:val="Komentāra tēma Rakstz."/>
    <w:basedOn w:val="KomentratekstsRakstz"/>
    <w:link w:val="Komentratma"/>
    <w:uiPriority w:val="99"/>
    <w:semiHidden/>
    <w:rsid w:val="00835BF4"/>
    <w:rPr>
      <w:b/>
      <w:bCs/>
      <w:sz w:val="20"/>
      <w:szCs w:val="20"/>
    </w:rPr>
  </w:style>
  <w:style w:type="character" w:customStyle="1" w:styleId="acopre">
    <w:name w:val="acopre"/>
    <w:basedOn w:val="Noklusjumarindkopasfonts"/>
    <w:rsid w:val="00477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7824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229578451">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709494600">
      <w:bodyDiv w:val="1"/>
      <w:marLeft w:val="0"/>
      <w:marRight w:val="0"/>
      <w:marTop w:val="0"/>
      <w:marBottom w:val="0"/>
      <w:divBdr>
        <w:top w:val="none" w:sz="0" w:space="0" w:color="auto"/>
        <w:left w:val="none" w:sz="0" w:space="0" w:color="auto"/>
        <w:bottom w:val="none" w:sz="0" w:space="0" w:color="auto"/>
        <w:right w:val="none" w:sz="0" w:space="0" w:color="auto"/>
      </w:divBdr>
    </w:div>
    <w:div w:id="768544816">
      <w:bodyDiv w:val="1"/>
      <w:marLeft w:val="0"/>
      <w:marRight w:val="0"/>
      <w:marTop w:val="0"/>
      <w:marBottom w:val="0"/>
      <w:divBdr>
        <w:top w:val="none" w:sz="0" w:space="0" w:color="auto"/>
        <w:left w:val="none" w:sz="0" w:space="0" w:color="auto"/>
        <w:bottom w:val="none" w:sz="0" w:space="0" w:color="auto"/>
        <w:right w:val="none" w:sz="0" w:space="0" w:color="auto"/>
      </w:divBdr>
    </w:div>
    <w:div w:id="977345224">
      <w:bodyDiv w:val="1"/>
      <w:marLeft w:val="0"/>
      <w:marRight w:val="0"/>
      <w:marTop w:val="0"/>
      <w:marBottom w:val="0"/>
      <w:divBdr>
        <w:top w:val="none" w:sz="0" w:space="0" w:color="auto"/>
        <w:left w:val="none" w:sz="0" w:space="0" w:color="auto"/>
        <w:bottom w:val="none" w:sz="0" w:space="0" w:color="auto"/>
        <w:right w:val="none" w:sz="0" w:space="0" w:color="auto"/>
      </w:divBdr>
    </w:div>
    <w:div w:id="1012145420">
      <w:bodyDiv w:val="1"/>
      <w:marLeft w:val="0"/>
      <w:marRight w:val="0"/>
      <w:marTop w:val="0"/>
      <w:marBottom w:val="0"/>
      <w:divBdr>
        <w:top w:val="none" w:sz="0" w:space="0" w:color="auto"/>
        <w:left w:val="none" w:sz="0" w:space="0" w:color="auto"/>
        <w:bottom w:val="none" w:sz="0" w:space="0" w:color="auto"/>
        <w:right w:val="none" w:sz="0" w:space="0" w:color="auto"/>
      </w:divBdr>
    </w:div>
    <w:div w:id="1039167333">
      <w:bodyDiv w:val="1"/>
      <w:marLeft w:val="0"/>
      <w:marRight w:val="0"/>
      <w:marTop w:val="0"/>
      <w:marBottom w:val="0"/>
      <w:divBdr>
        <w:top w:val="none" w:sz="0" w:space="0" w:color="auto"/>
        <w:left w:val="none" w:sz="0" w:space="0" w:color="auto"/>
        <w:bottom w:val="none" w:sz="0" w:space="0" w:color="auto"/>
        <w:right w:val="none" w:sz="0" w:space="0" w:color="auto"/>
      </w:divBdr>
    </w:div>
    <w:div w:id="1092241622">
      <w:bodyDiv w:val="1"/>
      <w:marLeft w:val="0"/>
      <w:marRight w:val="0"/>
      <w:marTop w:val="0"/>
      <w:marBottom w:val="0"/>
      <w:divBdr>
        <w:top w:val="none" w:sz="0" w:space="0" w:color="auto"/>
        <w:left w:val="none" w:sz="0" w:space="0" w:color="auto"/>
        <w:bottom w:val="none" w:sz="0" w:space="0" w:color="auto"/>
        <w:right w:val="none" w:sz="0" w:space="0" w:color="auto"/>
      </w:divBdr>
    </w:div>
    <w:div w:id="1342272295">
      <w:bodyDiv w:val="1"/>
      <w:marLeft w:val="0"/>
      <w:marRight w:val="0"/>
      <w:marTop w:val="0"/>
      <w:marBottom w:val="0"/>
      <w:divBdr>
        <w:top w:val="none" w:sz="0" w:space="0" w:color="auto"/>
        <w:left w:val="none" w:sz="0" w:space="0" w:color="auto"/>
        <w:bottom w:val="none" w:sz="0" w:space="0" w:color="auto"/>
        <w:right w:val="none" w:sz="0" w:space="0" w:color="auto"/>
      </w:divBdr>
    </w:div>
    <w:div w:id="1343238877">
      <w:bodyDiv w:val="1"/>
      <w:marLeft w:val="0"/>
      <w:marRight w:val="0"/>
      <w:marTop w:val="0"/>
      <w:marBottom w:val="0"/>
      <w:divBdr>
        <w:top w:val="none" w:sz="0" w:space="0" w:color="auto"/>
        <w:left w:val="none" w:sz="0" w:space="0" w:color="auto"/>
        <w:bottom w:val="none" w:sz="0" w:space="0" w:color="auto"/>
        <w:right w:val="none" w:sz="0" w:space="0" w:color="auto"/>
      </w:divBdr>
    </w:div>
    <w:div w:id="135811884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470972543">
      <w:bodyDiv w:val="1"/>
      <w:marLeft w:val="0"/>
      <w:marRight w:val="0"/>
      <w:marTop w:val="0"/>
      <w:marBottom w:val="0"/>
      <w:divBdr>
        <w:top w:val="none" w:sz="0" w:space="0" w:color="auto"/>
        <w:left w:val="none" w:sz="0" w:space="0" w:color="auto"/>
        <w:bottom w:val="none" w:sz="0" w:space="0" w:color="auto"/>
        <w:right w:val="none" w:sz="0" w:space="0" w:color="auto"/>
      </w:divBdr>
    </w:div>
    <w:div w:id="1558008661">
      <w:bodyDiv w:val="1"/>
      <w:marLeft w:val="0"/>
      <w:marRight w:val="0"/>
      <w:marTop w:val="0"/>
      <w:marBottom w:val="0"/>
      <w:divBdr>
        <w:top w:val="none" w:sz="0" w:space="0" w:color="auto"/>
        <w:left w:val="none" w:sz="0" w:space="0" w:color="auto"/>
        <w:bottom w:val="none" w:sz="0" w:space="0" w:color="auto"/>
        <w:right w:val="none" w:sz="0" w:space="0" w:color="auto"/>
      </w:divBdr>
    </w:div>
    <w:div w:id="1721129547">
      <w:bodyDiv w:val="1"/>
      <w:marLeft w:val="0"/>
      <w:marRight w:val="0"/>
      <w:marTop w:val="0"/>
      <w:marBottom w:val="0"/>
      <w:divBdr>
        <w:top w:val="none" w:sz="0" w:space="0" w:color="auto"/>
        <w:left w:val="none" w:sz="0" w:space="0" w:color="auto"/>
        <w:bottom w:val="none" w:sz="0" w:space="0" w:color="auto"/>
        <w:right w:val="none" w:sz="0" w:space="0" w:color="auto"/>
      </w:divBdr>
      <w:divsChild>
        <w:div w:id="650403142">
          <w:marLeft w:val="-180"/>
          <w:marRight w:val="-180"/>
          <w:marTop w:val="0"/>
          <w:marBottom w:val="0"/>
          <w:divBdr>
            <w:top w:val="none" w:sz="0" w:space="0" w:color="auto"/>
            <w:left w:val="none" w:sz="0" w:space="0" w:color="auto"/>
            <w:bottom w:val="none" w:sz="0" w:space="0" w:color="auto"/>
            <w:right w:val="none" w:sz="0" w:space="0" w:color="auto"/>
          </w:divBdr>
          <w:divsChild>
            <w:div w:id="779493566">
              <w:marLeft w:val="0"/>
              <w:marRight w:val="0"/>
              <w:marTop w:val="0"/>
              <w:marBottom w:val="0"/>
              <w:divBdr>
                <w:top w:val="none" w:sz="0" w:space="0" w:color="auto"/>
                <w:left w:val="none" w:sz="0" w:space="0" w:color="auto"/>
                <w:bottom w:val="none" w:sz="0" w:space="0" w:color="auto"/>
                <w:right w:val="none" w:sz="0" w:space="0" w:color="auto"/>
              </w:divBdr>
              <w:divsChild>
                <w:div w:id="1687749496">
                  <w:marLeft w:val="-180"/>
                  <w:marRight w:val="-180"/>
                  <w:marTop w:val="0"/>
                  <w:marBottom w:val="0"/>
                  <w:divBdr>
                    <w:top w:val="none" w:sz="0" w:space="0" w:color="auto"/>
                    <w:left w:val="none" w:sz="0" w:space="0" w:color="auto"/>
                    <w:bottom w:val="none" w:sz="0" w:space="0" w:color="auto"/>
                    <w:right w:val="none" w:sz="0" w:space="0" w:color="auto"/>
                  </w:divBdr>
                  <w:divsChild>
                    <w:div w:id="15884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 w:id="21328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Og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9BFF1-9B7C-43D1-A71A-61C1FBFB2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9726</Words>
  <Characters>5544</Characters>
  <Application>Microsoft Office Word</Application>
  <DocSecurity>4</DocSecurity>
  <Lines>46</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Iestādes nosaukums</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Šumeiko</dc:creator>
  <cp:keywords/>
  <dc:description/>
  <cp:lastModifiedBy>Inga Oga</cp:lastModifiedBy>
  <cp:revision>2</cp:revision>
  <cp:lastPrinted>2021-08-05T09:48:00Z</cp:lastPrinted>
  <dcterms:created xsi:type="dcterms:W3CDTF">2021-08-10T08:59:00Z</dcterms:created>
  <dcterms:modified xsi:type="dcterms:W3CDTF">2021-08-10T08:59:00Z</dcterms:modified>
</cp:coreProperties>
</file>