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41A57" w14:textId="77777777" w:rsidR="00305300" w:rsidRPr="008C639D" w:rsidRDefault="00305300" w:rsidP="00305300">
      <w:pPr>
        <w:jc w:val="center"/>
        <w:rPr>
          <w:rFonts w:eastAsia="Times New Roman"/>
          <w:b/>
          <w:bCs/>
          <w:color w:val="000000" w:themeColor="text1"/>
          <w:sz w:val="28"/>
          <w:szCs w:val="28"/>
        </w:rPr>
      </w:pPr>
      <w:r w:rsidRPr="008C639D">
        <w:rPr>
          <w:rFonts w:eastAsia="Times New Roman"/>
          <w:b/>
          <w:bCs/>
          <w:color w:val="000000" w:themeColor="text1"/>
          <w:sz w:val="28"/>
          <w:szCs w:val="28"/>
        </w:rPr>
        <w:t>Ministru kabineta rīkojuma projekta</w:t>
      </w:r>
    </w:p>
    <w:p w14:paraId="03981373" w14:textId="77777777" w:rsidR="0038193D" w:rsidRDefault="00305300" w:rsidP="00305300">
      <w:pPr>
        <w:ind w:right="-1"/>
        <w:jc w:val="center"/>
        <w:rPr>
          <w:rFonts w:eastAsia="Times New Roman"/>
          <w:b/>
          <w:bCs/>
          <w:color w:val="000000" w:themeColor="text1"/>
          <w:sz w:val="28"/>
          <w:szCs w:val="28"/>
        </w:rPr>
      </w:pPr>
      <w:r w:rsidRPr="008C639D">
        <w:rPr>
          <w:b/>
          <w:bCs/>
          <w:color w:val="000000" w:themeColor="text1"/>
          <w:sz w:val="28"/>
          <w:szCs w:val="28"/>
        </w:rPr>
        <w:t>„</w:t>
      </w:r>
      <w:r w:rsidR="00596A35" w:rsidRPr="008C639D">
        <w:rPr>
          <w:b/>
          <w:bCs/>
          <w:color w:val="000000" w:themeColor="text1"/>
          <w:sz w:val="28"/>
          <w:szCs w:val="28"/>
        </w:rPr>
        <w:t>Par valsts līdzdalības saglabāšanu</w:t>
      </w:r>
      <w:r w:rsidR="00596A35" w:rsidRPr="008C639D">
        <w:rPr>
          <w:b/>
          <w:bCs/>
          <w:color w:val="000000" w:themeColor="text1"/>
          <w:sz w:val="28"/>
          <w:szCs w:val="28"/>
          <w:shd w:val="clear" w:color="auto" w:fill="FFFFFF"/>
        </w:rPr>
        <w:t xml:space="preserve"> </w:t>
      </w:r>
      <w:r w:rsidR="00596A35" w:rsidRPr="008C639D">
        <w:rPr>
          <w:b/>
          <w:bCs/>
          <w:color w:val="000000" w:themeColor="text1"/>
          <w:sz w:val="28"/>
          <w:szCs w:val="28"/>
        </w:rPr>
        <w:t xml:space="preserve">sabiedrībā ar ierobežotu atbildību „Starptautiskā Rakstnieku un tulkotāju māja” un </w:t>
      </w:r>
      <w:r w:rsidR="00596A35" w:rsidRPr="008C639D">
        <w:rPr>
          <w:b/>
          <w:bCs/>
          <w:color w:val="000000" w:themeColor="text1"/>
          <w:sz w:val="28"/>
          <w:szCs w:val="28"/>
          <w:shd w:val="clear" w:color="auto" w:fill="FFFFFF"/>
        </w:rPr>
        <w:t>vispārējo stratēģisko mērķi</w:t>
      </w:r>
      <w:r w:rsidRPr="008C639D">
        <w:rPr>
          <w:rFonts w:eastAsia="Times New Roman"/>
          <w:b/>
          <w:bCs/>
          <w:color w:val="000000" w:themeColor="text1"/>
          <w:sz w:val="28"/>
          <w:szCs w:val="28"/>
        </w:rPr>
        <w:t xml:space="preserve">” sākotnējās ietekmes novērtējuma </w:t>
      </w:r>
      <w:smartTag w:uri="schemas-tilde-lv/tildestengine" w:element="veidnes">
        <w:smartTagPr>
          <w:attr w:name="text" w:val="ziņojums"/>
          <w:attr w:name="baseform" w:val="ziņojums"/>
          <w:attr w:name="id" w:val="-1"/>
        </w:smartTagPr>
      </w:smartTag>
    </w:p>
    <w:p w14:paraId="27433950" w14:textId="393D66A8" w:rsidR="004340E7" w:rsidRPr="008C639D" w:rsidRDefault="00305300" w:rsidP="00305300">
      <w:pPr>
        <w:ind w:right="-1"/>
        <w:jc w:val="center"/>
        <w:rPr>
          <w:b/>
          <w:color w:val="000000" w:themeColor="text1"/>
          <w:sz w:val="28"/>
          <w:szCs w:val="28"/>
        </w:rPr>
      </w:pPr>
      <w:r w:rsidRPr="008C639D">
        <w:rPr>
          <w:rFonts w:eastAsia="Times New Roman"/>
          <w:b/>
          <w:bCs/>
          <w:color w:val="000000" w:themeColor="text1"/>
          <w:sz w:val="28"/>
          <w:szCs w:val="28"/>
        </w:rPr>
        <w:t>ziņojums (anotācija)</w:t>
      </w:r>
    </w:p>
    <w:p w14:paraId="58FA68A6" w14:textId="77777777" w:rsidR="004340E7" w:rsidRPr="008C639D" w:rsidRDefault="004340E7" w:rsidP="004340E7">
      <w:pPr>
        <w:ind w:right="-1"/>
        <w:rPr>
          <w:b/>
          <w:color w:val="000000" w:themeColor="text1"/>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49"/>
        <w:gridCol w:w="5506"/>
      </w:tblGrid>
      <w:tr w:rsidR="008C639D" w:rsidRPr="008C639D" w14:paraId="63C552A6" w14:textId="77777777" w:rsidTr="00F850A2">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198D7B71" w14:textId="77777777" w:rsidR="004340E7" w:rsidRPr="008C639D" w:rsidRDefault="004340E7" w:rsidP="00625803">
            <w:pPr>
              <w:jc w:val="center"/>
              <w:rPr>
                <w:b/>
                <w:bCs/>
                <w:iCs/>
                <w:color w:val="000000" w:themeColor="text1"/>
                <w:sz w:val="28"/>
                <w:szCs w:val="28"/>
                <w:lang w:val="sv-SE"/>
              </w:rPr>
            </w:pPr>
            <w:r w:rsidRPr="008C639D">
              <w:rPr>
                <w:b/>
                <w:bCs/>
                <w:iCs/>
                <w:color w:val="000000" w:themeColor="text1"/>
                <w:sz w:val="28"/>
                <w:szCs w:val="28"/>
                <w:lang w:val="sv-SE"/>
              </w:rPr>
              <w:t>Tiesību akta projekta anotācijas kopsavilkums</w:t>
            </w:r>
          </w:p>
        </w:tc>
      </w:tr>
      <w:tr w:rsidR="008C639D" w:rsidRPr="008C639D" w14:paraId="2876FE48" w14:textId="77777777" w:rsidTr="00F850A2">
        <w:trPr>
          <w:tblCellSpacing w:w="15" w:type="dxa"/>
        </w:trPr>
        <w:tc>
          <w:tcPr>
            <w:tcW w:w="1941" w:type="pct"/>
            <w:tcBorders>
              <w:top w:val="outset" w:sz="6" w:space="0" w:color="auto"/>
              <w:left w:val="outset" w:sz="6" w:space="0" w:color="auto"/>
              <w:bottom w:val="outset" w:sz="6" w:space="0" w:color="auto"/>
              <w:right w:val="outset" w:sz="6" w:space="0" w:color="auto"/>
            </w:tcBorders>
            <w:hideMark/>
          </w:tcPr>
          <w:p w14:paraId="240097C7" w14:textId="77777777" w:rsidR="004340E7" w:rsidRPr="008C639D" w:rsidRDefault="004340E7" w:rsidP="00625803">
            <w:pPr>
              <w:rPr>
                <w:iCs/>
                <w:color w:val="000000" w:themeColor="text1"/>
                <w:sz w:val="28"/>
                <w:szCs w:val="28"/>
                <w:lang w:val="sv-SE"/>
              </w:rPr>
            </w:pPr>
            <w:r w:rsidRPr="008C639D">
              <w:rPr>
                <w:iCs/>
                <w:color w:val="000000" w:themeColor="text1"/>
                <w:sz w:val="28"/>
                <w:szCs w:val="28"/>
                <w:lang w:val="sv-SE"/>
              </w:rPr>
              <w:t>Mērķis, risinājums un projekta spēkā stāšanās laiks (500 zīmes bez atstarpēm)</w:t>
            </w:r>
          </w:p>
        </w:tc>
        <w:tc>
          <w:tcPr>
            <w:tcW w:w="3011" w:type="pct"/>
            <w:tcBorders>
              <w:top w:val="outset" w:sz="6" w:space="0" w:color="auto"/>
              <w:left w:val="outset" w:sz="6" w:space="0" w:color="auto"/>
              <w:bottom w:val="outset" w:sz="6" w:space="0" w:color="auto"/>
              <w:right w:val="outset" w:sz="6" w:space="0" w:color="auto"/>
            </w:tcBorders>
            <w:hideMark/>
          </w:tcPr>
          <w:p w14:paraId="45CB6F3B" w14:textId="77777777" w:rsidR="004340E7" w:rsidRPr="008C639D" w:rsidRDefault="00FE3E8C" w:rsidP="00E44656">
            <w:pPr>
              <w:pStyle w:val="Default"/>
              <w:jc w:val="both"/>
              <w:rPr>
                <w:iCs/>
                <w:color w:val="000000" w:themeColor="text1"/>
                <w:sz w:val="28"/>
                <w:szCs w:val="28"/>
                <w:lang w:val="sv-SE"/>
              </w:rPr>
            </w:pPr>
            <w:r w:rsidRPr="008C639D">
              <w:rPr>
                <w:color w:val="000000" w:themeColor="text1"/>
                <w:sz w:val="28"/>
                <w:szCs w:val="28"/>
              </w:rPr>
              <w:t xml:space="preserve">Ministru kabineta rīkojuma projekta „Par valsts līdzdalības </w:t>
            </w:r>
            <w:r w:rsidRPr="008C639D">
              <w:rPr>
                <w:color w:val="000000" w:themeColor="text1"/>
                <w:sz w:val="28"/>
                <w:szCs w:val="28"/>
                <w:lang w:eastAsia="lv-LV"/>
              </w:rPr>
              <w:t>saglabāšanu</w:t>
            </w:r>
            <w:r w:rsidRPr="008C639D">
              <w:rPr>
                <w:color w:val="000000" w:themeColor="text1"/>
                <w:sz w:val="28"/>
                <w:szCs w:val="28"/>
                <w:shd w:val="clear" w:color="auto" w:fill="FFFFFF"/>
              </w:rPr>
              <w:t xml:space="preserve"> </w:t>
            </w:r>
            <w:r w:rsidRPr="008C639D">
              <w:rPr>
                <w:color w:val="000000" w:themeColor="text1"/>
                <w:sz w:val="28"/>
                <w:szCs w:val="28"/>
              </w:rPr>
              <w:t xml:space="preserve">sabiedrībā ar ierobežotu atbildību „Starptautiskā Rakstnieku un tulkotāju māja” un </w:t>
            </w:r>
            <w:r w:rsidRPr="008C639D">
              <w:rPr>
                <w:color w:val="000000" w:themeColor="text1"/>
                <w:sz w:val="28"/>
                <w:szCs w:val="28"/>
                <w:shd w:val="clear" w:color="auto" w:fill="FFFFFF"/>
              </w:rPr>
              <w:t>vispārējo stratēģisko mērķi</w:t>
            </w:r>
            <w:r w:rsidRPr="008C639D">
              <w:rPr>
                <w:rFonts w:eastAsia="Times New Roman"/>
                <w:color w:val="000000" w:themeColor="text1"/>
                <w:sz w:val="28"/>
                <w:szCs w:val="28"/>
                <w:lang w:eastAsia="lv-LV"/>
              </w:rPr>
              <w:t>”</w:t>
            </w:r>
            <w:r w:rsidRPr="008C639D">
              <w:rPr>
                <w:color w:val="000000" w:themeColor="text1"/>
                <w:sz w:val="28"/>
                <w:szCs w:val="28"/>
              </w:rPr>
              <w:t xml:space="preserve"> (turpmāk – Projekts) mērķis ir pārvērtēt valsts līdzdalību sabiedrībā ar ierobežotu atbildību „</w:t>
            </w:r>
            <w:r w:rsidRPr="008C639D">
              <w:rPr>
                <w:rFonts w:eastAsia="Times New Roman"/>
                <w:color w:val="000000" w:themeColor="text1"/>
                <w:sz w:val="28"/>
                <w:szCs w:val="28"/>
                <w:lang w:eastAsia="lv-LV"/>
              </w:rPr>
              <w:t>Starptautiskā Rakstnieku un tulkotāju māja</w:t>
            </w:r>
            <w:r w:rsidRPr="008C639D">
              <w:rPr>
                <w:color w:val="000000" w:themeColor="text1"/>
                <w:sz w:val="28"/>
                <w:szCs w:val="28"/>
              </w:rPr>
              <w:t xml:space="preserve">”, </w:t>
            </w:r>
            <w:r w:rsidRPr="008C639D">
              <w:rPr>
                <w:bCs/>
                <w:color w:val="000000" w:themeColor="text1"/>
                <w:sz w:val="28"/>
                <w:szCs w:val="28"/>
              </w:rPr>
              <w:t>reģistrācijas Nr.</w:t>
            </w:r>
            <w:r w:rsidRPr="008C639D">
              <w:rPr>
                <w:color w:val="000000" w:themeColor="text1"/>
                <w:sz w:val="28"/>
                <w:szCs w:val="28"/>
              </w:rPr>
              <w:t xml:space="preserve">41203024801, (turpmāk – kapitālsabiedrība) un atbilstību Publiskas personas kapitāla daļu un kapitālsabiedrību pārvaldības likuma (turpmāk – Likums) 4.panta nosacījumiem un Valsts pārvaldes iekārtas likuma 88.pantam, kā arī noteikt </w:t>
            </w:r>
            <w:r w:rsidRPr="008C639D">
              <w:rPr>
                <w:color w:val="000000" w:themeColor="text1"/>
                <w:sz w:val="28"/>
                <w:szCs w:val="28"/>
                <w:shd w:val="clear" w:color="auto" w:fill="FFFFFF"/>
              </w:rPr>
              <w:t>kapitālsabiedrības vispārējo stratēģisko mērķi</w:t>
            </w:r>
            <w:r w:rsidRPr="008C639D">
              <w:rPr>
                <w:color w:val="000000" w:themeColor="text1"/>
                <w:sz w:val="28"/>
              </w:rPr>
              <w:t>.</w:t>
            </w:r>
          </w:p>
        </w:tc>
      </w:tr>
    </w:tbl>
    <w:p w14:paraId="7805CD72" w14:textId="77777777" w:rsidR="004340E7" w:rsidRPr="008C639D" w:rsidRDefault="004340E7" w:rsidP="004340E7">
      <w:pPr>
        <w:pStyle w:val="Pamatteksts"/>
        <w:rPr>
          <w:b/>
          <w:color w:val="000000" w:themeColor="text1"/>
          <w:szCs w:val="28"/>
        </w:rPr>
      </w:pPr>
    </w:p>
    <w:tbl>
      <w:tblPr>
        <w:tblW w:w="5000"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65"/>
        <w:gridCol w:w="3109"/>
        <w:gridCol w:w="5381"/>
      </w:tblGrid>
      <w:tr w:rsidR="008C639D" w:rsidRPr="008C639D" w14:paraId="61AFF0D2" w14:textId="77777777" w:rsidTr="00F850A2">
        <w:trPr>
          <w:tblCellSpacing w:w="15" w:type="dxa"/>
        </w:trPr>
        <w:tc>
          <w:tcPr>
            <w:tcW w:w="9237" w:type="dxa"/>
            <w:gridSpan w:val="3"/>
            <w:tcBorders>
              <w:top w:val="outset" w:sz="6" w:space="0" w:color="auto"/>
              <w:left w:val="outset" w:sz="6" w:space="0" w:color="auto"/>
              <w:bottom w:val="outset" w:sz="6" w:space="0" w:color="auto"/>
              <w:right w:val="outset" w:sz="6" w:space="0" w:color="auto"/>
            </w:tcBorders>
            <w:vAlign w:val="center"/>
            <w:hideMark/>
          </w:tcPr>
          <w:p w14:paraId="11A77E96" w14:textId="77777777" w:rsidR="004340E7" w:rsidRPr="008C639D" w:rsidRDefault="004340E7" w:rsidP="00625803">
            <w:pPr>
              <w:jc w:val="center"/>
              <w:rPr>
                <w:b/>
                <w:bCs/>
                <w:iCs/>
                <w:color w:val="000000" w:themeColor="text1"/>
                <w:sz w:val="28"/>
                <w:szCs w:val="28"/>
              </w:rPr>
            </w:pPr>
            <w:r w:rsidRPr="008C639D">
              <w:rPr>
                <w:b/>
                <w:bCs/>
                <w:iCs/>
                <w:color w:val="000000" w:themeColor="text1"/>
                <w:sz w:val="28"/>
                <w:szCs w:val="28"/>
              </w:rPr>
              <w:t>I. Tiesību akta projekta izstrādes nepieciešamība</w:t>
            </w:r>
          </w:p>
        </w:tc>
      </w:tr>
      <w:tr w:rsidR="008C639D" w:rsidRPr="008C639D" w14:paraId="50BFEEAB" w14:textId="77777777" w:rsidTr="00F850A2">
        <w:trPr>
          <w:tblCellSpacing w:w="15" w:type="dxa"/>
        </w:trPr>
        <w:tc>
          <w:tcPr>
            <w:tcW w:w="532" w:type="dxa"/>
            <w:tcBorders>
              <w:top w:val="outset" w:sz="6" w:space="0" w:color="auto"/>
              <w:left w:val="outset" w:sz="6" w:space="0" w:color="auto"/>
              <w:bottom w:val="outset" w:sz="6" w:space="0" w:color="auto"/>
              <w:right w:val="outset" w:sz="6" w:space="0" w:color="auto"/>
            </w:tcBorders>
            <w:hideMark/>
          </w:tcPr>
          <w:p w14:paraId="35B68833" w14:textId="77777777" w:rsidR="004340E7" w:rsidRPr="008C639D" w:rsidRDefault="004340E7" w:rsidP="00625803">
            <w:pPr>
              <w:jc w:val="center"/>
              <w:rPr>
                <w:iCs/>
                <w:color w:val="000000" w:themeColor="text1"/>
                <w:sz w:val="28"/>
                <w:szCs w:val="28"/>
              </w:rPr>
            </w:pPr>
            <w:r w:rsidRPr="008C639D">
              <w:rPr>
                <w:iCs/>
                <w:color w:val="000000" w:themeColor="text1"/>
                <w:sz w:val="28"/>
                <w:szCs w:val="28"/>
              </w:rPr>
              <w:t>1.</w:t>
            </w:r>
          </w:p>
        </w:tc>
        <w:tc>
          <w:tcPr>
            <w:tcW w:w="3162" w:type="dxa"/>
            <w:tcBorders>
              <w:top w:val="outset" w:sz="6" w:space="0" w:color="auto"/>
              <w:left w:val="outset" w:sz="6" w:space="0" w:color="auto"/>
              <w:bottom w:val="outset" w:sz="6" w:space="0" w:color="auto"/>
              <w:right w:val="outset" w:sz="6" w:space="0" w:color="auto"/>
            </w:tcBorders>
            <w:hideMark/>
          </w:tcPr>
          <w:p w14:paraId="3693D330" w14:textId="77777777" w:rsidR="004340E7" w:rsidRPr="008C639D" w:rsidRDefault="004340E7" w:rsidP="00625803">
            <w:pPr>
              <w:rPr>
                <w:iCs/>
                <w:color w:val="000000" w:themeColor="text1"/>
                <w:sz w:val="28"/>
                <w:szCs w:val="28"/>
              </w:rPr>
            </w:pPr>
            <w:r w:rsidRPr="008C639D">
              <w:rPr>
                <w:iCs/>
                <w:color w:val="000000" w:themeColor="text1"/>
                <w:sz w:val="28"/>
                <w:szCs w:val="28"/>
              </w:rPr>
              <w:t>Pamatojums</w:t>
            </w:r>
          </w:p>
        </w:tc>
        <w:tc>
          <w:tcPr>
            <w:tcW w:w="5483" w:type="dxa"/>
            <w:tcBorders>
              <w:top w:val="outset" w:sz="6" w:space="0" w:color="auto"/>
              <w:left w:val="outset" w:sz="6" w:space="0" w:color="auto"/>
              <w:bottom w:val="outset" w:sz="6" w:space="0" w:color="auto"/>
              <w:right w:val="outset" w:sz="6" w:space="0" w:color="auto"/>
            </w:tcBorders>
            <w:hideMark/>
          </w:tcPr>
          <w:p w14:paraId="601996ED" w14:textId="77777777" w:rsidR="004340E7" w:rsidRPr="008C639D" w:rsidRDefault="003E607E" w:rsidP="003E607E">
            <w:pPr>
              <w:snapToGrid w:val="0"/>
              <w:jc w:val="both"/>
              <w:rPr>
                <w:iCs/>
                <w:color w:val="000000" w:themeColor="text1"/>
                <w:sz w:val="28"/>
                <w:szCs w:val="28"/>
              </w:rPr>
            </w:pPr>
            <w:r w:rsidRPr="008C639D">
              <w:rPr>
                <w:color w:val="000000" w:themeColor="text1"/>
                <w:sz w:val="28"/>
                <w:szCs w:val="28"/>
              </w:rPr>
              <w:t xml:space="preserve">Projekts sagatavots, pamatojoties uz </w:t>
            </w:r>
            <w:r w:rsidRPr="008C639D">
              <w:rPr>
                <w:color w:val="000000" w:themeColor="text1"/>
                <w:sz w:val="28"/>
                <w:szCs w:val="28"/>
                <w:shd w:val="clear" w:color="auto" w:fill="FFFFFF"/>
              </w:rPr>
              <w:t xml:space="preserve">Valsts pārvaldes iekārtas likuma </w:t>
            </w:r>
            <w:proofErr w:type="gramStart"/>
            <w:r w:rsidRPr="008C639D">
              <w:rPr>
                <w:color w:val="000000" w:themeColor="text1"/>
                <w:sz w:val="28"/>
                <w:szCs w:val="28"/>
                <w:shd w:val="clear" w:color="auto" w:fill="FFFFFF"/>
              </w:rPr>
              <w:t>88.panta</w:t>
            </w:r>
            <w:proofErr w:type="gramEnd"/>
            <w:r w:rsidRPr="008C639D">
              <w:rPr>
                <w:color w:val="000000" w:themeColor="text1"/>
                <w:sz w:val="28"/>
                <w:szCs w:val="28"/>
                <w:shd w:val="clear" w:color="auto" w:fill="FFFFFF"/>
              </w:rPr>
              <w:t xml:space="preserve"> septīto daļu un Likuma</w:t>
            </w:r>
            <w:r w:rsidRPr="008C639D">
              <w:rPr>
                <w:color w:val="000000" w:themeColor="text1"/>
                <w:sz w:val="28"/>
                <w:szCs w:val="28"/>
              </w:rPr>
              <w:t xml:space="preserve"> </w:t>
            </w:r>
            <w:r w:rsidRPr="008C639D">
              <w:rPr>
                <w:color w:val="000000" w:themeColor="text1"/>
                <w:sz w:val="28"/>
                <w:szCs w:val="28"/>
                <w:shd w:val="clear" w:color="auto" w:fill="FFFFFF"/>
              </w:rPr>
              <w:t>7.pantu.</w:t>
            </w:r>
          </w:p>
        </w:tc>
      </w:tr>
      <w:tr w:rsidR="008C639D" w:rsidRPr="008C639D" w14:paraId="7C6B0D02" w14:textId="77777777" w:rsidTr="00F850A2">
        <w:trPr>
          <w:tblCellSpacing w:w="15" w:type="dxa"/>
        </w:trPr>
        <w:tc>
          <w:tcPr>
            <w:tcW w:w="532" w:type="dxa"/>
            <w:tcBorders>
              <w:top w:val="outset" w:sz="6" w:space="0" w:color="auto"/>
              <w:left w:val="outset" w:sz="6" w:space="0" w:color="auto"/>
              <w:bottom w:val="outset" w:sz="6" w:space="0" w:color="auto"/>
              <w:right w:val="outset" w:sz="6" w:space="0" w:color="auto"/>
            </w:tcBorders>
            <w:hideMark/>
          </w:tcPr>
          <w:p w14:paraId="6E33F786" w14:textId="77777777" w:rsidR="004340E7" w:rsidRPr="008C639D" w:rsidRDefault="004340E7" w:rsidP="00625803">
            <w:pPr>
              <w:jc w:val="center"/>
              <w:rPr>
                <w:iCs/>
                <w:color w:val="000000" w:themeColor="text1"/>
                <w:sz w:val="28"/>
                <w:szCs w:val="28"/>
              </w:rPr>
            </w:pPr>
            <w:r w:rsidRPr="008C639D">
              <w:rPr>
                <w:iCs/>
                <w:color w:val="000000" w:themeColor="text1"/>
                <w:sz w:val="28"/>
                <w:szCs w:val="28"/>
              </w:rPr>
              <w:t>2.</w:t>
            </w:r>
          </w:p>
        </w:tc>
        <w:tc>
          <w:tcPr>
            <w:tcW w:w="3162" w:type="dxa"/>
            <w:tcBorders>
              <w:top w:val="outset" w:sz="6" w:space="0" w:color="auto"/>
              <w:left w:val="outset" w:sz="6" w:space="0" w:color="auto"/>
              <w:bottom w:val="outset" w:sz="6" w:space="0" w:color="auto"/>
              <w:right w:val="outset" w:sz="6" w:space="0" w:color="auto"/>
            </w:tcBorders>
            <w:hideMark/>
          </w:tcPr>
          <w:p w14:paraId="5AABD4FA" w14:textId="77777777" w:rsidR="004340E7" w:rsidRPr="008C639D" w:rsidRDefault="004340E7" w:rsidP="00625803">
            <w:pPr>
              <w:rPr>
                <w:iCs/>
                <w:color w:val="000000" w:themeColor="text1"/>
                <w:sz w:val="28"/>
                <w:szCs w:val="28"/>
              </w:rPr>
            </w:pPr>
            <w:r w:rsidRPr="008C639D">
              <w:rPr>
                <w:iCs/>
                <w:color w:val="000000" w:themeColor="text1"/>
                <w:sz w:val="28"/>
                <w:szCs w:val="28"/>
              </w:rPr>
              <w:t>Pašreizējā situācija un problēmas, kuru risināšanai tiesību akta projekts izstrādāts, tiesiskā regulējuma mērķis un būtība</w:t>
            </w:r>
          </w:p>
        </w:tc>
        <w:tc>
          <w:tcPr>
            <w:tcW w:w="5483" w:type="dxa"/>
            <w:tcBorders>
              <w:top w:val="outset" w:sz="6" w:space="0" w:color="auto"/>
              <w:left w:val="outset" w:sz="6" w:space="0" w:color="auto"/>
              <w:bottom w:val="outset" w:sz="6" w:space="0" w:color="auto"/>
              <w:right w:val="outset" w:sz="6" w:space="0" w:color="auto"/>
            </w:tcBorders>
            <w:hideMark/>
          </w:tcPr>
          <w:p w14:paraId="0D165A0F" w14:textId="7E49EE52" w:rsidR="00A83A17" w:rsidRPr="008C639D" w:rsidRDefault="00A83A17" w:rsidP="00A83A17">
            <w:pPr>
              <w:pStyle w:val="Pamatteksts"/>
              <w:ind w:firstLine="567"/>
              <w:jc w:val="both"/>
              <w:rPr>
                <w:color w:val="000000" w:themeColor="text1"/>
                <w:szCs w:val="28"/>
              </w:rPr>
            </w:pPr>
            <w:r w:rsidRPr="008C639D">
              <w:rPr>
                <w:color w:val="000000" w:themeColor="text1"/>
                <w:szCs w:val="28"/>
              </w:rPr>
              <w:t xml:space="preserve">Kapitālsabiedrība dibināta </w:t>
            </w:r>
            <w:proofErr w:type="gramStart"/>
            <w:r w:rsidRPr="008C639D">
              <w:rPr>
                <w:color w:val="000000" w:themeColor="text1"/>
                <w:szCs w:val="28"/>
              </w:rPr>
              <w:t>2005.gadā</w:t>
            </w:r>
            <w:proofErr w:type="gramEnd"/>
            <w:r w:rsidRPr="008C639D">
              <w:rPr>
                <w:color w:val="000000" w:themeColor="text1"/>
                <w:szCs w:val="28"/>
              </w:rPr>
              <w:t xml:space="preserve">, pamatojoties uz 2005.gada 26.janvārī starp </w:t>
            </w:r>
            <w:r w:rsidRPr="008C639D">
              <w:rPr>
                <w:color w:val="000000" w:themeColor="text1"/>
              </w:rPr>
              <w:t xml:space="preserve">Kultūras ministriju, Ventspils pilsētas pašvaldību </w:t>
            </w:r>
            <w:r w:rsidRPr="008C639D">
              <w:rPr>
                <w:color w:val="000000" w:themeColor="text1"/>
                <w:szCs w:val="28"/>
              </w:rPr>
              <w:t>(turpmāk – pašvaldība)</w:t>
            </w:r>
            <w:r w:rsidRPr="008C639D">
              <w:rPr>
                <w:color w:val="000000" w:themeColor="text1"/>
              </w:rPr>
              <w:t xml:space="preserve"> un biedrību </w:t>
            </w:r>
            <w:r w:rsidRPr="008C639D">
              <w:rPr>
                <w:color w:val="000000" w:themeColor="text1"/>
                <w:szCs w:val="28"/>
              </w:rPr>
              <w:t>„</w:t>
            </w:r>
            <w:r w:rsidRPr="008C639D">
              <w:rPr>
                <w:color w:val="000000" w:themeColor="text1"/>
              </w:rPr>
              <w:t>Latvijas Literatūras centrs”</w:t>
            </w:r>
            <w:r w:rsidRPr="008C639D">
              <w:rPr>
                <w:color w:val="000000" w:themeColor="text1"/>
                <w:szCs w:val="28"/>
              </w:rPr>
              <w:t xml:space="preserve"> parakstītu nodomu protokolu par projekta „Starptautiskā Rakstnieku un tulkotāju māja” izveidi Ventspils pilsētā ar mērķi radīt Latvijā daudzfunkcionālu starptautisku rakstnieku un tulkotāju centru. Saskaņā ar Ministru kabineta 2005.gada 10.marta rīkojumu Nr.151 „Par valsts kapitāla daļu jaundibināmajā sabiedrībā ar ierobežotu atbildību „Starptautiskā rakstnieku un tulkotāju māja”” atbalstīta valsts līdzdalība kapitālsabiedrībā. Saskaņā ar Ministru kabineta</w:t>
            </w:r>
            <w:r w:rsidRPr="008C639D">
              <w:rPr>
                <w:color w:val="000000" w:themeColor="text1"/>
                <w:szCs w:val="28"/>
                <w:lang w:eastAsia="lv-LV"/>
              </w:rPr>
              <w:t xml:space="preserve"> 2015.gada 8.oktobra </w:t>
            </w:r>
            <w:r w:rsidRPr="008C639D">
              <w:rPr>
                <w:color w:val="000000" w:themeColor="text1"/>
                <w:szCs w:val="28"/>
                <w:lang w:eastAsia="lv-LV"/>
              </w:rPr>
              <w:lastRenderedPageBreak/>
              <w:t xml:space="preserve">rīkojumu Nr.616 </w:t>
            </w:r>
            <w:r w:rsidRPr="008C639D">
              <w:rPr>
                <w:color w:val="000000" w:themeColor="text1"/>
                <w:szCs w:val="28"/>
              </w:rPr>
              <w:t>„</w:t>
            </w:r>
            <w:r w:rsidRPr="008C639D">
              <w:rPr>
                <w:color w:val="000000" w:themeColor="text1"/>
                <w:szCs w:val="28"/>
                <w:lang w:eastAsia="lv-LV"/>
              </w:rPr>
              <w:t xml:space="preserve">Par valsts līdzdalības saglabāšanu sabiedrībā ar ierobežotu atbildību </w:t>
            </w:r>
            <w:r w:rsidRPr="008C639D">
              <w:rPr>
                <w:color w:val="000000" w:themeColor="text1"/>
                <w:szCs w:val="28"/>
              </w:rPr>
              <w:t>„</w:t>
            </w:r>
            <w:r w:rsidRPr="008C639D">
              <w:rPr>
                <w:color w:val="000000" w:themeColor="text1"/>
                <w:szCs w:val="28"/>
                <w:lang w:eastAsia="lv-LV"/>
              </w:rPr>
              <w:t xml:space="preserve">Starptautiskā Rakstnieku un tulkotāju māja”” </w:t>
            </w:r>
            <w:r w:rsidRPr="008C639D">
              <w:rPr>
                <w:color w:val="000000" w:themeColor="text1"/>
                <w:szCs w:val="28"/>
              </w:rPr>
              <w:t>saglabāta valsts līdzdalība kapitālsabiedrībā</w:t>
            </w:r>
            <w:r w:rsidRPr="008C639D">
              <w:rPr>
                <w:color w:val="000000" w:themeColor="text1"/>
                <w:szCs w:val="28"/>
                <w:lang w:eastAsia="lv-LV"/>
              </w:rPr>
              <w:t xml:space="preserve">. Kapitālsabiedrības </w:t>
            </w:r>
            <w:r w:rsidRPr="008C639D">
              <w:rPr>
                <w:color w:val="000000" w:themeColor="text1"/>
                <w:szCs w:val="28"/>
              </w:rPr>
              <w:t xml:space="preserve">33,33 % kapitāla daļu pieder valstij un valsts kapitāla daļu turētājs ir Kultūras ministrija, 33,33 % kapitāla daļu pieder pašvaldībai un 33,33 % kapitāla daļu – privātpersonai (fiziskai personai). Kapitālsabiedrība </w:t>
            </w:r>
            <w:r w:rsidRPr="008C639D">
              <w:rPr>
                <w:color w:val="000000" w:themeColor="text1"/>
                <w:szCs w:val="28"/>
                <w:lang w:eastAsia="lv-LV"/>
              </w:rPr>
              <w:t>ir reģistrēta komercreģistrā ar reģistrācijas Nr.41203024801, juridiskā adrese: Annas iela 13, Ventspils, LV</w:t>
            </w:r>
            <w:r w:rsidR="003B7724" w:rsidRPr="008C639D">
              <w:rPr>
                <w:color w:val="000000" w:themeColor="text1"/>
                <w:szCs w:val="28"/>
                <w:lang w:eastAsia="lv-LV"/>
              </w:rPr>
              <w:t>-</w:t>
            </w:r>
            <w:r w:rsidRPr="008C639D">
              <w:rPr>
                <w:color w:val="000000" w:themeColor="text1"/>
                <w:szCs w:val="28"/>
                <w:lang w:eastAsia="lv-LV"/>
              </w:rPr>
              <w:t>3601.</w:t>
            </w:r>
          </w:p>
          <w:p w14:paraId="13C292B2" w14:textId="7D864676" w:rsidR="005B53E7" w:rsidRPr="008C639D" w:rsidRDefault="00A83A17" w:rsidP="0040136B">
            <w:pPr>
              <w:pStyle w:val="Pamatteksts"/>
              <w:ind w:firstLine="567"/>
              <w:jc w:val="both"/>
              <w:rPr>
                <w:color w:val="000000" w:themeColor="text1"/>
                <w:szCs w:val="28"/>
              </w:rPr>
            </w:pPr>
            <w:r w:rsidRPr="008C639D">
              <w:rPr>
                <w:color w:val="000000" w:themeColor="text1"/>
                <w:szCs w:val="28"/>
                <w:shd w:val="clear" w:color="auto" w:fill="FFFFFF"/>
              </w:rPr>
              <w:t xml:space="preserve">Valsts pārvaldes iekārtas likuma </w:t>
            </w:r>
            <w:proofErr w:type="gramStart"/>
            <w:r w:rsidRPr="008C639D">
              <w:rPr>
                <w:color w:val="000000" w:themeColor="text1"/>
                <w:szCs w:val="28"/>
                <w:shd w:val="clear" w:color="auto" w:fill="FFFFFF"/>
              </w:rPr>
              <w:t>88.panta</w:t>
            </w:r>
            <w:proofErr w:type="gramEnd"/>
            <w:r w:rsidRPr="008C639D">
              <w:rPr>
                <w:color w:val="000000" w:themeColor="text1"/>
                <w:szCs w:val="28"/>
                <w:shd w:val="clear" w:color="auto" w:fill="FFFFFF"/>
              </w:rPr>
              <w:t xml:space="preserve"> septītā daļa nosaka, ka publiska persona, kas dibinājusi kapitālsabiedrību vai ieguvusi līdzdalību esošā kapitālsabiedrībā, pārvērtē līdzdalību tajā saskaņā ar Valsts pārvaldes iekārtas likuma 88.pantu un Likumu. </w:t>
            </w:r>
            <w:r w:rsidRPr="008C639D">
              <w:rPr>
                <w:bCs/>
                <w:color w:val="000000" w:themeColor="text1"/>
                <w:szCs w:val="28"/>
              </w:rPr>
              <w:t xml:space="preserve">Saskaņā ar Likuma </w:t>
            </w:r>
            <w:proofErr w:type="gramStart"/>
            <w:r w:rsidRPr="008C639D">
              <w:rPr>
                <w:bCs/>
                <w:color w:val="000000" w:themeColor="text1"/>
                <w:szCs w:val="28"/>
              </w:rPr>
              <w:t>7.panta</w:t>
            </w:r>
            <w:proofErr w:type="gramEnd"/>
            <w:r w:rsidRPr="008C639D">
              <w:rPr>
                <w:bCs/>
                <w:color w:val="000000" w:themeColor="text1"/>
                <w:szCs w:val="28"/>
              </w:rPr>
              <w:t xml:space="preserve"> pirmo daļu p</w:t>
            </w:r>
            <w:r w:rsidRPr="008C639D">
              <w:rPr>
                <w:color w:val="000000" w:themeColor="text1"/>
                <w:szCs w:val="28"/>
              </w:rPr>
              <w:t xml:space="preserve">ubliskai personai ir pienākums ne retāk kā reizi piecos gados pārvērtēt katru tās tiešo līdzdalību kapitālsabiedrībā un atbilstību Likuma 4.panta nosacījumiem. </w:t>
            </w:r>
            <w:r w:rsidRPr="008C639D">
              <w:rPr>
                <w:bCs/>
                <w:color w:val="000000" w:themeColor="text1"/>
                <w:szCs w:val="28"/>
              </w:rPr>
              <w:t xml:space="preserve">Saskaņā ar Likuma </w:t>
            </w:r>
            <w:proofErr w:type="gramStart"/>
            <w:r w:rsidRPr="008C639D">
              <w:rPr>
                <w:bCs/>
                <w:color w:val="000000" w:themeColor="text1"/>
                <w:szCs w:val="28"/>
              </w:rPr>
              <w:t>7.panta</w:t>
            </w:r>
            <w:proofErr w:type="gramEnd"/>
            <w:r w:rsidRPr="008C639D">
              <w:rPr>
                <w:bCs/>
                <w:color w:val="000000" w:themeColor="text1"/>
                <w:szCs w:val="28"/>
              </w:rPr>
              <w:t xml:space="preserve"> otro daļu</w:t>
            </w:r>
            <w:r w:rsidRPr="008C639D">
              <w:rPr>
                <w:color w:val="000000" w:themeColor="text1"/>
                <w:szCs w:val="28"/>
              </w:rPr>
              <w:t xml:space="preserve"> lēmumu par publiskas personas līdzdalības saglabāšanu kapitālsabiedrībās pieņem attiecīgās publiskās personas augstākā lēmējinstitūcija. </w:t>
            </w:r>
            <w:r w:rsidRPr="008C639D">
              <w:rPr>
                <w:color w:val="000000" w:themeColor="text1"/>
                <w:szCs w:val="28"/>
                <w:shd w:val="clear" w:color="auto" w:fill="FFFFFF"/>
              </w:rPr>
              <w:t xml:space="preserve">Lēmumā ietver vērtējumu attiecībā uz atbilstību Likuma </w:t>
            </w:r>
            <w:proofErr w:type="gramStart"/>
            <w:r w:rsidRPr="008C639D">
              <w:rPr>
                <w:color w:val="000000" w:themeColor="text1"/>
                <w:szCs w:val="28"/>
                <w:shd w:val="clear" w:color="auto" w:fill="FFFFFF"/>
              </w:rPr>
              <w:t>4.panta</w:t>
            </w:r>
            <w:proofErr w:type="gramEnd"/>
            <w:r w:rsidRPr="008C639D">
              <w:rPr>
                <w:color w:val="000000" w:themeColor="text1"/>
                <w:szCs w:val="28"/>
                <w:shd w:val="clear" w:color="auto" w:fill="FFFFFF"/>
              </w:rPr>
              <w:t xml:space="preserve"> nosacījumiem un vispārējo stratēģisko mērķi.</w:t>
            </w:r>
            <w:r w:rsidRPr="008C639D">
              <w:rPr>
                <w:color w:val="000000" w:themeColor="text1"/>
                <w:szCs w:val="28"/>
              </w:rPr>
              <w:t xml:space="preserve"> Likuma </w:t>
            </w:r>
            <w:proofErr w:type="gramStart"/>
            <w:r w:rsidRPr="008C639D">
              <w:rPr>
                <w:bCs/>
                <w:color w:val="000000" w:themeColor="text1"/>
                <w:szCs w:val="28"/>
              </w:rPr>
              <w:t>1.panta</w:t>
            </w:r>
            <w:proofErr w:type="gramEnd"/>
            <w:r w:rsidRPr="008C639D">
              <w:rPr>
                <w:bCs/>
                <w:color w:val="000000" w:themeColor="text1"/>
                <w:szCs w:val="28"/>
              </w:rPr>
              <w:t xml:space="preserve"> pirmās daļas 14.punkta a)</w:t>
            </w:r>
            <w:r w:rsidR="00F850A2">
              <w:rPr>
                <w:bCs/>
                <w:color w:val="000000" w:themeColor="text1"/>
                <w:szCs w:val="28"/>
              </w:rPr>
              <w:t> </w:t>
            </w:r>
            <w:r w:rsidRPr="008C639D">
              <w:rPr>
                <w:bCs/>
                <w:color w:val="000000" w:themeColor="text1"/>
                <w:szCs w:val="28"/>
              </w:rPr>
              <w:t>apakšpunkts nosaka, ka publiskas personas augstākā lēmējinstitūcija</w:t>
            </w:r>
            <w:r w:rsidRPr="008C639D">
              <w:rPr>
                <w:color w:val="000000" w:themeColor="text1"/>
                <w:szCs w:val="28"/>
              </w:rPr>
              <w:t xml:space="preserve"> attiecībā uz valsts kapitāla daļu un kapitālsabiedrību pārvaldību ir Ministru kabinets. Saskaņā ar Likuma </w:t>
            </w:r>
            <w:proofErr w:type="gramStart"/>
            <w:r w:rsidRPr="008C639D">
              <w:rPr>
                <w:color w:val="000000" w:themeColor="text1"/>
                <w:szCs w:val="28"/>
              </w:rPr>
              <w:t>4.panta</w:t>
            </w:r>
            <w:proofErr w:type="gramEnd"/>
            <w:r w:rsidRPr="008C639D">
              <w:rPr>
                <w:color w:val="000000" w:themeColor="text1"/>
                <w:szCs w:val="28"/>
              </w:rPr>
              <w:t xml:space="preserve"> pirmo daļu publiska persona drīkst iegūt un saglabāt līdzdalību kapitālsabiedrībā atbilstoši Valsts pārvaldes iekārtas likuma 88.pantam. Atbilstoši Valsts pārvaldes iekārtas likuma </w:t>
            </w:r>
            <w:proofErr w:type="gramStart"/>
            <w:r w:rsidRPr="008C639D">
              <w:rPr>
                <w:color w:val="000000" w:themeColor="text1"/>
                <w:szCs w:val="28"/>
              </w:rPr>
              <w:t>88.panta</w:t>
            </w:r>
            <w:proofErr w:type="gramEnd"/>
            <w:r w:rsidRPr="008C639D">
              <w:rPr>
                <w:color w:val="000000" w:themeColor="text1"/>
                <w:szCs w:val="28"/>
              </w:rPr>
              <w:t xml:space="preserve"> pirmās daļas 2.punktam publiska persona savu funkciju efektīvai izpildei var iegūt līdzdalību kapitālsabiedrībā, ja publiskas personas kapitālsabiedrības darbības rezultātā tiek radīti pakalpojumi, kas ir stratēģiski </w:t>
            </w:r>
            <w:r w:rsidRPr="008C639D">
              <w:rPr>
                <w:color w:val="000000" w:themeColor="text1"/>
                <w:szCs w:val="28"/>
              </w:rPr>
              <w:lastRenderedPageBreak/>
              <w:t>svarīgi valsts vai pašvaldības administratīvās teritorijas attīstībai.</w:t>
            </w:r>
            <w:r w:rsidR="0038193D">
              <w:rPr>
                <w:color w:val="000000" w:themeColor="text1"/>
                <w:szCs w:val="28"/>
              </w:rPr>
              <w:t xml:space="preserve"> </w:t>
            </w:r>
            <w:r w:rsidR="0038193D" w:rsidRPr="00E767CF">
              <w:rPr>
                <w:szCs w:val="28"/>
              </w:rPr>
              <w:t xml:space="preserve">Saskaņā ar Likuma </w:t>
            </w:r>
            <w:proofErr w:type="gramStart"/>
            <w:r w:rsidR="0038193D" w:rsidRPr="00E767CF">
              <w:rPr>
                <w:szCs w:val="28"/>
              </w:rPr>
              <w:t>1.panta</w:t>
            </w:r>
            <w:proofErr w:type="gramEnd"/>
            <w:r w:rsidR="0038193D" w:rsidRPr="00E767CF">
              <w:rPr>
                <w:szCs w:val="28"/>
              </w:rPr>
              <w:t xml:space="preserve"> pirmās daļas 18.punkt</w:t>
            </w:r>
            <w:r w:rsidR="0038193D">
              <w:rPr>
                <w:szCs w:val="28"/>
              </w:rPr>
              <w:t xml:space="preserve">u </w:t>
            </w:r>
            <w:r w:rsidR="0038193D" w:rsidRPr="00E767CF">
              <w:rPr>
                <w:bCs/>
                <w:szCs w:val="28"/>
              </w:rPr>
              <w:t>vispārējie stratēģiskie mērķi</w:t>
            </w:r>
            <w:r w:rsidR="0038193D" w:rsidRPr="00E767CF">
              <w:rPr>
                <w:szCs w:val="28"/>
              </w:rPr>
              <w:t xml:space="preserve"> ir publiskas personas augstākās lēmējinstitūcijas noteikti kapitālsabiedrības mērķi, kurus publiska persona vēlas sasniegt ar līdzdalību kapitālsabiedrībā</w:t>
            </w:r>
            <w:r w:rsidR="0038193D" w:rsidRPr="00E767CF">
              <w:rPr>
                <w:color w:val="FF0000"/>
                <w:szCs w:val="28"/>
              </w:rPr>
              <w:t xml:space="preserve"> </w:t>
            </w:r>
            <w:r w:rsidR="0038193D" w:rsidRPr="00E767CF">
              <w:rPr>
                <w:szCs w:val="28"/>
              </w:rPr>
              <w:t>un kuri izriet no tiesību aktiem un politikas plānošanas dokumentiem</w:t>
            </w:r>
            <w:r w:rsidR="0038193D" w:rsidRPr="00466D19">
              <w:rPr>
                <w:szCs w:val="28"/>
              </w:rPr>
              <w:t>.</w:t>
            </w:r>
            <w:r w:rsidRPr="008C639D">
              <w:rPr>
                <w:color w:val="000000" w:themeColor="text1"/>
                <w:szCs w:val="28"/>
              </w:rPr>
              <w:t xml:space="preserve"> </w:t>
            </w:r>
          </w:p>
          <w:p w14:paraId="20D8C76A" w14:textId="1EE47849" w:rsidR="005621CF" w:rsidRPr="005621CF" w:rsidRDefault="005621CF" w:rsidP="00DA79BF">
            <w:pPr>
              <w:pStyle w:val="Pamatteksts"/>
              <w:ind w:firstLine="567"/>
              <w:jc w:val="both"/>
              <w:rPr>
                <w:rFonts w:eastAsia="Arial Unicode MS"/>
                <w:color w:val="000000" w:themeColor="text1"/>
                <w:szCs w:val="28"/>
              </w:rPr>
            </w:pPr>
            <w:bookmarkStart w:id="0" w:name="_Hlk69821291"/>
            <w:r w:rsidRPr="005621CF">
              <w:rPr>
                <w:color w:val="000000" w:themeColor="text1"/>
                <w:szCs w:val="28"/>
              </w:rPr>
              <w:t xml:space="preserve">Atbilstoši </w:t>
            </w:r>
            <w:r w:rsidRPr="005621CF">
              <w:rPr>
                <w:color w:val="000000" w:themeColor="text1"/>
                <w:szCs w:val="28"/>
                <w:shd w:val="clear" w:color="auto" w:fill="FFFFFF"/>
              </w:rPr>
              <w:t>Latvijas Nacionālā attīstības plāna 2021.</w:t>
            </w:r>
            <w:r w:rsidR="00E71A11">
              <w:rPr>
                <w:color w:val="000000" w:themeColor="text1"/>
                <w:szCs w:val="28"/>
                <w:shd w:val="clear" w:color="auto" w:fill="FFFFFF"/>
              </w:rPr>
              <w:t> </w:t>
            </w:r>
            <w:r w:rsidRPr="005621CF">
              <w:rPr>
                <w:color w:val="000000" w:themeColor="text1"/>
                <w:szCs w:val="28"/>
                <w:shd w:val="clear" w:color="auto" w:fill="FFFFFF"/>
              </w:rPr>
              <w:t>–</w:t>
            </w:r>
            <w:r>
              <w:rPr>
                <w:color w:val="000000" w:themeColor="text1"/>
                <w:szCs w:val="28"/>
                <w:shd w:val="clear" w:color="auto" w:fill="FFFFFF"/>
              </w:rPr>
              <w:t> </w:t>
            </w:r>
            <w:proofErr w:type="gramStart"/>
            <w:r w:rsidRPr="005621CF">
              <w:rPr>
                <w:color w:val="000000" w:themeColor="text1"/>
                <w:szCs w:val="28"/>
                <w:shd w:val="clear" w:color="auto" w:fill="FFFFFF"/>
              </w:rPr>
              <w:t>2027.gadam</w:t>
            </w:r>
            <w:proofErr w:type="gramEnd"/>
            <w:r w:rsidRPr="005621CF">
              <w:rPr>
                <w:color w:val="000000" w:themeColor="text1"/>
                <w:szCs w:val="28"/>
                <w:shd w:val="clear" w:color="auto" w:fill="FFFFFF"/>
              </w:rPr>
              <w:t xml:space="preserve"> </w:t>
            </w:r>
            <w:r w:rsidRPr="005621CF">
              <w:rPr>
                <w:rFonts w:eastAsia="Arial Unicode MS"/>
                <w:color w:val="000000" w:themeColor="text1"/>
                <w:szCs w:val="28"/>
              </w:rPr>
              <w:t>(apstiprināts Saeimas 2020.gada 2.jūlija sēdē)</w:t>
            </w:r>
            <w:r>
              <w:rPr>
                <w:rFonts w:eastAsia="Arial Unicode MS"/>
                <w:color w:val="000000" w:themeColor="text1"/>
                <w:szCs w:val="28"/>
              </w:rPr>
              <w:t xml:space="preserve"> </w:t>
            </w:r>
            <w:r w:rsidRPr="003F06CA">
              <w:rPr>
                <w:rFonts w:eastAsia="Arial Unicode MS"/>
                <w:color w:val="000000" w:themeColor="text1"/>
                <w:szCs w:val="28"/>
              </w:rPr>
              <w:t>prioritātes „Kultūra un sports aktīvai un pilnvērtīgai dzīvei” rīcības virzien</w:t>
            </w:r>
            <w:r>
              <w:rPr>
                <w:rFonts w:eastAsia="Arial Unicode MS"/>
                <w:color w:val="000000" w:themeColor="text1"/>
                <w:szCs w:val="28"/>
              </w:rPr>
              <w:t>am</w:t>
            </w:r>
            <w:r w:rsidRPr="003F06CA">
              <w:rPr>
                <w:rFonts w:eastAsia="Arial Unicode MS"/>
                <w:color w:val="000000" w:themeColor="text1"/>
                <w:szCs w:val="28"/>
              </w:rPr>
              <w:t xml:space="preserve"> „Cilvēku līdzdalība kultūras un sporta aktivitātēs”</w:t>
            </w:r>
            <w:r>
              <w:rPr>
                <w:rFonts w:eastAsia="Arial Unicode MS"/>
                <w:color w:val="000000" w:themeColor="text1"/>
                <w:szCs w:val="28"/>
              </w:rPr>
              <w:t xml:space="preserve"> </w:t>
            </w:r>
            <w:r w:rsidRPr="00DA79BF">
              <w:rPr>
                <w:rFonts w:eastAsia="Arial Unicode MS"/>
                <w:color w:val="000000" w:themeColor="text1"/>
                <w:szCs w:val="28"/>
              </w:rPr>
              <w:t xml:space="preserve">kapitālsabiedrība </w:t>
            </w:r>
            <w:r w:rsidR="00DA79BF" w:rsidRPr="00DA79BF">
              <w:rPr>
                <w:rFonts w:eastAsia="Arial Unicode MS"/>
                <w:color w:val="000000" w:themeColor="text1"/>
                <w:szCs w:val="28"/>
              </w:rPr>
              <w:t>nodrošina literāro radošo rezidenču pakalpojumu, atbalstot jaunu literāro darbu tapšanu un pieejamību sabiedrībai, kā arī nodrošina Latvijas literāro darbu profesionālu izvērtēšanu un sasniegumu popularizēšanu sabiedrībā</w:t>
            </w:r>
            <w:r>
              <w:rPr>
                <w:rFonts w:eastAsia="Arial Unicode MS"/>
                <w:color w:val="000000" w:themeColor="text1"/>
                <w:szCs w:val="28"/>
              </w:rPr>
              <w:t xml:space="preserve">, savukārt atbilstoši </w:t>
            </w:r>
            <w:r w:rsidRPr="005621CF">
              <w:rPr>
                <w:color w:val="000000" w:themeColor="text1"/>
                <w:szCs w:val="28"/>
                <w:shd w:val="clear" w:color="auto" w:fill="FFFFFF"/>
              </w:rPr>
              <w:t xml:space="preserve">rīcības virziena „Kultūras un sporta devums ilgtspējīgai sabiedrībai” 384.aktivitātei „Kultūras, sporta un tūrisma pakalpojumu eksporta palielināšana, popularizējot Latvijas tēlu un veicinot kultūras un sporta pakalpojumu patērētāju un investīciju piesaisti” kapitālsabiedrības radītie pakalpojumi veicina tautsaimniecības </w:t>
            </w:r>
            <w:r w:rsidRPr="005621CF">
              <w:rPr>
                <w:color w:val="000000" w:themeColor="text1"/>
                <w:szCs w:val="28"/>
              </w:rPr>
              <w:t>ekonomisko izaugsmi un ārējo tirdzniecību, radot būtisku pievienoto vērtību arī citām tautsaimniecības nozarēm, stimulējot inovācijas un paaugstinot to eksportspēju. Vienlaikus kapitālsabiedrības darbība, veicinot teritorijas attīstību, radot darba vietas un uzlabojot dzīves kvalitāti, ir pozitīvs vietas vai reģiona tēls, kas veidots, identificējot un novērtējot kultūras resursus</w:t>
            </w:r>
            <w:bookmarkEnd w:id="0"/>
            <w:r w:rsidRPr="005621CF">
              <w:rPr>
                <w:color w:val="000000" w:themeColor="text1"/>
                <w:szCs w:val="28"/>
              </w:rPr>
              <w:t>.</w:t>
            </w:r>
            <w:r w:rsidRPr="008C639D">
              <w:rPr>
                <w:color w:val="000000" w:themeColor="text1"/>
                <w:szCs w:val="28"/>
              </w:rPr>
              <w:t xml:space="preserve"> </w:t>
            </w:r>
            <w:r w:rsidR="006F1C83">
              <w:rPr>
                <w:color w:val="000000" w:themeColor="text1"/>
                <w:szCs w:val="28"/>
              </w:rPr>
              <w:t>Valsts sekretāru 2021.gada 29.aprīļa sanāksmē (prot. Nr.17 12.</w:t>
            </w:r>
            <w:r w:rsidR="006F1C83" w:rsidRPr="006F1C83">
              <w:rPr>
                <w:color w:val="000000" w:themeColor="text1"/>
                <w:szCs w:val="28"/>
              </w:rPr>
              <w:t>§</w:t>
            </w:r>
            <w:r w:rsidR="006F1C83">
              <w:rPr>
                <w:color w:val="000000" w:themeColor="text1"/>
                <w:szCs w:val="28"/>
              </w:rPr>
              <w:t>) izsludināts</w:t>
            </w:r>
            <w:r w:rsidR="00F850A2">
              <w:rPr>
                <w:color w:val="000000" w:themeColor="text1"/>
                <w:szCs w:val="28"/>
              </w:rPr>
              <w:t xml:space="preserve"> </w:t>
            </w:r>
            <w:r w:rsidR="006F1C83">
              <w:rPr>
                <w:color w:val="000000" w:themeColor="text1"/>
                <w:szCs w:val="28"/>
              </w:rPr>
              <w:t>pamatnostādņu projekts</w:t>
            </w:r>
            <w:r w:rsidR="0040136B" w:rsidRPr="0040136B">
              <w:rPr>
                <w:color w:val="000000" w:themeColor="text1"/>
                <w:szCs w:val="28"/>
              </w:rPr>
              <w:t xml:space="preserve"> „Kultūrpolitikas pamatnostādnes 2021.</w:t>
            </w:r>
            <w:r w:rsidR="00E71A11">
              <w:rPr>
                <w:color w:val="000000" w:themeColor="text1"/>
                <w:szCs w:val="28"/>
              </w:rPr>
              <w:t> </w:t>
            </w:r>
            <w:r w:rsidR="0040136B" w:rsidRPr="0040136B">
              <w:rPr>
                <w:color w:val="000000" w:themeColor="text1"/>
                <w:szCs w:val="28"/>
              </w:rPr>
              <w:t>–</w:t>
            </w:r>
            <w:r w:rsidR="00E71A11">
              <w:rPr>
                <w:color w:val="000000" w:themeColor="text1"/>
                <w:szCs w:val="28"/>
              </w:rPr>
              <w:t> </w:t>
            </w:r>
            <w:r w:rsidR="0040136B" w:rsidRPr="0040136B">
              <w:rPr>
                <w:color w:val="000000" w:themeColor="text1"/>
                <w:szCs w:val="28"/>
              </w:rPr>
              <w:t>2027.gadam</w:t>
            </w:r>
            <w:r w:rsidR="006F1C83">
              <w:rPr>
                <w:color w:val="000000" w:themeColor="text1"/>
                <w:szCs w:val="28"/>
              </w:rPr>
              <w:t xml:space="preserve"> </w:t>
            </w:r>
            <w:r w:rsidR="006F1C83" w:rsidRPr="0040136B">
              <w:rPr>
                <w:color w:val="000000" w:themeColor="text1"/>
                <w:szCs w:val="28"/>
              </w:rPr>
              <w:t>„</w:t>
            </w:r>
            <w:r w:rsidR="006F1C83">
              <w:rPr>
                <w:color w:val="000000" w:themeColor="text1"/>
                <w:szCs w:val="28"/>
              </w:rPr>
              <w:t>Kultūrvalsts”</w:t>
            </w:r>
            <w:r w:rsidR="0040136B" w:rsidRPr="0040136B">
              <w:rPr>
                <w:color w:val="000000" w:themeColor="text1"/>
                <w:szCs w:val="28"/>
              </w:rPr>
              <w:t>”</w:t>
            </w:r>
            <w:r w:rsidR="0040136B">
              <w:rPr>
                <w:color w:val="000000" w:themeColor="text1"/>
                <w:szCs w:val="28"/>
              </w:rPr>
              <w:t xml:space="preserve">, </w:t>
            </w:r>
            <w:r w:rsidR="0040136B" w:rsidRPr="00275CC8">
              <w:rPr>
                <w:color w:val="000000" w:themeColor="text1"/>
                <w:szCs w:val="28"/>
              </w:rPr>
              <w:t xml:space="preserve">kura 3.rīcības virziena „Kultūras procesu attīstība” 3.1.punktā ir paredzēts uzdevums radīt </w:t>
            </w:r>
            <w:r w:rsidR="0040136B" w:rsidRPr="00275CC8">
              <w:rPr>
                <w:color w:val="000000" w:themeColor="text1"/>
                <w:szCs w:val="28"/>
              </w:rPr>
              <w:lastRenderedPageBreak/>
              <w:t>priekšnosacījumus daudzveidīgai profesionālās mākslas jaunrades attīstībai, savukārt 3.6.punktā paredzēts uzdevums stiprināt kultūras eksportspēju un starptautisko atpazīstamību Latvijas tēla veidošan</w:t>
            </w:r>
            <w:r w:rsidR="0040136B" w:rsidRPr="00DA79BF">
              <w:rPr>
                <w:color w:val="000000" w:themeColor="text1"/>
                <w:szCs w:val="28"/>
              </w:rPr>
              <w:t xml:space="preserve">ā, kas </w:t>
            </w:r>
            <w:r w:rsidR="00DA79BF" w:rsidRPr="00DA79BF">
              <w:rPr>
                <w:color w:val="000000" w:themeColor="text1"/>
                <w:szCs w:val="28"/>
              </w:rPr>
              <w:t>nostiprina kapitālsabiedrības lomu minēto rīcības virzienu īstenošanai literatūras nozarē, jo tās darbība sniedz pastāvīgu atbalstu literatūras jaunradei un īsteno atbalsta pasākumus literatūras eksporta attīstībai</w:t>
            </w:r>
            <w:r w:rsidR="00275CC8">
              <w:rPr>
                <w:color w:val="000000" w:themeColor="text1"/>
                <w:szCs w:val="28"/>
              </w:rPr>
              <w:t>.</w:t>
            </w:r>
          </w:p>
          <w:p w14:paraId="2A827980" w14:textId="35AE8C88" w:rsidR="00854818" w:rsidRPr="008C639D" w:rsidRDefault="0040136B" w:rsidP="00DA79BF">
            <w:pPr>
              <w:pStyle w:val="Pamatteksts"/>
              <w:ind w:firstLine="567"/>
              <w:jc w:val="both"/>
              <w:rPr>
                <w:color w:val="000000" w:themeColor="text1"/>
                <w:szCs w:val="28"/>
              </w:rPr>
            </w:pPr>
            <w:r w:rsidRPr="008C639D">
              <w:rPr>
                <w:color w:val="000000" w:themeColor="text1"/>
                <w:szCs w:val="28"/>
              </w:rPr>
              <w:t xml:space="preserve">Kapitālsabiedrības darbība </w:t>
            </w:r>
            <w:r w:rsidRPr="008C639D">
              <w:rPr>
                <w:bCs/>
                <w:color w:val="000000" w:themeColor="text1"/>
                <w:szCs w:val="28"/>
                <w:shd w:val="clear" w:color="auto" w:fill="FFFFFF"/>
              </w:rPr>
              <w:t xml:space="preserve">atbilst Kultūras institūciju likuma </w:t>
            </w:r>
            <w:proofErr w:type="gramStart"/>
            <w:r w:rsidRPr="008C639D">
              <w:rPr>
                <w:bCs/>
                <w:color w:val="000000" w:themeColor="text1"/>
                <w:szCs w:val="28"/>
              </w:rPr>
              <w:t>2.panta</w:t>
            </w:r>
            <w:proofErr w:type="gramEnd"/>
            <w:r w:rsidRPr="008C639D">
              <w:rPr>
                <w:bCs/>
                <w:color w:val="000000" w:themeColor="text1"/>
                <w:szCs w:val="28"/>
              </w:rPr>
              <w:t xml:space="preserve"> pirmajā un otrajā daļā noteiktajām</w:t>
            </w:r>
            <w:r w:rsidRPr="008C639D">
              <w:rPr>
                <w:bCs/>
                <w:color w:val="000000" w:themeColor="text1"/>
                <w:szCs w:val="28"/>
                <w:shd w:val="clear" w:color="auto" w:fill="FFFFFF"/>
              </w:rPr>
              <w:t xml:space="preserve"> kultūras institūcijas funkcijām, jo kapitālsabiedrības</w:t>
            </w:r>
            <w:r w:rsidRPr="008C639D">
              <w:rPr>
                <w:color w:val="000000" w:themeColor="text1"/>
                <w:szCs w:val="28"/>
              </w:rPr>
              <w:t xml:space="preserve"> darbības pamatmērķis ir kultūras vērtību radīšana, izplatīšana un saglabāšana. </w:t>
            </w:r>
            <w:r w:rsidR="005B53E7" w:rsidRPr="008C639D">
              <w:rPr>
                <w:rFonts w:eastAsia="Arial Unicode MS"/>
                <w:color w:val="000000" w:themeColor="text1"/>
                <w:szCs w:val="28"/>
              </w:rPr>
              <w:t>Ņemot vērā</w:t>
            </w:r>
            <w:r w:rsidR="009F735C" w:rsidRPr="008C639D">
              <w:rPr>
                <w:rFonts w:eastAsia="Arial Unicode MS"/>
                <w:color w:val="000000" w:themeColor="text1"/>
                <w:szCs w:val="28"/>
              </w:rPr>
              <w:t xml:space="preserve"> </w:t>
            </w:r>
            <w:r w:rsidR="003F06CA" w:rsidRPr="003F06CA">
              <w:rPr>
                <w:rFonts w:eastAsia="Arial Unicode MS"/>
                <w:color w:val="000000" w:themeColor="text1"/>
                <w:szCs w:val="28"/>
              </w:rPr>
              <w:t xml:space="preserve">Latvijas Nacionālā attīstības plāna 2021. – 2027.gadam (apstiprināts Saeimas 2020.gada 2.jūlija sēdē) prioritātes „Kultūra un sports aktīvai un pilnvērtīgai dzīvei” </w:t>
            </w:r>
            <w:r w:rsidR="003F06CA">
              <w:rPr>
                <w:rFonts w:eastAsia="Arial Unicode MS"/>
                <w:color w:val="000000" w:themeColor="text1"/>
                <w:szCs w:val="28"/>
              </w:rPr>
              <w:t xml:space="preserve">ietvaros noteikto </w:t>
            </w:r>
            <w:r w:rsidR="003F06CA" w:rsidRPr="003F06CA">
              <w:rPr>
                <w:rFonts w:eastAsia="Arial Unicode MS"/>
                <w:color w:val="000000" w:themeColor="text1"/>
                <w:szCs w:val="28"/>
              </w:rPr>
              <w:t xml:space="preserve">rīcības virzienu „Cilvēku līdzdalība kultūras un sporta aktivitātēs” un rīcības virziena „Kultūras un sporta devums ilgtspējīgai sabiedrībai” </w:t>
            </w:r>
            <w:r w:rsidR="003F06CA">
              <w:rPr>
                <w:rFonts w:eastAsia="Arial Unicode MS"/>
                <w:color w:val="000000" w:themeColor="text1"/>
                <w:szCs w:val="28"/>
              </w:rPr>
              <w:t>384.</w:t>
            </w:r>
            <w:r w:rsidR="003F06CA" w:rsidRPr="003F06CA">
              <w:rPr>
                <w:rFonts w:eastAsia="Arial Unicode MS"/>
                <w:color w:val="000000" w:themeColor="text1"/>
                <w:szCs w:val="28"/>
              </w:rPr>
              <w:t>aktivitāti „Kultūras, sporta un tūrisma pakalpojumu eksporta palielināšana, popularizējot Latvijas tēlu un veicinot kultūras un sporta pakalpojumu patērētāju un investīciju piesaisti”</w:t>
            </w:r>
            <w:r w:rsidR="009F735C" w:rsidRPr="008C639D">
              <w:rPr>
                <w:rFonts w:eastAsia="Arial Unicode MS"/>
                <w:color w:val="000000" w:themeColor="text1"/>
                <w:szCs w:val="28"/>
              </w:rPr>
              <w:t xml:space="preserve">, </w:t>
            </w:r>
            <w:r w:rsidR="005B53E7" w:rsidRPr="008C639D">
              <w:rPr>
                <w:color w:val="000000" w:themeColor="text1"/>
                <w:szCs w:val="28"/>
              </w:rPr>
              <w:t>202</w:t>
            </w:r>
            <w:r w:rsidR="006A2513" w:rsidRPr="008C639D">
              <w:rPr>
                <w:color w:val="000000" w:themeColor="text1"/>
                <w:szCs w:val="28"/>
              </w:rPr>
              <w:t>1</w:t>
            </w:r>
            <w:r w:rsidR="005B53E7" w:rsidRPr="008C639D">
              <w:rPr>
                <w:color w:val="000000" w:themeColor="text1"/>
                <w:szCs w:val="28"/>
              </w:rPr>
              <w:t>.gada 11.janvārī s</w:t>
            </w:r>
            <w:r w:rsidR="00854818" w:rsidRPr="008C639D">
              <w:rPr>
                <w:color w:val="000000" w:themeColor="text1"/>
                <w:szCs w:val="28"/>
              </w:rPr>
              <w:t xml:space="preserve">tarp Kultūras ministriju </w:t>
            </w:r>
            <w:r w:rsidR="005B53E7" w:rsidRPr="008C639D">
              <w:rPr>
                <w:color w:val="000000" w:themeColor="text1"/>
                <w:szCs w:val="28"/>
              </w:rPr>
              <w:t>un</w:t>
            </w:r>
            <w:r w:rsidR="00854818" w:rsidRPr="008C639D">
              <w:rPr>
                <w:color w:val="000000" w:themeColor="text1"/>
                <w:szCs w:val="28"/>
              </w:rPr>
              <w:t xml:space="preserve"> kapitālsabiedrību noslēgts līdzdarbības līgum</w:t>
            </w:r>
            <w:r w:rsidR="005B53E7" w:rsidRPr="008C639D">
              <w:rPr>
                <w:color w:val="000000" w:themeColor="text1"/>
                <w:szCs w:val="28"/>
              </w:rPr>
              <w:t>s</w:t>
            </w:r>
            <w:r w:rsidR="005B53E7" w:rsidRPr="003F06CA">
              <w:rPr>
                <w:color w:val="000000" w:themeColor="text1"/>
                <w:szCs w:val="28"/>
              </w:rPr>
              <w:t xml:space="preserve"> Nr.</w:t>
            </w:r>
            <w:hyperlink r:id="rId8" w:tgtFrame="_blank" w:history="1">
              <w:r w:rsidR="00BC0847" w:rsidRPr="003F06CA">
                <w:rPr>
                  <w:rStyle w:val="Hipersaite"/>
                  <w:color w:val="000000" w:themeColor="text1"/>
                  <w:szCs w:val="28"/>
                  <w:u w:val="none"/>
                  <w:shd w:val="clear" w:color="auto" w:fill="FFFFFF"/>
                </w:rPr>
                <w:t>2.5-8-15</w:t>
              </w:r>
            </w:hyperlink>
            <w:r w:rsidR="005B53E7" w:rsidRPr="008C639D">
              <w:rPr>
                <w:color w:val="000000" w:themeColor="text1"/>
                <w:szCs w:val="28"/>
              </w:rPr>
              <w:t xml:space="preserve"> „Par atsevišķu valsts pārvaldes uzdevumu deleģēšanu kultūras jomā”</w:t>
            </w:r>
            <w:r w:rsidR="00854818" w:rsidRPr="008C639D">
              <w:rPr>
                <w:color w:val="000000" w:themeColor="text1"/>
                <w:szCs w:val="28"/>
              </w:rPr>
              <w:t xml:space="preserve">, deleģējot šādu valsts pārvaldes uzdevumu </w:t>
            </w:r>
            <w:r w:rsidR="005621CF">
              <w:rPr>
                <w:color w:val="000000" w:themeColor="text1"/>
                <w:szCs w:val="28"/>
              </w:rPr>
              <w:t>izpildi</w:t>
            </w:r>
            <w:r w:rsidR="005621CF" w:rsidRPr="008C639D">
              <w:rPr>
                <w:color w:val="000000" w:themeColor="text1"/>
                <w:szCs w:val="28"/>
              </w:rPr>
              <w:t xml:space="preserve"> </w:t>
            </w:r>
            <w:r w:rsidR="00854818" w:rsidRPr="008C639D">
              <w:rPr>
                <w:color w:val="000000" w:themeColor="text1"/>
                <w:szCs w:val="28"/>
              </w:rPr>
              <w:t>kultūras jomā</w:t>
            </w:r>
            <w:r w:rsidR="005621CF">
              <w:rPr>
                <w:color w:val="000000" w:themeColor="text1"/>
                <w:szCs w:val="28"/>
              </w:rPr>
              <w:t xml:space="preserve"> </w:t>
            </w:r>
            <w:r w:rsidR="005621CF" w:rsidRPr="008C639D">
              <w:rPr>
                <w:color w:val="000000" w:themeColor="text1"/>
                <w:szCs w:val="28"/>
              </w:rPr>
              <w:t>līdz 2023.gada 31.decembrim</w:t>
            </w:r>
            <w:r w:rsidR="00854818" w:rsidRPr="008C639D">
              <w:rPr>
                <w:color w:val="000000" w:themeColor="text1"/>
                <w:szCs w:val="28"/>
              </w:rPr>
              <w:t xml:space="preserve">: </w:t>
            </w:r>
          </w:p>
          <w:p w14:paraId="6A7BFE3C" w14:textId="03FAF1EB" w:rsidR="00684485" w:rsidRPr="008C639D" w:rsidRDefault="00854818" w:rsidP="003F06CA">
            <w:pPr>
              <w:pStyle w:val="Sarakstarindkopa"/>
              <w:numPr>
                <w:ilvl w:val="0"/>
                <w:numId w:val="3"/>
              </w:numPr>
              <w:tabs>
                <w:tab w:val="left" w:pos="1276"/>
              </w:tabs>
              <w:ind w:left="357" w:hanging="357"/>
              <w:contextualSpacing/>
              <w:jc w:val="both"/>
              <w:rPr>
                <w:rFonts w:ascii="Times New Roman" w:eastAsia="Arial Unicode MS" w:hAnsi="Times New Roman"/>
                <w:color w:val="000000" w:themeColor="text1"/>
                <w:sz w:val="28"/>
                <w:szCs w:val="28"/>
              </w:rPr>
            </w:pPr>
            <w:r w:rsidRPr="008C639D">
              <w:rPr>
                <w:rFonts w:ascii="Times New Roman" w:eastAsia="Arial Unicode MS" w:hAnsi="Times New Roman"/>
                <w:color w:val="000000" w:themeColor="text1"/>
                <w:sz w:val="28"/>
                <w:szCs w:val="28"/>
              </w:rPr>
              <w:t xml:space="preserve">nodrošināt literāro radošo rezidenču programmas darbību </w:t>
            </w:r>
            <w:r w:rsidR="000F53B9" w:rsidRPr="008C639D">
              <w:rPr>
                <w:rFonts w:ascii="Times New Roman" w:eastAsia="Arial Unicode MS" w:hAnsi="Times New Roman"/>
                <w:color w:val="000000" w:themeColor="text1"/>
                <w:sz w:val="28"/>
                <w:szCs w:val="28"/>
              </w:rPr>
              <w:t>kapitālsabiedrības</w:t>
            </w:r>
            <w:r w:rsidRPr="008C639D">
              <w:rPr>
                <w:rFonts w:ascii="Times New Roman" w:eastAsia="Arial Unicode MS" w:hAnsi="Times New Roman"/>
                <w:color w:val="000000" w:themeColor="text1"/>
                <w:sz w:val="28"/>
                <w:szCs w:val="28"/>
              </w:rPr>
              <w:t xml:space="preserve"> apsaimniekotajās telpās Ventspilī, Annas ielā 13;</w:t>
            </w:r>
          </w:p>
          <w:p w14:paraId="31D542BA" w14:textId="4937892C" w:rsidR="00684485" w:rsidRPr="008C639D" w:rsidRDefault="00854818" w:rsidP="003F06CA">
            <w:pPr>
              <w:pStyle w:val="Sarakstarindkopa"/>
              <w:numPr>
                <w:ilvl w:val="0"/>
                <w:numId w:val="3"/>
              </w:numPr>
              <w:tabs>
                <w:tab w:val="left" w:pos="1276"/>
              </w:tabs>
              <w:ind w:left="357" w:hanging="357"/>
              <w:contextualSpacing/>
              <w:jc w:val="both"/>
              <w:rPr>
                <w:rFonts w:ascii="Times New Roman" w:hAnsi="Times New Roman"/>
                <w:bCs/>
                <w:color w:val="000000" w:themeColor="text1"/>
                <w:sz w:val="28"/>
                <w:szCs w:val="28"/>
              </w:rPr>
            </w:pPr>
            <w:r w:rsidRPr="008C639D">
              <w:rPr>
                <w:rFonts w:ascii="Times New Roman" w:hAnsi="Times New Roman"/>
                <w:bCs/>
                <w:color w:val="000000" w:themeColor="text1"/>
                <w:sz w:val="28"/>
                <w:szCs w:val="28"/>
              </w:rPr>
              <w:t xml:space="preserve">nodrošināt </w:t>
            </w:r>
            <w:r w:rsidR="00B51081" w:rsidRPr="008C639D">
              <w:rPr>
                <w:rFonts w:ascii="Times New Roman" w:hAnsi="Times New Roman"/>
                <w:bCs/>
                <w:iCs/>
                <w:color w:val="000000" w:themeColor="text1"/>
                <w:sz w:val="28"/>
                <w:szCs w:val="28"/>
              </w:rPr>
              <w:t>kapitālsabiedrības</w:t>
            </w:r>
            <w:r w:rsidRPr="008C639D">
              <w:rPr>
                <w:rFonts w:ascii="Times New Roman" w:hAnsi="Times New Roman"/>
                <w:bCs/>
                <w:iCs/>
                <w:color w:val="000000" w:themeColor="text1"/>
                <w:sz w:val="28"/>
                <w:szCs w:val="28"/>
              </w:rPr>
              <w:t xml:space="preserve"> </w:t>
            </w:r>
            <w:r w:rsidRPr="008C639D">
              <w:rPr>
                <w:rFonts w:ascii="Times New Roman" w:hAnsi="Times New Roman"/>
                <w:bCs/>
                <w:color w:val="000000" w:themeColor="text1"/>
                <w:sz w:val="28"/>
                <w:szCs w:val="28"/>
              </w:rPr>
              <w:t xml:space="preserve">radošo rezidentu iesaisti publisku literāro pasākumu norisēs </w:t>
            </w:r>
            <w:r w:rsidR="00B51081" w:rsidRPr="008C639D">
              <w:rPr>
                <w:rFonts w:ascii="Times New Roman" w:hAnsi="Times New Roman"/>
                <w:bCs/>
                <w:color w:val="000000" w:themeColor="text1"/>
                <w:sz w:val="28"/>
                <w:szCs w:val="28"/>
              </w:rPr>
              <w:t>kapitālsabiedrībā</w:t>
            </w:r>
            <w:r w:rsidRPr="008C639D">
              <w:rPr>
                <w:rFonts w:ascii="Times New Roman" w:hAnsi="Times New Roman"/>
                <w:bCs/>
                <w:color w:val="000000" w:themeColor="text1"/>
                <w:sz w:val="28"/>
                <w:szCs w:val="28"/>
              </w:rPr>
              <w:t>, kā arī citās publiskās kultūras telpās;</w:t>
            </w:r>
          </w:p>
          <w:p w14:paraId="5D6DA7DE" w14:textId="72962942" w:rsidR="00684485" w:rsidRPr="008C639D" w:rsidRDefault="00854818" w:rsidP="003F06CA">
            <w:pPr>
              <w:pStyle w:val="Sarakstarindkopa"/>
              <w:numPr>
                <w:ilvl w:val="0"/>
                <w:numId w:val="3"/>
              </w:numPr>
              <w:tabs>
                <w:tab w:val="left" w:pos="1276"/>
              </w:tabs>
              <w:ind w:left="357" w:hanging="357"/>
              <w:contextualSpacing/>
              <w:jc w:val="both"/>
              <w:rPr>
                <w:rFonts w:ascii="Times New Roman" w:eastAsia="Arial Unicode MS" w:hAnsi="Times New Roman"/>
                <w:color w:val="000000" w:themeColor="text1"/>
                <w:sz w:val="28"/>
                <w:szCs w:val="28"/>
              </w:rPr>
            </w:pPr>
            <w:r w:rsidRPr="008C639D">
              <w:rPr>
                <w:rFonts w:ascii="Times New Roman" w:eastAsia="Arial Unicode MS" w:hAnsi="Times New Roman"/>
                <w:color w:val="000000" w:themeColor="text1"/>
                <w:sz w:val="28"/>
                <w:szCs w:val="28"/>
              </w:rPr>
              <w:lastRenderedPageBreak/>
              <w:t xml:space="preserve">nodrošināt </w:t>
            </w:r>
            <w:r w:rsidR="00B51081" w:rsidRPr="008C639D">
              <w:rPr>
                <w:rFonts w:ascii="Times New Roman" w:eastAsia="Arial Unicode MS" w:hAnsi="Times New Roman"/>
                <w:color w:val="000000" w:themeColor="text1"/>
                <w:sz w:val="28"/>
                <w:szCs w:val="28"/>
              </w:rPr>
              <w:t>kapitālsabiedrības</w:t>
            </w:r>
            <w:r w:rsidRPr="008C639D">
              <w:rPr>
                <w:rFonts w:ascii="Times New Roman" w:eastAsia="Arial Unicode MS" w:hAnsi="Times New Roman"/>
                <w:color w:val="000000" w:themeColor="text1"/>
                <w:sz w:val="28"/>
                <w:szCs w:val="28"/>
              </w:rPr>
              <w:t xml:space="preserve"> iekļaušanos starptautiskā apritē, sadarbojoties ar līdzīga profila centriem Eiropā un pasaulē;</w:t>
            </w:r>
          </w:p>
          <w:p w14:paraId="52CDE8BB" w14:textId="77777777" w:rsidR="00684485" w:rsidRPr="008C639D" w:rsidRDefault="00854818" w:rsidP="003F06CA">
            <w:pPr>
              <w:pStyle w:val="Sarakstarindkopa"/>
              <w:numPr>
                <w:ilvl w:val="0"/>
                <w:numId w:val="3"/>
              </w:numPr>
              <w:tabs>
                <w:tab w:val="left" w:pos="1276"/>
              </w:tabs>
              <w:ind w:left="357" w:hanging="357"/>
              <w:contextualSpacing/>
              <w:jc w:val="both"/>
              <w:rPr>
                <w:rFonts w:ascii="Times New Roman" w:eastAsia="Arial Unicode MS" w:hAnsi="Times New Roman"/>
                <w:color w:val="000000" w:themeColor="text1"/>
                <w:sz w:val="28"/>
                <w:szCs w:val="28"/>
              </w:rPr>
            </w:pPr>
            <w:r w:rsidRPr="008C639D">
              <w:rPr>
                <w:rFonts w:ascii="Times New Roman" w:hAnsi="Times New Roman"/>
                <w:color w:val="000000" w:themeColor="text1"/>
                <w:sz w:val="28"/>
                <w:szCs w:val="28"/>
              </w:rPr>
              <w:t>nodrošināt Latvijas aktuālā literārā procesa – izdoto darbu, tostarp bērnu literatūrā un ilustrācijā, izvērtēšanas procesu, sasniegumu novērtēšanu un popularizēšanu;</w:t>
            </w:r>
          </w:p>
          <w:p w14:paraId="40663C27" w14:textId="0E948C93" w:rsidR="00684485" w:rsidRDefault="00854818" w:rsidP="003F06CA">
            <w:pPr>
              <w:pStyle w:val="Sarakstarindkopa"/>
              <w:numPr>
                <w:ilvl w:val="0"/>
                <w:numId w:val="3"/>
              </w:numPr>
              <w:tabs>
                <w:tab w:val="left" w:pos="1276"/>
              </w:tabs>
              <w:ind w:left="357" w:hanging="357"/>
              <w:jc w:val="both"/>
              <w:rPr>
                <w:rFonts w:ascii="Times New Roman" w:eastAsia="Arial Unicode MS" w:hAnsi="Times New Roman"/>
                <w:color w:val="000000" w:themeColor="text1"/>
                <w:sz w:val="28"/>
                <w:szCs w:val="28"/>
              </w:rPr>
            </w:pPr>
            <w:r w:rsidRPr="008C639D">
              <w:rPr>
                <w:rFonts w:ascii="Times New Roman" w:eastAsia="Arial Unicode MS" w:hAnsi="Times New Roman"/>
                <w:color w:val="000000" w:themeColor="text1"/>
                <w:sz w:val="28"/>
                <w:szCs w:val="28"/>
              </w:rPr>
              <w:t>nodrošināt Latvijas literatūras un grāmatniecības eksportu un Latvijas literatūras pazīstamību ārvalstīs.</w:t>
            </w:r>
          </w:p>
          <w:p w14:paraId="3DC764E3" w14:textId="1FBA8C1D" w:rsidR="00CF0A75" w:rsidRDefault="00DA79BF" w:rsidP="00DA79BF">
            <w:pPr>
              <w:tabs>
                <w:tab w:val="left" w:pos="1276"/>
              </w:tabs>
              <w:ind w:firstLine="567"/>
              <w:jc w:val="both"/>
              <w:rPr>
                <w:rFonts w:eastAsia="Arial Unicode MS"/>
                <w:color w:val="000000" w:themeColor="text1"/>
                <w:sz w:val="28"/>
                <w:szCs w:val="28"/>
              </w:rPr>
            </w:pPr>
            <w:r>
              <w:rPr>
                <w:rFonts w:eastAsia="Arial Unicode MS"/>
                <w:color w:val="000000" w:themeColor="text1"/>
                <w:sz w:val="28"/>
                <w:szCs w:val="28"/>
              </w:rPr>
              <w:t>K</w:t>
            </w:r>
            <w:r w:rsidRPr="00DA79BF">
              <w:rPr>
                <w:rFonts w:eastAsia="Arial Unicode MS"/>
                <w:color w:val="000000" w:themeColor="text1"/>
                <w:sz w:val="28"/>
                <w:szCs w:val="28"/>
              </w:rPr>
              <w:t xml:space="preserve">apitālsabiedrība </w:t>
            </w:r>
            <w:r>
              <w:rPr>
                <w:rFonts w:eastAsia="Arial Unicode MS"/>
                <w:color w:val="000000" w:themeColor="text1"/>
                <w:sz w:val="28"/>
                <w:szCs w:val="28"/>
              </w:rPr>
              <w:t xml:space="preserve">deleģēto </w:t>
            </w:r>
            <w:r w:rsidRPr="00DA79BF">
              <w:rPr>
                <w:rFonts w:eastAsia="Arial Unicode MS"/>
                <w:color w:val="000000" w:themeColor="text1"/>
                <w:sz w:val="28"/>
                <w:szCs w:val="28"/>
              </w:rPr>
              <w:t xml:space="preserve">valsts pārvaldes uzdevumu kultūras jomā </w:t>
            </w:r>
            <w:r w:rsidR="00CF0A75">
              <w:rPr>
                <w:rFonts w:eastAsia="Arial Unicode MS"/>
                <w:color w:val="000000" w:themeColor="text1"/>
                <w:sz w:val="28"/>
                <w:szCs w:val="28"/>
              </w:rPr>
              <w:t xml:space="preserve">ietvaros </w:t>
            </w:r>
            <w:proofErr w:type="gramStart"/>
            <w:r w:rsidRPr="00DA79BF">
              <w:rPr>
                <w:rFonts w:eastAsia="Arial Unicode MS"/>
                <w:color w:val="000000" w:themeColor="text1"/>
                <w:sz w:val="28"/>
                <w:szCs w:val="28"/>
              </w:rPr>
              <w:t>2021.gadā</w:t>
            </w:r>
            <w:proofErr w:type="gramEnd"/>
            <w:r w:rsidRPr="00DA79BF">
              <w:rPr>
                <w:rFonts w:eastAsia="Arial Unicode MS"/>
                <w:color w:val="000000" w:themeColor="text1"/>
                <w:sz w:val="28"/>
                <w:szCs w:val="28"/>
              </w:rPr>
              <w:t xml:space="preserve"> plāno sasniegt </w:t>
            </w:r>
            <w:r>
              <w:rPr>
                <w:rFonts w:eastAsia="Arial Unicode MS"/>
                <w:color w:val="000000" w:themeColor="text1"/>
                <w:sz w:val="28"/>
                <w:szCs w:val="28"/>
              </w:rPr>
              <w:t xml:space="preserve">šādus </w:t>
            </w:r>
            <w:r w:rsidRPr="00DA79BF">
              <w:rPr>
                <w:rFonts w:eastAsia="Arial Unicode MS"/>
                <w:color w:val="000000" w:themeColor="text1"/>
                <w:sz w:val="28"/>
                <w:szCs w:val="28"/>
              </w:rPr>
              <w:t>rezultatīvos rādītājus:</w:t>
            </w:r>
          </w:p>
          <w:p w14:paraId="08BEBF4C" w14:textId="27CB4FF6" w:rsidR="005621CF" w:rsidRPr="00DA79BF" w:rsidRDefault="00DA79BF" w:rsidP="00DA79BF">
            <w:pPr>
              <w:tabs>
                <w:tab w:val="left" w:pos="1276"/>
              </w:tabs>
              <w:ind w:firstLine="567"/>
              <w:jc w:val="both"/>
              <w:rPr>
                <w:rFonts w:eastAsia="Arial Unicode MS"/>
                <w:color w:val="000000" w:themeColor="text1"/>
                <w:sz w:val="28"/>
                <w:szCs w:val="28"/>
              </w:rPr>
            </w:pPr>
            <w:r w:rsidRPr="00DA79BF">
              <w:rPr>
                <w:rFonts w:eastAsia="Arial Unicode MS"/>
                <w:color w:val="000000" w:themeColor="text1"/>
                <w:sz w:val="28"/>
                <w:szCs w:val="28"/>
              </w:rPr>
              <w:t xml:space="preserve"> </w:t>
            </w:r>
          </w:p>
          <w:tbl>
            <w:tblPr>
              <w:tblW w:w="5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2122"/>
              <w:gridCol w:w="2688"/>
            </w:tblGrid>
            <w:tr w:rsidR="008C639D" w:rsidRPr="008C639D" w14:paraId="446045B7" w14:textId="77777777" w:rsidTr="005621CF">
              <w:trPr>
                <w:trHeight w:val="422"/>
                <w:jc w:val="center"/>
              </w:trPr>
              <w:tc>
                <w:tcPr>
                  <w:tcW w:w="594" w:type="pct"/>
                  <w:vAlign w:val="center"/>
                </w:tcPr>
                <w:p w14:paraId="2D1E856D" w14:textId="77777777" w:rsidR="00854818" w:rsidRPr="008C639D" w:rsidRDefault="00BE4E53" w:rsidP="002331A6">
                  <w:pPr>
                    <w:jc w:val="center"/>
                    <w:rPr>
                      <w:color w:val="000000" w:themeColor="text1"/>
                    </w:rPr>
                  </w:pPr>
                  <w:r w:rsidRPr="008C639D">
                    <w:rPr>
                      <w:color w:val="000000" w:themeColor="text1"/>
                    </w:rPr>
                    <w:t>Nr.</w:t>
                  </w:r>
                </w:p>
              </w:tc>
              <w:tc>
                <w:tcPr>
                  <w:tcW w:w="1944" w:type="pct"/>
                  <w:vAlign w:val="center"/>
                </w:tcPr>
                <w:p w14:paraId="06F17799" w14:textId="77777777" w:rsidR="00854818" w:rsidRPr="008C639D" w:rsidRDefault="00BE4E53" w:rsidP="002331A6">
                  <w:pPr>
                    <w:jc w:val="center"/>
                    <w:rPr>
                      <w:color w:val="000000" w:themeColor="text1"/>
                    </w:rPr>
                  </w:pPr>
                  <w:r w:rsidRPr="008C639D">
                    <w:rPr>
                      <w:color w:val="000000" w:themeColor="text1"/>
                    </w:rPr>
                    <w:t>Rezultatīvais rādītājs</w:t>
                  </w:r>
                </w:p>
              </w:tc>
              <w:tc>
                <w:tcPr>
                  <w:tcW w:w="2463" w:type="pct"/>
                  <w:vAlign w:val="center"/>
                </w:tcPr>
                <w:p w14:paraId="7885E99E" w14:textId="77777777" w:rsidR="00854818" w:rsidRPr="008C639D" w:rsidRDefault="00BE4E53" w:rsidP="002331A6">
                  <w:pPr>
                    <w:jc w:val="center"/>
                    <w:rPr>
                      <w:color w:val="000000" w:themeColor="text1"/>
                    </w:rPr>
                  </w:pPr>
                  <w:r w:rsidRPr="008C639D">
                    <w:rPr>
                      <w:color w:val="000000" w:themeColor="text1"/>
                    </w:rPr>
                    <w:t>Plāns</w:t>
                  </w:r>
                </w:p>
              </w:tc>
            </w:tr>
            <w:tr w:rsidR="008C639D" w:rsidRPr="008C639D" w14:paraId="07C9690A" w14:textId="77777777" w:rsidTr="005621CF">
              <w:trPr>
                <w:trHeight w:val="1154"/>
                <w:jc w:val="center"/>
              </w:trPr>
              <w:tc>
                <w:tcPr>
                  <w:tcW w:w="594" w:type="pct"/>
                </w:tcPr>
                <w:p w14:paraId="3C5F45F0" w14:textId="77777777" w:rsidR="00854818" w:rsidRPr="008C639D" w:rsidRDefault="00BE4E53" w:rsidP="002331A6">
                  <w:pPr>
                    <w:jc w:val="center"/>
                    <w:rPr>
                      <w:color w:val="000000" w:themeColor="text1"/>
                    </w:rPr>
                  </w:pPr>
                  <w:r w:rsidRPr="008C639D">
                    <w:rPr>
                      <w:color w:val="000000" w:themeColor="text1"/>
                    </w:rPr>
                    <w:t>1.</w:t>
                  </w:r>
                </w:p>
              </w:tc>
              <w:tc>
                <w:tcPr>
                  <w:tcW w:w="1944" w:type="pct"/>
                </w:tcPr>
                <w:p w14:paraId="2E0AD477" w14:textId="77777777" w:rsidR="00854818" w:rsidRPr="008C639D" w:rsidRDefault="00BE4E53" w:rsidP="005621CF">
                  <w:pPr>
                    <w:pStyle w:val="Sarakstarindkopa"/>
                    <w:ind w:left="0"/>
                    <w:jc w:val="both"/>
                    <w:rPr>
                      <w:rFonts w:ascii="Times New Roman" w:hAnsi="Times New Roman"/>
                      <w:color w:val="000000" w:themeColor="text1"/>
                      <w:sz w:val="24"/>
                      <w:szCs w:val="24"/>
                    </w:rPr>
                  </w:pPr>
                  <w:r w:rsidRPr="008C639D">
                    <w:rPr>
                      <w:rFonts w:ascii="Times New Roman" w:hAnsi="Times New Roman"/>
                      <w:color w:val="000000" w:themeColor="text1"/>
                      <w:sz w:val="24"/>
                      <w:szCs w:val="24"/>
                    </w:rPr>
                    <w:t>Literāro radošo rezidenču skaits gadā, tai skaitā piešķirto stipendiju skaits</w:t>
                  </w:r>
                </w:p>
              </w:tc>
              <w:tc>
                <w:tcPr>
                  <w:tcW w:w="2463" w:type="pct"/>
                </w:tcPr>
                <w:p w14:paraId="7085AF9F" w14:textId="6EC7C333" w:rsidR="00854818" w:rsidRPr="008C639D" w:rsidRDefault="00BE4E53" w:rsidP="005621CF">
                  <w:pPr>
                    <w:jc w:val="both"/>
                    <w:rPr>
                      <w:color w:val="000000" w:themeColor="text1"/>
                    </w:rPr>
                  </w:pPr>
                  <w:r w:rsidRPr="008C639D">
                    <w:rPr>
                      <w:color w:val="000000" w:themeColor="text1"/>
                    </w:rPr>
                    <w:t>Plānotais radošo rezidenču skaits</w:t>
                  </w:r>
                  <w:r w:rsidR="005621CF">
                    <w:rPr>
                      <w:color w:val="000000" w:themeColor="text1"/>
                    </w:rPr>
                    <w:t xml:space="preserve"> </w:t>
                  </w:r>
                  <w:r w:rsidRPr="008C639D">
                    <w:rPr>
                      <w:color w:val="000000" w:themeColor="text1"/>
                    </w:rPr>
                    <w:t>– 99.</w:t>
                  </w:r>
                </w:p>
                <w:p w14:paraId="53AF5129" w14:textId="4A4DAC83" w:rsidR="00854818" w:rsidRPr="008C639D" w:rsidRDefault="00BE4E53" w:rsidP="005621CF">
                  <w:pPr>
                    <w:jc w:val="both"/>
                    <w:rPr>
                      <w:color w:val="000000" w:themeColor="text1"/>
                    </w:rPr>
                  </w:pPr>
                  <w:r w:rsidRPr="008C639D">
                    <w:rPr>
                      <w:color w:val="000000" w:themeColor="text1"/>
                    </w:rPr>
                    <w:t>Plānoto stipendiju skaits –</w:t>
                  </w:r>
                  <w:r w:rsidR="00FE14AF">
                    <w:rPr>
                      <w:color w:val="000000" w:themeColor="text1"/>
                    </w:rPr>
                    <w:t xml:space="preserve"> </w:t>
                  </w:r>
                  <w:r w:rsidRPr="008C639D">
                    <w:rPr>
                      <w:color w:val="000000" w:themeColor="text1"/>
                    </w:rPr>
                    <w:t>70.</w:t>
                  </w:r>
                </w:p>
              </w:tc>
            </w:tr>
            <w:tr w:rsidR="008C639D" w:rsidRPr="008C639D" w14:paraId="0CFF9DE7" w14:textId="77777777" w:rsidTr="005621CF">
              <w:trPr>
                <w:jc w:val="center"/>
              </w:trPr>
              <w:tc>
                <w:tcPr>
                  <w:tcW w:w="594" w:type="pct"/>
                </w:tcPr>
                <w:p w14:paraId="54CF61A0" w14:textId="77777777" w:rsidR="00854818" w:rsidRPr="008C639D" w:rsidRDefault="00BE4E53" w:rsidP="002331A6">
                  <w:pPr>
                    <w:jc w:val="center"/>
                    <w:rPr>
                      <w:color w:val="000000" w:themeColor="text1"/>
                    </w:rPr>
                  </w:pPr>
                  <w:r w:rsidRPr="008C639D">
                    <w:rPr>
                      <w:color w:val="000000" w:themeColor="text1"/>
                    </w:rPr>
                    <w:t>2.</w:t>
                  </w:r>
                </w:p>
              </w:tc>
              <w:tc>
                <w:tcPr>
                  <w:tcW w:w="1944" w:type="pct"/>
                </w:tcPr>
                <w:p w14:paraId="32E10B6C" w14:textId="77777777" w:rsidR="00854818" w:rsidRPr="008C639D" w:rsidRDefault="00BE4E53" w:rsidP="005621CF">
                  <w:pPr>
                    <w:pStyle w:val="Sarakstarindkopa"/>
                    <w:ind w:left="0"/>
                    <w:jc w:val="both"/>
                    <w:rPr>
                      <w:rFonts w:ascii="Times New Roman" w:hAnsi="Times New Roman"/>
                      <w:color w:val="000000" w:themeColor="text1"/>
                      <w:sz w:val="24"/>
                      <w:szCs w:val="24"/>
                    </w:rPr>
                  </w:pPr>
                  <w:r w:rsidRPr="008C639D">
                    <w:rPr>
                      <w:rFonts w:ascii="Times New Roman" w:hAnsi="Times New Roman"/>
                      <w:color w:val="000000" w:themeColor="text1"/>
                      <w:sz w:val="24"/>
                      <w:szCs w:val="24"/>
                    </w:rPr>
                    <w:t>Radošajā rezidencē tapušo literāro darbu skaits gadā (publikāciju skaits)</w:t>
                  </w:r>
                </w:p>
              </w:tc>
              <w:tc>
                <w:tcPr>
                  <w:tcW w:w="2463" w:type="pct"/>
                </w:tcPr>
                <w:p w14:paraId="7E7FEEF8" w14:textId="19E55853" w:rsidR="00854818" w:rsidRPr="008C639D" w:rsidRDefault="00BE4E53" w:rsidP="005621CF">
                  <w:pPr>
                    <w:jc w:val="both"/>
                    <w:rPr>
                      <w:color w:val="000000" w:themeColor="text1"/>
                    </w:rPr>
                  </w:pPr>
                  <w:r w:rsidRPr="008C639D">
                    <w:rPr>
                      <w:color w:val="000000" w:themeColor="text1"/>
                    </w:rPr>
                    <w:t>Plānotais tapušo literāro darbu skaits –</w:t>
                  </w:r>
                  <w:r w:rsidR="000F6FDF">
                    <w:rPr>
                      <w:color w:val="000000" w:themeColor="text1"/>
                    </w:rPr>
                    <w:t xml:space="preserve"> </w:t>
                  </w:r>
                  <w:r w:rsidRPr="008C639D">
                    <w:rPr>
                      <w:color w:val="000000" w:themeColor="text1"/>
                    </w:rPr>
                    <w:t>20.</w:t>
                  </w:r>
                </w:p>
              </w:tc>
            </w:tr>
            <w:tr w:rsidR="008C639D" w:rsidRPr="008C639D" w14:paraId="387EEA42" w14:textId="77777777" w:rsidTr="005621CF">
              <w:trPr>
                <w:trHeight w:val="623"/>
                <w:jc w:val="center"/>
              </w:trPr>
              <w:tc>
                <w:tcPr>
                  <w:tcW w:w="594" w:type="pct"/>
                </w:tcPr>
                <w:p w14:paraId="4559597F" w14:textId="77777777" w:rsidR="00854818" w:rsidRPr="008C639D" w:rsidRDefault="00BE4E53" w:rsidP="002331A6">
                  <w:pPr>
                    <w:jc w:val="center"/>
                    <w:rPr>
                      <w:color w:val="000000" w:themeColor="text1"/>
                    </w:rPr>
                  </w:pPr>
                  <w:r w:rsidRPr="008C639D">
                    <w:rPr>
                      <w:color w:val="000000" w:themeColor="text1"/>
                    </w:rPr>
                    <w:t>3.</w:t>
                  </w:r>
                </w:p>
              </w:tc>
              <w:tc>
                <w:tcPr>
                  <w:tcW w:w="1944" w:type="pct"/>
                </w:tcPr>
                <w:p w14:paraId="0FCB27EB" w14:textId="77777777" w:rsidR="00854818" w:rsidRPr="008C639D" w:rsidRDefault="00BE4E53" w:rsidP="005621CF">
                  <w:pPr>
                    <w:pStyle w:val="Sarakstarindkopa"/>
                    <w:ind w:left="0"/>
                    <w:jc w:val="both"/>
                    <w:rPr>
                      <w:rFonts w:ascii="Times New Roman" w:hAnsi="Times New Roman"/>
                      <w:color w:val="000000" w:themeColor="text1"/>
                      <w:sz w:val="24"/>
                      <w:szCs w:val="24"/>
                    </w:rPr>
                  </w:pPr>
                  <w:proofErr w:type="gramStart"/>
                  <w:r w:rsidRPr="008C639D">
                    <w:rPr>
                      <w:rFonts w:ascii="Times New Roman" w:hAnsi="Times New Roman"/>
                      <w:color w:val="000000" w:themeColor="text1"/>
                      <w:sz w:val="24"/>
                      <w:szCs w:val="24"/>
                    </w:rPr>
                    <w:t>Literāro radošu rezidenču</w:t>
                  </w:r>
                  <w:proofErr w:type="gramEnd"/>
                  <w:r w:rsidRPr="008C639D">
                    <w:rPr>
                      <w:rFonts w:ascii="Times New Roman" w:hAnsi="Times New Roman"/>
                      <w:color w:val="000000" w:themeColor="text1"/>
                      <w:sz w:val="24"/>
                      <w:szCs w:val="24"/>
                    </w:rPr>
                    <w:t xml:space="preserve"> atlases ekspertu komisijas darbība gadā (ekspertu komisijas sēžu skaits, saņemto un izskatīto pieteikumu skaits gadā, apstiprināto rezidenču/ stipendiju skaits)</w:t>
                  </w:r>
                </w:p>
              </w:tc>
              <w:tc>
                <w:tcPr>
                  <w:tcW w:w="2463" w:type="pct"/>
                </w:tcPr>
                <w:p w14:paraId="7FC7207C" w14:textId="77777777" w:rsidR="00854818" w:rsidRPr="008C639D" w:rsidRDefault="00BE4E53" w:rsidP="005621CF">
                  <w:pPr>
                    <w:jc w:val="both"/>
                    <w:rPr>
                      <w:color w:val="000000" w:themeColor="text1"/>
                    </w:rPr>
                  </w:pPr>
                  <w:r w:rsidRPr="008C639D">
                    <w:rPr>
                      <w:color w:val="000000" w:themeColor="text1"/>
                    </w:rPr>
                    <w:t>Plānotais ekspertu komisijas sēžu skaits – 6.</w:t>
                  </w:r>
                </w:p>
                <w:p w14:paraId="15362524" w14:textId="77777777" w:rsidR="00854818" w:rsidRPr="008C639D" w:rsidRDefault="00BE4E53" w:rsidP="005621CF">
                  <w:pPr>
                    <w:jc w:val="both"/>
                    <w:rPr>
                      <w:color w:val="000000" w:themeColor="text1"/>
                    </w:rPr>
                  </w:pPr>
                  <w:r w:rsidRPr="008C639D">
                    <w:rPr>
                      <w:color w:val="000000" w:themeColor="text1"/>
                    </w:rPr>
                    <w:t>Plānotais pieteikumu skaits – 140.</w:t>
                  </w:r>
                </w:p>
                <w:p w14:paraId="593BA5BA" w14:textId="77777777" w:rsidR="00854818" w:rsidRPr="008C639D" w:rsidRDefault="00BE4E53" w:rsidP="005621CF">
                  <w:pPr>
                    <w:jc w:val="both"/>
                    <w:rPr>
                      <w:color w:val="000000" w:themeColor="text1"/>
                    </w:rPr>
                  </w:pPr>
                  <w:r w:rsidRPr="008C639D">
                    <w:rPr>
                      <w:color w:val="000000" w:themeColor="text1"/>
                    </w:rPr>
                    <w:t>Plānotais apstiprināto rezidenču skaits – 100.</w:t>
                  </w:r>
                </w:p>
                <w:p w14:paraId="6051ADA1" w14:textId="77777777" w:rsidR="00854818" w:rsidRPr="008C639D" w:rsidRDefault="00BE4E53" w:rsidP="005621CF">
                  <w:pPr>
                    <w:jc w:val="both"/>
                    <w:rPr>
                      <w:color w:val="000000" w:themeColor="text1"/>
                    </w:rPr>
                  </w:pPr>
                  <w:r w:rsidRPr="008C639D">
                    <w:rPr>
                      <w:color w:val="000000" w:themeColor="text1"/>
                    </w:rPr>
                    <w:t>Plānotais piešķirto stipendiju skaits un apmērs – 70.</w:t>
                  </w:r>
                </w:p>
              </w:tc>
            </w:tr>
            <w:tr w:rsidR="008C639D" w:rsidRPr="008C639D" w14:paraId="27A9F123" w14:textId="77777777" w:rsidTr="005621CF">
              <w:trPr>
                <w:jc w:val="center"/>
              </w:trPr>
              <w:tc>
                <w:tcPr>
                  <w:tcW w:w="594" w:type="pct"/>
                </w:tcPr>
                <w:p w14:paraId="77EDA79C" w14:textId="77777777" w:rsidR="00854818" w:rsidRPr="008C639D" w:rsidRDefault="00BE4E53" w:rsidP="00D108ED">
                  <w:pPr>
                    <w:jc w:val="center"/>
                    <w:rPr>
                      <w:color w:val="000000" w:themeColor="text1"/>
                    </w:rPr>
                  </w:pPr>
                  <w:r w:rsidRPr="008C639D">
                    <w:rPr>
                      <w:color w:val="000000" w:themeColor="text1"/>
                    </w:rPr>
                    <w:t>4.</w:t>
                  </w:r>
                </w:p>
              </w:tc>
              <w:tc>
                <w:tcPr>
                  <w:tcW w:w="1944" w:type="pct"/>
                </w:tcPr>
                <w:p w14:paraId="7344105E" w14:textId="77777777" w:rsidR="00854818" w:rsidRPr="008C639D" w:rsidRDefault="00BE4E53" w:rsidP="005621CF">
                  <w:pPr>
                    <w:pStyle w:val="Sarakstarindkopa"/>
                    <w:ind w:left="0"/>
                    <w:jc w:val="both"/>
                    <w:rPr>
                      <w:rFonts w:ascii="Times New Roman" w:hAnsi="Times New Roman"/>
                      <w:color w:val="000000" w:themeColor="text1"/>
                      <w:sz w:val="24"/>
                      <w:szCs w:val="24"/>
                    </w:rPr>
                  </w:pPr>
                  <w:r w:rsidRPr="008C639D">
                    <w:rPr>
                      <w:rFonts w:ascii="Times New Roman" w:hAnsi="Times New Roman"/>
                      <w:color w:val="000000" w:themeColor="text1"/>
                      <w:sz w:val="24"/>
                      <w:szCs w:val="24"/>
                    </w:rPr>
                    <w:t>Sadarbība ar līdzīga profila centriem Eiropā un pasaulē, citām starptautiskā organizācijām gadā (sadarbības veids, projektu veids un skaits)</w:t>
                  </w:r>
                </w:p>
              </w:tc>
              <w:tc>
                <w:tcPr>
                  <w:tcW w:w="2463" w:type="pct"/>
                </w:tcPr>
                <w:p w14:paraId="1534DA5D" w14:textId="77777777" w:rsidR="00854818" w:rsidRPr="008C639D" w:rsidRDefault="00BE4E53" w:rsidP="005621CF">
                  <w:pPr>
                    <w:jc w:val="both"/>
                    <w:rPr>
                      <w:color w:val="000000" w:themeColor="text1"/>
                    </w:rPr>
                  </w:pPr>
                  <w:r w:rsidRPr="008C639D">
                    <w:rPr>
                      <w:color w:val="000000" w:themeColor="text1"/>
                    </w:rPr>
                    <w:t>Plānoto projektu un sadarbības aktivitāšu veids un skaits – 5.</w:t>
                  </w:r>
                </w:p>
              </w:tc>
            </w:tr>
            <w:tr w:rsidR="008C639D" w:rsidRPr="008C639D" w14:paraId="0A6254AB" w14:textId="77777777" w:rsidTr="005621CF">
              <w:trPr>
                <w:jc w:val="center"/>
              </w:trPr>
              <w:tc>
                <w:tcPr>
                  <w:tcW w:w="594" w:type="pct"/>
                </w:tcPr>
                <w:p w14:paraId="3D948CE7" w14:textId="77777777" w:rsidR="00854818" w:rsidRPr="008C639D" w:rsidRDefault="00BE4E53" w:rsidP="00D108ED">
                  <w:pPr>
                    <w:jc w:val="center"/>
                    <w:rPr>
                      <w:color w:val="000000" w:themeColor="text1"/>
                    </w:rPr>
                  </w:pPr>
                  <w:r w:rsidRPr="008C639D">
                    <w:rPr>
                      <w:color w:val="000000" w:themeColor="text1"/>
                    </w:rPr>
                    <w:lastRenderedPageBreak/>
                    <w:t>5.</w:t>
                  </w:r>
                </w:p>
              </w:tc>
              <w:tc>
                <w:tcPr>
                  <w:tcW w:w="1944" w:type="pct"/>
                </w:tcPr>
                <w:p w14:paraId="06EE54CF" w14:textId="77777777" w:rsidR="00854818" w:rsidRPr="008C639D" w:rsidRDefault="00BE4E53" w:rsidP="005621CF">
                  <w:pPr>
                    <w:pStyle w:val="Sarakstarindkopa"/>
                    <w:ind w:left="0"/>
                    <w:jc w:val="both"/>
                    <w:rPr>
                      <w:rFonts w:ascii="Times New Roman" w:hAnsi="Times New Roman"/>
                      <w:color w:val="000000" w:themeColor="text1"/>
                      <w:sz w:val="24"/>
                      <w:szCs w:val="24"/>
                    </w:rPr>
                  </w:pPr>
                  <w:r w:rsidRPr="008C639D">
                    <w:rPr>
                      <w:rFonts w:ascii="Times New Roman" w:hAnsi="Times New Roman"/>
                      <w:color w:val="000000" w:themeColor="text1"/>
                      <w:sz w:val="24"/>
                      <w:szCs w:val="24"/>
                    </w:rPr>
                    <w:t>Ar rezidentu iesaisti plānoto pasākumu veids un skaits gadā</w:t>
                  </w:r>
                </w:p>
              </w:tc>
              <w:tc>
                <w:tcPr>
                  <w:tcW w:w="2463" w:type="pct"/>
                </w:tcPr>
                <w:p w14:paraId="00384958" w14:textId="77777777" w:rsidR="00854818" w:rsidRPr="008C639D" w:rsidRDefault="00BE4E53" w:rsidP="005621CF">
                  <w:pPr>
                    <w:jc w:val="both"/>
                    <w:rPr>
                      <w:color w:val="000000" w:themeColor="text1"/>
                    </w:rPr>
                  </w:pPr>
                  <w:r w:rsidRPr="008C639D">
                    <w:rPr>
                      <w:color w:val="000000" w:themeColor="text1"/>
                    </w:rPr>
                    <w:t>Plānotais pasākumu skaits – 12.</w:t>
                  </w:r>
                </w:p>
              </w:tc>
            </w:tr>
            <w:tr w:rsidR="008C639D" w:rsidRPr="008C639D" w14:paraId="7B1BC20A" w14:textId="77777777" w:rsidTr="005621CF">
              <w:trPr>
                <w:jc w:val="center"/>
              </w:trPr>
              <w:tc>
                <w:tcPr>
                  <w:tcW w:w="594" w:type="pct"/>
                </w:tcPr>
                <w:p w14:paraId="7956D13A" w14:textId="77777777" w:rsidR="00854818" w:rsidRPr="008C639D" w:rsidRDefault="00BE4E53" w:rsidP="00D108ED">
                  <w:pPr>
                    <w:jc w:val="center"/>
                    <w:rPr>
                      <w:color w:val="000000" w:themeColor="text1"/>
                    </w:rPr>
                  </w:pPr>
                  <w:r w:rsidRPr="008C639D">
                    <w:rPr>
                      <w:color w:val="000000" w:themeColor="text1"/>
                    </w:rPr>
                    <w:t>6.</w:t>
                  </w:r>
                </w:p>
              </w:tc>
              <w:tc>
                <w:tcPr>
                  <w:tcW w:w="1944" w:type="pct"/>
                </w:tcPr>
                <w:p w14:paraId="12A593A0" w14:textId="77777777" w:rsidR="00854818" w:rsidRPr="008C639D" w:rsidRDefault="00BE4E53" w:rsidP="005621CF">
                  <w:pPr>
                    <w:jc w:val="both"/>
                    <w:rPr>
                      <w:color w:val="000000" w:themeColor="text1"/>
                    </w:rPr>
                  </w:pPr>
                  <w:r w:rsidRPr="008C639D">
                    <w:rPr>
                      <w:color w:val="000000" w:themeColor="text1"/>
                    </w:rPr>
                    <w:t>Literāro radošo meistardarbnīcu nodrošināšana latviešu literatūras tulkošanai (personālijas, meistardarbnīcu norises veids)</w:t>
                  </w:r>
                </w:p>
              </w:tc>
              <w:tc>
                <w:tcPr>
                  <w:tcW w:w="2463" w:type="pct"/>
                </w:tcPr>
                <w:p w14:paraId="751D2B87" w14:textId="3415E136" w:rsidR="00854818" w:rsidRPr="008C639D" w:rsidRDefault="00BE4E53" w:rsidP="005621CF">
                  <w:pPr>
                    <w:jc w:val="both"/>
                    <w:rPr>
                      <w:color w:val="000000" w:themeColor="text1"/>
                    </w:rPr>
                  </w:pPr>
                  <w:r w:rsidRPr="008C639D">
                    <w:rPr>
                      <w:color w:val="000000" w:themeColor="text1"/>
                    </w:rPr>
                    <w:t>Plānotā radošo meistardarbnīcu nodrošināšana –</w:t>
                  </w:r>
                  <w:r w:rsidR="005621CF">
                    <w:rPr>
                      <w:color w:val="000000" w:themeColor="text1"/>
                    </w:rPr>
                    <w:t xml:space="preserve"> </w:t>
                  </w:r>
                  <w:r w:rsidRPr="008C639D">
                    <w:rPr>
                      <w:color w:val="000000" w:themeColor="text1"/>
                    </w:rPr>
                    <w:t>2.</w:t>
                  </w:r>
                </w:p>
              </w:tc>
            </w:tr>
            <w:tr w:rsidR="008C639D" w:rsidRPr="008C639D" w14:paraId="34700546" w14:textId="77777777" w:rsidTr="005621CF">
              <w:trPr>
                <w:trHeight w:val="765"/>
                <w:jc w:val="center"/>
              </w:trPr>
              <w:tc>
                <w:tcPr>
                  <w:tcW w:w="594" w:type="pct"/>
                </w:tcPr>
                <w:p w14:paraId="72EFFE54" w14:textId="77777777" w:rsidR="00854818" w:rsidRPr="008C639D" w:rsidRDefault="00BE4E53" w:rsidP="00D108ED">
                  <w:pPr>
                    <w:jc w:val="center"/>
                    <w:rPr>
                      <w:color w:val="000000" w:themeColor="text1"/>
                    </w:rPr>
                  </w:pPr>
                  <w:r w:rsidRPr="008C639D">
                    <w:rPr>
                      <w:color w:val="000000" w:themeColor="text1"/>
                    </w:rPr>
                    <w:t>7.</w:t>
                  </w:r>
                </w:p>
              </w:tc>
              <w:tc>
                <w:tcPr>
                  <w:tcW w:w="1944" w:type="pct"/>
                </w:tcPr>
                <w:p w14:paraId="7BFCD0BA" w14:textId="77777777" w:rsidR="00854818" w:rsidRPr="008C639D" w:rsidRDefault="00BE4E53" w:rsidP="005621CF">
                  <w:pPr>
                    <w:pStyle w:val="Sarakstarindkopa"/>
                    <w:ind w:left="0"/>
                    <w:rPr>
                      <w:rFonts w:ascii="Times New Roman" w:hAnsi="Times New Roman"/>
                      <w:color w:val="000000" w:themeColor="text1"/>
                      <w:sz w:val="24"/>
                      <w:szCs w:val="24"/>
                    </w:rPr>
                  </w:pPr>
                  <w:r w:rsidRPr="008C639D">
                    <w:rPr>
                      <w:rFonts w:ascii="Times New Roman" w:hAnsi="Times New Roman"/>
                      <w:i/>
                      <w:color w:val="000000" w:themeColor="text1"/>
                      <w:sz w:val="24"/>
                      <w:szCs w:val="24"/>
                    </w:rPr>
                    <w:t>Rakstnieku mājas</w:t>
                  </w:r>
                  <w:r w:rsidRPr="008C639D">
                    <w:rPr>
                      <w:rFonts w:ascii="Times New Roman" w:hAnsi="Times New Roman"/>
                      <w:color w:val="000000" w:themeColor="text1"/>
                      <w:sz w:val="24"/>
                      <w:szCs w:val="24"/>
                    </w:rPr>
                    <w:t xml:space="preserve"> pašu ieņēmumu (no maksas pakalpojumiem un no citām saimnieciskām darbībām), publisko (valsts un/vai pašvaldību dotācijas) un papildus piesaistīto (fondi, sponsori, ziedotāji) līdzekļu dinamika, stabilitāte un līdzsvarotība periodā</w:t>
                  </w:r>
                </w:p>
              </w:tc>
              <w:tc>
                <w:tcPr>
                  <w:tcW w:w="2463" w:type="pct"/>
                </w:tcPr>
                <w:p w14:paraId="2CE06549" w14:textId="77777777" w:rsidR="00854818" w:rsidRPr="008C639D" w:rsidRDefault="00BE4E53" w:rsidP="005621CF">
                  <w:pPr>
                    <w:jc w:val="both"/>
                    <w:rPr>
                      <w:color w:val="000000" w:themeColor="text1"/>
                    </w:rPr>
                  </w:pPr>
                  <w:r w:rsidRPr="008C639D">
                    <w:rPr>
                      <w:color w:val="000000" w:themeColor="text1"/>
                    </w:rPr>
                    <w:t xml:space="preserve">Plānoto ieņēmumu struktūra, </w:t>
                  </w:r>
                  <w:r w:rsidRPr="008C639D">
                    <w:rPr>
                      <w:i/>
                      <w:color w:val="000000" w:themeColor="text1"/>
                    </w:rPr>
                    <w:t>euro</w:t>
                  </w:r>
                  <w:r w:rsidRPr="008C639D">
                    <w:rPr>
                      <w:color w:val="000000" w:themeColor="text1"/>
                    </w:rPr>
                    <w:t>:</w:t>
                  </w:r>
                </w:p>
                <w:tbl>
                  <w:tblPr>
                    <w:tblW w:w="4035" w:type="dxa"/>
                    <w:tblLayout w:type="fixed"/>
                    <w:tblLook w:val="0000" w:firstRow="0" w:lastRow="0" w:firstColumn="0" w:lastColumn="0" w:noHBand="0" w:noVBand="0"/>
                  </w:tblPr>
                  <w:tblGrid>
                    <w:gridCol w:w="1588"/>
                    <w:gridCol w:w="2447"/>
                  </w:tblGrid>
                  <w:tr w:rsidR="008C639D" w:rsidRPr="008C639D" w14:paraId="169EA7F9" w14:textId="77777777" w:rsidTr="002331A6">
                    <w:trPr>
                      <w:trHeight w:val="255"/>
                    </w:trPr>
                    <w:tc>
                      <w:tcPr>
                        <w:tcW w:w="1588" w:type="dxa"/>
                        <w:tcBorders>
                          <w:top w:val="single" w:sz="4" w:space="0" w:color="auto"/>
                          <w:left w:val="single" w:sz="4" w:space="0" w:color="auto"/>
                          <w:bottom w:val="single" w:sz="4" w:space="0" w:color="auto"/>
                          <w:right w:val="single" w:sz="4" w:space="0" w:color="auto"/>
                        </w:tcBorders>
                        <w:noWrap/>
                        <w:vAlign w:val="bottom"/>
                      </w:tcPr>
                      <w:p w14:paraId="379A62C8" w14:textId="77777777" w:rsidR="00854818" w:rsidRPr="008C639D" w:rsidRDefault="00BE4E53" w:rsidP="002331A6">
                        <w:pPr>
                          <w:rPr>
                            <w:color w:val="000000" w:themeColor="text1"/>
                          </w:rPr>
                        </w:pPr>
                        <w:r w:rsidRPr="008C639D">
                          <w:rPr>
                            <w:color w:val="000000" w:themeColor="text1"/>
                          </w:rPr>
                          <w:t>Dotācija no valsts pamatbudžeta</w:t>
                        </w:r>
                      </w:p>
                    </w:tc>
                    <w:tc>
                      <w:tcPr>
                        <w:tcW w:w="2447" w:type="dxa"/>
                        <w:tcBorders>
                          <w:top w:val="single" w:sz="4" w:space="0" w:color="auto"/>
                          <w:left w:val="single" w:sz="4" w:space="0" w:color="auto"/>
                          <w:bottom w:val="single" w:sz="4" w:space="0" w:color="auto"/>
                          <w:right w:val="single" w:sz="4" w:space="0" w:color="auto"/>
                        </w:tcBorders>
                        <w:vAlign w:val="bottom"/>
                      </w:tcPr>
                      <w:p w14:paraId="38CC7483" w14:textId="77777777" w:rsidR="00854818" w:rsidRPr="008C639D" w:rsidRDefault="00BE4E53" w:rsidP="002331A6">
                        <w:pPr>
                          <w:rPr>
                            <w:color w:val="000000" w:themeColor="text1"/>
                          </w:rPr>
                        </w:pPr>
                        <w:r w:rsidRPr="008C639D">
                          <w:rPr>
                            <w:color w:val="000000" w:themeColor="text1"/>
                          </w:rPr>
                          <w:t>643</w:t>
                        </w:r>
                        <w:r w:rsidRPr="008C639D">
                          <w:rPr>
                            <w:rFonts w:eastAsia="Arial Unicode MS"/>
                            <w:color w:val="000000" w:themeColor="text1"/>
                          </w:rPr>
                          <w:t> </w:t>
                        </w:r>
                        <w:r w:rsidRPr="008C639D">
                          <w:rPr>
                            <w:color w:val="000000" w:themeColor="text1"/>
                          </w:rPr>
                          <w:t>397</w:t>
                        </w:r>
                      </w:p>
                    </w:tc>
                  </w:tr>
                  <w:tr w:rsidR="008C639D" w:rsidRPr="008C639D" w14:paraId="3B79FFDD" w14:textId="77777777" w:rsidTr="002331A6">
                    <w:trPr>
                      <w:trHeight w:val="255"/>
                    </w:trPr>
                    <w:tc>
                      <w:tcPr>
                        <w:tcW w:w="1588" w:type="dxa"/>
                        <w:tcBorders>
                          <w:top w:val="single" w:sz="4" w:space="0" w:color="auto"/>
                          <w:left w:val="single" w:sz="4" w:space="0" w:color="auto"/>
                          <w:bottom w:val="single" w:sz="4" w:space="0" w:color="auto"/>
                          <w:right w:val="single" w:sz="4" w:space="0" w:color="auto"/>
                        </w:tcBorders>
                        <w:noWrap/>
                        <w:vAlign w:val="bottom"/>
                      </w:tcPr>
                      <w:p w14:paraId="5F9EC1E3" w14:textId="77777777" w:rsidR="00854818" w:rsidRPr="008C639D" w:rsidRDefault="00BE4E53" w:rsidP="005621CF">
                        <w:pPr>
                          <w:rPr>
                            <w:color w:val="000000" w:themeColor="text1"/>
                          </w:rPr>
                        </w:pPr>
                        <w:r w:rsidRPr="008C639D">
                          <w:rPr>
                            <w:color w:val="000000" w:themeColor="text1"/>
                          </w:rPr>
                          <w:t>Pašu ieņēmumi</w:t>
                        </w:r>
                      </w:p>
                    </w:tc>
                    <w:tc>
                      <w:tcPr>
                        <w:tcW w:w="2447" w:type="dxa"/>
                        <w:tcBorders>
                          <w:top w:val="single" w:sz="4" w:space="0" w:color="auto"/>
                          <w:left w:val="single" w:sz="4" w:space="0" w:color="auto"/>
                          <w:bottom w:val="single" w:sz="4" w:space="0" w:color="auto"/>
                          <w:right w:val="single" w:sz="4" w:space="0" w:color="auto"/>
                        </w:tcBorders>
                        <w:vAlign w:val="bottom"/>
                      </w:tcPr>
                      <w:p w14:paraId="688117C6" w14:textId="77777777" w:rsidR="00854818" w:rsidRPr="008C639D" w:rsidRDefault="00BE4E53" w:rsidP="0018334F">
                        <w:pPr>
                          <w:rPr>
                            <w:color w:val="000000" w:themeColor="text1"/>
                          </w:rPr>
                        </w:pPr>
                        <w:r w:rsidRPr="008C639D">
                          <w:rPr>
                            <w:color w:val="000000" w:themeColor="text1"/>
                          </w:rPr>
                          <w:t>26</w:t>
                        </w:r>
                        <w:r w:rsidRPr="008C639D">
                          <w:rPr>
                            <w:rFonts w:eastAsia="Arial Unicode MS"/>
                            <w:color w:val="000000" w:themeColor="text1"/>
                          </w:rPr>
                          <w:t> </w:t>
                        </w:r>
                        <w:r w:rsidRPr="008C639D">
                          <w:rPr>
                            <w:color w:val="000000" w:themeColor="text1"/>
                          </w:rPr>
                          <w:t>000</w:t>
                        </w:r>
                      </w:p>
                    </w:tc>
                  </w:tr>
                  <w:tr w:rsidR="008C639D" w:rsidRPr="008C639D" w14:paraId="0E3D8B99" w14:textId="77777777" w:rsidTr="002331A6">
                    <w:trPr>
                      <w:trHeight w:val="343"/>
                    </w:trPr>
                    <w:tc>
                      <w:tcPr>
                        <w:tcW w:w="1588" w:type="dxa"/>
                        <w:tcBorders>
                          <w:top w:val="nil"/>
                          <w:left w:val="single" w:sz="4" w:space="0" w:color="auto"/>
                          <w:bottom w:val="single" w:sz="4" w:space="0" w:color="auto"/>
                          <w:right w:val="single" w:sz="4" w:space="0" w:color="auto"/>
                        </w:tcBorders>
                        <w:noWrap/>
                        <w:vAlign w:val="bottom"/>
                      </w:tcPr>
                      <w:p w14:paraId="5259A191" w14:textId="77777777" w:rsidR="00854818" w:rsidRPr="008C639D" w:rsidRDefault="00BE4E53" w:rsidP="005621CF">
                        <w:pPr>
                          <w:rPr>
                            <w:color w:val="000000" w:themeColor="text1"/>
                          </w:rPr>
                        </w:pPr>
                        <w:r w:rsidRPr="008C639D">
                          <w:rPr>
                            <w:color w:val="000000" w:themeColor="text1"/>
                          </w:rPr>
                          <w:t>Tajā skaitā:</w:t>
                        </w:r>
                      </w:p>
                    </w:tc>
                    <w:tc>
                      <w:tcPr>
                        <w:tcW w:w="2447" w:type="dxa"/>
                        <w:tcBorders>
                          <w:top w:val="nil"/>
                          <w:left w:val="single" w:sz="4" w:space="0" w:color="auto"/>
                          <w:bottom w:val="single" w:sz="4" w:space="0" w:color="auto"/>
                          <w:right w:val="single" w:sz="4" w:space="0" w:color="auto"/>
                        </w:tcBorders>
                        <w:vAlign w:val="bottom"/>
                      </w:tcPr>
                      <w:p w14:paraId="5398212D" w14:textId="77777777" w:rsidR="00854818" w:rsidRPr="008C639D" w:rsidRDefault="00854818" w:rsidP="002331A6">
                        <w:pPr>
                          <w:rPr>
                            <w:color w:val="000000" w:themeColor="text1"/>
                          </w:rPr>
                        </w:pPr>
                      </w:p>
                    </w:tc>
                  </w:tr>
                  <w:tr w:rsidR="008C639D" w:rsidRPr="008C639D" w14:paraId="4A568B95" w14:textId="77777777" w:rsidTr="002331A6">
                    <w:trPr>
                      <w:trHeight w:val="255"/>
                    </w:trPr>
                    <w:tc>
                      <w:tcPr>
                        <w:tcW w:w="1588" w:type="dxa"/>
                        <w:tcBorders>
                          <w:top w:val="nil"/>
                          <w:left w:val="single" w:sz="4" w:space="0" w:color="auto"/>
                          <w:bottom w:val="single" w:sz="4" w:space="0" w:color="auto"/>
                          <w:right w:val="single" w:sz="4" w:space="0" w:color="auto"/>
                        </w:tcBorders>
                        <w:noWrap/>
                        <w:vAlign w:val="bottom"/>
                      </w:tcPr>
                      <w:p w14:paraId="6A2134A9" w14:textId="77777777" w:rsidR="00854818" w:rsidRPr="008C639D" w:rsidRDefault="00BE4E53" w:rsidP="002331A6">
                        <w:pPr>
                          <w:rPr>
                            <w:color w:val="000000" w:themeColor="text1"/>
                          </w:rPr>
                        </w:pPr>
                        <w:r w:rsidRPr="008C639D">
                          <w:rPr>
                            <w:color w:val="000000" w:themeColor="text1"/>
                          </w:rPr>
                          <w:t>Telpu noma</w:t>
                        </w:r>
                      </w:p>
                    </w:tc>
                    <w:tc>
                      <w:tcPr>
                        <w:tcW w:w="2447" w:type="dxa"/>
                        <w:tcBorders>
                          <w:top w:val="nil"/>
                          <w:left w:val="single" w:sz="4" w:space="0" w:color="auto"/>
                          <w:bottom w:val="single" w:sz="4" w:space="0" w:color="auto"/>
                          <w:right w:val="single" w:sz="4" w:space="0" w:color="auto"/>
                        </w:tcBorders>
                        <w:vAlign w:val="bottom"/>
                      </w:tcPr>
                      <w:p w14:paraId="16EE2D8F" w14:textId="77777777" w:rsidR="00854818" w:rsidRPr="008C639D" w:rsidRDefault="00BE4E53" w:rsidP="002331A6">
                        <w:pPr>
                          <w:rPr>
                            <w:color w:val="000000" w:themeColor="text1"/>
                          </w:rPr>
                        </w:pPr>
                        <w:r w:rsidRPr="008C639D">
                          <w:rPr>
                            <w:color w:val="000000" w:themeColor="text1"/>
                          </w:rPr>
                          <w:t>4</w:t>
                        </w:r>
                        <w:r w:rsidRPr="008C639D">
                          <w:rPr>
                            <w:rFonts w:eastAsia="Arial Unicode MS"/>
                            <w:color w:val="000000" w:themeColor="text1"/>
                          </w:rPr>
                          <w:t> </w:t>
                        </w:r>
                        <w:r w:rsidRPr="008C639D">
                          <w:rPr>
                            <w:color w:val="000000" w:themeColor="text1"/>
                          </w:rPr>
                          <w:t>000</w:t>
                        </w:r>
                      </w:p>
                    </w:tc>
                  </w:tr>
                  <w:tr w:rsidR="008C639D" w:rsidRPr="008C639D" w14:paraId="509D8650" w14:textId="77777777" w:rsidTr="002331A6">
                    <w:trPr>
                      <w:trHeight w:val="559"/>
                    </w:trPr>
                    <w:tc>
                      <w:tcPr>
                        <w:tcW w:w="1588" w:type="dxa"/>
                        <w:tcBorders>
                          <w:top w:val="nil"/>
                          <w:left w:val="single" w:sz="4" w:space="0" w:color="auto"/>
                          <w:bottom w:val="single" w:sz="4" w:space="0" w:color="auto"/>
                          <w:right w:val="single" w:sz="4" w:space="0" w:color="auto"/>
                        </w:tcBorders>
                        <w:noWrap/>
                        <w:vAlign w:val="bottom"/>
                      </w:tcPr>
                      <w:p w14:paraId="7535BBA7" w14:textId="77777777" w:rsidR="00854818" w:rsidRPr="008C639D" w:rsidRDefault="00BE4E53" w:rsidP="002331A6">
                        <w:pPr>
                          <w:rPr>
                            <w:color w:val="000000" w:themeColor="text1"/>
                          </w:rPr>
                        </w:pPr>
                        <w:r w:rsidRPr="008C639D">
                          <w:rPr>
                            <w:color w:val="000000" w:themeColor="text1"/>
                          </w:rPr>
                          <w:t>Pārējie pašu ieņēmumi (citu finansējuma avotu piesaiste)</w:t>
                        </w:r>
                      </w:p>
                    </w:tc>
                    <w:tc>
                      <w:tcPr>
                        <w:tcW w:w="2447" w:type="dxa"/>
                        <w:tcBorders>
                          <w:top w:val="nil"/>
                          <w:left w:val="single" w:sz="4" w:space="0" w:color="auto"/>
                          <w:bottom w:val="single" w:sz="4" w:space="0" w:color="auto"/>
                          <w:right w:val="single" w:sz="4" w:space="0" w:color="auto"/>
                        </w:tcBorders>
                        <w:vAlign w:val="bottom"/>
                      </w:tcPr>
                      <w:p w14:paraId="296CDE6B" w14:textId="77777777" w:rsidR="00854818" w:rsidRPr="008C639D" w:rsidRDefault="00BE4E53" w:rsidP="002331A6">
                        <w:pPr>
                          <w:rPr>
                            <w:color w:val="000000" w:themeColor="text1"/>
                          </w:rPr>
                        </w:pPr>
                        <w:r w:rsidRPr="008C639D">
                          <w:rPr>
                            <w:color w:val="000000" w:themeColor="text1"/>
                          </w:rPr>
                          <w:t>22</w:t>
                        </w:r>
                        <w:r w:rsidRPr="008C639D">
                          <w:rPr>
                            <w:rFonts w:eastAsia="Arial Unicode MS"/>
                            <w:color w:val="000000" w:themeColor="text1"/>
                          </w:rPr>
                          <w:t> </w:t>
                        </w:r>
                        <w:r w:rsidRPr="008C639D">
                          <w:rPr>
                            <w:color w:val="000000" w:themeColor="text1"/>
                          </w:rPr>
                          <w:t>000</w:t>
                        </w:r>
                      </w:p>
                    </w:tc>
                  </w:tr>
                </w:tbl>
                <w:p w14:paraId="463683ED" w14:textId="77777777" w:rsidR="00854818" w:rsidRPr="008C639D" w:rsidRDefault="00854818" w:rsidP="002331A6">
                  <w:pPr>
                    <w:rPr>
                      <w:color w:val="000000" w:themeColor="text1"/>
                    </w:rPr>
                  </w:pPr>
                </w:p>
              </w:tc>
            </w:tr>
            <w:tr w:rsidR="008C639D" w:rsidRPr="008C639D" w14:paraId="4E45EE50" w14:textId="77777777" w:rsidTr="005621CF">
              <w:trPr>
                <w:trHeight w:val="340"/>
                <w:jc w:val="center"/>
              </w:trPr>
              <w:tc>
                <w:tcPr>
                  <w:tcW w:w="594" w:type="pct"/>
                </w:tcPr>
                <w:p w14:paraId="488710AB" w14:textId="77777777" w:rsidR="00854818" w:rsidRPr="008C639D" w:rsidRDefault="00BE4E53" w:rsidP="002331A6">
                  <w:pPr>
                    <w:jc w:val="center"/>
                    <w:rPr>
                      <w:color w:val="000000" w:themeColor="text1"/>
                    </w:rPr>
                  </w:pPr>
                  <w:r w:rsidRPr="008C639D">
                    <w:rPr>
                      <w:color w:val="000000" w:themeColor="text1"/>
                    </w:rPr>
                    <w:t>8.</w:t>
                  </w:r>
                </w:p>
              </w:tc>
              <w:tc>
                <w:tcPr>
                  <w:tcW w:w="1944" w:type="pct"/>
                </w:tcPr>
                <w:p w14:paraId="0097397B" w14:textId="77777777" w:rsidR="00854818" w:rsidRPr="008C639D" w:rsidRDefault="00BE4E53" w:rsidP="005621CF">
                  <w:pPr>
                    <w:pStyle w:val="Sarakstarindkopa"/>
                    <w:ind w:left="0"/>
                    <w:jc w:val="both"/>
                    <w:rPr>
                      <w:rFonts w:ascii="Times New Roman" w:hAnsi="Times New Roman"/>
                      <w:color w:val="000000" w:themeColor="text1"/>
                      <w:sz w:val="24"/>
                      <w:szCs w:val="24"/>
                    </w:rPr>
                  </w:pPr>
                  <w:r w:rsidRPr="008C639D">
                    <w:rPr>
                      <w:rFonts w:ascii="Times New Roman" w:hAnsi="Times New Roman"/>
                      <w:color w:val="000000" w:themeColor="text1"/>
                      <w:sz w:val="24"/>
                      <w:szCs w:val="24"/>
                    </w:rPr>
                    <w:t>Latvijas literāro, tostarp bērnu grāmatu, sasniegumu novērtēšanas procesa nodrošināšana</w:t>
                  </w:r>
                </w:p>
              </w:tc>
              <w:tc>
                <w:tcPr>
                  <w:tcW w:w="2463" w:type="pct"/>
                </w:tcPr>
                <w:p w14:paraId="4484D07E" w14:textId="11CD9DB9" w:rsidR="00854818" w:rsidRPr="008C639D" w:rsidRDefault="00BE4E53" w:rsidP="005621CF">
                  <w:pPr>
                    <w:jc w:val="both"/>
                    <w:rPr>
                      <w:color w:val="000000" w:themeColor="text1"/>
                    </w:rPr>
                  </w:pPr>
                  <w:r w:rsidRPr="008C639D">
                    <w:rPr>
                      <w:color w:val="000000" w:themeColor="text1"/>
                    </w:rPr>
                    <w:t>Plānotais ekspertu komisijas sēžu skaits – 6; t</w:t>
                  </w:r>
                  <w:r w:rsidR="00F622B9" w:rsidRPr="008C639D">
                    <w:rPr>
                      <w:color w:val="000000" w:themeColor="text1"/>
                    </w:rPr>
                    <w:t>ai skaitā</w:t>
                  </w:r>
                  <w:r w:rsidRPr="008C639D">
                    <w:rPr>
                      <w:color w:val="000000" w:themeColor="text1"/>
                    </w:rPr>
                    <w:t xml:space="preserve"> 4 sēdes </w:t>
                  </w:r>
                  <w:r w:rsidRPr="008C639D">
                    <w:rPr>
                      <w:bCs/>
                      <w:color w:val="000000" w:themeColor="text1"/>
                    </w:rPr>
                    <w:t>7</w:t>
                  </w:r>
                  <w:r w:rsidR="00FE14AF">
                    <w:rPr>
                      <w:color w:val="000000" w:themeColor="text1"/>
                    </w:rPr>
                    <w:t> </w:t>
                  </w:r>
                  <w:r w:rsidRPr="008C639D">
                    <w:rPr>
                      <w:color w:val="000000" w:themeColor="text1"/>
                    </w:rPr>
                    <w:t>ekspertu un 2 sēdes 6</w:t>
                  </w:r>
                  <w:r w:rsidR="00563609">
                    <w:rPr>
                      <w:color w:val="000000" w:themeColor="text1"/>
                    </w:rPr>
                    <w:t> </w:t>
                  </w:r>
                  <w:r w:rsidRPr="008C639D">
                    <w:rPr>
                      <w:color w:val="000000" w:themeColor="text1"/>
                    </w:rPr>
                    <w:t>ekspertu sastāvā.</w:t>
                  </w:r>
                </w:p>
                <w:p w14:paraId="363F3D14" w14:textId="7837307C" w:rsidR="00854818" w:rsidRPr="008C639D" w:rsidRDefault="00BE4E53" w:rsidP="005621CF">
                  <w:pPr>
                    <w:jc w:val="both"/>
                    <w:rPr>
                      <w:color w:val="000000" w:themeColor="text1"/>
                    </w:rPr>
                  </w:pPr>
                  <w:r w:rsidRPr="008C639D">
                    <w:rPr>
                      <w:color w:val="000000" w:themeColor="text1"/>
                    </w:rPr>
                    <w:t>Plānotais balvai pieteikto un izvērtējamo darbu skaits – 1</w:t>
                  </w:r>
                  <w:r w:rsidR="00563609">
                    <w:rPr>
                      <w:color w:val="000000" w:themeColor="text1"/>
                    </w:rPr>
                    <w:t>87</w:t>
                  </w:r>
                  <w:r w:rsidRPr="008C639D">
                    <w:rPr>
                      <w:color w:val="000000" w:themeColor="text1"/>
                    </w:rPr>
                    <w:t xml:space="preserve"> darbi</w:t>
                  </w:r>
                  <w:r w:rsidR="00563609">
                    <w:rPr>
                      <w:color w:val="000000" w:themeColor="text1"/>
                    </w:rPr>
                    <w:t>,</w:t>
                  </w:r>
                  <w:r w:rsidRPr="008C639D">
                    <w:rPr>
                      <w:color w:val="000000" w:themeColor="text1"/>
                    </w:rPr>
                    <w:t xml:space="preserve"> t</w:t>
                  </w:r>
                  <w:r w:rsidR="00F622B9" w:rsidRPr="008C639D">
                    <w:rPr>
                      <w:color w:val="000000" w:themeColor="text1"/>
                    </w:rPr>
                    <w:t>ai skaitā</w:t>
                  </w:r>
                  <w:r w:rsidRPr="008C639D">
                    <w:rPr>
                      <w:color w:val="000000" w:themeColor="text1"/>
                    </w:rPr>
                    <w:t xml:space="preserve"> </w:t>
                  </w:r>
                  <w:r w:rsidR="00563609">
                    <w:rPr>
                      <w:color w:val="000000" w:themeColor="text1"/>
                    </w:rPr>
                    <w:t>97</w:t>
                  </w:r>
                  <w:r w:rsidRPr="008C639D">
                    <w:rPr>
                      <w:color w:val="000000" w:themeColor="text1"/>
                    </w:rPr>
                    <w:t xml:space="preserve"> darbi (Latvijas Literatūras gada balva) un 90 darbi (Baltvilka balva)</w:t>
                  </w:r>
                  <w:r w:rsidR="00563609">
                    <w:rPr>
                      <w:color w:val="000000" w:themeColor="text1"/>
                    </w:rPr>
                    <w:t>.</w:t>
                  </w:r>
                </w:p>
                <w:p w14:paraId="3316FC43" w14:textId="784BEC25" w:rsidR="00854818" w:rsidRPr="008C639D" w:rsidRDefault="00BE4E53" w:rsidP="005621CF">
                  <w:pPr>
                    <w:jc w:val="both"/>
                    <w:rPr>
                      <w:color w:val="000000" w:themeColor="text1"/>
                    </w:rPr>
                  </w:pPr>
                  <w:r w:rsidRPr="008C639D">
                    <w:rPr>
                      <w:color w:val="000000" w:themeColor="text1"/>
                    </w:rPr>
                    <w:t>Plānotais nominēto darbu skaits – 35, t</w:t>
                  </w:r>
                  <w:r w:rsidR="00F622B9" w:rsidRPr="008C639D">
                    <w:rPr>
                      <w:color w:val="000000" w:themeColor="text1"/>
                    </w:rPr>
                    <w:t>ai skaitā</w:t>
                  </w:r>
                  <w:r w:rsidRPr="008C639D">
                    <w:rPr>
                      <w:color w:val="000000" w:themeColor="text1"/>
                    </w:rPr>
                    <w:t xml:space="preserve"> 20 (Latvijas Literatūras gada balva) un 15 (Baltvilka balva)</w:t>
                  </w:r>
                  <w:r w:rsidR="00563609">
                    <w:rPr>
                      <w:color w:val="000000" w:themeColor="text1"/>
                    </w:rPr>
                    <w:t>.</w:t>
                  </w:r>
                </w:p>
                <w:p w14:paraId="13D86192" w14:textId="06F89ED5" w:rsidR="00854818" w:rsidRPr="008C639D" w:rsidRDefault="00BE4E53" w:rsidP="005621CF">
                  <w:pPr>
                    <w:jc w:val="both"/>
                    <w:rPr>
                      <w:color w:val="000000" w:themeColor="text1"/>
                    </w:rPr>
                  </w:pPr>
                  <w:r w:rsidRPr="008C639D">
                    <w:rPr>
                      <w:color w:val="000000" w:themeColor="text1"/>
                    </w:rPr>
                    <w:t>Plānotais pasniegto balvu skaits un apmērs – 1</w:t>
                  </w:r>
                  <w:r w:rsidR="00563609">
                    <w:rPr>
                      <w:color w:val="000000" w:themeColor="text1"/>
                    </w:rPr>
                    <w:t>1</w:t>
                  </w:r>
                  <w:r w:rsidR="00613406" w:rsidRPr="008C639D">
                    <w:rPr>
                      <w:color w:val="000000" w:themeColor="text1"/>
                    </w:rPr>
                    <w:t>,</w:t>
                  </w:r>
                  <w:r w:rsidRPr="008C639D">
                    <w:rPr>
                      <w:color w:val="000000" w:themeColor="text1"/>
                    </w:rPr>
                    <w:t xml:space="preserve"> tai </w:t>
                  </w:r>
                  <w:r w:rsidR="00F622B9" w:rsidRPr="008C639D">
                    <w:rPr>
                      <w:color w:val="000000" w:themeColor="text1"/>
                    </w:rPr>
                    <w:t xml:space="preserve">skaitā </w:t>
                  </w:r>
                  <w:r w:rsidR="00563609">
                    <w:rPr>
                      <w:color w:val="000000" w:themeColor="text1"/>
                    </w:rPr>
                    <w:t>2</w:t>
                  </w:r>
                  <w:r w:rsidRPr="008C639D">
                    <w:rPr>
                      <w:color w:val="000000" w:themeColor="text1"/>
                    </w:rPr>
                    <w:t xml:space="preserve"> mūža balva</w:t>
                  </w:r>
                  <w:r w:rsidR="00563609">
                    <w:rPr>
                      <w:color w:val="000000" w:themeColor="text1"/>
                    </w:rPr>
                    <w:t>s</w:t>
                  </w:r>
                  <w:r w:rsidRPr="008C639D">
                    <w:rPr>
                      <w:color w:val="000000" w:themeColor="text1"/>
                    </w:rPr>
                    <w:t xml:space="preserve"> </w:t>
                  </w:r>
                  <w:r w:rsidR="00563609">
                    <w:rPr>
                      <w:color w:val="000000" w:themeColor="text1"/>
                    </w:rPr>
                    <w:t>2</w:t>
                  </w:r>
                  <w:r w:rsidR="0018334F" w:rsidRPr="008C639D">
                    <w:rPr>
                      <w:color w:val="000000" w:themeColor="text1"/>
                    </w:rPr>
                    <w:t> </w:t>
                  </w:r>
                  <w:r w:rsidRPr="008C639D">
                    <w:rPr>
                      <w:color w:val="000000" w:themeColor="text1"/>
                    </w:rPr>
                    <w:t>000</w:t>
                  </w:r>
                  <w:r w:rsidR="0018334F" w:rsidRPr="008C639D">
                    <w:rPr>
                      <w:color w:val="000000" w:themeColor="text1"/>
                    </w:rPr>
                    <w:t> </w:t>
                  </w:r>
                  <w:r w:rsidRPr="008C639D">
                    <w:rPr>
                      <w:i/>
                      <w:color w:val="000000" w:themeColor="text1"/>
                    </w:rPr>
                    <w:t>euro</w:t>
                  </w:r>
                  <w:r w:rsidRPr="008C639D">
                    <w:rPr>
                      <w:color w:val="000000" w:themeColor="text1"/>
                    </w:rPr>
                    <w:t xml:space="preserve"> (pēc nodokļu samaksas), 5 balvas nominācijās – dzeja, </w:t>
                  </w:r>
                  <w:r w:rsidRPr="008C639D">
                    <w:rPr>
                      <w:color w:val="000000" w:themeColor="text1"/>
                    </w:rPr>
                    <w:lastRenderedPageBreak/>
                    <w:t>proza, tulkojumi, literatūra bērniem, debija 1</w:t>
                  </w:r>
                  <w:r w:rsidR="0018334F" w:rsidRPr="008C639D">
                    <w:rPr>
                      <w:color w:val="000000" w:themeColor="text1"/>
                    </w:rPr>
                    <w:t> </w:t>
                  </w:r>
                  <w:r w:rsidRPr="008C639D">
                    <w:rPr>
                      <w:color w:val="000000" w:themeColor="text1"/>
                    </w:rPr>
                    <w:t xml:space="preserve">500 </w:t>
                  </w:r>
                  <w:r w:rsidRPr="008C639D">
                    <w:rPr>
                      <w:i/>
                      <w:color w:val="000000" w:themeColor="text1"/>
                    </w:rPr>
                    <w:t>euro</w:t>
                  </w:r>
                  <w:r w:rsidRPr="008C639D">
                    <w:rPr>
                      <w:color w:val="000000" w:themeColor="text1"/>
                    </w:rPr>
                    <w:t xml:space="preserve"> (pēc nodokļu samaksas) un speciālbalva, </w:t>
                  </w:r>
                  <w:r w:rsidRPr="008C639D">
                    <w:rPr>
                      <w:bCs/>
                      <w:color w:val="000000" w:themeColor="text1"/>
                    </w:rPr>
                    <w:t>4</w:t>
                  </w:r>
                  <w:r w:rsidRPr="008C639D">
                    <w:rPr>
                      <w:color w:val="000000" w:themeColor="text1"/>
                    </w:rPr>
                    <w:t xml:space="preserve"> balvas bērnu literatūrā un ilustrācijā </w:t>
                  </w:r>
                  <w:proofErr w:type="gramStart"/>
                  <w:r w:rsidRPr="008C639D">
                    <w:rPr>
                      <w:color w:val="000000" w:themeColor="text1"/>
                    </w:rPr>
                    <w:t>(</w:t>
                  </w:r>
                  <w:proofErr w:type="gramEnd"/>
                  <w:r w:rsidRPr="008C639D">
                    <w:rPr>
                      <w:color w:val="000000" w:themeColor="text1"/>
                    </w:rPr>
                    <w:t xml:space="preserve">starptautiska mēroga oriģinālliteratūras darbs un tā tulkojums latviski, Latvijas </w:t>
                  </w:r>
                  <w:proofErr w:type="spellStart"/>
                  <w:r w:rsidRPr="008C639D">
                    <w:rPr>
                      <w:color w:val="000000" w:themeColor="text1"/>
                    </w:rPr>
                    <w:t>oriģināliteratūras</w:t>
                  </w:r>
                  <w:proofErr w:type="spellEnd"/>
                  <w:r w:rsidRPr="008C639D">
                    <w:rPr>
                      <w:color w:val="000000" w:themeColor="text1"/>
                    </w:rPr>
                    <w:t xml:space="preserve"> darbs, ilustrācija un debija) 1</w:t>
                  </w:r>
                  <w:r w:rsidR="00F622B9" w:rsidRPr="008C639D">
                    <w:rPr>
                      <w:color w:val="000000" w:themeColor="text1"/>
                    </w:rPr>
                    <w:t> </w:t>
                  </w:r>
                  <w:r w:rsidRPr="008C639D">
                    <w:rPr>
                      <w:color w:val="000000" w:themeColor="text1"/>
                    </w:rPr>
                    <w:t>400</w:t>
                  </w:r>
                  <w:r w:rsidR="00F622B9" w:rsidRPr="008C639D">
                    <w:rPr>
                      <w:color w:val="000000" w:themeColor="text1"/>
                    </w:rPr>
                    <w:t> </w:t>
                  </w:r>
                  <w:r w:rsidRPr="008C639D">
                    <w:rPr>
                      <w:i/>
                      <w:color w:val="000000" w:themeColor="text1"/>
                    </w:rPr>
                    <w:t>euro</w:t>
                  </w:r>
                  <w:r w:rsidRPr="008C639D">
                    <w:rPr>
                      <w:color w:val="000000" w:themeColor="text1"/>
                    </w:rPr>
                    <w:t xml:space="preserve"> (pēc nodokļu nomaksas).</w:t>
                  </w:r>
                </w:p>
                <w:p w14:paraId="6F23DF99" w14:textId="3AEE67C0" w:rsidR="00854818" w:rsidRPr="008C639D" w:rsidRDefault="00563609" w:rsidP="005621CF">
                  <w:pPr>
                    <w:jc w:val="both"/>
                    <w:rPr>
                      <w:color w:val="000000" w:themeColor="text1"/>
                    </w:rPr>
                  </w:pPr>
                  <w:r w:rsidRPr="00D81722">
                    <w:rPr>
                      <w:szCs w:val="22"/>
                    </w:rPr>
                    <w:t>Plānotais balvas un saistīto pasākumu skaits –</w:t>
                  </w:r>
                  <w:r>
                    <w:rPr>
                      <w:szCs w:val="22"/>
                    </w:rPr>
                    <w:t xml:space="preserve"> </w:t>
                  </w:r>
                  <w:r w:rsidRPr="00D81722">
                    <w:rPr>
                      <w:szCs w:val="22"/>
                    </w:rPr>
                    <w:t xml:space="preserve">vismaz </w:t>
                  </w:r>
                  <w:r w:rsidRPr="00563609">
                    <w:rPr>
                      <w:szCs w:val="22"/>
                    </w:rPr>
                    <w:t>4</w:t>
                  </w:r>
                  <w:r w:rsidRPr="00D81722">
                    <w:rPr>
                      <w:szCs w:val="22"/>
                    </w:rPr>
                    <w:t>, tai skaitā</w:t>
                  </w:r>
                  <w:r w:rsidRPr="00D81722">
                    <w:rPr>
                      <w:b/>
                      <w:bCs/>
                      <w:szCs w:val="22"/>
                    </w:rPr>
                    <w:t xml:space="preserve"> </w:t>
                  </w:r>
                  <w:r w:rsidRPr="00D81722">
                    <w:rPr>
                      <w:szCs w:val="22"/>
                    </w:rPr>
                    <w:t xml:space="preserve">Latvijas </w:t>
                  </w:r>
                  <w:r>
                    <w:rPr>
                      <w:szCs w:val="22"/>
                    </w:rPr>
                    <w:t>L</w:t>
                  </w:r>
                  <w:r w:rsidRPr="00D81722">
                    <w:rPr>
                      <w:szCs w:val="22"/>
                    </w:rPr>
                    <w:t>iteratūras gada balvas pasākums raidījuma formā vismaz 20</w:t>
                  </w:r>
                  <w:r>
                    <w:rPr>
                      <w:szCs w:val="22"/>
                    </w:rPr>
                    <w:t> </w:t>
                  </w:r>
                  <w:r w:rsidRPr="00D81722">
                    <w:rPr>
                      <w:szCs w:val="22"/>
                    </w:rPr>
                    <w:t xml:space="preserve">000 skatītāju auditorijai un lasījumu pasākums tiešsaistē vismaz 200 personu auditorijai, </w:t>
                  </w:r>
                  <w:r>
                    <w:rPr>
                      <w:szCs w:val="22"/>
                    </w:rPr>
                    <w:t xml:space="preserve">un </w:t>
                  </w:r>
                  <w:r w:rsidRPr="00D81722">
                    <w:rPr>
                      <w:szCs w:val="22"/>
                    </w:rPr>
                    <w:t>J.</w:t>
                  </w:r>
                  <w:r w:rsidRPr="00D81722">
                    <w:rPr>
                      <w:color w:val="000000"/>
                      <w:szCs w:val="22"/>
                    </w:rPr>
                    <w:t>Baltvilka balvas pasākums un lasījumu pasākums ar kopējo auditoriju vismaz 300 personas</w:t>
                  </w:r>
                  <w:r>
                    <w:rPr>
                      <w:color w:val="000000"/>
                      <w:szCs w:val="22"/>
                    </w:rPr>
                    <w:t>.</w:t>
                  </w:r>
                </w:p>
              </w:tc>
            </w:tr>
            <w:tr w:rsidR="008C639D" w:rsidRPr="008C639D" w14:paraId="1AF8E47E" w14:textId="77777777" w:rsidTr="005621CF">
              <w:trPr>
                <w:jc w:val="center"/>
              </w:trPr>
              <w:tc>
                <w:tcPr>
                  <w:tcW w:w="594" w:type="pct"/>
                </w:tcPr>
                <w:p w14:paraId="6BD4451B" w14:textId="77777777" w:rsidR="00854818" w:rsidRPr="008C639D" w:rsidRDefault="00BE4E53" w:rsidP="002331A6">
                  <w:pPr>
                    <w:jc w:val="center"/>
                    <w:rPr>
                      <w:color w:val="000000" w:themeColor="text1"/>
                    </w:rPr>
                  </w:pPr>
                  <w:r w:rsidRPr="008C639D">
                    <w:rPr>
                      <w:color w:val="000000" w:themeColor="text1"/>
                    </w:rPr>
                    <w:lastRenderedPageBreak/>
                    <w:t>9.</w:t>
                  </w:r>
                </w:p>
              </w:tc>
              <w:tc>
                <w:tcPr>
                  <w:tcW w:w="1944" w:type="pct"/>
                </w:tcPr>
                <w:p w14:paraId="496C190A" w14:textId="77777777" w:rsidR="00854818" w:rsidRPr="008C639D" w:rsidRDefault="00BE4E53" w:rsidP="005621CF">
                  <w:pPr>
                    <w:tabs>
                      <w:tab w:val="left" w:pos="176"/>
                    </w:tabs>
                    <w:jc w:val="both"/>
                    <w:rPr>
                      <w:color w:val="000000" w:themeColor="text1"/>
                    </w:rPr>
                  </w:pPr>
                  <w:r w:rsidRPr="008C639D">
                    <w:rPr>
                      <w:color w:val="000000" w:themeColor="text1"/>
                    </w:rPr>
                    <w:t>Latvijas literatūras un grāmatniecības eksporta nodrošināšana un Latvijas literatūras pazīstamības veicināšana ārvalstīs</w:t>
                  </w:r>
                </w:p>
              </w:tc>
              <w:tc>
                <w:tcPr>
                  <w:tcW w:w="2463" w:type="pct"/>
                </w:tcPr>
                <w:p w14:paraId="530974C4" w14:textId="77777777" w:rsidR="00854818" w:rsidRPr="008C639D" w:rsidRDefault="00BE4E53" w:rsidP="005621CF">
                  <w:pPr>
                    <w:jc w:val="both"/>
                    <w:rPr>
                      <w:color w:val="000000" w:themeColor="text1"/>
                    </w:rPr>
                  </w:pPr>
                  <w:r w:rsidRPr="008C639D">
                    <w:rPr>
                      <w:color w:val="000000" w:themeColor="text1"/>
                    </w:rPr>
                    <w:t>Plānoti Latvijas literatūras u.c. profila autordarbu tulkošanas un izdošanas grantu programmas 2 konkursi vismaz 40 Latvijas literatūras darbu izdošanas atbalstam ārvalstīs.</w:t>
                  </w:r>
                </w:p>
                <w:p w14:paraId="2CD15EC4" w14:textId="77777777" w:rsidR="00854818" w:rsidRPr="008C639D" w:rsidRDefault="00BE4E53" w:rsidP="005621CF">
                  <w:pPr>
                    <w:jc w:val="both"/>
                    <w:rPr>
                      <w:color w:val="000000" w:themeColor="text1"/>
                    </w:rPr>
                  </w:pPr>
                  <w:r w:rsidRPr="008C639D">
                    <w:rPr>
                      <w:color w:val="000000" w:themeColor="text1"/>
                    </w:rPr>
                    <w:t xml:space="preserve">Plānota Latvijas literatūras darbu 15 </w:t>
                  </w:r>
                  <w:proofErr w:type="spellStart"/>
                  <w:r w:rsidRPr="008C639D">
                    <w:rPr>
                      <w:color w:val="000000" w:themeColor="text1"/>
                    </w:rPr>
                    <w:t>paraugfragmentu</w:t>
                  </w:r>
                  <w:proofErr w:type="spellEnd"/>
                  <w:r w:rsidRPr="008C639D">
                    <w:rPr>
                      <w:color w:val="000000" w:themeColor="text1"/>
                    </w:rPr>
                    <w:t xml:space="preserve"> tapšana.</w:t>
                  </w:r>
                </w:p>
                <w:p w14:paraId="772D5DB1" w14:textId="0D6B9476" w:rsidR="00854818" w:rsidRPr="008C639D" w:rsidRDefault="00BE4E53" w:rsidP="005621CF">
                  <w:pPr>
                    <w:jc w:val="both"/>
                    <w:rPr>
                      <w:color w:val="000000" w:themeColor="text1"/>
                    </w:rPr>
                  </w:pPr>
                  <w:r w:rsidRPr="008C639D">
                    <w:rPr>
                      <w:color w:val="000000" w:themeColor="text1"/>
                    </w:rPr>
                    <w:t>Plānota Latvijas stenda saturiskā, darbības, tehniskā un ekspluatācijas nodrošināšana vismaz 4</w:t>
                  </w:r>
                  <w:r w:rsidR="00FE14AF">
                    <w:rPr>
                      <w:color w:val="000000" w:themeColor="text1"/>
                    </w:rPr>
                    <w:t> </w:t>
                  </w:r>
                  <w:r w:rsidRPr="008C639D">
                    <w:rPr>
                      <w:color w:val="000000" w:themeColor="text1"/>
                    </w:rPr>
                    <w:t>prioritārajos grāmatu tirgos ārvalstīs un pārstāvniecība profesionālā viesa statusā 5 grāmatu tirgos.</w:t>
                  </w:r>
                </w:p>
                <w:p w14:paraId="22703CFF" w14:textId="77777777" w:rsidR="00854818" w:rsidRPr="008C639D" w:rsidRDefault="00BE4E53" w:rsidP="005621CF">
                  <w:pPr>
                    <w:jc w:val="both"/>
                    <w:rPr>
                      <w:color w:val="000000" w:themeColor="text1"/>
                    </w:rPr>
                  </w:pPr>
                  <w:r w:rsidRPr="008C639D">
                    <w:rPr>
                      <w:color w:val="000000" w:themeColor="text1"/>
                    </w:rPr>
                    <w:lastRenderedPageBreak/>
                    <w:t xml:space="preserve">Plānota 20 </w:t>
                  </w:r>
                  <w:proofErr w:type="gramStart"/>
                  <w:r w:rsidRPr="008C639D">
                    <w:rPr>
                      <w:color w:val="000000" w:themeColor="text1"/>
                    </w:rPr>
                    <w:t>nozares</w:t>
                  </w:r>
                  <w:proofErr w:type="gramEnd"/>
                  <w:r w:rsidRPr="008C639D">
                    <w:rPr>
                      <w:color w:val="000000" w:themeColor="text1"/>
                    </w:rPr>
                    <w:t xml:space="preserve"> profesionāļu dalība 10 pasākumos ārvalstīs.</w:t>
                  </w:r>
                </w:p>
                <w:p w14:paraId="46E0D97A" w14:textId="77777777" w:rsidR="00854818" w:rsidRPr="008C639D" w:rsidRDefault="00BE4E53" w:rsidP="005621CF">
                  <w:pPr>
                    <w:jc w:val="both"/>
                    <w:rPr>
                      <w:color w:val="000000" w:themeColor="text1"/>
                    </w:rPr>
                  </w:pPr>
                  <w:r w:rsidRPr="008C639D">
                    <w:rPr>
                      <w:color w:val="000000" w:themeColor="text1"/>
                    </w:rPr>
                    <w:t xml:space="preserve">Plānots 3 literāro aģentu darbs ar vismaz 50 ārvalstu izdevējiem gadā. </w:t>
                  </w:r>
                </w:p>
                <w:p w14:paraId="3B040B2A" w14:textId="0372D9C1" w:rsidR="00854818" w:rsidRPr="008C639D" w:rsidRDefault="00BE4E53" w:rsidP="005621CF">
                  <w:pPr>
                    <w:jc w:val="both"/>
                    <w:rPr>
                      <w:color w:val="000000" w:themeColor="text1"/>
                    </w:rPr>
                  </w:pPr>
                  <w:r w:rsidRPr="008C639D">
                    <w:rPr>
                      <w:color w:val="000000" w:themeColor="text1"/>
                    </w:rPr>
                    <w:t>Plānotas 20 ārvalstu izdevēju, mediju un festivālu pārstāvju 2</w:t>
                  </w:r>
                  <w:r w:rsidR="00FE14AF">
                    <w:rPr>
                      <w:color w:val="000000" w:themeColor="text1"/>
                    </w:rPr>
                    <w:t> </w:t>
                  </w:r>
                  <w:r w:rsidRPr="008C639D">
                    <w:rPr>
                      <w:color w:val="000000" w:themeColor="text1"/>
                    </w:rPr>
                    <w:t>vizītes Latvijā.</w:t>
                  </w:r>
                </w:p>
                <w:p w14:paraId="252D2F0A" w14:textId="1F8CC665" w:rsidR="00854818" w:rsidRPr="008C639D" w:rsidRDefault="00BE4E53" w:rsidP="005621CF">
                  <w:pPr>
                    <w:jc w:val="both"/>
                    <w:rPr>
                      <w:color w:val="000000" w:themeColor="text1"/>
                    </w:rPr>
                  </w:pPr>
                  <w:r w:rsidRPr="008C639D">
                    <w:rPr>
                      <w:color w:val="000000" w:themeColor="text1"/>
                    </w:rPr>
                    <w:t xml:space="preserve">Plānota 30 tulkotāju </w:t>
                  </w:r>
                  <w:proofErr w:type="gramStart"/>
                  <w:r w:rsidRPr="008C639D">
                    <w:rPr>
                      <w:color w:val="000000" w:themeColor="text1"/>
                    </w:rPr>
                    <w:t>dalība</w:t>
                  </w:r>
                  <w:proofErr w:type="gramEnd"/>
                  <w:r w:rsidRPr="008C639D">
                    <w:rPr>
                      <w:color w:val="000000" w:themeColor="text1"/>
                    </w:rPr>
                    <w:t xml:space="preserve"> informatīvajā seminārā un 10 tulkotāju dalība 2</w:t>
                  </w:r>
                  <w:r w:rsidR="00FE14AF">
                    <w:rPr>
                      <w:color w:val="000000" w:themeColor="text1"/>
                    </w:rPr>
                    <w:t> </w:t>
                  </w:r>
                  <w:r w:rsidRPr="008C639D">
                    <w:rPr>
                      <w:color w:val="000000" w:themeColor="text1"/>
                    </w:rPr>
                    <w:t>meistardarbnīcās.</w:t>
                  </w:r>
                </w:p>
                <w:p w14:paraId="517251DF" w14:textId="15640635" w:rsidR="00854818" w:rsidRPr="008C639D" w:rsidRDefault="00BE4E53" w:rsidP="005621CF">
                  <w:pPr>
                    <w:jc w:val="both"/>
                    <w:rPr>
                      <w:color w:val="000000" w:themeColor="text1"/>
                    </w:rPr>
                  </w:pPr>
                  <w:r w:rsidRPr="008C639D">
                    <w:rPr>
                      <w:color w:val="000000" w:themeColor="text1"/>
                    </w:rPr>
                    <w:t>Plānota tīmekļvietnes uzturēšana Latvijas literatūras popularizēšanai ārvalstīs ar unikālo apmeklētāju skaitu 2 000 un vismaz 2</w:t>
                  </w:r>
                  <w:r w:rsidR="00FE14AF">
                    <w:rPr>
                      <w:color w:val="000000" w:themeColor="text1"/>
                    </w:rPr>
                    <w:t> </w:t>
                  </w:r>
                  <w:r w:rsidRPr="008C639D">
                    <w:rPr>
                      <w:color w:val="000000" w:themeColor="text1"/>
                    </w:rPr>
                    <w:t>sociālo tīklu kontu regulāru darbība aktualitāšu popularizēšanai ar kopējo sekotāju skaitu 5 000.</w:t>
                  </w:r>
                </w:p>
                <w:p w14:paraId="29BBBD8B" w14:textId="42DFE629" w:rsidR="00854818" w:rsidRPr="008C639D" w:rsidRDefault="00BE4E53" w:rsidP="005621CF">
                  <w:pPr>
                    <w:jc w:val="both"/>
                    <w:rPr>
                      <w:color w:val="000000" w:themeColor="text1"/>
                    </w:rPr>
                  </w:pPr>
                  <w:r w:rsidRPr="008C639D">
                    <w:rPr>
                      <w:color w:val="000000" w:themeColor="text1"/>
                    </w:rPr>
                    <w:t>Plānoti 2 drukāti</w:t>
                  </w:r>
                  <w:proofErr w:type="gramStart"/>
                  <w:r w:rsidRPr="008C639D">
                    <w:rPr>
                      <w:color w:val="000000" w:themeColor="text1"/>
                    </w:rPr>
                    <w:t xml:space="preserve"> vai elektroniski informatīvie materiāli par Latvijas literatūru</w:t>
                  </w:r>
                  <w:proofErr w:type="gramEnd"/>
                  <w:r w:rsidRPr="008C639D">
                    <w:rPr>
                      <w:color w:val="000000" w:themeColor="text1"/>
                    </w:rPr>
                    <w:t xml:space="preserve"> un autoriem ārvalstu valodās un izplatīšana 3</w:t>
                  </w:r>
                  <w:r w:rsidR="00FE14AF">
                    <w:rPr>
                      <w:color w:val="000000" w:themeColor="text1"/>
                    </w:rPr>
                    <w:t> </w:t>
                  </w:r>
                  <w:r w:rsidRPr="008C639D">
                    <w:rPr>
                      <w:color w:val="000000" w:themeColor="text1"/>
                    </w:rPr>
                    <w:t>kanālos/vietās.</w:t>
                  </w:r>
                </w:p>
                <w:p w14:paraId="226335B2" w14:textId="77777777" w:rsidR="00854818" w:rsidRPr="008C639D" w:rsidRDefault="00BE4E53" w:rsidP="005621CF">
                  <w:pPr>
                    <w:jc w:val="both"/>
                    <w:rPr>
                      <w:color w:val="000000" w:themeColor="text1"/>
                    </w:rPr>
                  </w:pPr>
                  <w:r w:rsidRPr="008C639D">
                    <w:rPr>
                      <w:color w:val="000000" w:themeColor="text1"/>
                    </w:rPr>
                    <w:t>Plānota datu bāzes ar 1 500 ārvalstu izdevēju, tulkotāju un festivālu kontaktiem uzturēšana un papildināšana, kā arī informācijas pastāvīga papildināšana tīmekļvietnē par 68 tulkotājiem un 400 tulkojumiem.</w:t>
                  </w:r>
                </w:p>
                <w:p w14:paraId="0037BBC9" w14:textId="77777777" w:rsidR="00854818" w:rsidRDefault="00BE4E53" w:rsidP="005621CF">
                  <w:pPr>
                    <w:jc w:val="both"/>
                    <w:rPr>
                      <w:color w:val="000000" w:themeColor="text1"/>
                    </w:rPr>
                  </w:pPr>
                  <w:r w:rsidRPr="008C639D">
                    <w:rPr>
                      <w:color w:val="000000" w:themeColor="text1"/>
                    </w:rPr>
                    <w:t>Plānotas Latvijas literatūras zīmola nostiprināšanas 3</w:t>
                  </w:r>
                  <w:r w:rsidR="00FE14AF">
                    <w:rPr>
                      <w:color w:val="000000" w:themeColor="text1"/>
                    </w:rPr>
                    <w:t> </w:t>
                  </w:r>
                  <w:r w:rsidRPr="008C639D">
                    <w:rPr>
                      <w:color w:val="000000" w:themeColor="text1"/>
                    </w:rPr>
                    <w:t>mārketinga aktivitātes.</w:t>
                  </w:r>
                </w:p>
                <w:p w14:paraId="530FA9FB" w14:textId="0F6170D0" w:rsidR="00563609" w:rsidRPr="008C639D" w:rsidRDefault="00563609" w:rsidP="005621CF">
                  <w:pPr>
                    <w:jc w:val="both"/>
                    <w:rPr>
                      <w:color w:val="000000" w:themeColor="text1"/>
                    </w:rPr>
                  </w:pPr>
                  <w:r>
                    <w:t xml:space="preserve">Plānota </w:t>
                  </w:r>
                  <w:r w:rsidRPr="00B0253E">
                    <w:rPr>
                      <w:rFonts w:asciiTheme="majorBidi" w:hAnsiTheme="majorBidi" w:cstheme="majorBidi"/>
                    </w:rPr>
                    <w:t xml:space="preserve">Latvijas ekspozīcijas Londonas dizaina biennālē izbūve, </w:t>
                  </w:r>
                  <w:proofErr w:type="spellStart"/>
                  <w:r w:rsidRPr="00B0253E">
                    <w:rPr>
                      <w:rFonts w:asciiTheme="majorBidi" w:hAnsiTheme="majorBidi" w:cstheme="majorBidi"/>
                    </w:rPr>
                    <w:t>nobūve</w:t>
                  </w:r>
                  <w:proofErr w:type="spellEnd"/>
                  <w:r w:rsidRPr="00B0253E">
                    <w:rPr>
                      <w:rFonts w:asciiTheme="majorBidi" w:hAnsiTheme="majorBidi" w:cstheme="majorBidi"/>
                    </w:rPr>
                    <w:t xml:space="preserve"> un darbības </w:t>
                  </w:r>
                  <w:r w:rsidRPr="00B0253E">
                    <w:rPr>
                      <w:rFonts w:asciiTheme="majorBidi" w:hAnsiTheme="majorBidi" w:cstheme="majorBidi"/>
                    </w:rPr>
                    <w:lastRenderedPageBreak/>
                    <w:t>nodrošināšana atbilstoši Lielbritānijas epidemioloģiskajām</w:t>
                  </w:r>
                  <w:r>
                    <w:rPr>
                      <w:rFonts w:asciiTheme="majorBidi" w:hAnsiTheme="majorBidi" w:cstheme="majorBidi"/>
                    </w:rPr>
                    <w:t xml:space="preserve"> prasībām.</w:t>
                  </w:r>
                </w:p>
              </w:tc>
            </w:tr>
          </w:tbl>
          <w:p w14:paraId="1C82721F" w14:textId="77777777" w:rsidR="0038193D" w:rsidRDefault="0038193D" w:rsidP="00E767CF">
            <w:pPr>
              <w:pStyle w:val="Pamatteksts"/>
              <w:tabs>
                <w:tab w:val="center" w:pos="4153"/>
                <w:tab w:val="right" w:pos="8306"/>
              </w:tabs>
              <w:ind w:firstLine="567"/>
              <w:jc w:val="both"/>
              <w:rPr>
                <w:color w:val="000000" w:themeColor="text1"/>
                <w:szCs w:val="28"/>
              </w:rPr>
            </w:pPr>
          </w:p>
          <w:p w14:paraId="5962753D" w14:textId="2DE93073" w:rsidR="009F735C" w:rsidRPr="008C639D" w:rsidRDefault="009F735C" w:rsidP="00E767CF">
            <w:pPr>
              <w:pStyle w:val="Pamatteksts"/>
              <w:tabs>
                <w:tab w:val="center" w:pos="4153"/>
                <w:tab w:val="right" w:pos="8306"/>
              </w:tabs>
              <w:ind w:firstLine="567"/>
              <w:jc w:val="both"/>
              <w:rPr>
                <w:color w:val="000000" w:themeColor="text1"/>
                <w:szCs w:val="28"/>
              </w:rPr>
            </w:pPr>
            <w:r w:rsidRPr="008C639D">
              <w:rPr>
                <w:color w:val="000000" w:themeColor="text1"/>
                <w:szCs w:val="28"/>
              </w:rPr>
              <w:t xml:space="preserve">Kapitālsabiedrības darbību nodrošina ikgadēja valsts </w:t>
            </w:r>
            <w:r w:rsidR="00A334BE" w:rsidRPr="008C639D">
              <w:rPr>
                <w:color w:val="000000" w:themeColor="text1"/>
                <w:szCs w:val="28"/>
              </w:rPr>
              <w:t xml:space="preserve">budžeta </w:t>
            </w:r>
            <w:r w:rsidRPr="008C639D">
              <w:rPr>
                <w:color w:val="000000" w:themeColor="text1"/>
                <w:szCs w:val="28"/>
              </w:rPr>
              <w:t>dotācija</w:t>
            </w:r>
            <w:r w:rsidR="009E71A0" w:rsidRPr="008C639D">
              <w:rPr>
                <w:color w:val="000000" w:themeColor="text1"/>
                <w:szCs w:val="28"/>
              </w:rPr>
              <w:t xml:space="preserve"> </w:t>
            </w:r>
            <w:r w:rsidR="00A334BE" w:rsidRPr="008C639D">
              <w:rPr>
                <w:color w:val="000000" w:themeColor="text1"/>
                <w:szCs w:val="28"/>
              </w:rPr>
              <w:t>(</w:t>
            </w:r>
            <w:r w:rsidR="009E71A0" w:rsidRPr="008C639D">
              <w:rPr>
                <w:color w:val="000000" w:themeColor="text1"/>
                <w:szCs w:val="28"/>
              </w:rPr>
              <w:t>no 2006.</w:t>
            </w:r>
            <w:r w:rsidR="00146273" w:rsidRPr="008C639D">
              <w:rPr>
                <w:color w:val="000000" w:themeColor="text1"/>
                <w:szCs w:val="28"/>
              </w:rPr>
              <w:t xml:space="preserve"> līdz </w:t>
            </w:r>
            <w:proofErr w:type="gramStart"/>
            <w:r w:rsidR="009E71A0" w:rsidRPr="008C639D">
              <w:rPr>
                <w:color w:val="000000" w:themeColor="text1"/>
                <w:szCs w:val="28"/>
              </w:rPr>
              <w:t>2020.gadam</w:t>
            </w:r>
            <w:proofErr w:type="gramEnd"/>
            <w:r w:rsidR="009E71A0" w:rsidRPr="008C639D">
              <w:rPr>
                <w:color w:val="000000" w:themeColor="text1"/>
                <w:szCs w:val="28"/>
              </w:rPr>
              <w:t xml:space="preserve"> </w:t>
            </w:r>
            <w:r w:rsidR="00146273" w:rsidRPr="008C639D">
              <w:rPr>
                <w:color w:val="000000" w:themeColor="text1"/>
                <w:szCs w:val="28"/>
              </w:rPr>
              <w:t>–</w:t>
            </w:r>
            <w:r w:rsidR="009E71A0" w:rsidRPr="008C639D">
              <w:rPr>
                <w:color w:val="000000" w:themeColor="text1"/>
                <w:szCs w:val="28"/>
              </w:rPr>
              <w:t xml:space="preserve"> 4 695 235 </w:t>
            </w:r>
            <w:r w:rsidR="009E71A0" w:rsidRPr="008C639D">
              <w:rPr>
                <w:i/>
                <w:color w:val="000000" w:themeColor="text1"/>
                <w:szCs w:val="28"/>
              </w:rPr>
              <w:t>euro</w:t>
            </w:r>
            <w:r w:rsidR="00FE14AF">
              <w:rPr>
                <w:iCs/>
                <w:color w:val="000000" w:themeColor="text1"/>
                <w:szCs w:val="28"/>
              </w:rPr>
              <w:t>, tai skaitā</w:t>
            </w:r>
            <w:r w:rsidR="00A334BE" w:rsidRPr="008C639D">
              <w:rPr>
                <w:i/>
                <w:color w:val="000000" w:themeColor="text1"/>
                <w:szCs w:val="28"/>
              </w:rPr>
              <w:t xml:space="preserve"> </w:t>
            </w:r>
            <w:r w:rsidRPr="008C639D">
              <w:rPr>
                <w:color w:val="000000" w:themeColor="text1"/>
                <w:szCs w:val="28"/>
              </w:rPr>
              <w:t xml:space="preserve">2020.gadā – </w:t>
            </w:r>
            <w:r w:rsidR="00172369">
              <w:t xml:space="preserve">673 397 </w:t>
            </w:r>
            <w:r w:rsidRPr="008C639D">
              <w:rPr>
                <w:i/>
                <w:color w:val="000000" w:themeColor="text1"/>
                <w:szCs w:val="28"/>
              </w:rPr>
              <w:t>euro</w:t>
            </w:r>
            <w:r w:rsidR="00462D89" w:rsidRPr="008C639D">
              <w:rPr>
                <w:iCs/>
                <w:color w:val="000000" w:themeColor="text1"/>
                <w:szCs w:val="28"/>
              </w:rPr>
              <w:t>,</w:t>
            </w:r>
            <w:r w:rsidRPr="008C639D">
              <w:rPr>
                <w:color w:val="000000" w:themeColor="text1"/>
                <w:szCs w:val="28"/>
              </w:rPr>
              <w:t xml:space="preserve"> </w:t>
            </w:r>
            <w:r w:rsidR="00FE14AF">
              <w:rPr>
                <w:color w:val="000000" w:themeColor="text1"/>
                <w:szCs w:val="28"/>
              </w:rPr>
              <w:t>tostarp</w:t>
            </w:r>
            <w:r w:rsidRPr="008C639D">
              <w:rPr>
                <w:color w:val="000000" w:themeColor="text1"/>
                <w:szCs w:val="28"/>
              </w:rPr>
              <w:t xml:space="preserve"> 139</w:t>
            </w:r>
            <w:r w:rsidR="00F622B9" w:rsidRPr="008C639D">
              <w:rPr>
                <w:color w:val="000000" w:themeColor="text1"/>
                <w:szCs w:val="28"/>
              </w:rPr>
              <w:t> </w:t>
            </w:r>
            <w:r w:rsidRPr="008C639D">
              <w:rPr>
                <w:color w:val="000000" w:themeColor="text1"/>
                <w:szCs w:val="28"/>
              </w:rPr>
              <w:t>822</w:t>
            </w:r>
            <w:r w:rsidR="00F622B9" w:rsidRPr="008C639D">
              <w:rPr>
                <w:color w:val="000000" w:themeColor="text1"/>
                <w:szCs w:val="28"/>
              </w:rPr>
              <w:t> </w:t>
            </w:r>
            <w:r w:rsidRPr="008C639D">
              <w:rPr>
                <w:i/>
                <w:color w:val="000000" w:themeColor="text1"/>
                <w:szCs w:val="28"/>
              </w:rPr>
              <w:t>euro</w:t>
            </w:r>
            <w:r w:rsidRPr="008C639D">
              <w:rPr>
                <w:color w:val="000000" w:themeColor="text1"/>
                <w:szCs w:val="28"/>
              </w:rPr>
              <w:t xml:space="preserve"> pamatdarbības (literāro rezidenču) nodrošināšanai un </w:t>
            </w:r>
            <w:r w:rsidR="00172369">
              <w:rPr>
                <w:color w:val="000000" w:themeColor="text1"/>
                <w:szCs w:val="28"/>
              </w:rPr>
              <w:t>445 575</w:t>
            </w:r>
            <w:r w:rsidRPr="008C639D">
              <w:rPr>
                <w:color w:val="000000" w:themeColor="text1"/>
                <w:szCs w:val="28"/>
              </w:rPr>
              <w:t xml:space="preserve"> </w:t>
            </w:r>
            <w:r w:rsidRPr="008C639D">
              <w:rPr>
                <w:i/>
                <w:iCs/>
                <w:color w:val="000000" w:themeColor="text1"/>
                <w:szCs w:val="28"/>
              </w:rPr>
              <w:t>euro</w:t>
            </w:r>
            <w:r w:rsidRPr="008C639D">
              <w:rPr>
                <w:color w:val="000000" w:themeColor="text1"/>
                <w:szCs w:val="28"/>
              </w:rPr>
              <w:t xml:space="preserve"> Latvijas literatūras eksporta sistēmas nodrošināšanai – Latvijas literatūras darbu tulkošanai un izdošanai ārvalstīs, kontaktu dibināšanai ar ārvalstu izdevējiem un literārajiem aģentiem, literatūras tulkotāju izglītošanai un dalībai starptautiskos pasākumos u.c. aktivitātēm no valsts budžeta apakšprogrammas „Mākslas un literatūra”</w:t>
            </w:r>
            <w:r w:rsidR="00172369">
              <w:rPr>
                <w:color w:val="000000" w:themeColor="text1"/>
                <w:szCs w:val="28"/>
              </w:rPr>
              <w:t xml:space="preserve"> un 88 000 </w:t>
            </w:r>
            <w:r w:rsidR="00172369" w:rsidRPr="00172369">
              <w:rPr>
                <w:i/>
                <w:iCs/>
                <w:color w:val="000000" w:themeColor="text1"/>
                <w:szCs w:val="28"/>
              </w:rPr>
              <w:t>euro</w:t>
            </w:r>
            <w:r w:rsidR="00172369">
              <w:rPr>
                <w:color w:val="000000" w:themeColor="text1"/>
                <w:szCs w:val="28"/>
              </w:rPr>
              <w:t xml:space="preserve"> Latvijas l</w:t>
            </w:r>
            <w:r w:rsidR="007F6AAB">
              <w:rPr>
                <w:color w:val="000000" w:themeColor="text1"/>
                <w:szCs w:val="28"/>
              </w:rPr>
              <w:t xml:space="preserve">iteratūras profesionālā novērtējuma un sasniegumu apbalvošanas un dalības sagatavošanai Londonas dizaina biennālē no valsts budžeta apakšprogrammas </w:t>
            </w:r>
            <w:r w:rsidR="00E94B6A" w:rsidRPr="008C639D">
              <w:rPr>
                <w:color w:val="000000" w:themeColor="text1"/>
                <w:szCs w:val="28"/>
              </w:rPr>
              <w:t>„</w:t>
            </w:r>
            <w:r w:rsidR="00E94B6A">
              <w:rPr>
                <w:color w:val="000000" w:themeColor="text1"/>
                <w:szCs w:val="28"/>
              </w:rPr>
              <w:t>Kultūras p</w:t>
            </w:r>
            <w:r w:rsidR="007F6AAB">
              <w:rPr>
                <w:color w:val="000000" w:themeColor="text1"/>
                <w:szCs w:val="28"/>
              </w:rPr>
              <w:t>asākumi, sadarbības līgumi un programmas”</w:t>
            </w:r>
            <w:r w:rsidRPr="008C639D">
              <w:rPr>
                <w:color w:val="000000" w:themeColor="text1"/>
                <w:szCs w:val="28"/>
              </w:rPr>
              <w:t>),</w:t>
            </w:r>
            <w:r w:rsidR="00D25F63" w:rsidRPr="008C639D">
              <w:rPr>
                <w:color w:val="000000" w:themeColor="text1"/>
                <w:szCs w:val="28"/>
              </w:rPr>
              <w:t xml:space="preserve"> </w:t>
            </w:r>
            <w:r w:rsidRPr="008C639D">
              <w:rPr>
                <w:color w:val="000000" w:themeColor="text1"/>
                <w:szCs w:val="28"/>
              </w:rPr>
              <w:t xml:space="preserve">pašvaldības ieguldījums, nododot kapitālsabiedrības lietošanā vēsturisko rātsnama ēku Ventspilī, Annas ielā 13, un veicot ēkas infrastruktūras uzturēšanu un uzlabošanu, kā arī </w:t>
            </w:r>
            <w:r w:rsidR="00D25F63" w:rsidRPr="008C639D">
              <w:rPr>
                <w:color w:val="000000" w:themeColor="text1"/>
                <w:szCs w:val="28"/>
              </w:rPr>
              <w:t>dalībnieku ieguldījums</w:t>
            </w:r>
            <w:r w:rsidRPr="008C639D">
              <w:rPr>
                <w:color w:val="000000" w:themeColor="text1"/>
                <w:szCs w:val="28"/>
              </w:rPr>
              <w:t xml:space="preserve"> kapitālsabiedrības darbības attīstības stratēģijas veidošanā.</w:t>
            </w:r>
            <w:r w:rsidR="00582A17" w:rsidRPr="008C639D">
              <w:rPr>
                <w:color w:val="000000" w:themeColor="text1"/>
                <w:szCs w:val="28"/>
              </w:rPr>
              <w:t xml:space="preserve"> Valsts dotācijas apmērs ir atbilstošs kapitālsabiedrībai deleģē</w:t>
            </w:r>
            <w:r w:rsidR="00FE14AF">
              <w:rPr>
                <w:color w:val="000000" w:themeColor="text1"/>
                <w:szCs w:val="28"/>
              </w:rPr>
              <w:t>to</w:t>
            </w:r>
            <w:r w:rsidR="00582A17" w:rsidRPr="008C639D">
              <w:rPr>
                <w:color w:val="000000" w:themeColor="text1"/>
                <w:szCs w:val="28"/>
              </w:rPr>
              <w:t xml:space="preserve"> valsts </w:t>
            </w:r>
            <w:r w:rsidR="00462D89" w:rsidRPr="008C639D">
              <w:rPr>
                <w:color w:val="000000" w:themeColor="text1"/>
                <w:szCs w:val="28"/>
              </w:rPr>
              <w:t>pārvaldes uzdevumu</w:t>
            </w:r>
            <w:r w:rsidR="00582A17" w:rsidRPr="008C639D">
              <w:rPr>
                <w:color w:val="000000" w:themeColor="text1"/>
                <w:szCs w:val="28"/>
              </w:rPr>
              <w:t xml:space="preserve"> izmaksām</w:t>
            </w:r>
            <w:r w:rsidR="00FE14AF">
              <w:rPr>
                <w:color w:val="000000" w:themeColor="text1"/>
                <w:szCs w:val="28"/>
              </w:rPr>
              <w:t xml:space="preserve"> </w:t>
            </w:r>
            <w:r w:rsidR="00052C88" w:rsidRPr="008C639D">
              <w:rPr>
                <w:color w:val="000000" w:themeColor="text1"/>
                <w:szCs w:val="28"/>
              </w:rPr>
              <w:t xml:space="preserve">un nodrošina Latvijas kultūrpolitikas mērķu īstenošanu un rezultātu sasniegšanu profesionālās mākslas, </w:t>
            </w:r>
            <w:r w:rsidR="00FE14AF">
              <w:rPr>
                <w:color w:val="000000" w:themeColor="text1"/>
                <w:szCs w:val="28"/>
              </w:rPr>
              <w:t xml:space="preserve">un </w:t>
            </w:r>
            <w:r w:rsidR="00052C88" w:rsidRPr="008C639D">
              <w:rPr>
                <w:color w:val="000000" w:themeColor="text1"/>
                <w:szCs w:val="28"/>
              </w:rPr>
              <w:t>konkrēti</w:t>
            </w:r>
            <w:r w:rsidR="00FE14AF">
              <w:rPr>
                <w:color w:val="000000" w:themeColor="text1"/>
                <w:szCs w:val="28"/>
              </w:rPr>
              <w:t xml:space="preserve">, </w:t>
            </w:r>
            <w:r w:rsidR="00052C88" w:rsidRPr="008C639D">
              <w:rPr>
                <w:color w:val="000000" w:themeColor="text1"/>
                <w:szCs w:val="28"/>
              </w:rPr>
              <w:t>literatūras jomā</w:t>
            </w:r>
            <w:r w:rsidR="00582A17" w:rsidRPr="008C639D">
              <w:rPr>
                <w:color w:val="000000" w:themeColor="text1"/>
                <w:szCs w:val="28"/>
              </w:rPr>
              <w:t>.</w:t>
            </w:r>
            <w:r w:rsidRPr="008C639D">
              <w:rPr>
                <w:color w:val="000000" w:themeColor="text1"/>
                <w:szCs w:val="28"/>
              </w:rPr>
              <w:t xml:space="preserve"> </w:t>
            </w:r>
            <w:r w:rsidR="001E0B99">
              <w:rPr>
                <w:color w:val="000000" w:themeColor="text1"/>
                <w:szCs w:val="28"/>
              </w:rPr>
              <w:t xml:space="preserve">Valsts kopā ar pašvaldību nodrošina dalībnieku sapulcēs nepieciešamo balsu vairākumu, lai pieņemtu lēmumus, kas veicina efektīvu piešķirto resursu izmantošanu un peļņas ieguldīšanu kapitālsabiedrības attīstībā. </w:t>
            </w:r>
            <w:r w:rsidR="00462D89" w:rsidRPr="008C639D">
              <w:rPr>
                <w:color w:val="000000" w:themeColor="text1"/>
                <w:szCs w:val="28"/>
              </w:rPr>
              <w:t xml:space="preserve">Kapitālsabiedrība </w:t>
            </w:r>
            <w:r w:rsidR="00D25F63" w:rsidRPr="008C639D">
              <w:rPr>
                <w:color w:val="000000" w:themeColor="text1"/>
                <w:szCs w:val="28"/>
              </w:rPr>
              <w:t xml:space="preserve">aktīvi piesaista līdzekļus no Latvijas un ārvalstu kultūras procesu atbalsta fondiem. </w:t>
            </w:r>
            <w:r w:rsidR="00BD0EBF" w:rsidRPr="00D50BD5">
              <w:rPr>
                <w:szCs w:val="28"/>
              </w:rPr>
              <w:lastRenderedPageBreak/>
              <w:t>Kapitālsabiedrīb</w:t>
            </w:r>
            <w:r w:rsidR="00BD0EBF">
              <w:rPr>
                <w:szCs w:val="28"/>
              </w:rPr>
              <w:t xml:space="preserve">ai </w:t>
            </w:r>
            <w:r w:rsidR="00BD0EBF" w:rsidRPr="00D50BD5">
              <w:rPr>
                <w:szCs w:val="28"/>
              </w:rPr>
              <w:t>ir viens valdes loceklis</w:t>
            </w:r>
            <w:r w:rsidR="00BD0EBF">
              <w:rPr>
                <w:szCs w:val="28"/>
              </w:rPr>
              <w:t xml:space="preserve"> un </w:t>
            </w:r>
            <w:r w:rsidR="00BD0EBF" w:rsidRPr="00D50BD5">
              <w:rPr>
                <w:szCs w:val="28"/>
              </w:rPr>
              <w:t xml:space="preserve"> seši darbinieki</w:t>
            </w:r>
            <w:r w:rsidRPr="008C639D">
              <w:rPr>
                <w:color w:val="000000" w:themeColor="text1"/>
                <w:szCs w:val="28"/>
              </w:rPr>
              <w:t>.</w:t>
            </w:r>
          </w:p>
          <w:p w14:paraId="3138793B" w14:textId="260B8A8C" w:rsidR="00146273" w:rsidRPr="008C639D" w:rsidRDefault="00146273" w:rsidP="00E767CF">
            <w:pPr>
              <w:pStyle w:val="Pamatteksts"/>
              <w:tabs>
                <w:tab w:val="center" w:pos="4153"/>
                <w:tab w:val="right" w:pos="8306"/>
              </w:tabs>
              <w:ind w:firstLine="567"/>
              <w:jc w:val="both"/>
              <w:rPr>
                <w:color w:val="000000" w:themeColor="text1"/>
                <w:szCs w:val="28"/>
              </w:rPr>
            </w:pPr>
            <w:r w:rsidRPr="008C639D">
              <w:rPr>
                <w:color w:val="000000" w:themeColor="text1"/>
                <w:szCs w:val="28"/>
              </w:rPr>
              <w:t xml:space="preserve">Kapitālsabiedrības īstenotā rezidenču programmas intensitāte </w:t>
            </w:r>
            <w:r w:rsidR="00BD0EBF">
              <w:rPr>
                <w:color w:val="000000" w:themeColor="text1"/>
                <w:szCs w:val="28"/>
              </w:rPr>
              <w:t>14</w:t>
            </w:r>
            <w:r w:rsidRPr="008C639D">
              <w:rPr>
                <w:color w:val="000000" w:themeColor="text1"/>
                <w:szCs w:val="28"/>
              </w:rPr>
              <w:t xml:space="preserve"> gadu periodā ir bijusi apjomīga un pēdējos gados ir augusi</w:t>
            </w:r>
            <w:r w:rsidR="00BD0EBF">
              <w:rPr>
                <w:color w:val="000000" w:themeColor="text1"/>
                <w:szCs w:val="28"/>
              </w:rPr>
              <w:t>. Proti,</w:t>
            </w:r>
            <w:r w:rsidRPr="008C639D">
              <w:rPr>
                <w:color w:val="000000" w:themeColor="text1"/>
                <w:szCs w:val="28"/>
              </w:rPr>
              <w:t xml:space="preserve"> no </w:t>
            </w:r>
            <w:proofErr w:type="gramStart"/>
            <w:r w:rsidRPr="008C639D">
              <w:rPr>
                <w:color w:val="000000" w:themeColor="text1"/>
                <w:szCs w:val="28"/>
              </w:rPr>
              <w:t>2006.gada</w:t>
            </w:r>
            <w:proofErr w:type="gramEnd"/>
            <w:r w:rsidRPr="008C639D">
              <w:rPr>
                <w:color w:val="000000" w:themeColor="text1"/>
                <w:szCs w:val="28"/>
              </w:rPr>
              <w:t xml:space="preserve"> 30.jūnija līdz 2020.gada 24.septembrim ir uzņemti 1 380 rezidenti no 56 valstīm; 35% rezidentu ir Latvijas rakstnieki un tulkotāji (2020.gadā Covid-19 infekcijas izraisīto ceļošanas ierobežojumu dēļ kapitālsabiedrība sekmē pamatā Latvijas literātu rezidences, sasniedzot vidēji 54%). Radošo rezidenču plānošana notiek vienu kalendāro gadu uz priekšu. Rezidentu atlase un apstiprināšana notiek konkursa kārtībā, ievērojot stingrus profesionālos kritērijus, kas norāda uz literārās rezidences augsto prestižu Latvijā un ārvalstīs. Turklāt kapitālsabiedrības noteikumi paredz maksājumus no ārvalstu rezidentiem rezidences uzturēšanai</w:t>
            </w:r>
            <w:r w:rsidR="00BD0EBF">
              <w:rPr>
                <w:color w:val="000000" w:themeColor="text1"/>
                <w:szCs w:val="28"/>
              </w:rPr>
              <w:t>.</w:t>
            </w:r>
            <w:r w:rsidRPr="008C639D">
              <w:rPr>
                <w:color w:val="000000" w:themeColor="text1"/>
                <w:szCs w:val="28"/>
              </w:rPr>
              <w:t xml:space="preserve"> </w:t>
            </w:r>
            <w:r w:rsidR="00BD0EBF">
              <w:rPr>
                <w:color w:val="000000" w:themeColor="text1"/>
                <w:szCs w:val="28"/>
              </w:rPr>
              <w:t xml:space="preserve">Proti, </w:t>
            </w:r>
            <w:r w:rsidRPr="008C639D">
              <w:rPr>
                <w:color w:val="000000" w:themeColor="text1"/>
                <w:szCs w:val="28"/>
              </w:rPr>
              <w:t>pēdējo piecu gadu periodā (201</w:t>
            </w:r>
            <w:r w:rsidR="00BD0EBF">
              <w:rPr>
                <w:color w:val="000000" w:themeColor="text1"/>
                <w:szCs w:val="28"/>
              </w:rPr>
              <w:t>6</w:t>
            </w:r>
            <w:r w:rsidRPr="008C639D">
              <w:rPr>
                <w:color w:val="000000" w:themeColor="text1"/>
                <w:szCs w:val="28"/>
              </w:rPr>
              <w:t>. – 20</w:t>
            </w:r>
            <w:r w:rsidR="00BD0EBF">
              <w:rPr>
                <w:color w:val="000000" w:themeColor="text1"/>
                <w:szCs w:val="28"/>
              </w:rPr>
              <w:t>20</w:t>
            </w:r>
            <w:r w:rsidRPr="008C639D">
              <w:rPr>
                <w:color w:val="000000" w:themeColor="text1"/>
                <w:szCs w:val="28"/>
              </w:rPr>
              <w:t xml:space="preserve">.gads) kapitālsabiedrība guvusi ieņēmumus no ārvalstu rezidentiem </w:t>
            </w:r>
            <w:r w:rsidR="00E146E8" w:rsidRPr="00E146E8">
              <w:rPr>
                <w:color w:val="000000"/>
              </w:rPr>
              <w:t xml:space="preserve">27 765 </w:t>
            </w:r>
            <w:r w:rsidRPr="00E146E8">
              <w:rPr>
                <w:i/>
                <w:color w:val="000000" w:themeColor="text1"/>
                <w:szCs w:val="28"/>
              </w:rPr>
              <w:t xml:space="preserve">euro </w:t>
            </w:r>
            <w:r w:rsidRPr="00E146E8">
              <w:rPr>
                <w:color w:val="000000" w:themeColor="text1"/>
                <w:szCs w:val="28"/>
              </w:rPr>
              <w:t>apmērā</w:t>
            </w:r>
            <w:r w:rsidRPr="008C639D">
              <w:rPr>
                <w:color w:val="000000" w:themeColor="text1"/>
                <w:szCs w:val="28"/>
              </w:rPr>
              <w:t>, kas savukārt sniedz atbalstu Latvijas literātu radošajam darbam rezidenču centrā.</w:t>
            </w:r>
          </w:p>
          <w:p w14:paraId="5E8F9EA1" w14:textId="77777777" w:rsidR="00146273" w:rsidRPr="008C639D" w:rsidRDefault="00146273" w:rsidP="00E767CF">
            <w:pPr>
              <w:pStyle w:val="Pamatteksts"/>
              <w:tabs>
                <w:tab w:val="center" w:pos="4153"/>
                <w:tab w:val="right" w:pos="8306"/>
              </w:tabs>
              <w:ind w:firstLine="567"/>
              <w:jc w:val="both"/>
              <w:rPr>
                <w:color w:val="000000" w:themeColor="text1"/>
                <w:szCs w:val="28"/>
              </w:rPr>
            </w:pPr>
          </w:p>
          <w:p w14:paraId="46C56A4B" w14:textId="2B47CE6F" w:rsidR="009F735C" w:rsidRDefault="00BE4E53" w:rsidP="00BD0EBF">
            <w:pPr>
              <w:pStyle w:val="Pamatteksts"/>
              <w:tabs>
                <w:tab w:val="center" w:pos="4153"/>
                <w:tab w:val="right" w:pos="8306"/>
              </w:tabs>
              <w:rPr>
                <w:bCs/>
                <w:i/>
                <w:color w:val="000000" w:themeColor="text1"/>
                <w:sz w:val="24"/>
                <w:szCs w:val="24"/>
              </w:rPr>
            </w:pPr>
            <w:r w:rsidRPr="008C639D">
              <w:rPr>
                <w:bCs/>
                <w:color w:val="000000" w:themeColor="text1"/>
                <w:sz w:val="24"/>
                <w:szCs w:val="24"/>
              </w:rPr>
              <w:t xml:space="preserve">Kapitālsabiedrības ieņēmumi </w:t>
            </w:r>
            <w:proofErr w:type="gramStart"/>
            <w:r w:rsidRPr="008C639D">
              <w:rPr>
                <w:bCs/>
                <w:color w:val="000000" w:themeColor="text1"/>
                <w:sz w:val="24"/>
                <w:szCs w:val="24"/>
              </w:rPr>
              <w:t>2016. – 2020.</w:t>
            </w:r>
            <w:proofErr w:type="gramEnd"/>
            <w:r w:rsidRPr="008C639D">
              <w:rPr>
                <w:bCs/>
                <w:color w:val="000000" w:themeColor="text1"/>
                <w:sz w:val="24"/>
                <w:szCs w:val="24"/>
              </w:rPr>
              <w:t xml:space="preserve">gads, </w:t>
            </w:r>
            <w:r w:rsidRPr="008C639D">
              <w:rPr>
                <w:bCs/>
                <w:i/>
                <w:color w:val="000000" w:themeColor="text1"/>
                <w:sz w:val="24"/>
                <w:szCs w:val="24"/>
              </w:rPr>
              <w:t>euro</w:t>
            </w:r>
          </w:p>
          <w:p w14:paraId="7CC7316B" w14:textId="77777777" w:rsidR="00E44656" w:rsidRPr="008C639D" w:rsidRDefault="00E44656" w:rsidP="00BD0EBF">
            <w:pPr>
              <w:pStyle w:val="Pamatteksts"/>
              <w:tabs>
                <w:tab w:val="center" w:pos="4153"/>
                <w:tab w:val="right" w:pos="8306"/>
              </w:tabs>
              <w:rPr>
                <w:bCs/>
                <w:color w:val="000000" w:themeColor="text1"/>
                <w:sz w:val="24"/>
                <w:szCs w:val="24"/>
              </w:rPr>
            </w:pPr>
          </w:p>
          <w:tbl>
            <w:tblPr>
              <w:tblW w:w="5347" w:type="dxa"/>
              <w:tblLayout w:type="fixed"/>
              <w:tblLook w:val="04A0" w:firstRow="1" w:lastRow="0" w:firstColumn="1" w:lastColumn="0" w:noHBand="0" w:noVBand="1"/>
            </w:tblPr>
            <w:tblGrid>
              <w:gridCol w:w="1789"/>
              <w:gridCol w:w="710"/>
              <w:gridCol w:w="709"/>
              <w:gridCol w:w="707"/>
              <w:gridCol w:w="707"/>
              <w:gridCol w:w="725"/>
            </w:tblGrid>
            <w:tr w:rsidR="008C639D" w:rsidRPr="008C639D" w14:paraId="1F92912A" w14:textId="77777777" w:rsidTr="00A921FA">
              <w:trPr>
                <w:trHeight w:val="300"/>
              </w:trPr>
              <w:tc>
                <w:tcPr>
                  <w:tcW w:w="1673" w:type="pct"/>
                  <w:tcBorders>
                    <w:top w:val="single" w:sz="4" w:space="0" w:color="auto"/>
                    <w:left w:val="single" w:sz="4" w:space="0" w:color="auto"/>
                    <w:bottom w:val="single" w:sz="4" w:space="0" w:color="auto"/>
                    <w:right w:val="single" w:sz="4" w:space="0" w:color="auto"/>
                  </w:tcBorders>
                  <w:shd w:val="clear" w:color="auto" w:fill="auto"/>
                  <w:noWrap/>
                  <w:hideMark/>
                </w:tcPr>
                <w:p w14:paraId="1E8B96FD" w14:textId="77777777" w:rsidR="00FF4A90" w:rsidRPr="008C639D" w:rsidRDefault="00FF4A90" w:rsidP="00BD0EBF">
                  <w:pPr>
                    <w:rPr>
                      <w:rFonts w:eastAsiaTheme="minorHAnsi"/>
                      <w:b/>
                      <w:bCs/>
                      <w:color w:val="000000" w:themeColor="text1"/>
                    </w:rPr>
                  </w:pPr>
                  <w:r w:rsidRPr="008C639D">
                    <w:rPr>
                      <w:b/>
                      <w:bCs/>
                      <w:color w:val="000000" w:themeColor="text1"/>
                    </w:rPr>
                    <w:t>Finansējuma pozīcija</w:t>
                  </w:r>
                </w:p>
              </w:tc>
              <w:tc>
                <w:tcPr>
                  <w:tcW w:w="664" w:type="pct"/>
                  <w:tcBorders>
                    <w:top w:val="single" w:sz="4" w:space="0" w:color="auto"/>
                    <w:left w:val="single" w:sz="4" w:space="0" w:color="auto"/>
                    <w:bottom w:val="single" w:sz="4" w:space="0" w:color="auto"/>
                    <w:right w:val="single" w:sz="4" w:space="0" w:color="auto"/>
                  </w:tcBorders>
                  <w:shd w:val="clear" w:color="auto" w:fill="auto"/>
                  <w:noWrap/>
                  <w:hideMark/>
                </w:tcPr>
                <w:p w14:paraId="6C2C3648" w14:textId="77777777" w:rsidR="00FF4A90" w:rsidRPr="008C639D" w:rsidRDefault="00FF4A90" w:rsidP="0000095E">
                  <w:pPr>
                    <w:pStyle w:val="xmsonormal"/>
                    <w:spacing w:before="0" w:beforeAutospacing="0" w:after="0" w:afterAutospacing="0"/>
                    <w:jc w:val="right"/>
                    <w:rPr>
                      <w:b/>
                      <w:color w:val="000000" w:themeColor="text1"/>
                    </w:rPr>
                  </w:pPr>
                  <w:r w:rsidRPr="008C639D">
                    <w:rPr>
                      <w:b/>
                      <w:color w:val="000000" w:themeColor="text1"/>
                    </w:rPr>
                    <w:t>2016</w:t>
                  </w:r>
                </w:p>
              </w:tc>
              <w:tc>
                <w:tcPr>
                  <w:tcW w:w="663" w:type="pct"/>
                  <w:tcBorders>
                    <w:top w:val="single" w:sz="4" w:space="0" w:color="auto"/>
                    <w:left w:val="single" w:sz="4" w:space="0" w:color="auto"/>
                    <w:bottom w:val="single" w:sz="4" w:space="0" w:color="auto"/>
                    <w:right w:val="single" w:sz="4" w:space="0" w:color="auto"/>
                  </w:tcBorders>
                  <w:shd w:val="clear" w:color="auto" w:fill="auto"/>
                  <w:noWrap/>
                  <w:hideMark/>
                </w:tcPr>
                <w:p w14:paraId="772B6835" w14:textId="77777777" w:rsidR="00FF4A90" w:rsidRPr="008C639D" w:rsidRDefault="00FF4A90" w:rsidP="0000095E">
                  <w:pPr>
                    <w:pStyle w:val="xmsonormal"/>
                    <w:spacing w:before="0" w:beforeAutospacing="0" w:after="0" w:afterAutospacing="0"/>
                    <w:jc w:val="right"/>
                    <w:rPr>
                      <w:b/>
                      <w:color w:val="000000" w:themeColor="text1"/>
                    </w:rPr>
                  </w:pPr>
                  <w:r w:rsidRPr="008C639D">
                    <w:rPr>
                      <w:b/>
                      <w:color w:val="000000" w:themeColor="text1"/>
                    </w:rPr>
                    <w:t>2017</w:t>
                  </w:r>
                </w:p>
              </w:tc>
              <w:tc>
                <w:tcPr>
                  <w:tcW w:w="661" w:type="pct"/>
                  <w:tcBorders>
                    <w:top w:val="single" w:sz="4" w:space="0" w:color="auto"/>
                    <w:left w:val="single" w:sz="4" w:space="0" w:color="auto"/>
                    <w:bottom w:val="single" w:sz="4" w:space="0" w:color="auto"/>
                    <w:right w:val="single" w:sz="4" w:space="0" w:color="auto"/>
                  </w:tcBorders>
                  <w:shd w:val="clear" w:color="auto" w:fill="auto"/>
                  <w:noWrap/>
                  <w:hideMark/>
                </w:tcPr>
                <w:p w14:paraId="5749A36D" w14:textId="77777777" w:rsidR="00FF4A90" w:rsidRPr="008C639D" w:rsidRDefault="00FF4A90" w:rsidP="0000095E">
                  <w:pPr>
                    <w:pStyle w:val="xmsonormal"/>
                    <w:spacing w:before="0" w:beforeAutospacing="0" w:after="0" w:afterAutospacing="0"/>
                    <w:jc w:val="right"/>
                    <w:rPr>
                      <w:b/>
                      <w:color w:val="000000" w:themeColor="text1"/>
                    </w:rPr>
                  </w:pPr>
                  <w:r w:rsidRPr="008C639D">
                    <w:rPr>
                      <w:b/>
                      <w:color w:val="000000" w:themeColor="text1"/>
                    </w:rPr>
                    <w:t>2018</w:t>
                  </w:r>
                </w:p>
              </w:tc>
              <w:tc>
                <w:tcPr>
                  <w:tcW w:w="661" w:type="pct"/>
                  <w:tcBorders>
                    <w:top w:val="single" w:sz="4" w:space="0" w:color="auto"/>
                    <w:left w:val="single" w:sz="4" w:space="0" w:color="auto"/>
                    <w:bottom w:val="single" w:sz="4" w:space="0" w:color="auto"/>
                    <w:right w:val="single" w:sz="4" w:space="0" w:color="auto"/>
                  </w:tcBorders>
                  <w:shd w:val="clear" w:color="auto" w:fill="auto"/>
                  <w:noWrap/>
                  <w:hideMark/>
                </w:tcPr>
                <w:p w14:paraId="3F0F7546" w14:textId="77777777" w:rsidR="00FF4A90" w:rsidRPr="008C639D" w:rsidRDefault="00FF4A90" w:rsidP="0000095E">
                  <w:pPr>
                    <w:pStyle w:val="xmsonormal"/>
                    <w:spacing w:before="0" w:beforeAutospacing="0" w:after="0" w:afterAutospacing="0"/>
                    <w:jc w:val="right"/>
                    <w:rPr>
                      <w:b/>
                      <w:color w:val="000000" w:themeColor="text1"/>
                    </w:rPr>
                  </w:pPr>
                  <w:r w:rsidRPr="008C639D">
                    <w:rPr>
                      <w:b/>
                      <w:color w:val="000000" w:themeColor="text1"/>
                    </w:rPr>
                    <w:t>2019</w:t>
                  </w:r>
                </w:p>
              </w:tc>
              <w:tc>
                <w:tcPr>
                  <w:tcW w:w="678" w:type="pct"/>
                  <w:tcBorders>
                    <w:top w:val="single" w:sz="4" w:space="0" w:color="auto"/>
                    <w:left w:val="single" w:sz="4" w:space="0" w:color="auto"/>
                    <w:bottom w:val="single" w:sz="4" w:space="0" w:color="auto"/>
                    <w:right w:val="single" w:sz="4" w:space="0" w:color="auto"/>
                  </w:tcBorders>
                  <w:shd w:val="clear" w:color="auto" w:fill="auto"/>
                  <w:noWrap/>
                  <w:hideMark/>
                </w:tcPr>
                <w:p w14:paraId="4F12CEC1" w14:textId="77777777" w:rsidR="00FF4A90" w:rsidRPr="008C639D" w:rsidRDefault="00FF4A90" w:rsidP="0000095E">
                  <w:pPr>
                    <w:pStyle w:val="xmsonormal"/>
                    <w:spacing w:before="0" w:beforeAutospacing="0" w:after="0" w:afterAutospacing="0"/>
                    <w:jc w:val="right"/>
                    <w:rPr>
                      <w:b/>
                      <w:color w:val="000000" w:themeColor="text1"/>
                    </w:rPr>
                  </w:pPr>
                  <w:r w:rsidRPr="008C639D">
                    <w:rPr>
                      <w:b/>
                      <w:color w:val="000000" w:themeColor="text1"/>
                    </w:rPr>
                    <w:t>2020</w:t>
                  </w:r>
                </w:p>
              </w:tc>
            </w:tr>
            <w:tr w:rsidR="008C639D" w:rsidRPr="008C639D" w14:paraId="04461680" w14:textId="77777777" w:rsidTr="00A921FA">
              <w:trPr>
                <w:trHeight w:val="300"/>
              </w:trPr>
              <w:tc>
                <w:tcPr>
                  <w:tcW w:w="1673" w:type="pct"/>
                  <w:tcBorders>
                    <w:top w:val="single" w:sz="4" w:space="0" w:color="auto"/>
                    <w:left w:val="single" w:sz="4" w:space="0" w:color="auto"/>
                    <w:bottom w:val="single" w:sz="4" w:space="0" w:color="auto"/>
                    <w:right w:val="single" w:sz="4" w:space="0" w:color="auto"/>
                  </w:tcBorders>
                  <w:shd w:val="clear" w:color="auto" w:fill="auto"/>
                  <w:noWrap/>
                  <w:hideMark/>
                </w:tcPr>
                <w:p w14:paraId="54D7C3EF" w14:textId="77777777" w:rsidR="00FF4A90" w:rsidRPr="008C639D" w:rsidRDefault="00FF4A90" w:rsidP="00BD0EBF">
                  <w:pPr>
                    <w:rPr>
                      <w:rFonts w:eastAsiaTheme="minorHAnsi"/>
                      <w:color w:val="000000" w:themeColor="text1"/>
                    </w:rPr>
                  </w:pPr>
                  <w:r w:rsidRPr="008C639D">
                    <w:rPr>
                      <w:color w:val="000000" w:themeColor="text1"/>
                    </w:rPr>
                    <w:t>Kultūras ministrijas dotācija pamatdarbības nodrošināšanai</w:t>
                  </w:r>
                </w:p>
              </w:tc>
              <w:tc>
                <w:tcPr>
                  <w:tcW w:w="664" w:type="pct"/>
                  <w:tcBorders>
                    <w:top w:val="single" w:sz="4" w:space="0" w:color="auto"/>
                    <w:left w:val="single" w:sz="4" w:space="0" w:color="auto"/>
                    <w:bottom w:val="single" w:sz="4" w:space="0" w:color="auto"/>
                    <w:right w:val="single" w:sz="4" w:space="0" w:color="auto"/>
                  </w:tcBorders>
                  <w:shd w:val="clear" w:color="auto" w:fill="auto"/>
                  <w:noWrap/>
                </w:tcPr>
                <w:p w14:paraId="74849332" w14:textId="77777777" w:rsidR="00FF4A90" w:rsidRPr="008C639D" w:rsidRDefault="00FF4A90" w:rsidP="008125BE">
                  <w:pPr>
                    <w:pStyle w:val="xmsonormal"/>
                    <w:spacing w:before="0" w:beforeAutospacing="0" w:after="0" w:afterAutospacing="0"/>
                    <w:jc w:val="center"/>
                    <w:rPr>
                      <w:color w:val="000000" w:themeColor="text1"/>
                    </w:rPr>
                  </w:pPr>
                  <w:r w:rsidRPr="008C639D">
                    <w:rPr>
                      <w:color w:val="000000" w:themeColor="text1"/>
                    </w:rPr>
                    <w:t>128</w:t>
                  </w:r>
                  <w:r w:rsidRPr="008C639D">
                    <w:rPr>
                      <w:color w:val="000000" w:themeColor="text1"/>
                      <w:szCs w:val="28"/>
                    </w:rPr>
                    <w:t> </w:t>
                  </w:r>
                  <w:r w:rsidRPr="008C639D">
                    <w:rPr>
                      <w:color w:val="000000" w:themeColor="text1"/>
                    </w:rPr>
                    <w:t>405</w:t>
                  </w:r>
                </w:p>
              </w:tc>
              <w:tc>
                <w:tcPr>
                  <w:tcW w:w="663" w:type="pct"/>
                  <w:tcBorders>
                    <w:top w:val="single" w:sz="4" w:space="0" w:color="auto"/>
                    <w:left w:val="single" w:sz="4" w:space="0" w:color="auto"/>
                    <w:bottom w:val="single" w:sz="4" w:space="0" w:color="auto"/>
                    <w:right w:val="single" w:sz="4" w:space="0" w:color="auto"/>
                  </w:tcBorders>
                  <w:shd w:val="clear" w:color="auto" w:fill="auto"/>
                  <w:noWrap/>
                </w:tcPr>
                <w:p w14:paraId="1D0FCA2B" w14:textId="77777777" w:rsidR="00FF4A90" w:rsidRPr="008C639D" w:rsidRDefault="00FF4A90" w:rsidP="008125BE">
                  <w:pPr>
                    <w:pStyle w:val="xmsonormal"/>
                    <w:spacing w:before="0" w:beforeAutospacing="0" w:after="0" w:afterAutospacing="0"/>
                    <w:jc w:val="center"/>
                    <w:rPr>
                      <w:color w:val="000000" w:themeColor="text1"/>
                    </w:rPr>
                  </w:pPr>
                  <w:r w:rsidRPr="008C639D">
                    <w:rPr>
                      <w:color w:val="000000" w:themeColor="text1"/>
                    </w:rPr>
                    <w:t>128</w:t>
                  </w:r>
                  <w:r w:rsidRPr="008C639D">
                    <w:rPr>
                      <w:color w:val="000000" w:themeColor="text1"/>
                      <w:szCs w:val="28"/>
                    </w:rPr>
                    <w:t> </w:t>
                  </w:r>
                  <w:r w:rsidRPr="008C639D">
                    <w:rPr>
                      <w:color w:val="000000" w:themeColor="text1"/>
                    </w:rPr>
                    <w:t>405</w:t>
                  </w:r>
                </w:p>
              </w:tc>
              <w:tc>
                <w:tcPr>
                  <w:tcW w:w="661" w:type="pct"/>
                  <w:tcBorders>
                    <w:top w:val="single" w:sz="4" w:space="0" w:color="auto"/>
                    <w:left w:val="single" w:sz="4" w:space="0" w:color="auto"/>
                    <w:bottom w:val="single" w:sz="4" w:space="0" w:color="auto"/>
                    <w:right w:val="single" w:sz="4" w:space="0" w:color="auto"/>
                  </w:tcBorders>
                  <w:shd w:val="clear" w:color="auto" w:fill="auto"/>
                  <w:noWrap/>
                </w:tcPr>
                <w:p w14:paraId="01CBA7C5" w14:textId="77777777" w:rsidR="00FF4A90" w:rsidRPr="008C639D" w:rsidRDefault="00FF4A90" w:rsidP="008125BE">
                  <w:pPr>
                    <w:pStyle w:val="xmsonormal"/>
                    <w:spacing w:before="0" w:beforeAutospacing="0" w:after="0" w:afterAutospacing="0"/>
                    <w:jc w:val="center"/>
                    <w:rPr>
                      <w:color w:val="000000" w:themeColor="text1"/>
                    </w:rPr>
                  </w:pPr>
                  <w:r w:rsidRPr="008C639D">
                    <w:rPr>
                      <w:color w:val="000000" w:themeColor="text1"/>
                    </w:rPr>
                    <w:t>134</w:t>
                  </w:r>
                  <w:r w:rsidRPr="008C639D">
                    <w:rPr>
                      <w:color w:val="000000" w:themeColor="text1"/>
                      <w:szCs w:val="28"/>
                    </w:rPr>
                    <w:t> </w:t>
                  </w:r>
                  <w:r w:rsidRPr="008C639D">
                    <w:rPr>
                      <w:color w:val="000000" w:themeColor="text1"/>
                    </w:rPr>
                    <w:t>405</w:t>
                  </w:r>
                </w:p>
              </w:tc>
              <w:tc>
                <w:tcPr>
                  <w:tcW w:w="661" w:type="pct"/>
                  <w:tcBorders>
                    <w:top w:val="single" w:sz="4" w:space="0" w:color="auto"/>
                    <w:left w:val="single" w:sz="4" w:space="0" w:color="auto"/>
                    <w:bottom w:val="single" w:sz="4" w:space="0" w:color="auto"/>
                    <w:right w:val="single" w:sz="4" w:space="0" w:color="auto"/>
                  </w:tcBorders>
                  <w:shd w:val="clear" w:color="auto" w:fill="auto"/>
                  <w:noWrap/>
                </w:tcPr>
                <w:p w14:paraId="7CEFE35D" w14:textId="77777777" w:rsidR="00FF4A90" w:rsidRPr="008C639D" w:rsidRDefault="00FF4A90" w:rsidP="008125BE">
                  <w:pPr>
                    <w:pStyle w:val="xmsonormal"/>
                    <w:spacing w:before="0" w:beforeAutospacing="0" w:after="0" w:afterAutospacing="0"/>
                    <w:jc w:val="center"/>
                    <w:rPr>
                      <w:color w:val="000000" w:themeColor="text1"/>
                    </w:rPr>
                  </w:pPr>
                  <w:r w:rsidRPr="008C639D">
                    <w:rPr>
                      <w:color w:val="000000" w:themeColor="text1"/>
                    </w:rPr>
                    <w:t>135</w:t>
                  </w:r>
                  <w:r w:rsidRPr="008C639D">
                    <w:rPr>
                      <w:color w:val="000000" w:themeColor="text1"/>
                      <w:szCs w:val="28"/>
                    </w:rPr>
                    <w:t> </w:t>
                  </w:r>
                  <w:r w:rsidRPr="008C639D">
                    <w:rPr>
                      <w:color w:val="000000" w:themeColor="text1"/>
                    </w:rPr>
                    <w:t>905</w:t>
                  </w:r>
                </w:p>
              </w:tc>
              <w:tc>
                <w:tcPr>
                  <w:tcW w:w="678" w:type="pct"/>
                  <w:tcBorders>
                    <w:top w:val="single" w:sz="4" w:space="0" w:color="auto"/>
                    <w:left w:val="single" w:sz="4" w:space="0" w:color="auto"/>
                    <w:bottom w:val="single" w:sz="4" w:space="0" w:color="auto"/>
                    <w:right w:val="single" w:sz="4" w:space="0" w:color="auto"/>
                  </w:tcBorders>
                  <w:shd w:val="clear" w:color="auto" w:fill="auto"/>
                  <w:noWrap/>
                </w:tcPr>
                <w:p w14:paraId="19F26CD6" w14:textId="77777777" w:rsidR="00FF4A90" w:rsidRPr="008C639D" w:rsidRDefault="00FF4A90" w:rsidP="008125BE">
                  <w:pPr>
                    <w:pStyle w:val="xmsonormal"/>
                    <w:spacing w:before="0" w:beforeAutospacing="0" w:after="0" w:afterAutospacing="0"/>
                    <w:jc w:val="center"/>
                    <w:rPr>
                      <w:color w:val="000000" w:themeColor="text1"/>
                    </w:rPr>
                  </w:pPr>
                  <w:r w:rsidRPr="008C639D">
                    <w:rPr>
                      <w:color w:val="000000" w:themeColor="text1"/>
                    </w:rPr>
                    <w:t>139</w:t>
                  </w:r>
                  <w:r w:rsidRPr="008C639D">
                    <w:rPr>
                      <w:color w:val="000000" w:themeColor="text1"/>
                      <w:szCs w:val="28"/>
                    </w:rPr>
                    <w:t> </w:t>
                  </w:r>
                  <w:r w:rsidRPr="008C639D">
                    <w:rPr>
                      <w:color w:val="000000" w:themeColor="text1"/>
                    </w:rPr>
                    <w:t>822</w:t>
                  </w:r>
                </w:p>
              </w:tc>
            </w:tr>
            <w:tr w:rsidR="008C639D" w:rsidRPr="008C639D" w14:paraId="2772652A" w14:textId="77777777" w:rsidTr="00A921FA">
              <w:trPr>
                <w:trHeight w:val="675"/>
              </w:trPr>
              <w:tc>
                <w:tcPr>
                  <w:tcW w:w="1673" w:type="pct"/>
                  <w:tcBorders>
                    <w:top w:val="single" w:sz="4" w:space="0" w:color="auto"/>
                    <w:left w:val="single" w:sz="4" w:space="0" w:color="auto"/>
                    <w:bottom w:val="single" w:sz="4" w:space="0" w:color="auto"/>
                    <w:right w:val="single" w:sz="4" w:space="0" w:color="auto"/>
                  </w:tcBorders>
                  <w:shd w:val="clear" w:color="auto" w:fill="auto"/>
                  <w:hideMark/>
                </w:tcPr>
                <w:p w14:paraId="0FD9EE4A" w14:textId="77777777" w:rsidR="00FF4A90" w:rsidRPr="008C639D" w:rsidRDefault="00FF4A90" w:rsidP="00BD0EBF">
                  <w:pPr>
                    <w:rPr>
                      <w:rFonts w:eastAsiaTheme="minorHAnsi"/>
                      <w:color w:val="000000" w:themeColor="text1"/>
                    </w:rPr>
                  </w:pPr>
                  <w:r w:rsidRPr="008C639D">
                    <w:rPr>
                      <w:color w:val="000000" w:themeColor="text1"/>
                    </w:rPr>
                    <w:t xml:space="preserve">Kultūras ministrijas finansējums citiem uzdevumiem (Latvijas literatūras eksporta nodrošināšana, profesionālā izvērtējuma </w:t>
                  </w:r>
                  <w:r w:rsidRPr="008C639D">
                    <w:rPr>
                      <w:color w:val="000000" w:themeColor="text1"/>
                    </w:rPr>
                    <w:lastRenderedPageBreak/>
                    <w:t>process (balvas) u.c.)</w:t>
                  </w:r>
                </w:p>
              </w:tc>
              <w:tc>
                <w:tcPr>
                  <w:tcW w:w="664" w:type="pct"/>
                  <w:tcBorders>
                    <w:top w:val="single" w:sz="4" w:space="0" w:color="auto"/>
                    <w:left w:val="single" w:sz="4" w:space="0" w:color="auto"/>
                    <w:bottom w:val="single" w:sz="4" w:space="0" w:color="auto"/>
                    <w:right w:val="single" w:sz="4" w:space="0" w:color="auto"/>
                  </w:tcBorders>
                  <w:shd w:val="clear" w:color="auto" w:fill="auto"/>
                </w:tcPr>
                <w:p w14:paraId="369752CB" w14:textId="77777777" w:rsidR="00FF4A90" w:rsidRPr="008C639D" w:rsidRDefault="00FF4A90" w:rsidP="008125BE">
                  <w:pPr>
                    <w:pStyle w:val="xmsonormal"/>
                    <w:spacing w:before="0" w:beforeAutospacing="0" w:after="0" w:afterAutospacing="0"/>
                    <w:jc w:val="center"/>
                    <w:rPr>
                      <w:color w:val="000000" w:themeColor="text1"/>
                    </w:rPr>
                  </w:pPr>
                  <w:r w:rsidRPr="008C639D">
                    <w:rPr>
                      <w:color w:val="000000" w:themeColor="text1"/>
                    </w:rPr>
                    <w:lastRenderedPageBreak/>
                    <w:t>260</w:t>
                  </w:r>
                  <w:r w:rsidRPr="008C639D">
                    <w:rPr>
                      <w:color w:val="000000" w:themeColor="text1"/>
                      <w:szCs w:val="28"/>
                    </w:rPr>
                    <w:t> </w:t>
                  </w:r>
                  <w:r w:rsidRPr="008C639D">
                    <w:rPr>
                      <w:color w:val="000000" w:themeColor="text1"/>
                    </w:rPr>
                    <w:t>440</w:t>
                  </w:r>
                </w:p>
              </w:tc>
              <w:tc>
                <w:tcPr>
                  <w:tcW w:w="663" w:type="pct"/>
                  <w:tcBorders>
                    <w:top w:val="single" w:sz="4" w:space="0" w:color="auto"/>
                    <w:left w:val="single" w:sz="4" w:space="0" w:color="auto"/>
                    <w:bottom w:val="single" w:sz="4" w:space="0" w:color="auto"/>
                    <w:right w:val="single" w:sz="4" w:space="0" w:color="auto"/>
                  </w:tcBorders>
                  <w:shd w:val="clear" w:color="auto" w:fill="auto"/>
                  <w:noWrap/>
                </w:tcPr>
                <w:p w14:paraId="664FFB47" w14:textId="77777777" w:rsidR="00FF4A90" w:rsidRPr="008C639D" w:rsidRDefault="00FF4A90" w:rsidP="008125BE">
                  <w:pPr>
                    <w:pStyle w:val="xmsonormal"/>
                    <w:spacing w:before="0" w:beforeAutospacing="0" w:after="0" w:afterAutospacing="0"/>
                    <w:jc w:val="center"/>
                    <w:rPr>
                      <w:color w:val="000000" w:themeColor="text1"/>
                    </w:rPr>
                  </w:pPr>
                  <w:r w:rsidRPr="008C639D">
                    <w:rPr>
                      <w:color w:val="000000" w:themeColor="text1"/>
                    </w:rPr>
                    <w:t>569</w:t>
                  </w:r>
                  <w:r w:rsidRPr="008C639D">
                    <w:rPr>
                      <w:color w:val="000000" w:themeColor="text1"/>
                      <w:szCs w:val="28"/>
                    </w:rPr>
                    <w:t> </w:t>
                  </w:r>
                  <w:r w:rsidRPr="008C639D">
                    <w:rPr>
                      <w:color w:val="000000" w:themeColor="text1"/>
                    </w:rPr>
                    <w:t>725</w:t>
                  </w:r>
                </w:p>
              </w:tc>
              <w:tc>
                <w:tcPr>
                  <w:tcW w:w="661" w:type="pct"/>
                  <w:tcBorders>
                    <w:top w:val="single" w:sz="4" w:space="0" w:color="auto"/>
                    <w:left w:val="single" w:sz="4" w:space="0" w:color="auto"/>
                    <w:bottom w:val="single" w:sz="4" w:space="0" w:color="auto"/>
                    <w:right w:val="single" w:sz="4" w:space="0" w:color="auto"/>
                  </w:tcBorders>
                  <w:shd w:val="clear" w:color="auto" w:fill="auto"/>
                  <w:noWrap/>
                </w:tcPr>
                <w:p w14:paraId="2567C237" w14:textId="77777777" w:rsidR="00FF4A90" w:rsidRPr="008C639D" w:rsidRDefault="00FF4A90" w:rsidP="008125BE">
                  <w:pPr>
                    <w:pStyle w:val="xmsonormal"/>
                    <w:spacing w:before="0" w:beforeAutospacing="0" w:after="0" w:afterAutospacing="0"/>
                    <w:jc w:val="center"/>
                    <w:rPr>
                      <w:color w:val="000000" w:themeColor="text1"/>
                    </w:rPr>
                  </w:pPr>
                  <w:r w:rsidRPr="008C639D">
                    <w:rPr>
                      <w:color w:val="000000" w:themeColor="text1"/>
                    </w:rPr>
                    <w:t>864</w:t>
                  </w:r>
                  <w:r w:rsidRPr="008C639D">
                    <w:rPr>
                      <w:color w:val="000000" w:themeColor="text1"/>
                      <w:szCs w:val="28"/>
                    </w:rPr>
                    <w:t> </w:t>
                  </w:r>
                  <w:r w:rsidRPr="008C639D">
                    <w:rPr>
                      <w:color w:val="000000" w:themeColor="text1"/>
                    </w:rPr>
                    <w:t>551</w:t>
                  </w:r>
                </w:p>
              </w:tc>
              <w:tc>
                <w:tcPr>
                  <w:tcW w:w="661" w:type="pct"/>
                  <w:tcBorders>
                    <w:top w:val="single" w:sz="4" w:space="0" w:color="auto"/>
                    <w:left w:val="single" w:sz="4" w:space="0" w:color="auto"/>
                    <w:bottom w:val="single" w:sz="4" w:space="0" w:color="auto"/>
                    <w:right w:val="single" w:sz="4" w:space="0" w:color="auto"/>
                  </w:tcBorders>
                  <w:shd w:val="clear" w:color="auto" w:fill="auto"/>
                  <w:noWrap/>
                </w:tcPr>
                <w:p w14:paraId="18926F48" w14:textId="77777777" w:rsidR="00FF4A90" w:rsidRPr="008C639D" w:rsidRDefault="00FF4A90" w:rsidP="008125BE">
                  <w:pPr>
                    <w:pStyle w:val="xmsonormal"/>
                    <w:spacing w:before="0" w:beforeAutospacing="0" w:after="0" w:afterAutospacing="0"/>
                    <w:jc w:val="center"/>
                    <w:rPr>
                      <w:color w:val="000000" w:themeColor="text1"/>
                    </w:rPr>
                  </w:pPr>
                  <w:r w:rsidRPr="008C639D">
                    <w:rPr>
                      <w:color w:val="000000" w:themeColor="text1"/>
                    </w:rPr>
                    <w:t>642</w:t>
                  </w:r>
                  <w:r w:rsidRPr="008C639D">
                    <w:rPr>
                      <w:color w:val="000000" w:themeColor="text1"/>
                      <w:szCs w:val="28"/>
                    </w:rPr>
                    <w:t> </w:t>
                  </w:r>
                  <w:r w:rsidRPr="008C639D">
                    <w:rPr>
                      <w:color w:val="000000" w:themeColor="text1"/>
                    </w:rPr>
                    <w:t>688</w:t>
                  </w:r>
                </w:p>
              </w:tc>
              <w:tc>
                <w:tcPr>
                  <w:tcW w:w="678" w:type="pct"/>
                  <w:tcBorders>
                    <w:top w:val="single" w:sz="4" w:space="0" w:color="auto"/>
                    <w:left w:val="single" w:sz="4" w:space="0" w:color="auto"/>
                    <w:bottom w:val="single" w:sz="4" w:space="0" w:color="auto"/>
                    <w:right w:val="single" w:sz="4" w:space="0" w:color="auto"/>
                  </w:tcBorders>
                  <w:shd w:val="clear" w:color="auto" w:fill="auto"/>
                  <w:noWrap/>
                </w:tcPr>
                <w:p w14:paraId="44C3D295" w14:textId="6289617B" w:rsidR="00FF4A90" w:rsidRPr="008C639D" w:rsidRDefault="00FF4A90" w:rsidP="008125BE">
                  <w:pPr>
                    <w:pStyle w:val="xmsonormal"/>
                    <w:spacing w:before="0" w:beforeAutospacing="0" w:after="0" w:afterAutospacing="0"/>
                    <w:jc w:val="center"/>
                    <w:rPr>
                      <w:color w:val="000000" w:themeColor="text1"/>
                    </w:rPr>
                  </w:pPr>
                  <w:r w:rsidRPr="008C639D">
                    <w:rPr>
                      <w:color w:val="000000" w:themeColor="text1"/>
                    </w:rPr>
                    <w:t>533</w:t>
                  </w:r>
                  <w:r w:rsidRPr="008C639D">
                    <w:rPr>
                      <w:color w:val="000000" w:themeColor="text1"/>
                      <w:szCs w:val="28"/>
                    </w:rPr>
                    <w:t> </w:t>
                  </w:r>
                  <w:r w:rsidRPr="008C639D">
                    <w:rPr>
                      <w:color w:val="000000" w:themeColor="text1"/>
                    </w:rPr>
                    <w:t>5</w:t>
                  </w:r>
                  <w:r w:rsidR="00A921FA">
                    <w:rPr>
                      <w:color w:val="000000" w:themeColor="text1"/>
                    </w:rPr>
                    <w:t>75</w:t>
                  </w:r>
                </w:p>
              </w:tc>
            </w:tr>
            <w:tr w:rsidR="008C639D" w:rsidRPr="008C639D" w14:paraId="04FB0134" w14:textId="77777777" w:rsidTr="00A921FA">
              <w:trPr>
                <w:trHeight w:val="300"/>
              </w:trPr>
              <w:tc>
                <w:tcPr>
                  <w:tcW w:w="1673" w:type="pct"/>
                  <w:tcBorders>
                    <w:top w:val="single" w:sz="4" w:space="0" w:color="auto"/>
                    <w:left w:val="single" w:sz="4" w:space="0" w:color="auto"/>
                    <w:bottom w:val="single" w:sz="4" w:space="0" w:color="auto"/>
                    <w:right w:val="single" w:sz="4" w:space="0" w:color="auto"/>
                  </w:tcBorders>
                  <w:shd w:val="clear" w:color="auto" w:fill="auto"/>
                  <w:noWrap/>
                  <w:hideMark/>
                </w:tcPr>
                <w:p w14:paraId="6A9FB739" w14:textId="77777777" w:rsidR="00FF4A90" w:rsidRPr="008C639D" w:rsidRDefault="00FF4A90" w:rsidP="00BD0EBF">
                  <w:pPr>
                    <w:rPr>
                      <w:rFonts w:eastAsiaTheme="minorHAnsi"/>
                      <w:b/>
                      <w:bCs/>
                      <w:color w:val="000000" w:themeColor="text1"/>
                    </w:rPr>
                  </w:pPr>
                  <w:r w:rsidRPr="008C639D">
                    <w:rPr>
                      <w:b/>
                      <w:bCs/>
                      <w:color w:val="000000" w:themeColor="text1"/>
                    </w:rPr>
                    <w:t>Pārējie pašu ieņēmumi kopā, t.sk.:</w:t>
                  </w:r>
                </w:p>
              </w:tc>
              <w:tc>
                <w:tcPr>
                  <w:tcW w:w="664" w:type="pct"/>
                  <w:tcBorders>
                    <w:top w:val="single" w:sz="4" w:space="0" w:color="auto"/>
                    <w:left w:val="single" w:sz="4" w:space="0" w:color="auto"/>
                    <w:bottom w:val="single" w:sz="4" w:space="0" w:color="auto"/>
                    <w:right w:val="single" w:sz="4" w:space="0" w:color="auto"/>
                  </w:tcBorders>
                  <w:shd w:val="clear" w:color="auto" w:fill="auto"/>
                  <w:noWrap/>
                </w:tcPr>
                <w:p w14:paraId="0C45040A" w14:textId="77777777" w:rsidR="00FF4A90" w:rsidRPr="008C639D" w:rsidRDefault="00FF4A90" w:rsidP="00BD0EBF">
                  <w:pPr>
                    <w:pStyle w:val="xmsonormal"/>
                    <w:spacing w:before="0" w:beforeAutospacing="0" w:after="0" w:afterAutospacing="0"/>
                    <w:jc w:val="center"/>
                    <w:rPr>
                      <w:b/>
                      <w:color w:val="000000" w:themeColor="text1"/>
                    </w:rPr>
                  </w:pPr>
                  <w:r w:rsidRPr="008C639D">
                    <w:rPr>
                      <w:b/>
                      <w:color w:val="000000" w:themeColor="text1"/>
                    </w:rPr>
                    <w:t>58</w:t>
                  </w:r>
                  <w:r w:rsidRPr="008C639D">
                    <w:rPr>
                      <w:color w:val="000000" w:themeColor="text1"/>
                      <w:szCs w:val="28"/>
                    </w:rPr>
                    <w:t> </w:t>
                  </w:r>
                  <w:r w:rsidRPr="008C639D">
                    <w:rPr>
                      <w:b/>
                      <w:color w:val="000000" w:themeColor="text1"/>
                    </w:rPr>
                    <w:t>289</w:t>
                  </w:r>
                </w:p>
              </w:tc>
              <w:tc>
                <w:tcPr>
                  <w:tcW w:w="663" w:type="pct"/>
                  <w:tcBorders>
                    <w:top w:val="single" w:sz="4" w:space="0" w:color="auto"/>
                    <w:left w:val="single" w:sz="4" w:space="0" w:color="auto"/>
                    <w:bottom w:val="single" w:sz="4" w:space="0" w:color="auto"/>
                    <w:right w:val="single" w:sz="4" w:space="0" w:color="auto"/>
                  </w:tcBorders>
                  <w:shd w:val="clear" w:color="auto" w:fill="auto"/>
                  <w:noWrap/>
                </w:tcPr>
                <w:p w14:paraId="4EB8B08D" w14:textId="77777777" w:rsidR="00FF4A90" w:rsidRPr="008C639D" w:rsidRDefault="00FF4A90" w:rsidP="00BD0EBF">
                  <w:pPr>
                    <w:pStyle w:val="xmsonormal"/>
                    <w:spacing w:before="0" w:beforeAutospacing="0" w:after="0" w:afterAutospacing="0"/>
                    <w:jc w:val="center"/>
                    <w:rPr>
                      <w:b/>
                      <w:color w:val="000000" w:themeColor="text1"/>
                    </w:rPr>
                  </w:pPr>
                  <w:r w:rsidRPr="008C639D">
                    <w:rPr>
                      <w:b/>
                      <w:color w:val="000000" w:themeColor="text1"/>
                    </w:rPr>
                    <w:t>55</w:t>
                  </w:r>
                  <w:r w:rsidRPr="008C639D">
                    <w:rPr>
                      <w:color w:val="000000" w:themeColor="text1"/>
                      <w:szCs w:val="28"/>
                    </w:rPr>
                    <w:t> </w:t>
                  </w:r>
                  <w:r w:rsidRPr="008C639D">
                    <w:rPr>
                      <w:b/>
                      <w:color w:val="000000" w:themeColor="text1"/>
                    </w:rPr>
                    <w:t>111</w:t>
                  </w:r>
                </w:p>
              </w:tc>
              <w:tc>
                <w:tcPr>
                  <w:tcW w:w="661" w:type="pct"/>
                  <w:tcBorders>
                    <w:top w:val="single" w:sz="4" w:space="0" w:color="auto"/>
                    <w:left w:val="single" w:sz="4" w:space="0" w:color="auto"/>
                    <w:bottom w:val="single" w:sz="4" w:space="0" w:color="auto"/>
                    <w:right w:val="single" w:sz="4" w:space="0" w:color="auto"/>
                  </w:tcBorders>
                  <w:shd w:val="clear" w:color="auto" w:fill="auto"/>
                  <w:noWrap/>
                </w:tcPr>
                <w:p w14:paraId="1E59DE8D" w14:textId="77777777" w:rsidR="00FF4A90" w:rsidRPr="008C639D" w:rsidRDefault="00FF4A90" w:rsidP="00BD0EBF">
                  <w:pPr>
                    <w:pStyle w:val="xmsonormal"/>
                    <w:spacing w:before="0" w:beforeAutospacing="0" w:after="0" w:afterAutospacing="0"/>
                    <w:jc w:val="center"/>
                    <w:rPr>
                      <w:b/>
                      <w:color w:val="000000" w:themeColor="text1"/>
                    </w:rPr>
                  </w:pPr>
                  <w:r w:rsidRPr="008C639D">
                    <w:rPr>
                      <w:b/>
                      <w:color w:val="000000" w:themeColor="text1"/>
                    </w:rPr>
                    <w:t>126</w:t>
                  </w:r>
                  <w:r w:rsidRPr="008C639D">
                    <w:rPr>
                      <w:color w:val="000000" w:themeColor="text1"/>
                      <w:szCs w:val="28"/>
                    </w:rPr>
                    <w:t> </w:t>
                  </w:r>
                  <w:r w:rsidRPr="008C639D">
                    <w:rPr>
                      <w:b/>
                      <w:color w:val="000000" w:themeColor="text1"/>
                    </w:rPr>
                    <w:t>365</w:t>
                  </w:r>
                </w:p>
              </w:tc>
              <w:tc>
                <w:tcPr>
                  <w:tcW w:w="661" w:type="pct"/>
                  <w:tcBorders>
                    <w:top w:val="single" w:sz="4" w:space="0" w:color="auto"/>
                    <w:left w:val="single" w:sz="4" w:space="0" w:color="auto"/>
                    <w:bottom w:val="single" w:sz="4" w:space="0" w:color="auto"/>
                    <w:right w:val="single" w:sz="4" w:space="0" w:color="auto"/>
                  </w:tcBorders>
                  <w:shd w:val="clear" w:color="auto" w:fill="auto"/>
                  <w:noWrap/>
                </w:tcPr>
                <w:p w14:paraId="78BB8C14" w14:textId="77777777" w:rsidR="00FF4A90" w:rsidRPr="008C639D" w:rsidRDefault="00FF4A90" w:rsidP="00BD0EBF">
                  <w:pPr>
                    <w:pStyle w:val="xmsonormal"/>
                    <w:spacing w:before="0" w:beforeAutospacing="0" w:after="0" w:afterAutospacing="0"/>
                    <w:jc w:val="center"/>
                    <w:rPr>
                      <w:b/>
                      <w:color w:val="000000" w:themeColor="text1"/>
                    </w:rPr>
                  </w:pPr>
                  <w:r w:rsidRPr="008C639D">
                    <w:rPr>
                      <w:b/>
                      <w:color w:val="000000" w:themeColor="text1"/>
                    </w:rPr>
                    <w:t>54</w:t>
                  </w:r>
                  <w:r w:rsidRPr="008C639D">
                    <w:rPr>
                      <w:color w:val="000000" w:themeColor="text1"/>
                      <w:szCs w:val="28"/>
                    </w:rPr>
                    <w:t> </w:t>
                  </w:r>
                  <w:r w:rsidRPr="008C639D">
                    <w:rPr>
                      <w:b/>
                      <w:color w:val="000000" w:themeColor="text1"/>
                    </w:rPr>
                    <w:t>128</w:t>
                  </w:r>
                </w:p>
              </w:tc>
              <w:tc>
                <w:tcPr>
                  <w:tcW w:w="678" w:type="pct"/>
                  <w:tcBorders>
                    <w:top w:val="single" w:sz="4" w:space="0" w:color="auto"/>
                    <w:left w:val="single" w:sz="4" w:space="0" w:color="auto"/>
                    <w:bottom w:val="single" w:sz="4" w:space="0" w:color="auto"/>
                    <w:right w:val="single" w:sz="4" w:space="0" w:color="auto"/>
                  </w:tcBorders>
                  <w:shd w:val="clear" w:color="auto" w:fill="auto"/>
                  <w:noWrap/>
                </w:tcPr>
                <w:p w14:paraId="4DF9D8B2" w14:textId="77777777" w:rsidR="00FF4A90" w:rsidRPr="008C639D" w:rsidRDefault="00FF4A90" w:rsidP="00BD0EBF">
                  <w:pPr>
                    <w:pStyle w:val="xmsonormal"/>
                    <w:spacing w:before="0" w:beforeAutospacing="0" w:after="0" w:afterAutospacing="0"/>
                    <w:jc w:val="center"/>
                    <w:rPr>
                      <w:b/>
                      <w:color w:val="000000" w:themeColor="text1"/>
                    </w:rPr>
                  </w:pPr>
                  <w:r w:rsidRPr="008C639D">
                    <w:rPr>
                      <w:b/>
                      <w:color w:val="000000" w:themeColor="text1"/>
                    </w:rPr>
                    <w:t>87</w:t>
                  </w:r>
                  <w:r w:rsidRPr="008C639D">
                    <w:rPr>
                      <w:color w:val="000000" w:themeColor="text1"/>
                      <w:szCs w:val="28"/>
                    </w:rPr>
                    <w:t> </w:t>
                  </w:r>
                  <w:r w:rsidRPr="008C639D">
                    <w:rPr>
                      <w:b/>
                      <w:color w:val="000000" w:themeColor="text1"/>
                    </w:rPr>
                    <w:t>849</w:t>
                  </w:r>
                </w:p>
              </w:tc>
            </w:tr>
            <w:tr w:rsidR="008C639D" w:rsidRPr="008C639D" w14:paraId="2EC52E39" w14:textId="77777777" w:rsidTr="00A921FA">
              <w:trPr>
                <w:trHeight w:val="300"/>
              </w:trPr>
              <w:tc>
                <w:tcPr>
                  <w:tcW w:w="1673" w:type="pct"/>
                  <w:tcBorders>
                    <w:top w:val="single" w:sz="4" w:space="0" w:color="auto"/>
                    <w:left w:val="single" w:sz="4" w:space="0" w:color="auto"/>
                    <w:bottom w:val="single" w:sz="4" w:space="0" w:color="auto"/>
                    <w:right w:val="single" w:sz="4" w:space="0" w:color="auto"/>
                  </w:tcBorders>
                  <w:shd w:val="clear" w:color="auto" w:fill="auto"/>
                  <w:noWrap/>
                  <w:hideMark/>
                </w:tcPr>
                <w:p w14:paraId="2C69E7E2" w14:textId="77777777" w:rsidR="00FF4A90" w:rsidRPr="008C639D" w:rsidRDefault="00FF4A90" w:rsidP="00BD0EBF">
                  <w:pPr>
                    <w:rPr>
                      <w:rFonts w:eastAsiaTheme="minorHAnsi"/>
                      <w:color w:val="000000" w:themeColor="text1"/>
                    </w:rPr>
                  </w:pPr>
                  <w:r w:rsidRPr="008C639D">
                    <w:rPr>
                      <w:color w:val="000000" w:themeColor="text1"/>
                    </w:rPr>
                    <w:t>Ieņēmumi no fondiem</w:t>
                  </w:r>
                </w:p>
              </w:tc>
              <w:tc>
                <w:tcPr>
                  <w:tcW w:w="664" w:type="pct"/>
                  <w:tcBorders>
                    <w:top w:val="single" w:sz="4" w:space="0" w:color="auto"/>
                    <w:left w:val="single" w:sz="4" w:space="0" w:color="auto"/>
                    <w:bottom w:val="single" w:sz="4" w:space="0" w:color="auto"/>
                    <w:right w:val="single" w:sz="4" w:space="0" w:color="auto"/>
                  </w:tcBorders>
                  <w:shd w:val="clear" w:color="auto" w:fill="auto"/>
                  <w:noWrap/>
                </w:tcPr>
                <w:p w14:paraId="75F18138" w14:textId="77777777" w:rsidR="00FF4A90" w:rsidRPr="008C639D" w:rsidRDefault="00FF4A90" w:rsidP="00BD0EBF">
                  <w:pPr>
                    <w:pStyle w:val="xmsonormal"/>
                    <w:spacing w:before="0" w:beforeAutospacing="0" w:after="0" w:afterAutospacing="0"/>
                    <w:jc w:val="center"/>
                    <w:rPr>
                      <w:color w:val="000000" w:themeColor="text1"/>
                    </w:rPr>
                  </w:pPr>
                  <w:r w:rsidRPr="008C639D">
                    <w:rPr>
                      <w:color w:val="000000" w:themeColor="text1"/>
                    </w:rPr>
                    <w:t>32</w:t>
                  </w:r>
                  <w:r w:rsidRPr="008C639D">
                    <w:rPr>
                      <w:color w:val="000000" w:themeColor="text1"/>
                      <w:szCs w:val="28"/>
                    </w:rPr>
                    <w:t> </w:t>
                  </w:r>
                  <w:r w:rsidRPr="008C639D">
                    <w:rPr>
                      <w:color w:val="000000" w:themeColor="text1"/>
                    </w:rPr>
                    <w:t>000</w:t>
                  </w:r>
                </w:p>
              </w:tc>
              <w:tc>
                <w:tcPr>
                  <w:tcW w:w="663" w:type="pct"/>
                  <w:tcBorders>
                    <w:top w:val="single" w:sz="4" w:space="0" w:color="auto"/>
                    <w:left w:val="single" w:sz="4" w:space="0" w:color="auto"/>
                    <w:bottom w:val="single" w:sz="4" w:space="0" w:color="auto"/>
                    <w:right w:val="single" w:sz="4" w:space="0" w:color="auto"/>
                  </w:tcBorders>
                  <w:shd w:val="clear" w:color="auto" w:fill="auto"/>
                  <w:noWrap/>
                </w:tcPr>
                <w:p w14:paraId="4CF7436B" w14:textId="77777777" w:rsidR="00FF4A90" w:rsidRPr="008C639D" w:rsidRDefault="00FF4A90" w:rsidP="00BD0EBF">
                  <w:pPr>
                    <w:pStyle w:val="xmsonormal"/>
                    <w:spacing w:before="0" w:beforeAutospacing="0" w:after="0" w:afterAutospacing="0"/>
                    <w:jc w:val="center"/>
                    <w:rPr>
                      <w:color w:val="000000" w:themeColor="text1"/>
                    </w:rPr>
                  </w:pPr>
                  <w:r w:rsidRPr="008C639D">
                    <w:rPr>
                      <w:color w:val="000000" w:themeColor="text1"/>
                    </w:rPr>
                    <w:t>28</w:t>
                  </w:r>
                  <w:r w:rsidRPr="008C639D">
                    <w:rPr>
                      <w:color w:val="000000" w:themeColor="text1"/>
                      <w:szCs w:val="28"/>
                    </w:rPr>
                    <w:t> </w:t>
                  </w:r>
                  <w:r w:rsidRPr="008C639D">
                    <w:rPr>
                      <w:color w:val="000000" w:themeColor="text1"/>
                    </w:rPr>
                    <w:t>000</w:t>
                  </w:r>
                </w:p>
              </w:tc>
              <w:tc>
                <w:tcPr>
                  <w:tcW w:w="661" w:type="pct"/>
                  <w:tcBorders>
                    <w:top w:val="single" w:sz="4" w:space="0" w:color="auto"/>
                    <w:left w:val="single" w:sz="4" w:space="0" w:color="auto"/>
                    <w:bottom w:val="single" w:sz="4" w:space="0" w:color="auto"/>
                    <w:right w:val="single" w:sz="4" w:space="0" w:color="auto"/>
                  </w:tcBorders>
                  <w:shd w:val="clear" w:color="auto" w:fill="auto"/>
                  <w:noWrap/>
                </w:tcPr>
                <w:p w14:paraId="44E2464C" w14:textId="77777777" w:rsidR="00FF4A90" w:rsidRPr="008C639D" w:rsidRDefault="00FF4A90" w:rsidP="00BD0EBF">
                  <w:pPr>
                    <w:pStyle w:val="xmsonormal"/>
                    <w:spacing w:before="0" w:beforeAutospacing="0" w:after="0" w:afterAutospacing="0"/>
                    <w:jc w:val="center"/>
                    <w:rPr>
                      <w:color w:val="000000" w:themeColor="text1"/>
                    </w:rPr>
                  </w:pPr>
                  <w:r w:rsidRPr="008C639D">
                    <w:rPr>
                      <w:color w:val="000000" w:themeColor="text1"/>
                    </w:rPr>
                    <w:t>76</w:t>
                  </w:r>
                  <w:r w:rsidRPr="008C639D">
                    <w:rPr>
                      <w:color w:val="000000" w:themeColor="text1"/>
                      <w:szCs w:val="28"/>
                    </w:rPr>
                    <w:t> </w:t>
                  </w:r>
                  <w:r w:rsidRPr="008C639D">
                    <w:rPr>
                      <w:color w:val="000000" w:themeColor="text1"/>
                    </w:rPr>
                    <w:t>327</w:t>
                  </w:r>
                </w:p>
              </w:tc>
              <w:tc>
                <w:tcPr>
                  <w:tcW w:w="661" w:type="pct"/>
                  <w:tcBorders>
                    <w:top w:val="single" w:sz="4" w:space="0" w:color="auto"/>
                    <w:left w:val="single" w:sz="4" w:space="0" w:color="auto"/>
                    <w:bottom w:val="single" w:sz="4" w:space="0" w:color="auto"/>
                    <w:right w:val="single" w:sz="4" w:space="0" w:color="auto"/>
                  </w:tcBorders>
                  <w:shd w:val="clear" w:color="auto" w:fill="auto"/>
                  <w:noWrap/>
                </w:tcPr>
                <w:p w14:paraId="37AFB710" w14:textId="77777777" w:rsidR="00FF4A90" w:rsidRPr="008C639D" w:rsidRDefault="00FF4A90" w:rsidP="00BD0EBF">
                  <w:pPr>
                    <w:pStyle w:val="xmsonormal"/>
                    <w:spacing w:before="0" w:beforeAutospacing="0" w:after="0" w:afterAutospacing="0"/>
                    <w:jc w:val="center"/>
                    <w:rPr>
                      <w:color w:val="000000" w:themeColor="text1"/>
                    </w:rPr>
                  </w:pPr>
                  <w:r w:rsidRPr="008C639D">
                    <w:rPr>
                      <w:color w:val="000000" w:themeColor="text1"/>
                    </w:rPr>
                    <w:t>38</w:t>
                  </w:r>
                  <w:r w:rsidRPr="008C639D">
                    <w:rPr>
                      <w:color w:val="000000" w:themeColor="text1"/>
                      <w:szCs w:val="28"/>
                    </w:rPr>
                    <w:t> </w:t>
                  </w:r>
                  <w:r w:rsidRPr="008C639D">
                    <w:rPr>
                      <w:color w:val="000000" w:themeColor="text1"/>
                    </w:rPr>
                    <w:t>989</w:t>
                  </w:r>
                </w:p>
              </w:tc>
              <w:tc>
                <w:tcPr>
                  <w:tcW w:w="678" w:type="pct"/>
                  <w:tcBorders>
                    <w:top w:val="single" w:sz="4" w:space="0" w:color="auto"/>
                    <w:left w:val="single" w:sz="4" w:space="0" w:color="auto"/>
                    <w:bottom w:val="single" w:sz="4" w:space="0" w:color="auto"/>
                    <w:right w:val="single" w:sz="4" w:space="0" w:color="auto"/>
                  </w:tcBorders>
                  <w:shd w:val="clear" w:color="auto" w:fill="auto"/>
                  <w:noWrap/>
                </w:tcPr>
                <w:p w14:paraId="6B0EB867" w14:textId="77777777" w:rsidR="00FF4A90" w:rsidRPr="008C639D" w:rsidRDefault="00FF4A90" w:rsidP="00BD0EBF">
                  <w:pPr>
                    <w:pStyle w:val="xmsonormal"/>
                    <w:spacing w:before="0" w:beforeAutospacing="0" w:after="0" w:afterAutospacing="0"/>
                    <w:jc w:val="center"/>
                    <w:rPr>
                      <w:color w:val="000000" w:themeColor="text1"/>
                    </w:rPr>
                  </w:pPr>
                  <w:r w:rsidRPr="008C639D">
                    <w:rPr>
                      <w:color w:val="000000" w:themeColor="text1"/>
                    </w:rPr>
                    <w:t>61</w:t>
                  </w:r>
                  <w:r w:rsidRPr="008C639D">
                    <w:rPr>
                      <w:color w:val="000000" w:themeColor="text1"/>
                      <w:szCs w:val="28"/>
                    </w:rPr>
                    <w:t> </w:t>
                  </w:r>
                  <w:r w:rsidRPr="008C639D">
                    <w:rPr>
                      <w:color w:val="000000" w:themeColor="text1"/>
                    </w:rPr>
                    <w:t>000</w:t>
                  </w:r>
                </w:p>
              </w:tc>
            </w:tr>
            <w:tr w:rsidR="008C639D" w:rsidRPr="008C639D" w14:paraId="71F72184" w14:textId="77777777" w:rsidTr="00A921FA">
              <w:trPr>
                <w:trHeight w:val="300"/>
              </w:trPr>
              <w:tc>
                <w:tcPr>
                  <w:tcW w:w="1673" w:type="pct"/>
                  <w:tcBorders>
                    <w:top w:val="single" w:sz="4" w:space="0" w:color="auto"/>
                    <w:left w:val="single" w:sz="4" w:space="0" w:color="auto"/>
                    <w:bottom w:val="single" w:sz="4" w:space="0" w:color="auto"/>
                    <w:right w:val="single" w:sz="4" w:space="0" w:color="auto"/>
                  </w:tcBorders>
                  <w:shd w:val="clear" w:color="auto" w:fill="auto"/>
                  <w:noWrap/>
                  <w:hideMark/>
                </w:tcPr>
                <w:p w14:paraId="5D8AFC46" w14:textId="77777777" w:rsidR="00FF4A90" w:rsidRPr="008C639D" w:rsidRDefault="00FF4A90" w:rsidP="00BD0EBF">
                  <w:pPr>
                    <w:rPr>
                      <w:rFonts w:eastAsiaTheme="minorHAnsi"/>
                      <w:color w:val="000000" w:themeColor="text1"/>
                    </w:rPr>
                  </w:pPr>
                  <w:r w:rsidRPr="008C639D">
                    <w:rPr>
                      <w:color w:val="000000" w:themeColor="text1"/>
                    </w:rPr>
                    <w:t>Ieņēmumi no pamatdarbības un saimnieciskās darbības</w:t>
                  </w:r>
                </w:p>
              </w:tc>
              <w:tc>
                <w:tcPr>
                  <w:tcW w:w="664" w:type="pct"/>
                  <w:tcBorders>
                    <w:top w:val="single" w:sz="4" w:space="0" w:color="auto"/>
                    <w:left w:val="single" w:sz="4" w:space="0" w:color="auto"/>
                    <w:bottom w:val="single" w:sz="4" w:space="0" w:color="auto"/>
                    <w:right w:val="single" w:sz="4" w:space="0" w:color="auto"/>
                  </w:tcBorders>
                  <w:shd w:val="clear" w:color="auto" w:fill="auto"/>
                  <w:noWrap/>
                </w:tcPr>
                <w:p w14:paraId="37FCF2C8" w14:textId="77777777" w:rsidR="00FF4A90" w:rsidRPr="008C639D" w:rsidRDefault="00FF4A90" w:rsidP="00BD0EBF">
                  <w:pPr>
                    <w:pStyle w:val="xmsonormal"/>
                    <w:spacing w:before="0" w:beforeAutospacing="0" w:after="0" w:afterAutospacing="0"/>
                    <w:jc w:val="center"/>
                    <w:rPr>
                      <w:color w:val="000000" w:themeColor="text1"/>
                    </w:rPr>
                  </w:pPr>
                  <w:r w:rsidRPr="008C639D">
                    <w:rPr>
                      <w:color w:val="000000" w:themeColor="text1"/>
                    </w:rPr>
                    <w:t>26</w:t>
                  </w:r>
                  <w:r w:rsidRPr="008C639D">
                    <w:rPr>
                      <w:color w:val="000000" w:themeColor="text1"/>
                      <w:szCs w:val="28"/>
                    </w:rPr>
                    <w:t> </w:t>
                  </w:r>
                  <w:r w:rsidRPr="008C639D">
                    <w:rPr>
                      <w:color w:val="000000" w:themeColor="text1"/>
                    </w:rPr>
                    <w:t>289</w:t>
                  </w:r>
                </w:p>
              </w:tc>
              <w:tc>
                <w:tcPr>
                  <w:tcW w:w="663" w:type="pct"/>
                  <w:tcBorders>
                    <w:top w:val="single" w:sz="4" w:space="0" w:color="auto"/>
                    <w:left w:val="single" w:sz="4" w:space="0" w:color="auto"/>
                    <w:bottom w:val="single" w:sz="4" w:space="0" w:color="auto"/>
                    <w:right w:val="single" w:sz="4" w:space="0" w:color="auto"/>
                  </w:tcBorders>
                  <w:shd w:val="clear" w:color="auto" w:fill="auto"/>
                  <w:noWrap/>
                </w:tcPr>
                <w:p w14:paraId="7DFAA4F7" w14:textId="77777777" w:rsidR="00FF4A90" w:rsidRPr="008C639D" w:rsidRDefault="00FF4A90" w:rsidP="00BD0EBF">
                  <w:pPr>
                    <w:pStyle w:val="xmsonormal"/>
                    <w:spacing w:before="0" w:beforeAutospacing="0" w:after="0" w:afterAutospacing="0"/>
                    <w:jc w:val="center"/>
                    <w:rPr>
                      <w:color w:val="000000" w:themeColor="text1"/>
                    </w:rPr>
                  </w:pPr>
                  <w:r w:rsidRPr="008C639D">
                    <w:rPr>
                      <w:color w:val="000000" w:themeColor="text1"/>
                    </w:rPr>
                    <w:t>27</w:t>
                  </w:r>
                  <w:r w:rsidRPr="008C639D">
                    <w:rPr>
                      <w:color w:val="000000" w:themeColor="text1"/>
                      <w:szCs w:val="28"/>
                    </w:rPr>
                    <w:t> </w:t>
                  </w:r>
                  <w:r w:rsidRPr="008C639D">
                    <w:rPr>
                      <w:color w:val="000000" w:themeColor="text1"/>
                    </w:rPr>
                    <w:t>111</w:t>
                  </w:r>
                </w:p>
              </w:tc>
              <w:tc>
                <w:tcPr>
                  <w:tcW w:w="661" w:type="pct"/>
                  <w:tcBorders>
                    <w:top w:val="single" w:sz="4" w:space="0" w:color="auto"/>
                    <w:left w:val="single" w:sz="4" w:space="0" w:color="auto"/>
                    <w:bottom w:val="single" w:sz="4" w:space="0" w:color="auto"/>
                    <w:right w:val="single" w:sz="4" w:space="0" w:color="auto"/>
                  </w:tcBorders>
                  <w:shd w:val="clear" w:color="auto" w:fill="auto"/>
                  <w:noWrap/>
                </w:tcPr>
                <w:p w14:paraId="13978E6B" w14:textId="77777777" w:rsidR="00FF4A90" w:rsidRPr="008C639D" w:rsidRDefault="00FF4A90" w:rsidP="00BD0EBF">
                  <w:pPr>
                    <w:pStyle w:val="xmsonormal"/>
                    <w:spacing w:before="0" w:beforeAutospacing="0" w:after="0" w:afterAutospacing="0"/>
                    <w:jc w:val="center"/>
                    <w:rPr>
                      <w:color w:val="000000" w:themeColor="text1"/>
                    </w:rPr>
                  </w:pPr>
                  <w:r w:rsidRPr="008C639D">
                    <w:rPr>
                      <w:color w:val="000000" w:themeColor="text1"/>
                    </w:rPr>
                    <w:t>50</w:t>
                  </w:r>
                  <w:r w:rsidRPr="008C639D">
                    <w:rPr>
                      <w:color w:val="000000" w:themeColor="text1"/>
                      <w:szCs w:val="28"/>
                    </w:rPr>
                    <w:t> </w:t>
                  </w:r>
                  <w:r w:rsidRPr="008C639D">
                    <w:rPr>
                      <w:color w:val="000000" w:themeColor="text1"/>
                    </w:rPr>
                    <w:t>038</w:t>
                  </w:r>
                </w:p>
              </w:tc>
              <w:tc>
                <w:tcPr>
                  <w:tcW w:w="661" w:type="pct"/>
                  <w:tcBorders>
                    <w:top w:val="single" w:sz="4" w:space="0" w:color="auto"/>
                    <w:left w:val="single" w:sz="4" w:space="0" w:color="auto"/>
                    <w:bottom w:val="single" w:sz="4" w:space="0" w:color="auto"/>
                    <w:right w:val="single" w:sz="4" w:space="0" w:color="auto"/>
                  </w:tcBorders>
                  <w:shd w:val="clear" w:color="auto" w:fill="auto"/>
                  <w:noWrap/>
                </w:tcPr>
                <w:p w14:paraId="383F6DEC" w14:textId="77777777" w:rsidR="00FF4A90" w:rsidRPr="008C639D" w:rsidRDefault="00FF4A90" w:rsidP="00BD0EBF">
                  <w:pPr>
                    <w:pStyle w:val="xmsonormal"/>
                    <w:spacing w:before="0" w:beforeAutospacing="0" w:after="0" w:afterAutospacing="0"/>
                    <w:jc w:val="center"/>
                    <w:rPr>
                      <w:color w:val="000000" w:themeColor="text1"/>
                    </w:rPr>
                  </w:pPr>
                  <w:r w:rsidRPr="008C639D">
                    <w:rPr>
                      <w:color w:val="000000" w:themeColor="text1"/>
                    </w:rPr>
                    <w:t>15</w:t>
                  </w:r>
                  <w:r w:rsidRPr="008C639D">
                    <w:rPr>
                      <w:color w:val="000000" w:themeColor="text1"/>
                      <w:szCs w:val="28"/>
                    </w:rPr>
                    <w:t> </w:t>
                  </w:r>
                  <w:r w:rsidRPr="008C639D">
                    <w:rPr>
                      <w:color w:val="000000" w:themeColor="text1"/>
                    </w:rPr>
                    <w:t>139</w:t>
                  </w:r>
                </w:p>
              </w:tc>
              <w:tc>
                <w:tcPr>
                  <w:tcW w:w="678" w:type="pct"/>
                  <w:tcBorders>
                    <w:top w:val="single" w:sz="4" w:space="0" w:color="auto"/>
                    <w:left w:val="single" w:sz="4" w:space="0" w:color="auto"/>
                    <w:bottom w:val="single" w:sz="4" w:space="0" w:color="auto"/>
                    <w:right w:val="single" w:sz="4" w:space="0" w:color="auto"/>
                  </w:tcBorders>
                  <w:shd w:val="clear" w:color="auto" w:fill="auto"/>
                  <w:noWrap/>
                </w:tcPr>
                <w:p w14:paraId="7468C269" w14:textId="77777777" w:rsidR="00FF4A90" w:rsidRPr="008C639D" w:rsidRDefault="00FF4A90" w:rsidP="00BD0EBF">
                  <w:pPr>
                    <w:pStyle w:val="xmsonormal"/>
                    <w:spacing w:before="0" w:beforeAutospacing="0" w:after="0" w:afterAutospacing="0"/>
                    <w:jc w:val="center"/>
                    <w:rPr>
                      <w:color w:val="000000" w:themeColor="text1"/>
                    </w:rPr>
                  </w:pPr>
                  <w:r w:rsidRPr="008C639D">
                    <w:rPr>
                      <w:color w:val="000000" w:themeColor="text1"/>
                    </w:rPr>
                    <w:t>26</w:t>
                  </w:r>
                  <w:r w:rsidRPr="008C639D">
                    <w:rPr>
                      <w:color w:val="000000" w:themeColor="text1"/>
                      <w:szCs w:val="28"/>
                    </w:rPr>
                    <w:t> </w:t>
                  </w:r>
                  <w:r w:rsidRPr="008C639D">
                    <w:rPr>
                      <w:color w:val="000000" w:themeColor="text1"/>
                    </w:rPr>
                    <w:t>849</w:t>
                  </w:r>
                </w:p>
              </w:tc>
            </w:tr>
            <w:tr w:rsidR="008C639D" w:rsidRPr="008C639D" w14:paraId="2E64CC71" w14:textId="77777777" w:rsidTr="00A921FA">
              <w:trPr>
                <w:trHeight w:val="300"/>
              </w:trPr>
              <w:tc>
                <w:tcPr>
                  <w:tcW w:w="1673" w:type="pct"/>
                  <w:tcBorders>
                    <w:top w:val="single" w:sz="4" w:space="0" w:color="auto"/>
                    <w:left w:val="single" w:sz="4" w:space="0" w:color="auto"/>
                    <w:bottom w:val="single" w:sz="4" w:space="0" w:color="auto"/>
                    <w:right w:val="single" w:sz="4" w:space="0" w:color="auto"/>
                  </w:tcBorders>
                  <w:shd w:val="clear" w:color="auto" w:fill="auto"/>
                  <w:noWrap/>
                  <w:hideMark/>
                </w:tcPr>
                <w:p w14:paraId="30CDAA08" w14:textId="77777777" w:rsidR="00FF4A90" w:rsidRPr="008C639D" w:rsidRDefault="00FF4A90" w:rsidP="00BD0EBF">
                  <w:pPr>
                    <w:rPr>
                      <w:rFonts w:eastAsiaTheme="minorHAnsi"/>
                      <w:b/>
                      <w:bCs/>
                      <w:color w:val="000000" w:themeColor="text1"/>
                    </w:rPr>
                  </w:pPr>
                  <w:r w:rsidRPr="008C639D">
                    <w:rPr>
                      <w:b/>
                      <w:bCs/>
                      <w:color w:val="000000" w:themeColor="text1"/>
                    </w:rPr>
                    <w:t>KOPĀ</w:t>
                  </w:r>
                </w:p>
              </w:tc>
              <w:tc>
                <w:tcPr>
                  <w:tcW w:w="664" w:type="pct"/>
                  <w:tcBorders>
                    <w:top w:val="single" w:sz="4" w:space="0" w:color="auto"/>
                    <w:left w:val="single" w:sz="4" w:space="0" w:color="auto"/>
                    <w:bottom w:val="single" w:sz="4" w:space="0" w:color="auto"/>
                    <w:right w:val="single" w:sz="4" w:space="0" w:color="auto"/>
                  </w:tcBorders>
                  <w:shd w:val="clear" w:color="auto" w:fill="auto"/>
                  <w:noWrap/>
                </w:tcPr>
                <w:p w14:paraId="5D00D018" w14:textId="77777777" w:rsidR="00FF4A90" w:rsidRPr="008C639D" w:rsidRDefault="00FF4A90" w:rsidP="00BD0EBF">
                  <w:pPr>
                    <w:pStyle w:val="xmsonormal"/>
                    <w:spacing w:before="0" w:beforeAutospacing="0" w:after="0" w:afterAutospacing="0"/>
                    <w:jc w:val="center"/>
                    <w:rPr>
                      <w:b/>
                      <w:color w:val="000000" w:themeColor="text1"/>
                    </w:rPr>
                  </w:pPr>
                  <w:r w:rsidRPr="008C639D">
                    <w:rPr>
                      <w:b/>
                      <w:color w:val="000000" w:themeColor="text1"/>
                    </w:rPr>
                    <w:t>447 134</w:t>
                  </w:r>
                </w:p>
              </w:tc>
              <w:tc>
                <w:tcPr>
                  <w:tcW w:w="663" w:type="pct"/>
                  <w:tcBorders>
                    <w:top w:val="single" w:sz="4" w:space="0" w:color="auto"/>
                    <w:left w:val="single" w:sz="4" w:space="0" w:color="auto"/>
                    <w:bottom w:val="single" w:sz="4" w:space="0" w:color="auto"/>
                    <w:right w:val="single" w:sz="4" w:space="0" w:color="auto"/>
                  </w:tcBorders>
                  <w:shd w:val="clear" w:color="auto" w:fill="auto"/>
                  <w:noWrap/>
                </w:tcPr>
                <w:p w14:paraId="033C04BC" w14:textId="77777777" w:rsidR="00FF4A90" w:rsidRPr="008C639D" w:rsidRDefault="00FF4A90" w:rsidP="00BD0EBF">
                  <w:pPr>
                    <w:pStyle w:val="xmsonormal"/>
                    <w:spacing w:before="0" w:beforeAutospacing="0" w:after="0" w:afterAutospacing="0"/>
                    <w:jc w:val="center"/>
                    <w:rPr>
                      <w:b/>
                      <w:color w:val="000000" w:themeColor="text1"/>
                    </w:rPr>
                  </w:pPr>
                  <w:r w:rsidRPr="008C639D">
                    <w:rPr>
                      <w:b/>
                      <w:color w:val="000000" w:themeColor="text1"/>
                    </w:rPr>
                    <w:t>753 241*</w:t>
                  </w:r>
                </w:p>
              </w:tc>
              <w:tc>
                <w:tcPr>
                  <w:tcW w:w="661" w:type="pct"/>
                  <w:tcBorders>
                    <w:top w:val="single" w:sz="4" w:space="0" w:color="auto"/>
                    <w:left w:val="single" w:sz="4" w:space="0" w:color="auto"/>
                    <w:bottom w:val="single" w:sz="4" w:space="0" w:color="auto"/>
                    <w:right w:val="single" w:sz="4" w:space="0" w:color="auto"/>
                  </w:tcBorders>
                  <w:shd w:val="clear" w:color="auto" w:fill="auto"/>
                  <w:noWrap/>
                </w:tcPr>
                <w:p w14:paraId="308E55DF" w14:textId="65F47CEC" w:rsidR="00FF4A90" w:rsidRPr="008C639D" w:rsidRDefault="00FF4A90" w:rsidP="00BD0EBF">
                  <w:pPr>
                    <w:pStyle w:val="xmsonormal"/>
                    <w:spacing w:before="0" w:beforeAutospacing="0" w:after="0" w:afterAutospacing="0"/>
                    <w:jc w:val="center"/>
                    <w:rPr>
                      <w:b/>
                      <w:color w:val="000000" w:themeColor="text1"/>
                    </w:rPr>
                  </w:pPr>
                  <w:r w:rsidRPr="008C639D">
                    <w:rPr>
                      <w:b/>
                      <w:color w:val="000000" w:themeColor="text1"/>
                    </w:rPr>
                    <w:t>1</w:t>
                  </w:r>
                  <w:r w:rsidR="00872774">
                    <w:rPr>
                      <w:b/>
                      <w:color w:val="000000" w:themeColor="text1"/>
                    </w:rPr>
                    <w:t xml:space="preserve"> </w:t>
                  </w:r>
                  <w:r w:rsidRPr="008C639D">
                    <w:rPr>
                      <w:b/>
                      <w:color w:val="000000" w:themeColor="text1"/>
                    </w:rPr>
                    <w:t>125</w:t>
                  </w:r>
                  <w:r w:rsidR="00872774">
                    <w:rPr>
                      <w:b/>
                      <w:color w:val="000000" w:themeColor="text1"/>
                    </w:rPr>
                    <w:t xml:space="preserve"> </w:t>
                  </w:r>
                  <w:r w:rsidRPr="008C639D">
                    <w:rPr>
                      <w:b/>
                      <w:color w:val="000000" w:themeColor="text1"/>
                    </w:rPr>
                    <w:t>321*</w:t>
                  </w:r>
                </w:p>
              </w:tc>
              <w:tc>
                <w:tcPr>
                  <w:tcW w:w="661" w:type="pct"/>
                  <w:tcBorders>
                    <w:top w:val="single" w:sz="4" w:space="0" w:color="auto"/>
                    <w:left w:val="single" w:sz="4" w:space="0" w:color="auto"/>
                    <w:bottom w:val="single" w:sz="4" w:space="0" w:color="auto"/>
                    <w:right w:val="single" w:sz="4" w:space="0" w:color="auto"/>
                  </w:tcBorders>
                  <w:shd w:val="clear" w:color="auto" w:fill="auto"/>
                  <w:noWrap/>
                </w:tcPr>
                <w:p w14:paraId="5F8120FB" w14:textId="77777777" w:rsidR="00FF4A90" w:rsidRPr="008C639D" w:rsidRDefault="00FF4A90" w:rsidP="00BD0EBF">
                  <w:pPr>
                    <w:pStyle w:val="xmsonormal"/>
                    <w:spacing w:before="0" w:beforeAutospacing="0" w:after="0" w:afterAutospacing="0"/>
                    <w:jc w:val="center"/>
                    <w:rPr>
                      <w:b/>
                      <w:color w:val="000000" w:themeColor="text1"/>
                    </w:rPr>
                  </w:pPr>
                  <w:r w:rsidRPr="008C639D">
                    <w:rPr>
                      <w:b/>
                      <w:color w:val="000000" w:themeColor="text1"/>
                    </w:rPr>
                    <w:t>832 721*</w:t>
                  </w:r>
                </w:p>
              </w:tc>
              <w:tc>
                <w:tcPr>
                  <w:tcW w:w="678" w:type="pct"/>
                  <w:tcBorders>
                    <w:top w:val="single" w:sz="4" w:space="0" w:color="auto"/>
                    <w:left w:val="single" w:sz="4" w:space="0" w:color="auto"/>
                    <w:bottom w:val="single" w:sz="4" w:space="0" w:color="auto"/>
                    <w:right w:val="single" w:sz="4" w:space="0" w:color="auto"/>
                  </w:tcBorders>
                  <w:shd w:val="clear" w:color="auto" w:fill="auto"/>
                  <w:noWrap/>
                </w:tcPr>
                <w:p w14:paraId="77DB2D46" w14:textId="5D8C2C80" w:rsidR="00FF4A90" w:rsidRPr="008C639D" w:rsidRDefault="00FF4A90" w:rsidP="00BD0EBF">
                  <w:pPr>
                    <w:pStyle w:val="xmsonormal"/>
                    <w:spacing w:before="0" w:beforeAutospacing="0" w:after="0" w:afterAutospacing="0"/>
                    <w:jc w:val="center"/>
                    <w:rPr>
                      <w:b/>
                      <w:color w:val="000000" w:themeColor="text1"/>
                    </w:rPr>
                  </w:pPr>
                  <w:r w:rsidRPr="008C639D">
                    <w:rPr>
                      <w:b/>
                      <w:color w:val="000000" w:themeColor="text1"/>
                    </w:rPr>
                    <w:t>761</w:t>
                  </w:r>
                  <w:r w:rsidRPr="008C639D">
                    <w:rPr>
                      <w:color w:val="000000" w:themeColor="text1"/>
                      <w:szCs w:val="28"/>
                    </w:rPr>
                    <w:t> </w:t>
                  </w:r>
                  <w:r w:rsidR="003057F2">
                    <w:rPr>
                      <w:b/>
                      <w:color w:val="000000" w:themeColor="text1"/>
                    </w:rPr>
                    <w:t>24</w:t>
                  </w:r>
                  <w:r w:rsidR="002D66B2">
                    <w:rPr>
                      <w:b/>
                      <w:color w:val="000000" w:themeColor="text1"/>
                    </w:rPr>
                    <w:t>6</w:t>
                  </w:r>
                </w:p>
              </w:tc>
            </w:tr>
          </w:tbl>
          <w:p w14:paraId="6C03E82F" w14:textId="66369AAF" w:rsidR="009F735C" w:rsidRPr="008C639D" w:rsidRDefault="009F735C" w:rsidP="00E767CF">
            <w:pPr>
              <w:pStyle w:val="Pamatteksts"/>
              <w:jc w:val="both"/>
              <w:rPr>
                <w:color w:val="000000" w:themeColor="text1"/>
                <w:sz w:val="24"/>
                <w:szCs w:val="24"/>
              </w:rPr>
            </w:pPr>
            <w:r w:rsidRPr="008C639D">
              <w:rPr>
                <w:color w:val="000000" w:themeColor="text1"/>
                <w:sz w:val="24"/>
                <w:szCs w:val="24"/>
              </w:rPr>
              <w:t>*</w:t>
            </w:r>
            <w:r w:rsidR="00ED77AD" w:rsidRPr="008C639D">
              <w:rPr>
                <w:color w:val="000000" w:themeColor="text1"/>
                <w:sz w:val="24"/>
                <w:szCs w:val="24"/>
              </w:rPr>
              <w:t xml:space="preserve">apjomīgais </w:t>
            </w:r>
            <w:r w:rsidRPr="008C639D">
              <w:rPr>
                <w:color w:val="000000" w:themeColor="text1"/>
                <w:sz w:val="24"/>
                <w:szCs w:val="24"/>
              </w:rPr>
              <w:t xml:space="preserve">finansējuma pieaugums </w:t>
            </w:r>
            <w:r w:rsidR="00BD0EBF">
              <w:rPr>
                <w:color w:val="000000" w:themeColor="text1"/>
                <w:sz w:val="24"/>
                <w:szCs w:val="24"/>
              </w:rPr>
              <w:t xml:space="preserve">no </w:t>
            </w:r>
            <w:r w:rsidRPr="008C639D">
              <w:rPr>
                <w:color w:val="000000" w:themeColor="text1"/>
                <w:sz w:val="24"/>
                <w:szCs w:val="24"/>
              </w:rPr>
              <w:t>2017</w:t>
            </w:r>
            <w:r w:rsidR="00D25F63" w:rsidRPr="008C639D">
              <w:rPr>
                <w:color w:val="000000" w:themeColor="text1"/>
                <w:sz w:val="24"/>
                <w:szCs w:val="24"/>
              </w:rPr>
              <w:t>.</w:t>
            </w:r>
            <w:r w:rsidR="00CB7D09" w:rsidRPr="008C639D">
              <w:rPr>
                <w:color w:val="000000" w:themeColor="text1"/>
                <w:sz w:val="24"/>
                <w:szCs w:val="24"/>
              </w:rPr>
              <w:t> </w:t>
            </w:r>
            <w:r w:rsidR="00BD0EBF">
              <w:rPr>
                <w:color w:val="000000" w:themeColor="text1"/>
                <w:sz w:val="24"/>
                <w:szCs w:val="24"/>
              </w:rPr>
              <w:t xml:space="preserve">līdz </w:t>
            </w:r>
            <w:proofErr w:type="gramStart"/>
            <w:r w:rsidRPr="008C639D">
              <w:rPr>
                <w:color w:val="000000" w:themeColor="text1"/>
                <w:sz w:val="24"/>
                <w:szCs w:val="24"/>
              </w:rPr>
              <w:t>2019.</w:t>
            </w:r>
            <w:r w:rsidR="00BD0EBF">
              <w:rPr>
                <w:color w:val="000000" w:themeColor="text1"/>
                <w:sz w:val="24"/>
                <w:szCs w:val="24"/>
              </w:rPr>
              <w:t>gadam</w:t>
            </w:r>
            <w:proofErr w:type="gramEnd"/>
            <w:r w:rsidR="00BD0EBF">
              <w:rPr>
                <w:color w:val="000000" w:themeColor="text1"/>
                <w:sz w:val="24"/>
                <w:szCs w:val="24"/>
              </w:rPr>
              <w:t xml:space="preserve"> </w:t>
            </w:r>
            <w:r w:rsidRPr="008C639D">
              <w:rPr>
                <w:color w:val="000000" w:themeColor="text1"/>
                <w:sz w:val="24"/>
                <w:szCs w:val="24"/>
              </w:rPr>
              <w:t xml:space="preserve">saistīts ar </w:t>
            </w:r>
            <w:r w:rsidR="00BD0EBF">
              <w:rPr>
                <w:color w:val="000000" w:themeColor="text1"/>
                <w:sz w:val="24"/>
                <w:szCs w:val="24"/>
              </w:rPr>
              <w:t>k</w:t>
            </w:r>
            <w:r w:rsidRPr="008C639D">
              <w:rPr>
                <w:color w:val="000000" w:themeColor="text1"/>
                <w:sz w:val="24"/>
                <w:szCs w:val="24"/>
              </w:rPr>
              <w:t xml:space="preserve">apitālsabiedrībai deleģēto </w:t>
            </w:r>
            <w:r w:rsidR="00BD0EBF">
              <w:rPr>
                <w:color w:val="000000" w:themeColor="text1"/>
                <w:sz w:val="24"/>
                <w:szCs w:val="24"/>
              </w:rPr>
              <w:t xml:space="preserve">valsts pārvaldes </w:t>
            </w:r>
            <w:r w:rsidRPr="008C639D">
              <w:rPr>
                <w:color w:val="000000" w:themeColor="text1"/>
                <w:sz w:val="24"/>
                <w:szCs w:val="24"/>
              </w:rPr>
              <w:t>uzdevumu sagatavot un nodrošināt Latvijas dalību Londonas grāmatu tirgū Baltijas valstu viesu statusā</w:t>
            </w:r>
          </w:p>
          <w:p w14:paraId="6CEF4ACF" w14:textId="77777777" w:rsidR="009F735C" w:rsidRPr="008C639D" w:rsidRDefault="009F735C" w:rsidP="00E767CF">
            <w:pPr>
              <w:pStyle w:val="Pamatteksts"/>
              <w:ind w:firstLine="567"/>
              <w:jc w:val="both"/>
              <w:rPr>
                <w:color w:val="000000" w:themeColor="text1"/>
                <w:szCs w:val="28"/>
              </w:rPr>
            </w:pPr>
          </w:p>
          <w:p w14:paraId="3315CB3B" w14:textId="6F695F12" w:rsidR="009F735C" w:rsidRPr="008C639D" w:rsidRDefault="009F735C" w:rsidP="00E767CF">
            <w:pPr>
              <w:pStyle w:val="Pamatteksts"/>
              <w:ind w:firstLine="567"/>
              <w:jc w:val="both"/>
              <w:rPr>
                <w:color w:val="000000" w:themeColor="text1"/>
                <w:szCs w:val="28"/>
              </w:rPr>
            </w:pPr>
            <w:r w:rsidRPr="008C639D">
              <w:rPr>
                <w:color w:val="000000" w:themeColor="text1"/>
                <w:szCs w:val="28"/>
              </w:rPr>
              <w:t xml:space="preserve">Rezidenču centrā tapušo literāro darbu izdevumos tiek veikta atzīme par kapitālsabiedrības atbalstu to tapšanā, veidojot Latvijas literatūras zīmolu un atpazīstamību </w:t>
            </w:r>
            <w:r w:rsidR="00012889" w:rsidRPr="008C639D">
              <w:rPr>
                <w:color w:val="000000" w:themeColor="text1"/>
                <w:szCs w:val="28"/>
              </w:rPr>
              <w:t xml:space="preserve">Latvijā </w:t>
            </w:r>
            <w:r w:rsidRPr="008C639D">
              <w:rPr>
                <w:color w:val="000000" w:themeColor="text1"/>
                <w:szCs w:val="28"/>
              </w:rPr>
              <w:t xml:space="preserve">un ārvalstīs. Kapitālsabiedrība aktīvi sadarbojas ar vairāk nekā 30 </w:t>
            </w:r>
            <w:r w:rsidR="00012889" w:rsidRPr="008C639D">
              <w:rPr>
                <w:color w:val="000000" w:themeColor="text1"/>
                <w:szCs w:val="28"/>
              </w:rPr>
              <w:t>līdzīga</w:t>
            </w:r>
            <w:r w:rsidRPr="008C639D">
              <w:rPr>
                <w:color w:val="000000" w:themeColor="text1"/>
                <w:szCs w:val="28"/>
              </w:rPr>
              <w:t xml:space="preserve"> profila centriem Eiropā un citviet pasaulē, kā arī nodrošina starptautisku sadarbību kultūras jomā. Kapitālsabiedrība no 2006. līdz </w:t>
            </w:r>
            <w:proofErr w:type="gramStart"/>
            <w:r w:rsidRPr="008C639D">
              <w:rPr>
                <w:color w:val="000000" w:themeColor="text1"/>
                <w:szCs w:val="28"/>
              </w:rPr>
              <w:t>2020.gadam</w:t>
            </w:r>
            <w:proofErr w:type="gramEnd"/>
            <w:r w:rsidRPr="008C639D">
              <w:rPr>
                <w:color w:val="000000" w:themeColor="text1"/>
                <w:szCs w:val="28"/>
              </w:rPr>
              <w:t xml:space="preserve"> īstenojusi 1</w:t>
            </w:r>
            <w:r w:rsidR="00E146E8">
              <w:rPr>
                <w:color w:val="000000" w:themeColor="text1"/>
                <w:szCs w:val="28"/>
              </w:rPr>
              <w:t>91</w:t>
            </w:r>
            <w:r w:rsidRPr="008C639D">
              <w:rPr>
                <w:color w:val="000000" w:themeColor="text1"/>
                <w:szCs w:val="28"/>
              </w:rPr>
              <w:t xml:space="preserve"> projektu literatūras un kultūras sadarbības jomā, piesaistot finansējumu </w:t>
            </w:r>
            <w:r w:rsidR="00E146E8" w:rsidRPr="00E146E8">
              <w:rPr>
                <w:color w:val="000000" w:themeColor="text1"/>
                <w:szCs w:val="28"/>
              </w:rPr>
              <w:t>958 505</w:t>
            </w:r>
            <w:r w:rsidR="00E146E8" w:rsidRPr="00E146E8">
              <w:rPr>
                <w:i/>
                <w:iCs/>
                <w:color w:val="000000" w:themeColor="text1"/>
                <w:szCs w:val="28"/>
              </w:rPr>
              <w:t xml:space="preserve"> </w:t>
            </w:r>
            <w:r w:rsidRPr="00E146E8">
              <w:rPr>
                <w:i/>
                <w:iCs/>
                <w:color w:val="000000" w:themeColor="text1"/>
                <w:szCs w:val="28"/>
              </w:rPr>
              <w:t xml:space="preserve">euro </w:t>
            </w:r>
            <w:r w:rsidRPr="00E146E8">
              <w:rPr>
                <w:color w:val="000000" w:themeColor="text1"/>
                <w:szCs w:val="28"/>
              </w:rPr>
              <w:t>apmērā</w:t>
            </w:r>
            <w:r w:rsidR="0023062C" w:rsidRPr="008C639D">
              <w:rPr>
                <w:color w:val="000000" w:themeColor="text1"/>
                <w:szCs w:val="28"/>
              </w:rPr>
              <w:t xml:space="preserve"> no dažādiem ārvalstu un Latvijas fondiem.</w:t>
            </w:r>
          </w:p>
          <w:p w14:paraId="66225CCA" w14:textId="77777777" w:rsidR="009F735C" w:rsidRPr="008C639D" w:rsidRDefault="009F735C" w:rsidP="00E767CF">
            <w:pPr>
              <w:pStyle w:val="Pamatteksts"/>
              <w:ind w:firstLine="580"/>
              <w:jc w:val="both"/>
              <w:rPr>
                <w:color w:val="000000" w:themeColor="text1"/>
                <w:szCs w:val="28"/>
              </w:rPr>
            </w:pPr>
            <w:r w:rsidRPr="008C639D">
              <w:rPr>
                <w:color w:val="000000" w:themeColor="text1"/>
                <w:szCs w:val="28"/>
              </w:rPr>
              <w:t xml:space="preserve">Kopš </w:t>
            </w:r>
            <w:proofErr w:type="gramStart"/>
            <w:r w:rsidRPr="008C639D">
              <w:rPr>
                <w:color w:val="000000" w:themeColor="text1"/>
                <w:szCs w:val="28"/>
              </w:rPr>
              <w:t>2010.gada</w:t>
            </w:r>
            <w:proofErr w:type="gramEnd"/>
            <w:r w:rsidRPr="008C639D">
              <w:rPr>
                <w:color w:val="000000" w:themeColor="text1"/>
                <w:szCs w:val="28"/>
              </w:rPr>
              <w:t xml:space="preserve"> kapitālsabiedrība veic arī kvalitātes novērtējumu Latvijas literatūrā (Latvijas Literatūras gada balva), īstenojot kalendārā gada periodā tapušo un izdoto literāro darbu profesionālu izvērtējumu un nodrošinot balvu fondu (valsts un mecenātu līdzekļu piesaiste) izcilākajiem sasniegumiem. Latvijas Literatūras gada balvas procesa īstenošana (ekspertu komisijas darbs – vismaz </w:t>
            </w:r>
            <w:r w:rsidR="00625803" w:rsidRPr="008C639D">
              <w:rPr>
                <w:color w:val="000000" w:themeColor="text1"/>
                <w:szCs w:val="28"/>
              </w:rPr>
              <w:t xml:space="preserve">četras </w:t>
            </w:r>
            <w:r w:rsidRPr="008C639D">
              <w:rPr>
                <w:color w:val="000000" w:themeColor="text1"/>
                <w:szCs w:val="28"/>
              </w:rPr>
              <w:t xml:space="preserve">sēdes </w:t>
            </w:r>
            <w:r w:rsidR="00625803" w:rsidRPr="008C639D">
              <w:rPr>
                <w:color w:val="000000" w:themeColor="text1"/>
                <w:szCs w:val="28"/>
              </w:rPr>
              <w:t xml:space="preserve">septiņiem </w:t>
            </w:r>
            <w:r w:rsidRPr="008C639D">
              <w:rPr>
                <w:color w:val="000000" w:themeColor="text1"/>
                <w:szCs w:val="28"/>
              </w:rPr>
              <w:t xml:space="preserve">ekspertiem; literāro darbu izvērtēšana – izvērtējamo darbu skaits gadā – vismaz </w:t>
            </w:r>
            <w:r w:rsidR="00012889" w:rsidRPr="008C639D">
              <w:rPr>
                <w:color w:val="000000" w:themeColor="text1"/>
                <w:szCs w:val="28"/>
              </w:rPr>
              <w:t>90</w:t>
            </w:r>
            <w:r w:rsidRPr="008C639D">
              <w:rPr>
                <w:color w:val="000000" w:themeColor="text1"/>
                <w:szCs w:val="28"/>
              </w:rPr>
              <w:t xml:space="preserve">, balvai nominēto darbu skaits </w:t>
            </w:r>
            <w:r w:rsidRPr="008C639D">
              <w:rPr>
                <w:color w:val="000000" w:themeColor="text1"/>
                <w:szCs w:val="28"/>
              </w:rPr>
              <w:lastRenderedPageBreak/>
              <w:t xml:space="preserve">– 20 darbi </w:t>
            </w:r>
            <w:r w:rsidR="00625803" w:rsidRPr="008C639D">
              <w:rPr>
                <w:color w:val="000000" w:themeColor="text1"/>
                <w:szCs w:val="28"/>
              </w:rPr>
              <w:t xml:space="preserve">piecās </w:t>
            </w:r>
            <w:r w:rsidRPr="008C639D">
              <w:rPr>
                <w:color w:val="000000" w:themeColor="text1"/>
                <w:szCs w:val="28"/>
              </w:rPr>
              <w:t xml:space="preserve">nominācijās: dzeja, proza, tulkojumi, literatūra bērniem, debija; apbalvošanas ceremonija un pasākuma publicitātes nodrošināšana) ir ļoti būtiska ne tikai literatūras nozarei, bet Latvijas kultūrai kopumā, jo tā kalpo par nozares kvalitātes un attīstības katalizatoru, vienlaikus nodrošinot latviešu valodas saglabāšanu un attīstību, kā arī latviešu literatūras popularizēšanu sabiedrībā. Kopš 2015.gada </w:t>
            </w:r>
            <w:r w:rsidR="00625803" w:rsidRPr="008C639D">
              <w:rPr>
                <w:color w:val="000000" w:themeColor="text1"/>
                <w:szCs w:val="28"/>
              </w:rPr>
              <w:t>kapitālsabiedrība</w:t>
            </w:r>
            <w:r w:rsidRPr="008C639D">
              <w:rPr>
                <w:color w:val="000000" w:themeColor="text1"/>
                <w:szCs w:val="28"/>
              </w:rPr>
              <w:t xml:space="preserve"> nodrošina arī ikgadēju izvērtējumu </w:t>
            </w:r>
            <w:r w:rsidR="006044BA" w:rsidRPr="008C639D">
              <w:rPr>
                <w:color w:val="000000" w:themeColor="text1"/>
                <w:szCs w:val="28"/>
              </w:rPr>
              <w:t xml:space="preserve">Baltijas jūras reģiona </w:t>
            </w:r>
            <w:r w:rsidRPr="008C639D">
              <w:rPr>
                <w:color w:val="000000" w:themeColor="text1"/>
                <w:szCs w:val="28"/>
              </w:rPr>
              <w:t xml:space="preserve">bērnu literatūras un ilustrācijas jomā, nodrošinot </w:t>
            </w:r>
            <w:r w:rsidR="006044BA" w:rsidRPr="008C639D">
              <w:rPr>
                <w:color w:val="000000" w:themeColor="text1"/>
                <w:szCs w:val="28"/>
              </w:rPr>
              <w:t xml:space="preserve">Starptautisko </w:t>
            </w:r>
            <w:r w:rsidRPr="008C639D">
              <w:rPr>
                <w:color w:val="000000" w:themeColor="text1"/>
                <w:szCs w:val="28"/>
              </w:rPr>
              <w:t xml:space="preserve">Jāņa Baltvilka balvu literatūrā, kas ikgadēji tiek piešķirta </w:t>
            </w:r>
            <w:r w:rsidR="00625803" w:rsidRPr="008C639D">
              <w:rPr>
                <w:color w:val="000000" w:themeColor="text1"/>
                <w:szCs w:val="28"/>
              </w:rPr>
              <w:t xml:space="preserve">četriem </w:t>
            </w:r>
            <w:r w:rsidRPr="008C639D">
              <w:rPr>
                <w:color w:val="000000" w:themeColor="text1"/>
                <w:szCs w:val="28"/>
              </w:rPr>
              <w:t>bērnu grāmatu autoriem – labākajam ārvalstu literatūr</w:t>
            </w:r>
            <w:r w:rsidR="006044BA" w:rsidRPr="008C639D">
              <w:rPr>
                <w:color w:val="000000" w:themeColor="text1"/>
                <w:szCs w:val="28"/>
              </w:rPr>
              <w:t>a</w:t>
            </w:r>
            <w:r w:rsidRPr="008C639D">
              <w:rPr>
                <w:color w:val="000000" w:themeColor="text1"/>
                <w:szCs w:val="28"/>
              </w:rPr>
              <w:t>s autora darbam,</w:t>
            </w:r>
            <w:r w:rsidR="006044BA" w:rsidRPr="008C639D">
              <w:rPr>
                <w:color w:val="000000" w:themeColor="text1"/>
                <w:szCs w:val="28"/>
              </w:rPr>
              <w:t xml:space="preserve"> tā</w:t>
            </w:r>
            <w:r w:rsidRPr="008C639D">
              <w:rPr>
                <w:color w:val="000000" w:themeColor="text1"/>
                <w:szCs w:val="28"/>
              </w:rPr>
              <w:t xml:space="preserve"> tulkotājam, Latvijas autora </w:t>
            </w:r>
            <w:r w:rsidR="006044BA" w:rsidRPr="008C639D">
              <w:rPr>
                <w:color w:val="000000" w:themeColor="text1"/>
                <w:szCs w:val="28"/>
              </w:rPr>
              <w:t xml:space="preserve">oriģinālliteratūras </w:t>
            </w:r>
            <w:r w:rsidRPr="008C639D">
              <w:rPr>
                <w:color w:val="000000" w:themeColor="text1"/>
                <w:szCs w:val="28"/>
              </w:rPr>
              <w:t>darba</w:t>
            </w:r>
            <w:r w:rsidR="006044BA" w:rsidRPr="008C639D">
              <w:rPr>
                <w:color w:val="000000" w:themeColor="text1"/>
                <w:szCs w:val="28"/>
              </w:rPr>
              <w:t>m</w:t>
            </w:r>
            <w:r w:rsidRPr="008C639D">
              <w:rPr>
                <w:color w:val="000000" w:themeColor="text1"/>
                <w:szCs w:val="28"/>
              </w:rPr>
              <w:t xml:space="preserve"> un ilustratoram</w:t>
            </w:r>
            <w:r w:rsidR="00012889" w:rsidRPr="008C639D">
              <w:rPr>
                <w:color w:val="000000" w:themeColor="text1"/>
                <w:szCs w:val="28"/>
              </w:rPr>
              <w:t>, kas pievērš īpašu uzmanību bērnu grāmatu sektoram un kāpina to kvalitāti</w:t>
            </w:r>
            <w:r w:rsidRPr="008C639D">
              <w:rPr>
                <w:color w:val="000000" w:themeColor="text1"/>
                <w:szCs w:val="28"/>
              </w:rPr>
              <w:t xml:space="preserve"> </w:t>
            </w:r>
          </w:p>
          <w:p w14:paraId="4F4EA0BA" w14:textId="33B5B2C3" w:rsidR="00012889" w:rsidRPr="008C639D" w:rsidRDefault="009F735C" w:rsidP="00E767CF">
            <w:pPr>
              <w:ind w:firstLine="580"/>
              <w:jc w:val="both"/>
              <w:rPr>
                <w:rFonts w:eastAsia="Times New Roman"/>
                <w:color w:val="000000" w:themeColor="text1"/>
                <w:sz w:val="28"/>
                <w:szCs w:val="28"/>
              </w:rPr>
            </w:pPr>
            <w:r w:rsidRPr="008C639D">
              <w:rPr>
                <w:rFonts w:eastAsia="Times New Roman"/>
                <w:color w:val="000000" w:themeColor="text1"/>
                <w:sz w:val="28"/>
                <w:szCs w:val="28"/>
              </w:rPr>
              <w:t>Kapitālsabiedrīb</w:t>
            </w:r>
            <w:r w:rsidR="006044BA" w:rsidRPr="008C639D">
              <w:rPr>
                <w:rFonts w:eastAsia="Times New Roman"/>
                <w:color w:val="000000" w:themeColor="text1"/>
                <w:sz w:val="28"/>
                <w:szCs w:val="28"/>
              </w:rPr>
              <w:t>u</w:t>
            </w:r>
            <w:r w:rsidRPr="008C639D">
              <w:rPr>
                <w:rFonts w:eastAsia="Times New Roman"/>
                <w:color w:val="000000" w:themeColor="text1"/>
                <w:sz w:val="28"/>
                <w:szCs w:val="28"/>
              </w:rPr>
              <w:t xml:space="preserve">, </w:t>
            </w:r>
            <w:proofErr w:type="gramStart"/>
            <w:r w:rsidRPr="008C639D">
              <w:rPr>
                <w:rFonts w:eastAsia="Times New Roman"/>
                <w:color w:val="000000" w:themeColor="text1"/>
                <w:sz w:val="28"/>
                <w:szCs w:val="28"/>
              </w:rPr>
              <w:t>kuru valsts kapitāla</w:t>
            </w:r>
            <w:proofErr w:type="gramEnd"/>
            <w:r w:rsidRPr="008C639D">
              <w:rPr>
                <w:rFonts w:eastAsia="Times New Roman"/>
                <w:color w:val="000000" w:themeColor="text1"/>
                <w:sz w:val="28"/>
                <w:szCs w:val="28"/>
              </w:rPr>
              <w:t xml:space="preserve"> daļu turētāja ir Kultūras ministrija, darbība primāri nav vērsta uz peļņas gūšanu. To galvenie uzdevumi ir sabiedrības vajadzībām nodrošināt kvalitatīvu un daudzveidīgu kultūras pakalpojumu attīstību un pieejamību. Atbilstoši Latvijas Republikas Satversmes preambulā noteiktajam L</w:t>
            </w:r>
            <w:r w:rsidRPr="008C639D">
              <w:rPr>
                <w:color w:val="000000" w:themeColor="text1"/>
                <w:sz w:val="28"/>
                <w:szCs w:val="28"/>
                <w:shd w:val="clear" w:color="auto" w:fill="FFFFFF"/>
              </w:rPr>
              <w:t>atvijas valsts ir izveidota, lai garantētu latviešu nācijas, tās valodas un kultūras pastāvēšanu</w:t>
            </w:r>
            <w:r w:rsidRPr="008C639D">
              <w:rPr>
                <w:rFonts w:eastAsia="Times New Roman"/>
                <w:color w:val="000000" w:themeColor="text1"/>
                <w:sz w:val="28"/>
                <w:szCs w:val="28"/>
              </w:rPr>
              <w:t xml:space="preserve">. Saskaņā ar </w:t>
            </w:r>
            <w:r w:rsidR="00BD0EBF">
              <w:rPr>
                <w:rFonts w:eastAsia="Times New Roman"/>
                <w:color w:val="000000" w:themeColor="text1"/>
                <w:sz w:val="28"/>
                <w:szCs w:val="28"/>
              </w:rPr>
              <w:t>L</w:t>
            </w:r>
            <w:r w:rsidRPr="008C639D">
              <w:rPr>
                <w:rFonts w:eastAsia="Times New Roman"/>
                <w:color w:val="000000" w:themeColor="text1"/>
                <w:sz w:val="28"/>
                <w:szCs w:val="28"/>
              </w:rPr>
              <w:t xml:space="preserve">ikuma </w:t>
            </w:r>
            <w:proofErr w:type="gramStart"/>
            <w:r w:rsidRPr="008C639D">
              <w:rPr>
                <w:rFonts w:eastAsia="Times New Roman"/>
                <w:color w:val="000000" w:themeColor="text1"/>
                <w:sz w:val="28"/>
                <w:szCs w:val="28"/>
              </w:rPr>
              <w:t>4.panta</w:t>
            </w:r>
            <w:proofErr w:type="gramEnd"/>
            <w:r w:rsidRPr="008C639D">
              <w:rPr>
                <w:rFonts w:eastAsia="Times New Roman"/>
                <w:color w:val="000000" w:themeColor="text1"/>
                <w:sz w:val="28"/>
                <w:szCs w:val="28"/>
              </w:rPr>
              <w:t xml:space="preserve"> pirmo daļu un Valsts pārvaldes iekārtas likuma 88.panta </w:t>
            </w:r>
            <w:r w:rsidR="008C5251" w:rsidRPr="008C639D">
              <w:rPr>
                <w:rFonts w:eastAsia="Times New Roman"/>
                <w:color w:val="000000" w:themeColor="text1"/>
                <w:sz w:val="28"/>
                <w:szCs w:val="28"/>
              </w:rPr>
              <w:t xml:space="preserve">pirmās daļas </w:t>
            </w:r>
            <w:r w:rsidR="00185553" w:rsidRPr="008C639D">
              <w:rPr>
                <w:rFonts w:eastAsia="Times New Roman"/>
                <w:color w:val="000000" w:themeColor="text1"/>
                <w:sz w:val="28"/>
                <w:szCs w:val="28"/>
              </w:rPr>
              <w:t>2</w:t>
            </w:r>
            <w:r w:rsidR="008C5251" w:rsidRPr="008C639D">
              <w:rPr>
                <w:rFonts w:eastAsia="Times New Roman"/>
                <w:color w:val="000000" w:themeColor="text1"/>
                <w:sz w:val="28"/>
                <w:szCs w:val="28"/>
              </w:rPr>
              <w:t xml:space="preserve">.punktu </w:t>
            </w:r>
            <w:r w:rsidRPr="008C639D">
              <w:rPr>
                <w:rFonts w:eastAsia="Times New Roman"/>
                <w:color w:val="000000" w:themeColor="text1"/>
                <w:sz w:val="28"/>
                <w:szCs w:val="28"/>
              </w:rPr>
              <w:t xml:space="preserve">valsts līdzdalība tiek īstenota, lai </w:t>
            </w:r>
            <w:r w:rsidRPr="008C639D">
              <w:rPr>
                <w:color w:val="000000" w:themeColor="text1"/>
                <w:sz w:val="28"/>
                <w:szCs w:val="28"/>
                <w:shd w:val="clear" w:color="auto" w:fill="FFFFFF"/>
              </w:rPr>
              <w:t>kapitālsabiedrības darbības rezultātā ti</w:t>
            </w:r>
            <w:r w:rsidR="00BD0EBF">
              <w:rPr>
                <w:color w:val="000000" w:themeColor="text1"/>
                <w:sz w:val="28"/>
                <w:szCs w:val="28"/>
                <w:shd w:val="clear" w:color="auto" w:fill="FFFFFF"/>
              </w:rPr>
              <w:t>ktu</w:t>
            </w:r>
            <w:r w:rsidRPr="008C639D">
              <w:rPr>
                <w:color w:val="000000" w:themeColor="text1"/>
                <w:sz w:val="28"/>
                <w:szCs w:val="28"/>
                <w:shd w:val="clear" w:color="auto" w:fill="FFFFFF"/>
              </w:rPr>
              <w:t xml:space="preserve"> sniegti pakalpojumi, kas ir stratēģiski svarīgi valsts attīstībai</w:t>
            </w:r>
            <w:r w:rsidRPr="008C639D">
              <w:rPr>
                <w:color w:val="000000" w:themeColor="text1"/>
                <w:sz w:val="28"/>
                <w:szCs w:val="28"/>
              </w:rPr>
              <w:t xml:space="preserve">, un konkrēti, </w:t>
            </w:r>
            <w:r w:rsidRPr="008C639D">
              <w:rPr>
                <w:rFonts w:eastAsia="Times New Roman"/>
                <w:color w:val="000000" w:themeColor="text1"/>
                <w:sz w:val="28"/>
                <w:szCs w:val="28"/>
              </w:rPr>
              <w:t xml:space="preserve">lai nodrošinātu kultūrpolitiski stratēģiski svarīgas nozares izaugsmi, kas cieši saistīta ar latviešu valodas saglabāšanu un attīstību, kas ir viens no nozīmīgākajiem Latvijas kā nacionālas valsts pastāvēšanas garantiem, kā arī nodrošinātu sabiedrības grupas – literātu – interešu īstenošanu, atbalstītu un radītu apstākļus un atbalsta sistēmu jaunas, kvalitatīvas literatūras </w:t>
            </w:r>
            <w:r w:rsidRPr="008C639D">
              <w:rPr>
                <w:rFonts w:eastAsia="Times New Roman"/>
                <w:color w:val="000000" w:themeColor="text1"/>
                <w:sz w:val="28"/>
                <w:szCs w:val="28"/>
              </w:rPr>
              <w:lastRenderedPageBreak/>
              <w:t>tapšanas jomā</w:t>
            </w:r>
            <w:r w:rsidR="00012889" w:rsidRPr="008C639D">
              <w:rPr>
                <w:rFonts w:eastAsia="Times New Roman"/>
                <w:color w:val="000000" w:themeColor="text1"/>
                <w:sz w:val="28"/>
                <w:szCs w:val="28"/>
              </w:rPr>
              <w:t xml:space="preserve"> Latvijā, Latvijas autoru darbu tiesību pārdošanai ārvalstīs un starptautiskai sasniegumu novērtēšanai.</w:t>
            </w:r>
          </w:p>
          <w:p w14:paraId="1678D644" w14:textId="4E0AEEDA" w:rsidR="00012889" w:rsidRPr="008C639D" w:rsidRDefault="009F735C" w:rsidP="00E767CF">
            <w:pPr>
              <w:ind w:firstLine="579"/>
              <w:jc w:val="both"/>
              <w:rPr>
                <w:rFonts w:eastAsia="Times New Roman"/>
                <w:color w:val="000000" w:themeColor="text1"/>
                <w:sz w:val="28"/>
                <w:szCs w:val="28"/>
              </w:rPr>
            </w:pPr>
            <w:r w:rsidRPr="008C639D">
              <w:rPr>
                <w:rFonts w:eastAsia="Times New Roman"/>
                <w:color w:val="000000" w:themeColor="text1"/>
                <w:sz w:val="28"/>
                <w:szCs w:val="28"/>
              </w:rPr>
              <w:t xml:space="preserve">Pēdējo piecu gadu periodā </w:t>
            </w:r>
            <w:r w:rsidR="00850870" w:rsidRPr="008C639D">
              <w:rPr>
                <w:rFonts w:eastAsia="Times New Roman"/>
                <w:color w:val="000000" w:themeColor="text1"/>
                <w:sz w:val="28"/>
                <w:szCs w:val="28"/>
              </w:rPr>
              <w:t>kapitālsabiedrība</w:t>
            </w:r>
            <w:r w:rsidRPr="008C639D">
              <w:rPr>
                <w:rFonts w:eastAsia="Times New Roman"/>
                <w:color w:val="000000" w:themeColor="text1"/>
                <w:sz w:val="28"/>
                <w:szCs w:val="28"/>
              </w:rPr>
              <w:t xml:space="preserve"> kļuvusi par vadošo organizāciju Latvijas literatūras un grāmatniecības eksporta jomā, sekmīgi un ar pamanāmu starptautisku rezonansi (300 publikācijas ārvalstu presē, sasniedzot 100 000 auditoriju) īstenojot Latvijas dalību Londonas grāmatu tirgū Baltijas valstu viesu statusā </w:t>
            </w:r>
            <w:proofErr w:type="gramStart"/>
            <w:r w:rsidRPr="008C639D">
              <w:rPr>
                <w:rFonts w:eastAsia="Times New Roman"/>
                <w:color w:val="000000" w:themeColor="text1"/>
                <w:sz w:val="28"/>
                <w:szCs w:val="28"/>
              </w:rPr>
              <w:t>2017</w:t>
            </w:r>
            <w:r w:rsidR="00012889" w:rsidRPr="008C639D">
              <w:rPr>
                <w:rFonts w:eastAsia="Times New Roman"/>
                <w:color w:val="000000" w:themeColor="text1"/>
                <w:sz w:val="28"/>
                <w:szCs w:val="28"/>
              </w:rPr>
              <w:t>.</w:t>
            </w:r>
            <w:r w:rsidR="00F622B9" w:rsidRPr="008C639D">
              <w:rPr>
                <w:rFonts w:eastAsia="Times New Roman"/>
                <w:color w:val="000000" w:themeColor="text1"/>
                <w:sz w:val="28"/>
                <w:szCs w:val="28"/>
              </w:rPr>
              <w:t xml:space="preserve"> </w:t>
            </w:r>
            <w:r w:rsidR="00734174" w:rsidRPr="008C639D">
              <w:rPr>
                <w:rFonts w:eastAsia="Times New Roman"/>
                <w:color w:val="000000" w:themeColor="text1"/>
                <w:sz w:val="28"/>
                <w:szCs w:val="28"/>
              </w:rPr>
              <w:t xml:space="preserve">– </w:t>
            </w:r>
            <w:r w:rsidRPr="008C639D">
              <w:rPr>
                <w:rFonts w:eastAsia="Times New Roman"/>
                <w:color w:val="000000" w:themeColor="text1"/>
                <w:sz w:val="28"/>
                <w:szCs w:val="28"/>
              </w:rPr>
              <w:t>2019.</w:t>
            </w:r>
            <w:proofErr w:type="gramEnd"/>
            <w:r w:rsidRPr="008C639D">
              <w:rPr>
                <w:rFonts w:eastAsia="Times New Roman"/>
                <w:color w:val="000000" w:themeColor="text1"/>
                <w:sz w:val="28"/>
                <w:szCs w:val="28"/>
              </w:rPr>
              <w:t>gadā, nodrošinot 148</w:t>
            </w:r>
            <w:r w:rsidR="00734174" w:rsidRPr="008C639D">
              <w:rPr>
                <w:rFonts w:eastAsia="Times New Roman"/>
                <w:color w:val="000000" w:themeColor="text1"/>
                <w:sz w:val="28"/>
                <w:szCs w:val="28"/>
              </w:rPr>
              <w:t>,</w:t>
            </w:r>
            <w:r w:rsidRPr="008C639D">
              <w:rPr>
                <w:rFonts w:eastAsia="Times New Roman"/>
                <w:color w:val="000000" w:themeColor="text1"/>
                <w:sz w:val="28"/>
                <w:szCs w:val="28"/>
              </w:rPr>
              <w:t xml:space="preserve"> t</w:t>
            </w:r>
            <w:r w:rsidR="00734174" w:rsidRPr="008C639D">
              <w:rPr>
                <w:rFonts w:eastAsia="Times New Roman"/>
                <w:color w:val="000000" w:themeColor="text1"/>
                <w:sz w:val="28"/>
                <w:szCs w:val="28"/>
              </w:rPr>
              <w:t>ai skaitā</w:t>
            </w:r>
            <w:r w:rsidRPr="008C639D">
              <w:rPr>
                <w:rFonts w:eastAsia="Times New Roman"/>
                <w:color w:val="000000" w:themeColor="text1"/>
                <w:sz w:val="28"/>
                <w:szCs w:val="28"/>
              </w:rPr>
              <w:t xml:space="preserve"> 42 angļu valodā</w:t>
            </w:r>
            <w:r w:rsidR="00734174" w:rsidRPr="008C639D">
              <w:rPr>
                <w:rFonts w:eastAsia="Times New Roman"/>
                <w:color w:val="000000" w:themeColor="text1"/>
                <w:sz w:val="28"/>
                <w:szCs w:val="28"/>
              </w:rPr>
              <w:t>,</w:t>
            </w:r>
            <w:r w:rsidRPr="008C639D">
              <w:rPr>
                <w:rFonts w:eastAsia="Times New Roman"/>
                <w:color w:val="000000" w:themeColor="text1"/>
                <w:sz w:val="28"/>
                <w:szCs w:val="28"/>
              </w:rPr>
              <w:t xml:space="preserve"> Latvijas autoru darbu tulkošanu un izdošanu ārvalstīs, Latvijas literatūras zīmola </w:t>
            </w:r>
            <w:r w:rsidRPr="008C639D">
              <w:rPr>
                <w:rFonts w:eastAsia="Times New Roman"/>
                <w:i/>
                <w:iCs/>
                <w:color w:val="000000" w:themeColor="text1"/>
                <w:sz w:val="28"/>
                <w:szCs w:val="28"/>
              </w:rPr>
              <w:t>#</w:t>
            </w:r>
            <w:proofErr w:type="spellStart"/>
            <w:r w:rsidRPr="008C639D">
              <w:rPr>
                <w:rFonts w:eastAsia="Times New Roman"/>
                <w:i/>
                <w:iCs/>
                <w:color w:val="000000" w:themeColor="text1"/>
                <w:sz w:val="28"/>
                <w:szCs w:val="28"/>
              </w:rPr>
              <w:t>iamintrovert</w:t>
            </w:r>
            <w:proofErr w:type="spellEnd"/>
            <w:r w:rsidRPr="008C639D">
              <w:rPr>
                <w:rFonts w:eastAsia="Times New Roman"/>
                <w:color w:val="000000" w:themeColor="text1"/>
                <w:sz w:val="28"/>
                <w:szCs w:val="28"/>
              </w:rPr>
              <w:t xml:space="preserve"> izstrādi, pamanāmību un atzinīgu starptautisku un lokālu novērtējumu.</w:t>
            </w:r>
            <w:r w:rsidR="006044BA" w:rsidRPr="008C639D">
              <w:rPr>
                <w:rFonts w:eastAsia="Times New Roman"/>
                <w:color w:val="000000" w:themeColor="text1"/>
                <w:sz w:val="28"/>
                <w:szCs w:val="28"/>
              </w:rPr>
              <w:t xml:space="preserve"> </w:t>
            </w:r>
            <w:r w:rsidR="00012889" w:rsidRPr="008C639D">
              <w:rPr>
                <w:rFonts w:eastAsia="Times New Roman"/>
                <w:color w:val="000000" w:themeColor="text1"/>
                <w:sz w:val="28"/>
                <w:szCs w:val="28"/>
              </w:rPr>
              <w:t>Ņemot vērā šos sasniegumus</w:t>
            </w:r>
            <w:r w:rsidR="00DA79BF">
              <w:rPr>
                <w:rFonts w:eastAsia="Times New Roman"/>
                <w:color w:val="000000" w:themeColor="text1"/>
                <w:sz w:val="28"/>
                <w:szCs w:val="28"/>
              </w:rPr>
              <w:t>,</w:t>
            </w:r>
            <w:r w:rsidR="00012889" w:rsidRPr="008C639D">
              <w:rPr>
                <w:rFonts w:eastAsia="Times New Roman"/>
                <w:color w:val="000000" w:themeColor="text1"/>
                <w:sz w:val="28"/>
                <w:szCs w:val="28"/>
              </w:rPr>
              <w:t xml:space="preserve"> Kultūras ministrija un Ekonomikas ministrija </w:t>
            </w:r>
            <w:r w:rsidR="00DA79BF">
              <w:rPr>
                <w:rFonts w:eastAsia="Times New Roman"/>
                <w:color w:val="000000" w:themeColor="text1"/>
                <w:sz w:val="28"/>
                <w:szCs w:val="28"/>
              </w:rPr>
              <w:t xml:space="preserve">ir </w:t>
            </w:r>
            <w:r w:rsidR="00012889" w:rsidRPr="008C639D">
              <w:rPr>
                <w:rFonts w:eastAsia="Times New Roman"/>
                <w:color w:val="000000" w:themeColor="text1"/>
                <w:sz w:val="28"/>
                <w:szCs w:val="28"/>
              </w:rPr>
              <w:t>atbalstīju</w:t>
            </w:r>
            <w:r w:rsidR="00DA79BF">
              <w:rPr>
                <w:rFonts w:eastAsia="Times New Roman"/>
                <w:color w:val="000000" w:themeColor="text1"/>
                <w:sz w:val="28"/>
                <w:szCs w:val="28"/>
              </w:rPr>
              <w:t>šas</w:t>
            </w:r>
            <w:r w:rsidR="00012889" w:rsidRPr="008C639D">
              <w:rPr>
                <w:rFonts w:eastAsia="Times New Roman"/>
                <w:color w:val="000000" w:themeColor="text1"/>
                <w:sz w:val="28"/>
                <w:szCs w:val="28"/>
              </w:rPr>
              <w:t xml:space="preserve"> Latvijas literatūras zīmola </w:t>
            </w:r>
            <w:r w:rsidR="00012889" w:rsidRPr="008C639D">
              <w:rPr>
                <w:rFonts w:eastAsia="Times New Roman"/>
                <w:i/>
                <w:iCs/>
                <w:color w:val="000000" w:themeColor="text1"/>
                <w:sz w:val="28"/>
                <w:szCs w:val="28"/>
              </w:rPr>
              <w:t>#</w:t>
            </w:r>
            <w:proofErr w:type="spellStart"/>
            <w:r w:rsidR="00012889" w:rsidRPr="008C639D">
              <w:rPr>
                <w:rFonts w:eastAsia="Times New Roman"/>
                <w:i/>
                <w:iCs/>
                <w:color w:val="000000" w:themeColor="text1"/>
                <w:sz w:val="28"/>
                <w:szCs w:val="28"/>
              </w:rPr>
              <w:t>iamintrovert</w:t>
            </w:r>
            <w:proofErr w:type="spellEnd"/>
            <w:r w:rsidR="00012889" w:rsidRPr="008C639D">
              <w:rPr>
                <w:rFonts w:eastAsia="Times New Roman"/>
                <w:color w:val="000000" w:themeColor="text1"/>
                <w:sz w:val="28"/>
                <w:szCs w:val="28"/>
              </w:rPr>
              <w:t xml:space="preserve"> ekspozīcijas sagatavošanu un īstenošanu Londonas dizaina biennālē 2021.gada jūnijā, lai reprezentētu un nostiprinātu ārvalstīs Latvijas literatūr</w:t>
            </w:r>
            <w:r w:rsidR="00DA79BF">
              <w:rPr>
                <w:rFonts w:eastAsia="Times New Roman"/>
                <w:color w:val="000000" w:themeColor="text1"/>
                <w:sz w:val="28"/>
                <w:szCs w:val="28"/>
              </w:rPr>
              <w:t>u</w:t>
            </w:r>
            <w:r w:rsidR="00012889" w:rsidRPr="008C639D">
              <w:rPr>
                <w:rFonts w:eastAsia="Times New Roman"/>
                <w:color w:val="000000" w:themeColor="text1"/>
                <w:sz w:val="28"/>
                <w:szCs w:val="28"/>
              </w:rPr>
              <w:t xml:space="preserve"> un tā zīmolu</w:t>
            </w:r>
            <w:r w:rsidR="006044BA" w:rsidRPr="008C639D">
              <w:rPr>
                <w:rFonts w:eastAsia="Times New Roman"/>
                <w:color w:val="000000" w:themeColor="text1"/>
                <w:sz w:val="28"/>
                <w:szCs w:val="28"/>
              </w:rPr>
              <w:t>.</w:t>
            </w:r>
          </w:p>
          <w:p w14:paraId="34C0A840" w14:textId="5EEEE8DA" w:rsidR="00F3451C" w:rsidRPr="008C639D" w:rsidRDefault="00FE72F1" w:rsidP="00E767CF">
            <w:pPr>
              <w:ind w:firstLine="567"/>
              <w:jc w:val="both"/>
              <w:rPr>
                <w:rFonts w:eastAsia="Times New Roman"/>
                <w:b/>
                <w:color w:val="000000" w:themeColor="text1"/>
                <w:sz w:val="28"/>
                <w:szCs w:val="28"/>
              </w:rPr>
            </w:pPr>
            <w:r w:rsidRPr="008C639D">
              <w:rPr>
                <w:rFonts w:eastAsia="Times New Roman"/>
                <w:color w:val="000000" w:themeColor="text1"/>
                <w:sz w:val="28"/>
                <w:szCs w:val="28"/>
              </w:rPr>
              <w:t xml:space="preserve">Saistībā ar valsts līdzdalības pārvērtēšanu kapitālsabiedrībā Kultūras ministrijā ir saņemta biedrības </w:t>
            </w:r>
            <w:r w:rsidRPr="008C639D">
              <w:rPr>
                <w:color w:val="000000" w:themeColor="text1"/>
                <w:sz w:val="28"/>
                <w:szCs w:val="28"/>
              </w:rPr>
              <w:t>„</w:t>
            </w:r>
            <w:r w:rsidRPr="008C639D">
              <w:rPr>
                <w:rStyle w:val="Izteiksmgs"/>
                <w:b w:val="0"/>
                <w:color w:val="000000" w:themeColor="text1"/>
                <w:sz w:val="28"/>
                <w:szCs w:val="28"/>
              </w:rPr>
              <w:t xml:space="preserve">Latvijas Grāmatizdevēju asociācija” </w:t>
            </w:r>
            <w:proofErr w:type="gramStart"/>
            <w:r w:rsidRPr="008C639D">
              <w:rPr>
                <w:rStyle w:val="Izteiksmgs"/>
                <w:b w:val="0"/>
                <w:color w:val="000000" w:themeColor="text1"/>
                <w:sz w:val="28"/>
                <w:szCs w:val="28"/>
              </w:rPr>
              <w:t>2020.gada</w:t>
            </w:r>
            <w:proofErr w:type="gramEnd"/>
            <w:r w:rsidRPr="008C639D">
              <w:rPr>
                <w:rStyle w:val="Izteiksmgs"/>
                <w:b w:val="0"/>
                <w:color w:val="000000" w:themeColor="text1"/>
                <w:sz w:val="28"/>
                <w:szCs w:val="28"/>
              </w:rPr>
              <w:t xml:space="preserve"> 30.septembra vēstule Nr.2020/15 </w:t>
            </w:r>
            <w:r w:rsidRPr="008C639D">
              <w:rPr>
                <w:color w:val="000000" w:themeColor="text1"/>
                <w:sz w:val="28"/>
                <w:szCs w:val="28"/>
              </w:rPr>
              <w:t>„</w:t>
            </w:r>
            <w:r w:rsidRPr="008C639D">
              <w:rPr>
                <w:rStyle w:val="Izteiksmgs"/>
                <w:b w:val="0"/>
                <w:color w:val="000000" w:themeColor="text1"/>
                <w:sz w:val="28"/>
                <w:szCs w:val="28"/>
              </w:rPr>
              <w:t>Par valsts līdzdalības nozīmi Starptautiskās Rakstnieku un tulkotāju mājas darbībā”, kurā tā pauž atbalstu valsts līdzdalības lietderīb</w:t>
            </w:r>
            <w:r w:rsidR="00DA79BF">
              <w:rPr>
                <w:rStyle w:val="Izteiksmgs"/>
                <w:b w:val="0"/>
                <w:color w:val="000000" w:themeColor="text1"/>
                <w:sz w:val="28"/>
                <w:szCs w:val="28"/>
              </w:rPr>
              <w:t>ai</w:t>
            </w:r>
            <w:r w:rsidRPr="008C639D">
              <w:rPr>
                <w:rStyle w:val="Izteiksmgs"/>
                <w:b w:val="0"/>
                <w:color w:val="000000" w:themeColor="text1"/>
                <w:sz w:val="28"/>
                <w:szCs w:val="28"/>
              </w:rPr>
              <w:t xml:space="preserve"> kapitālsabiedrībā un </w:t>
            </w:r>
            <w:r w:rsidRPr="008C639D">
              <w:rPr>
                <w:bCs/>
                <w:color w:val="000000" w:themeColor="text1"/>
                <w:sz w:val="28"/>
                <w:szCs w:val="28"/>
                <w:shd w:val="clear" w:color="auto" w:fill="FFFFFF"/>
              </w:rPr>
              <w:t>valsts finansējuma nepieciešamīb</w:t>
            </w:r>
            <w:r w:rsidR="00DA79BF">
              <w:rPr>
                <w:bCs/>
                <w:color w:val="000000" w:themeColor="text1"/>
                <w:sz w:val="28"/>
                <w:szCs w:val="28"/>
                <w:shd w:val="clear" w:color="auto" w:fill="FFFFFF"/>
              </w:rPr>
              <w:t>ai</w:t>
            </w:r>
            <w:r w:rsidRPr="008C639D">
              <w:rPr>
                <w:bCs/>
                <w:color w:val="000000" w:themeColor="text1"/>
                <w:sz w:val="28"/>
                <w:szCs w:val="28"/>
                <w:shd w:val="clear" w:color="auto" w:fill="FFFFFF"/>
              </w:rPr>
              <w:t xml:space="preserve"> kapitālsabiedrībai</w:t>
            </w:r>
            <w:r w:rsidRPr="008C639D">
              <w:rPr>
                <w:rStyle w:val="Izteiksmgs"/>
                <w:b w:val="0"/>
                <w:color w:val="000000" w:themeColor="text1"/>
                <w:sz w:val="28"/>
                <w:szCs w:val="28"/>
              </w:rPr>
              <w:t>, uzsverot to, ka kapitālsabiedrībai uzdoto valsts pārvaldes uzdevumu īstenošana un valsts finansējuma nepārtrauktība sniedz būtisku ieguldījumu Latvijas literatūras attīstībā, Latvijas literatūras eksporta kāpināšanā un Latvijas literatūras pozīciju nostiprināšanai ārvalstīs.</w:t>
            </w:r>
            <w:r w:rsidR="00D108ED" w:rsidRPr="008C639D">
              <w:rPr>
                <w:rStyle w:val="Izteiksmgs"/>
                <w:b w:val="0"/>
                <w:color w:val="000000" w:themeColor="text1"/>
                <w:sz w:val="28"/>
                <w:szCs w:val="28"/>
              </w:rPr>
              <w:t xml:space="preserve"> </w:t>
            </w:r>
            <w:r w:rsidR="00D108ED" w:rsidRPr="008C639D">
              <w:rPr>
                <w:bCs/>
                <w:color w:val="000000" w:themeColor="text1"/>
                <w:sz w:val="28"/>
                <w:szCs w:val="28"/>
                <w:lang w:eastAsia="en-US"/>
              </w:rPr>
              <w:t xml:space="preserve">Kultūras ministrija ir </w:t>
            </w:r>
            <w:r w:rsidR="00D108ED" w:rsidRPr="008C639D">
              <w:rPr>
                <w:color w:val="000000" w:themeColor="text1"/>
                <w:sz w:val="28"/>
                <w:szCs w:val="28"/>
              </w:rPr>
              <w:t>veikusi konsultācijas ar kompetent</w:t>
            </w:r>
            <w:r w:rsidR="00DA79BF">
              <w:rPr>
                <w:color w:val="000000" w:themeColor="text1"/>
                <w:sz w:val="28"/>
                <w:szCs w:val="28"/>
              </w:rPr>
              <w:t>o</w:t>
            </w:r>
            <w:r w:rsidR="00D108ED" w:rsidRPr="008C639D">
              <w:rPr>
                <w:color w:val="000000" w:themeColor="text1"/>
                <w:sz w:val="28"/>
                <w:szCs w:val="28"/>
              </w:rPr>
              <w:t xml:space="preserve"> institūcij</w:t>
            </w:r>
            <w:r w:rsidR="00DA79BF">
              <w:rPr>
                <w:color w:val="000000" w:themeColor="text1"/>
                <w:sz w:val="28"/>
                <w:szCs w:val="28"/>
              </w:rPr>
              <w:t>u</w:t>
            </w:r>
            <w:r w:rsidR="00D108ED" w:rsidRPr="008C639D">
              <w:rPr>
                <w:color w:val="000000" w:themeColor="text1"/>
                <w:sz w:val="28"/>
                <w:szCs w:val="28"/>
              </w:rPr>
              <w:t xml:space="preserve"> konkurences aizsardzības jomā</w:t>
            </w:r>
            <w:r w:rsidR="00D108ED" w:rsidRPr="008C639D">
              <w:rPr>
                <w:bCs/>
                <w:color w:val="000000" w:themeColor="text1"/>
                <w:sz w:val="28"/>
                <w:szCs w:val="28"/>
                <w:lang w:eastAsia="en-US"/>
              </w:rPr>
              <w:t xml:space="preserve"> un </w:t>
            </w:r>
            <w:r w:rsidR="00DA79BF">
              <w:rPr>
                <w:bCs/>
                <w:color w:val="000000" w:themeColor="text1"/>
                <w:sz w:val="28"/>
                <w:szCs w:val="28"/>
                <w:lang w:eastAsia="en-US"/>
              </w:rPr>
              <w:t>ir</w:t>
            </w:r>
            <w:r w:rsidR="00D108ED" w:rsidRPr="008C639D">
              <w:rPr>
                <w:color w:val="000000" w:themeColor="text1"/>
                <w:sz w:val="28"/>
                <w:szCs w:val="28"/>
                <w:lang w:eastAsia="en-US"/>
              </w:rPr>
              <w:t xml:space="preserve"> </w:t>
            </w:r>
            <w:r w:rsidR="00D108ED" w:rsidRPr="008C639D">
              <w:rPr>
                <w:color w:val="000000" w:themeColor="text1"/>
                <w:sz w:val="28"/>
                <w:szCs w:val="28"/>
              </w:rPr>
              <w:t>saņ</w:t>
            </w:r>
            <w:r w:rsidR="0018334F" w:rsidRPr="008C639D">
              <w:rPr>
                <w:color w:val="000000" w:themeColor="text1"/>
                <w:sz w:val="28"/>
                <w:szCs w:val="28"/>
              </w:rPr>
              <w:t>ēm</w:t>
            </w:r>
            <w:r w:rsidR="00DA79BF">
              <w:rPr>
                <w:color w:val="000000" w:themeColor="text1"/>
                <w:sz w:val="28"/>
                <w:szCs w:val="28"/>
              </w:rPr>
              <w:t>usi</w:t>
            </w:r>
            <w:r w:rsidR="00D108ED" w:rsidRPr="008C639D">
              <w:rPr>
                <w:color w:val="000000" w:themeColor="text1"/>
                <w:sz w:val="28"/>
                <w:szCs w:val="28"/>
              </w:rPr>
              <w:t xml:space="preserve"> Konkurences </w:t>
            </w:r>
            <w:r w:rsidR="00D108ED" w:rsidRPr="008C639D">
              <w:rPr>
                <w:color w:val="000000" w:themeColor="text1"/>
                <w:sz w:val="28"/>
                <w:szCs w:val="28"/>
              </w:rPr>
              <w:lastRenderedPageBreak/>
              <w:t>padomes 2020.gada 7.decembra atzinum</w:t>
            </w:r>
            <w:r w:rsidR="0018334F" w:rsidRPr="008C639D">
              <w:rPr>
                <w:color w:val="000000" w:themeColor="text1"/>
                <w:sz w:val="28"/>
                <w:szCs w:val="28"/>
              </w:rPr>
              <w:t>u</w:t>
            </w:r>
            <w:r w:rsidR="00D108ED" w:rsidRPr="008C639D">
              <w:rPr>
                <w:color w:val="000000" w:themeColor="text1"/>
                <w:sz w:val="28"/>
                <w:szCs w:val="28"/>
              </w:rPr>
              <w:t xml:space="preserve"> Nr.</w:t>
            </w:r>
            <w:r w:rsidR="00D108ED" w:rsidRPr="008C639D">
              <w:rPr>
                <w:noProof/>
                <w:color w:val="000000" w:themeColor="text1"/>
                <w:sz w:val="28"/>
                <w:szCs w:val="28"/>
              </w:rPr>
              <w:t xml:space="preserve">1.8-2/1330 </w:t>
            </w:r>
            <w:r w:rsidR="00D108ED" w:rsidRPr="008C639D">
              <w:rPr>
                <w:color w:val="000000" w:themeColor="text1"/>
                <w:sz w:val="28"/>
                <w:szCs w:val="28"/>
              </w:rPr>
              <w:t>„</w:t>
            </w:r>
            <w:r w:rsidR="00D108ED" w:rsidRPr="008C639D">
              <w:rPr>
                <w:iCs/>
                <w:color w:val="000000" w:themeColor="text1"/>
                <w:sz w:val="28"/>
                <w:szCs w:val="28"/>
              </w:rPr>
              <w:t>Atzinums par sākotnējās ietekmes novērtējuma ziņojumu „Par valsts līdzdalības saglabāšanu sabiedrībā ar ierobežotu atbildību „Starptautiskā Rakstnieku un tulkotāju māja” un vispārējo stratēģisko mērķi” (VSS-983)”.</w:t>
            </w:r>
          </w:p>
          <w:p w14:paraId="288304E9" w14:textId="562DEEB8" w:rsidR="001A5AC2" w:rsidRPr="00F850A2" w:rsidRDefault="00FE0D75" w:rsidP="00F850A2">
            <w:pPr>
              <w:ind w:firstLine="567"/>
              <w:jc w:val="both"/>
              <w:rPr>
                <w:rFonts w:eastAsia="Times New Roman"/>
                <w:color w:val="000000" w:themeColor="text1"/>
                <w:sz w:val="28"/>
                <w:szCs w:val="28"/>
              </w:rPr>
            </w:pPr>
            <w:bookmarkStart w:id="1" w:name="_Hlk69825190"/>
            <w:r w:rsidRPr="00940CC4">
              <w:rPr>
                <w:rStyle w:val="Izclums"/>
                <w:bCs/>
                <w:i w:val="0"/>
                <w:color w:val="000000" w:themeColor="text1"/>
                <w:sz w:val="28"/>
                <w:szCs w:val="28"/>
                <w:shd w:val="clear" w:color="auto" w:fill="FFFFFF" w:themeFill="background1"/>
              </w:rPr>
              <w:t>Kultūras</w:t>
            </w:r>
            <w:r w:rsidRPr="00940CC4">
              <w:rPr>
                <w:i/>
                <w:color w:val="000000" w:themeColor="text1"/>
                <w:sz w:val="28"/>
                <w:szCs w:val="28"/>
                <w:shd w:val="clear" w:color="auto" w:fill="FFFFFF" w:themeFill="background1"/>
              </w:rPr>
              <w:t xml:space="preserve"> </w:t>
            </w:r>
            <w:r w:rsidRPr="00940CC4">
              <w:rPr>
                <w:color w:val="000000" w:themeColor="text1"/>
                <w:sz w:val="28"/>
                <w:szCs w:val="28"/>
                <w:shd w:val="clear" w:color="auto" w:fill="FFFFFF" w:themeFill="background1"/>
              </w:rPr>
              <w:t>ministrija</w:t>
            </w:r>
            <w:r w:rsidR="00940CC4" w:rsidRPr="00940CC4">
              <w:rPr>
                <w:color w:val="000000" w:themeColor="text1"/>
                <w:sz w:val="28"/>
                <w:szCs w:val="28"/>
                <w:shd w:val="clear" w:color="auto" w:fill="FFFFFF" w:themeFill="background1"/>
              </w:rPr>
              <w:t xml:space="preserve"> </w:t>
            </w:r>
            <w:r w:rsidR="00940CC4">
              <w:rPr>
                <w:color w:val="000000" w:themeColor="text1"/>
                <w:sz w:val="28"/>
                <w:szCs w:val="28"/>
                <w:shd w:val="clear" w:color="auto" w:fill="FFFFFF" w:themeFill="background1"/>
              </w:rPr>
              <w:t>ir ve</w:t>
            </w:r>
            <w:r w:rsidR="00F850A2">
              <w:rPr>
                <w:color w:val="000000" w:themeColor="text1"/>
                <w:sz w:val="28"/>
                <w:szCs w:val="28"/>
                <w:shd w:val="clear" w:color="auto" w:fill="FFFFFF" w:themeFill="background1"/>
              </w:rPr>
              <w:t xml:space="preserve">ikusi </w:t>
            </w:r>
            <w:r w:rsidRPr="00940CC4">
              <w:rPr>
                <w:rStyle w:val="Izclums"/>
                <w:bCs/>
                <w:i w:val="0"/>
                <w:color w:val="000000" w:themeColor="text1"/>
                <w:sz w:val="28"/>
                <w:szCs w:val="28"/>
                <w:shd w:val="clear" w:color="auto" w:fill="FFFFFF" w:themeFill="background1"/>
              </w:rPr>
              <w:t>kultūras institūciju</w:t>
            </w:r>
            <w:r w:rsidRPr="00940CC4">
              <w:rPr>
                <w:rStyle w:val="Izclums"/>
                <w:bCs/>
                <w:color w:val="000000" w:themeColor="text1"/>
                <w:sz w:val="28"/>
                <w:szCs w:val="28"/>
                <w:shd w:val="clear" w:color="auto" w:fill="FFFFFF" w:themeFill="background1"/>
              </w:rPr>
              <w:t xml:space="preserve"> </w:t>
            </w:r>
            <w:r w:rsidRPr="00940CC4">
              <w:rPr>
                <w:color w:val="000000" w:themeColor="text1"/>
                <w:sz w:val="28"/>
                <w:szCs w:val="28"/>
                <w:shd w:val="clear" w:color="auto" w:fill="FFFFFF" w:themeFill="background1"/>
              </w:rPr>
              <w:t xml:space="preserve">– </w:t>
            </w:r>
            <w:r w:rsidR="00940CC4" w:rsidRPr="00940CC4">
              <w:rPr>
                <w:rStyle w:val="Izclums"/>
                <w:bCs/>
                <w:i w:val="0"/>
                <w:color w:val="000000" w:themeColor="text1"/>
                <w:sz w:val="28"/>
                <w:szCs w:val="28"/>
                <w:shd w:val="clear" w:color="auto" w:fill="FFFFFF" w:themeFill="background1"/>
              </w:rPr>
              <w:t xml:space="preserve">kapitālsabiedrību, kurās Kultūras ministrija ir valsts kapitāla daļu turētāja, </w:t>
            </w:r>
            <w:r w:rsidRPr="00940CC4">
              <w:rPr>
                <w:rStyle w:val="Izclums"/>
                <w:bCs/>
                <w:i w:val="0"/>
                <w:color w:val="000000" w:themeColor="text1"/>
                <w:sz w:val="28"/>
                <w:szCs w:val="28"/>
                <w:shd w:val="clear" w:color="auto" w:fill="FFFFFF" w:themeFill="background1"/>
              </w:rPr>
              <w:t>juridiskā statusa izvērtējumu</w:t>
            </w:r>
            <w:r w:rsidR="00F622B9" w:rsidRPr="00940CC4">
              <w:rPr>
                <w:rStyle w:val="Izclums"/>
                <w:bCs/>
                <w:i w:val="0"/>
                <w:color w:val="000000" w:themeColor="text1"/>
                <w:sz w:val="28"/>
                <w:szCs w:val="28"/>
                <w:shd w:val="clear" w:color="auto" w:fill="FFFFFF" w:themeFill="background1"/>
              </w:rPr>
              <w:t>,</w:t>
            </w:r>
            <w:r w:rsidRPr="00940CC4">
              <w:rPr>
                <w:rStyle w:val="Izclums"/>
                <w:bCs/>
                <w:color w:val="000000" w:themeColor="text1"/>
                <w:sz w:val="28"/>
                <w:szCs w:val="28"/>
                <w:shd w:val="clear" w:color="auto" w:fill="FFFFFF" w:themeFill="background1"/>
              </w:rPr>
              <w:t xml:space="preserve"> </w:t>
            </w:r>
            <w:r w:rsidR="00940CC4" w:rsidRPr="00940CC4">
              <w:rPr>
                <w:rStyle w:val="Izclums"/>
                <w:bCs/>
                <w:i w:val="0"/>
                <w:iCs w:val="0"/>
                <w:color w:val="000000" w:themeColor="text1"/>
                <w:sz w:val="28"/>
                <w:szCs w:val="28"/>
                <w:shd w:val="clear" w:color="auto" w:fill="FFFFFF" w:themeFill="background1"/>
              </w:rPr>
              <w:t xml:space="preserve">tostarp </w:t>
            </w:r>
            <w:r w:rsidR="00940CC4" w:rsidRPr="00940CC4">
              <w:rPr>
                <w:sz w:val="28"/>
                <w:szCs w:val="28"/>
              </w:rPr>
              <w:t>analizēju</w:t>
            </w:r>
            <w:r w:rsidR="00F850A2">
              <w:rPr>
                <w:sz w:val="28"/>
                <w:szCs w:val="28"/>
              </w:rPr>
              <w:t>si</w:t>
            </w:r>
            <w:r w:rsidRPr="00940CC4">
              <w:rPr>
                <w:color w:val="000000" w:themeColor="text1"/>
                <w:sz w:val="28"/>
                <w:szCs w:val="28"/>
                <w:shd w:val="clear" w:color="auto" w:fill="FFFFFF" w:themeFill="background1"/>
              </w:rPr>
              <w:t>, kādas juridiskās formas tiek izmantotas kultūras jomas darbībā, apskatot gan normatīvo regulējumu, gan analizējot praktiskās problēmas, kuras rodas kultūras nozares institūciju darbībā</w:t>
            </w:r>
            <w:r w:rsidR="00F850A2">
              <w:rPr>
                <w:color w:val="000000" w:themeColor="text1"/>
                <w:sz w:val="28"/>
                <w:szCs w:val="28"/>
                <w:shd w:val="clear" w:color="auto" w:fill="FFFFFF" w:themeFill="background1"/>
              </w:rPr>
              <w:t>, un ir</w:t>
            </w:r>
            <w:r w:rsidRPr="00940CC4">
              <w:rPr>
                <w:color w:val="000000" w:themeColor="text1"/>
                <w:sz w:val="28"/>
                <w:szCs w:val="28"/>
                <w:shd w:val="clear" w:color="auto" w:fill="FFFFFF" w:themeFill="background1"/>
              </w:rPr>
              <w:t xml:space="preserve"> secinā</w:t>
            </w:r>
            <w:r w:rsidR="00F850A2">
              <w:rPr>
                <w:color w:val="000000" w:themeColor="text1"/>
                <w:sz w:val="28"/>
                <w:szCs w:val="28"/>
                <w:shd w:val="clear" w:color="auto" w:fill="FFFFFF" w:themeFill="background1"/>
              </w:rPr>
              <w:t>jusi</w:t>
            </w:r>
            <w:r w:rsidRPr="00940CC4">
              <w:rPr>
                <w:color w:val="000000" w:themeColor="text1"/>
                <w:sz w:val="28"/>
                <w:szCs w:val="28"/>
                <w:shd w:val="clear" w:color="auto" w:fill="FFFFFF" w:themeFill="background1"/>
              </w:rPr>
              <w:t>, ka sabiedrība ar ierobežotu atbildību ir vispiemērotākais veids</w:t>
            </w:r>
            <w:r w:rsidR="00940CC4" w:rsidRPr="00940CC4">
              <w:rPr>
                <w:color w:val="000000" w:themeColor="text1"/>
                <w:sz w:val="28"/>
                <w:szCs w:val="28"/>
                <w:shd w:val="clear" w:color="auto" w:fill="FFFFFF" w:themeFill="background1"/>
              </w:rPr>
              <w:t>,</w:t>
            </w:r>
            <w:r w:rsidRPr="00940CC4">
              <w:rPr>
                <w:color w:val="000000" w:themeColor="text1"/>
                <w:sz w:val="28"/>
                <w:szCs w:val="28"/>
                <w:shd w:val="clear" w:color="auto" w:fill="FFFFFF" w:themeFill="background1"/>
              </w:rPr>
              <w:t xml:space="preserve"> kā īstenot </w:t>
            </w:r>
            <w:r w:rsidR="00550B55" w:rsidRPr="00940CC4">
              <w:rPr>
                <w:color w:val="000000" w:themeColor="text1"/>
                <w:sz w:val="28"/>
                <w:szCs w:val="28"/>
                <w:shd w:val="clear" w:color="auto" w:fill="FFFFFF" w:themeFill="background1"/>
              </w:rPr>
              <w:t>deleģēt</w:t>
            </w:r>
            <w:r w:rsidR="00550B55">
              <w:rPr>
                <w:color w:val="000000" w:themeColor="text1"/>
                <w:sz w:val="28"/>
                <w:szCs w:val="28"/>
                <w:shd w:val="clear" w:color="auto" w:fill="FFFFFF" w:themeFill="background1"/>
              </w:rPr>
              <w:t>o</w:t>
            </w:r>
            <w:r w:rsidR="00550B55" w:rsidRPr="00940CC4">
              <w:rPr>
                <w:color w:val="000000" w:themeColor="text1"/>
                <w:sz w:val="28"/>
                <w:szCs w:val="28"/>
                <w:shd w:val="clear" w:color="auto" w:fill="FFFFFF" w:themeFill="background1"/>
              </w:rPr>
              <w:t xml:space="preserve"> </w:t>
            </w:r>
            <w:r w:rsidRPr="00940CC4">
              <w:rPr>
                <w:color w:val="000000" w:themeColor="text1"/>
                <w:sz w:val="28"/>
                <w:szCs w:val="28"/>
                <w:shd w:val="clear" w:color="auto" w:fill="FFFFFF" w:themeFill="background1"/>
              </w:rPr>
              <w:t>valsts pārvaldes uzdevumu izpildi kultūras jomā ar privāttiesiskiem instrumentiem, lai nodrošinātu sabiedrības vajadzību apmierināšanu, sniedzot tai publiskos pakalpojumus vai īstenojot</w:t>
            </w:r>
            <w:r w:rsidR="00F240EF" w:rsidRPr="00940CC4">
              <w:rPr>
                <w:color w:val="000000" w:themeColor="text1"/>
                <w:sz w:val="28"/>
                <w:szCs w:val="28"/>
                <w:shd w:val="clear" w:color="auto" w:fill="FFFFFF" w:themeFill="background1"/>
              </w:rPr>
              <w:t xml:space="preserve"> projektus</w:t>
            </w:r>
            <w:r w:rsidR="00F240EF" w:rsidRPr="00940CC4">
              <w:rPr>
                <w:rFonts w:eastAsia="Times New Roman"/>
                <w:color w:val="000000" w:themeColor="text1"/>
                <w:sz w:val="28"/>
                <w:szCs w:val="28"/>
                <w:shd w:val="clear" w:color="auto" w:fill="FFFFFF" w:themeFill="background1"/>
              </w:rPr>
              <w:t>.</w:t>
            </w:r>
            <w:r w:rsidR="009F735C" w:rsidRPr="00940CC4">
              <w:rPr>
                <w:rFonts w:eastAsia="Times New Roman"/>
                <w:color w:val="000000" w:themeColor="text1"/>
                <w:sz w:val="28"/>
                <w:szCs w:val="28"/>
                <w:shd w:val="clear" w:color="auto" w:fill="FFFFFF" w:themeFill="background1"/>
              </w:rPr>
              <w:t xml:space="preserve"> </w:t>
            </w:r>
            <w:bookmarkEnd w:id="1"/>
            <w:r w:rsidR="001A5AC2" w:rsidRPr="00D50BD5">
              <w:rPr>
                <w:rFonts w:eastAsia="Times New Roman"/>
                <w:sz w:val="28"/>
                <w:szCs w:val="28"/>
              </w:rPr>
              <w:t>Kultūras ministrija</w:t>
            </w:r>
            <w:r w:rsidR="001A5AC2">
              <w:rPr>
                <w:rFonts w:eastAsia="Times New Roman"/>
                <w:sz w:val="28"/>
                <w:szCs w:val="28"/>
              </w:rPr>
              <w:t xml:space="preserve"> ir</w:t>
            </w:r>
            <w:r w:rsidR="001A5AC2" w:rsidRPr="00D50BD5">
              <w:rPr>
                <w:rFonts w:eastAsia="Times New Roman"/>
                <w:sz w:val="28"/>
                <w:szCs w:val="28"/>
              </w:rPr>
              <w:t xml:space="preserve"> izvērtēj</w:t>
            </w:r>
            <w:r w:rsidR="001A5AC2">
              <w:rPr>
                <w:rFonts w:eastAsia="Times New Roman"/>
                <w:sz w:val="28"/>
                <w:szCs w:val="28"/>
              </w:rPr>
              <w:t>usi</w:t>
            </w:r>
            <w:r w:rsidR="001A5AC2" w:rsidRPr="00D50BD5">
              <w:rPr>
                <w:rFonts w:eastAsia="Times New Roman"/>
                <w:sz w:val="28"/>
                <w:szCs w:val="28"/>
              </w:rPr>
              <w:t xml:space="preserve"> kapitālsabiedrības līdzšinējo darbību</w:t>
            </w:r>
            <w:r w:rsidR="001A5AC2">
              <w:rPr>
                <w:rFonts w:eastAsia="Times New Roman"/>
                <w:sz w:val="28"/>
                <w:szCs w:val="28"/>
              </w:rPr>
              <w:t xml:space="preserve"> un</w:t>
            </w:r>
            <w:r w:rsidR="001A5AC2" w:rsidRPr="00D50BD5">
              <w:rPr>
                <w:rFonts w:eastAsia="Times New Roman"/>
                <w:sz w:val="28"/>
                <w:szCs w:val="28"/>
              </w:rPr>
              <w:t xml:space="preserve"> </w:t>
            </w:r>
            <w:r w:rsidR="001A5AC2">
              <w:rPr>
                <w:rFonts w:eastAsia="Times New Roman"/>
                <w:sz w:val="28"/>
                <w:szCs w:val="28"/>
              </w:rPr>
              <w:t>norāda</w:t>
            </w:r>
            <w:r w:rsidR="001A5AC2" w:rsidRPr="00D50BD5">
              <w:rPr>
                <w:rFonts w:eastAsia="Times New Roman"/>
                <w:sz w:val="28"/>
                <w:szCs w:val="28"/>
              </w:rPr>
              <w:t xml:space="preserve">, ka </w:t>
            </w:r>
            <w:r w:rsidR="00F850A2" w:rsidRPr="00940CC4">
              <w:rPr>
                <w:color w:val="000000" w:themeColor="text1"/>
                <w:sz w:val="28"/>
                <w:szCs w:val="28"/>
              </w:rPr>
              <w:t xml:space="preserve">Kultūras ministrija </w:t>
            </w:r>
            <w:r w:rsidR="00F850A2">
              <w:rPr>
                <w:color w:val="000000" w:themeColor="text1"/>
                <w:sz w:val="28"/>
                <w:szCs w:val="28"/>
              </w:rPr>
              <w:t>un</w:t>
            </w:r>
            <w:r w:rsidR="00F850A2" w:rsidRPr="00940CC4">
              <w:rPr>
                <w:color w:val="000000" w:themeColor="text1"/>
                <w:sz w:val="28"/>
                <w:szCs w:val="28"/>
              </w:rPr>
              <w:t xml:space="preserve"> pašvaldīb</w:t>
            </w:r>
            <w:r w:rsidR="00F850A2">
              <w:rPr>
                <w:color w:val="000000" w:themeColor="text1"/>
                <w:sz w:val="28"/>
                <w:szCs w:val="28"/>
              </w:rPr>
              <w:t>a</w:t>
            </w:r>
            <w:r w:rsidR="00F850A2" w:rsidRPr="00940CC4">
              <w:rPr>
                <w:color w:val="000000" w:themeColor="text1"/>
                <w:sz w:val="28"/>
                <w:szCs w:val="28"/>
              </w:rPr>
              <w:t xml:space="preserve"> ir ieinteresēta</w:t>
            </w:r>
            <w:r w:rsidR="00F850A2">
              <w:rPr>
                <w:color w:val="000000" w:themeColor="text1"/>
                <w:sz w:val="28"/>
                <w:szCs w:val="28"/>
              </w:rPr>
              <w:t>s</w:t>
            </w:r>
            <w:r w:rsidR="00F850A2" w:rsidRPr="00940CC4">
              <w:rPr>
                <w:color w:val="000000" w:themeColor="text1"/>
                <w:sz w:val="28"/>
                <w:szCs w:val="28"/>
              </w:rPr>
              <w:t xml:space="preserve"> daudzfunkcionālā starptautisku rakstnieku un tulkotāju centra attīstībā Ventspils pilsētā </w:t>
            </w:r>
            <w:r w:rsidR="00F850A2">
              <w:rPr>
                <w:color w:val="000000" w:themeColor="text1"/>
                <w:sz w:val="28"/>
                <w:szCs w:val="28"/>
              </w:rPr>
              <w:t xml:space="preserve">un kapitālsabiedrības </w:t>
            </w:r>
            <w:r w:rsidR="001A5AC2" w:rsidRPr="00D50BD5">
              <w:rPr>
                <w:rFonts w:eastAsia="Times New Roman"/>
                <w:sz w:val="28"/>
                <w:szCs w:val="28"/>
              </w:rPr>
              <w:t>pašreizējais juridiskais statuss, kurā valstij un pašvaldība</w:t>
            </w:r>
            <w:r w:rsidR="001A5AC2">
              <w:rPr>
                <w:rFonts w:eastAsia="Times New Roman"/>
                <w:sz w:val="28"/>
                <w:szCs w:val="28"/>
              </w:rPr>
              <w:t>i</w:t>
            </w:r>
            <w:r w:rsidR="001A5AC2" w:rsidRPr="00D50BD5">
              <w:rPr>
                <w:rFonts w:eastAsia="Times New Roman"/>
                <w:sz w:val="28"/>
                <w:szCs w:val="28"/>
              </w:rPr>
              <w:t xml:space="preserve"> pieder kopumā 66</w:t>
            </w:r>
            <w:r w:rsidR="001A5AC2">
              <w:rPr>
                <w:rFonts w:eastAsia="Times New Roman"/>
                <w:sz w:val="28"/>
                <w:szCs w:val="28"/>
              </w:rPr>
              <w:t>,</w:t>
            </w:r>
            <w:r w:rsidR="001A5AC2" w:rsidRPr="00D50BD5">
              <w:rPr>
                <w:rFonts w:eastAsia="Times New Roman"/>
                <w:sz w:val="28"/>
                <w:szCs w:val="28"/>
              </w:rPr>
              <w:t>66 % kapitāl</w:t>
            </w:r>
            <w:r w:rsidR="001A5AC2">
              <w:rPr>
                <w:rFonts w:eastAsia="Times New Roman"/>
                <w:sz w:val="28"/>
                <w:szCs w:val="28"/>
              </w:rPr>
              <w:t xml:space="preserve">a </w:t>
            </w:r>
            <w:r w:rsidR="001A5AC2" w:rsidRPr="00D50BD5">
              <w:rPr>
                <w:rFonts w:eastAsia="Times New Roman"/>
                <w:sz w:val="28"/>
                <w:szCs w:val="28"/>
              </w:rPr>
              <w:t>daļas</w:t>
            </w:r>
            <w:r w:rsidR="001A5AC2">
              <w:rPr>
                <w:rFonts w:eastAsia="Times New Roman"/>
                <w:sz w:val="28"/>
                <w:szCs w:val="28"/>
              </w:rPr>
              <w:t>,</w:t>
            </w:r>
            <w:r w:rsidR="001A5AC2" w:rsidRPr="00D50BD5">
              <w:rPr>
                <w:rFonts w:eastAsia="Times New Roman"/>
                <w:sz w:val="28"/>
                <w:szCs w:val="28"/>
              </w:rPr>
              <w:t xml:space="preserve"> kapitālsabiedrībai sniedz iespēju sekmīgi īstenot </w:t>
            </w:r>
            <w:r w:rsidR="001A5AC2">
              <w:rPr>
                <w:rFonts w:eastAsia="Times New Roman"/>
                <w:sz w:val="28"/>
                <w:szCs w:val="28"/>
              </w:rPr>
              <w:t xml:space="preserve">kapitālsabiedrībai deleģētos </w:t>
            </w:r>
            <w:r w:rsidR="001A5AC2" w:rsidRPr="00D50BD5">
              <w:rPr>
                <w:rFonts w:eastAsia="Times New Roman"/>
                <w:sz w:val="28"/>
                <w:szCs w:val="28"/>
              </w:rPr>
              <w:t>valsts pārvaldes uzdevumus</w:t>
            </w:r>
            <w:r w:rsidR="001A5AC2">
              <w:rPr>
                <w:rFonts w:eastAsia="Times New Roman"/>
                <w:sz w:val="28"/>
                <w:szCs w:val="28"/>
              </w:rPr>
              <w:t xml:space="preserve"> un </w:t>
            </w:r>
            <w:r w:rsidR="001A5AC2" w:rsidRPr="00D50BD5">
              <w:rPr>
                <w:rFonts w:eastAsia="Times New Roman"/>
                <w:sz w:val="28"/>
                <w:szCs w:val="28"/>
              </w:rPr>
              <w:t>sasniegt noteiktos rezultatīvos rādītājus, kā arī sniedz iespējas efektīvi piesaistīt un izmantot</w:t>
            </w:r>
            <w:r w:rsidR="001A5AC2">
              <w:rPr>
                <w:rFonts w:eastAsia="Times New Roman"/>
                <w:sz w:val="28"/>
                <w:szCs w:val="28"/>
              </w:rPr>
              <w:t xml:space="preserve"> </w:t>
            </w:r>
            <w:r w:rsidR="001A5AC2" w:rsidRPr="00D50BD5">
              <w:rPr>
                <w:rFonts w:eastAsia="Times New Roman"/>
                <w:sz w:val="28"/>
                <w:szCs w:val="28"/>
              </w:rPr>
              <w:t xml:space="preserve">finanšu un materiāltehniskos resursus. </w:t>
            </w:r>
            <w:r w:rsidR="001A5AC2">
              <w:rPr>
                <w:color w:val="000000" w:themeColor="text1"/>
                <w:sz w:val="28"/>
                <w:szCs w:val="28"/>
                <w:shd w:val="clear" w:color="auto" w:fill="FFFFFF"/>
              </w:rPr>
              <w:t>Kapitālsabiedrības ekonomiskais izvērtējums</w:t>
            </w:r>
            <w:r w:rsidR="001A5AC2" w:rsidRPr="00CF0A75">
              <w:rPr>
                <w:color w:val="000000" w:themeColor="text1"/>
                <w:sz w:val="28"/>
                <w:szCs w:val="28"/>
                <w:shd w:val="clear" w:color="auto" w:fill="FFFFFF"/>
              </w:rPr>
              <w:t xml:space="preserve"> </w:t>
            </w:r>
            <w:r w:rsidR="001A5AC2">
              <w:rPr>
                <w:color w:val="000000" w:themeColor="text1"/>
                <w:sz w:val="28"/>
                <w:szCs w:val="28"/>
                <w:shd w:val="clear" w:color="auto" w:fill="FFFFFF"/>
              </w:rPr>
              <w:t>sniegts</w:t>
            </w:r>
            <w:r w:rsidR="001A5AC2" w:rsidRPr="00CF0A75">
              <w:rPr>
                <w:color w:val="000000" w:themeColor="text1"/>
                <w:sz w:val="28"/>
                <w:szCs w:val="28"/>
                <w:shd w:val="clear" w:color="auto" w:fill="FFFFFF"/>
              </w:rPr>
              <w:t xml:space="preserve"> </w:t>
            </w:r>
            <w:r w:rsidR="001A5AC2">
              <w:rPr>
                <w:color w:val="000000" w:themeColor="text1"/>
                <w:sz w:val="28"/>
                <w:szCs w:val="28"/>
              </w:rPr>
              <w:t xml:space="preserve">Projekta </w:t>
            </w:r>
            <w:r w:rsidR="001A5AC2" w:rsidRPr="00CF0A75">
              <w:rPr>
                <w:color w:val="000000" w:themeColor="text1"/>
                <w:sz w:val="28"/>
                <w:szCs w:val="28"/>
              </w:rPr>
              <w:t>sākotnējās ietekmes novērtējuma ziņojuma (anotācija</w:t>
            </w:r>
            <w:r w:rsidR="001A5AC2">
              <w:rPr>
                <w:color w:val="000000" w:themeColor="text1"/>
                <w:sz w:val="28"/>
                <w:szCs w:val="28"/>
              </w:rPr>
              <w:t>s</w:t>
            </w:r>
            <w:r w:rsidR="001A5AC2" w:rsidRPr="00CF0A75">
              <w:rPr>
                <w:color w:val="000000" w:themeColor="text1"/>
                <w:sz w:val="28"/>
                <w:szCs w:val="28"/>
              </w:rPr>
              <w:t>)</w:t>
            </w:r>
            <w:r w:rsidR="001A5AC2" w:rsidRPr="008C639D">
              <w:rPr>
                <w:color w:val="000000" w:themeColor="text1"/>
                <w:sz w:val="28"/>
                <w:szCs w:val="28"/>
              </w:rPr>
              <w:t xml:space="preserve"> </w:t>
            </w:r>
            <w:r w:rsidR="001A5AC2" w:rsidRPr="00CF0A75">
              <w:rPr>
                <w:color w:val="000000" w:themeColor="text1"/>
                <w:sz w:val="28"/>
                <w:szCs w:val="28"/>
                <w:shd w:val="clear" w:color="auto" w:fill="FFFFFF"/>
              </w:rPr>
              <w:t>1.pielikumā.</w:t>
            </w:r>
            <w:r w:rsidR="001A5AC2">
              <w:rPr>
                <w:color w:val="000000" w:themeColor="text1"/>
                <w:sz w:val="28"/>
                <w:szCs w:val="28"/>
                <w:shd w:val="clear" w:color="auto" w:fill="FFFFFF"/>
              </w:rPr>
              <w:t xml:space="preserve"> Savukārt i</w:t>
            </w:r>
            <w:r w:rsidR="001A5AC2" w:rsidRPr="008C639D">
              <w:rPr>
                <w:color w:val="000000" w:themeColor="text1"/>
                <w:sz w:val="28"/>
                <w:szCs w:val="28"/>
                <w:shd w:val="clear" w:color="auto" w:fill="FFFFFF"/>
              </w:rPr>
              <w:t xml:space="preserve">zmaksu un </w:t>
            </w:r>
            <w:r w:rsidR="001A5AC2">
              <w:rPr>
                <w:color w:val="000000" w:themeColor="text1"/>
                <w:sz w:val="28"/>
                <w:szCs w:val="28"/>
                <w:shd w:val="clear" w:color="auto" w:fill="FFFFFF"/>
              </w:rPr>
              <w:t>uzdevumu</w:t>
            </w:r>
            <w:r w:rsidR="001A5AC2" w:rsidRPr="008C639D">
              <w:rPr>
                <w:color w:val="000000" w:themeColor="text1"/>
                <w:sz w:val="28"/>
                <w:szCs w:val="28"/>
                <w:shd w:val="clear" w:color="auto" w:fill="FFFFFF"/>
              </w:rPr>
              <w:t xml:space="preserve"> izpildes rezultativitātes salīdzinājums starp esošo veidu un iespējamiem citiem veidiem valsts deleģēto </w:t>
            </w:r>
            <w:r w:rsidR="001A5AC2">
              <w:rPr>
                <w:color w:val="000000" w:themeColor="text1"/>
                <w:sz w:val="28"/>
                <w:szCs w:val="28"/>
                <w:shd w:val="clear" w:color="auto" w:fill="FFFFFF"/>
              </w:rPr>
              <w:lastRenderedPageBreak/>
              <w:t>uzdevumu īstenošanai</w:t>
            </w:r>
            <w:r w:rsidR="001A5AC2" w:rsidRPr="008C639D">
              <w:rPr>
                <w:color w:val="000000" w:themeColor="text1"/>
                <w:sz w:val="28"/>
                <w:szCs w:val="28"/>
              </w:rPr>
              <w:t xml:space="preserve"> ir </w:t>
            </w:r>
            <w:r w:rsidR="001A5AC2">
              <w:rPr>
                <w:color w:val="000000" w:themeColor="text1"/>
                <w:sz w:val="28"/>
                <w:szCs w:val="28"/>
              </w:rPr>
              <w:t>sniegts</w:t>
            </w:r>
            <w:r w:rsidR="001A5AC2" w:rsidRPr="008C639D">
              <w:rPr>
                <w:color w:val="000000" w:themeColor="text1"/>
                <w:sz w:val="28"/>
                <w:szCs w:val="28"/>
              </w:rPr>
              <w:t xml:space="preserve"> </w:t>
            </w:r>
            <w:r w:rsidR="001A5AC2">
              <w:rPr>
                <w:color w:val="000000" w:themeColor="text1"/>
                <w:sz w:val="28"/>
                <w:szCs w:val="28"/>
              </w:rPr>
              <w:t xml:space="preserve">Projekta </w:t>
            </w:r>
            <w:r w:rsidR="001A5AC2" w:rsidRPr="00CF0A75">
              <w:rPr>
                <w:color w:val="000000" w:themeColor="text1"/>
                <w:sz w:val="28"/>
                <w:szCs w:val="28"/>
              </w:rPr>
              <w:t>sākotnējās ietekmes novērtējuma ziņojuma (anotācija</w:t>
            </w:r>
            <w:r w:rsidR="001A5AC2">
              <w:rPr>
                <w:color w:val="000000" w:themeColor="text1"/>
                <w:sz w:val="28"/>
                <w:szCs w:val="28"/>
              </w:rPr>
              <w:t>s</w:t>
            </w:r>
            <w:r w:rsidR="001A5AC2" w:rsidRPr="00CF0A75">
              <w:rPr>
                <w:color w:val="000000" w:themeColor="text1"/>
                <w:sz w:val="28"/>
                <w:szCs w:val="28"/>
              </w:rPr>
              <w:t>)</w:t>
            </w:r>
            <w:r w:rsidR="001A5AC2" w:rsidRPr="008C639D">
              <w:rPr>
                <w:color w:val="000000" w:themeColor="text1"/>
                <w:sz w:val="28"/>
                <w:szCs w:val="28"/>
              </w:rPr>
              <w:t xml:space="preserve"> 2.pielikum</w:t>
            </w:r>
            <w:r w:rsidR="001A5AC2">
              <w:rPr>
                <w:color w:val="000000" w:themeColor="text1"/>
                <w:sz w:val="28"/>
                <w:szCs w:val="28"/>
              </w:rPr>
              <w:t>ā</w:t>
            </w:r>
            <w:r w:rsidR="001A5AC2" w:rsidRPr="008C639D">
              <w:rPr>
                <w:color w:val="000000" w:themeColor="text1"/>
                <w:sz w:val="28"/>
                <w:szCs w:val="28"/>
              </w:rPr>
              <w:t>.</w:t>
            </w:r>
            <w:r w:rsidR="001A5AC2">
              <w:rPr>
                <w:color w:val="000000" w:themeColor="text1"/>
                <w:sz w:val="28"/>
                <w:szCs w:val="28"/>
              </w:rPr>
              <w:t xml:space="preserve"> </w:t>
            </w:r>
          </w:p>
          <w:p w14:paraId="5E0365E8" w14:textId="622FC905" w:rsidR="003C2236" w:rsidRPr="008C639D" w:rsidRDefault="009F735C" w:rsidP="00741866">
            <w:pPr>
              <w:ind w:firstLine="567"/>
              <w:jc w:val="both"/>
              <w:rPr>
                <w:rFonts w:eastAsia="Times New Roman"/>
                <w:color w:val="000000" w:themeColor="text1"/>
                <w:sz w:val="28"/>
                <w:szCs w:val="28"/>
              </w:rPr>
            </w:pPr>
            <w:r w:rsidRPr="008C639D">
              <w:rPr>
                <w:rFonts w:eastAsia="Times New Roman"/>
                <w:color w:val="000000" w:themeColor="text1"/>
                <w:sz w:val="28"/>
                <w:szCs w:val="28"/>
              </w:rPr>
              <w:t>Valsts un pašvaldības iespējas pieņemt kapitālsabiedrības sekmīgai un rezultatīvai darbībai saistošus lēmumus ir būtisks šā brīža kapitālsabiedrības situācijā, kad 33,33</w:t>
            </w:r>
            <w:r w:rsidR="00D35313" w:rsidRPr="008C639D">
              <w:rPr>
                <w:rFonts w:eastAsia="Times New Roman"/>
                <w:color w:val="000000" w:themeColor="text1"/>
                <w:sz w:val="28"/>
                <w:szCs w:val="28"/>
              </w:rPr>
              <w:t> </w:t>
            </w:r>
            <w:r w:rsidRPr="008C639D">
              <w:rPr>
                <w:rFonts w:eastAsia="Times New Roman"/>
                <w:color w:val="000000" w:themeColor="text1"/>
                <w:sz w:val="28"/>
                <w:szCs w:val="28"/>
              </w:rPr>
              <w:t>% kapitāl</w:t>
            </w:r>
            <w:r w:rsidR="00D35313" w:rsidRPr="008C639D">
              <w:rPr>
                <w:rFonts w:eastAsia="Times New Roman"/>
                <w:color w:val="000000" w:themeColor="text1"/>
                <w:sz w:val="28"/>
                <w:szCs w:val="28"/>
              </w:rPr>
              <w:t xml:space="preserve">a </w:t>
            </w:r>
            <w:r w:rsidRPr="008C639D">
              <w:rPr>
                <w:rFonts w:eastAsia="Times New Roman"/>
                <w:color w:val="000000" w:themeColor="text1"/>
                <w:sz w:val="28"/>
                <w:szCs w:val="28"/>
              </w:rPr>
              <w:t>daļas pieder privātpersonai, kura</w:t>
            </w:r>
            <w:r w:rsidR="00462D89" w:rsidRPr="008C639D">
              <w:rPr>
                <w:rFonts w:eastAsia="Times New Roman"/>
                <w:color w:val="000000" w:themeColor="text1"/>
                <w:sz w:val="28"/>
                <w:szCs w:val="28"/>
              </w:rPr>
              <w:t>s</w:t>
            </w:r>
            <w:r w:rsidRPr="008C639D">
              <w:rPr>
                <w:rFonts w:eastAsia="Times New Roman"/>
                <w:color w:val="000000" w:themeColor="text1"/>
                <w:sz w:val="28"/>
                <w:szCs w:val="28"/>
              </w:rPr>
              <w:t xml:space="preserve"> mērķi faktiski nesakrīt ar valsts, pašvaldības un kapitālsabiedrības statūtos </w:t>
            </w:r>
            <w:r w:rsidR="00A839D2">
              <w:rPr>
                <w:rFonts w:eastAsia="Times New Roman"/>
                <w:color w:val="000000" w:themeColor="text1"/>
                <w:sz w:val="28"/>
                <w:szCs w:val="28"/>
              </w:rPr>
              <w:t>noteikto</w:t>
            </w:r>
            <w:r w:rsidRPr="008C639D">
              <w:rPr>
                <w:rFonts w:eastAsia="Times New Roman"/>
                <w:color w:val="000000" w:themeColor="text1"/>
                <w:sz w:val="28"/>
                <w:szCs w:val="28"/>
              </w:rPr>
              <w:t xml:space="preserve"> darbības mērķi un </w:t>
            </w:r>
            <w:r w:rsidR="00BF1658" w:rsidRPr="008C639D">
              <w:rPr>
                <w:rFonts w:eastAsia="Times New Roman"/>
                <w:color w:val="000000" w:themeColor="text1"/>
                <w:sz w:val="28"/>
                <w:szCs w:val="28"/>
              </w:rPr>
              <w:t>saskaņā ar līdzdarbības līgumu deleģētajiem valsts pārvaldes uzdevumiem</w:t>
            </w:r>
            <w:r w:rsidRPr="008C639D">
              <w:rPr>
                <w:rFonts w:eastAsia="Times New Roman"/>
                <w:color w:val="000000" w:themeColor="text1"/>
                <w:sz w:val="28"/>
                <w:szCs w:val="28"/>
              </w:rPr>
              <w:t xml:space="preserve">. </w:t>
            </w:r>
            <w:r w:rsidR="00582A17" w:rsidRPr="008C639D">
              <w:rPr>
                <w:rFonts w:eastAsia="Times New Roman"/>
                <w:color w:val="000000" w:themeColor="text1"/>
                <w:sz w:val="28"/>
                <w:szCs w:val="28"/>
              </w:rPr>
              <w:t>Privātpersona iegādājās kapitālsabiedrības 33,33 % kapitāla daļas peļņas nolūkos zvērināta revidenta rīkotajā publisk</w:t>
            </w:r>
            <w:r w:rsidR="00462D89" w:rsidRPr="008C639D">
              <w:rPr>
                <w:rFonts w:eastAsia="Times New Roman"/>
                <w:color w:val="000000" w:themeColor="text1"/>
                <w:sz w:val="28"/>
                <w:szCs w:val="28"/>
              </w:rPr>
              <w:t>aj</w:t>
            </w:r>
            <w:r w:rsidR="00582A17" w:rsidRPr="008C639D">
              <w:rPr>
                <w:rFonts w:eastAsia="Times New Roman"/>
                <w:color w:val="000000" w:themeColor="text1"/>
                <w:sz w:val="28"/>
                <w:szCs w:val="28"/>
              </w:rPr>
              <w:t>ā izsolē, nosolot augstāko cenu</w:t>
            </w:r>
            <w:r w:rsidR="00462D89" w:rsidRPr="008C639D">
              <w:rPr>
                <w:rFonts w:eastAsia="Times New Roman"/>
                <w:color w:val="000000" w:themeColor="text1"/>
                <w:sz w:val="28"/>
                <w:szCs w:val="28"/>
              </w:rPr>
              <w:t>,</w:t>
            </w:r>
            <w:r w:rsidR="00582A17" w:rsidRPr="008C639D">
              <w:rPr>
                <w:rFonts w:eastAsia="Times New Roman"/>
                <w:color w:val="000000" w:themeColor="text1"/>
                <w:sz w:val="28"/>
                <w:szCs w:val="28"/>
              </w:rPr>
              <w:t xml:space="preserve"> un </w:t>
            </w:r>
            <w:r w:rsidR="00741866" w:rsidRPr="008C639D">
              <w:rPr>
                <w:rFonts w:eastAsia="Times New Roman"/>
                <w:color w:val="000000" w:themeColor="text1"/>
                <w:sz w:val="28"/>
                <w:szCs w:val="28"/>
              </w:rPr>
              <w:t>pēc kapitāl</w:t>
            </w:r>
            <w:r w:rsidR="00A839D2">
              <w:rPr>
                <w:rFonts w:eastAsia="Times New Roman"/>
                <w:color w:val="000000" w:themeColor="text1"/>
                <w:sz w:val="28"/>
                <w:szCs w:val="28"/>
              </w:rPr>
              <w:t xml:space="preserve">a </w:t>
            </w:r>
            <w:r w:rsidR="00741866" w:rsidRPr="008C639D">
              <w:rPr>
                <w:rFonts w:eastAsia="Times New Roman"/>
                <w:color w:val="000000" w:themeColor="text1"/>
                <w:sz w:val="28"/>
                <w:szCs w:val="28"/>
              </w:rPr>
              <w:t xml:space="preserve">daļu </w:t>
            </w:r>
            <w:r w:rsidR="00741866" w:rsidRPr="000876B9">
              <w:rPr>
                <w:rFonts w:eastAsia="Times New Roman"/>
                <w:sz w:val="28"/>
                <w:szCs w:val="28"/>
              </w:rPr>
              <w:t>iegādes</w:t>
            </w:r>
            <w:r w:rsidR="00582A17" w:rsidRPr="000876B9">
              <w:rPr>
                <w:rFonts w:eastAsia="Times New Roman"/>
                <w:sz w:val="28"/>
                <w:szCs w:val="28"/>
              </w:rPr>
              <w:t xml:space="preserve"> </w:t>
            </w:r>
            <w:r w:rsidR="001825FA" w:rsidRPr="000876B9">
              <w:rPr>
                <w:rFonts w:eastAsia="Times New Roman"/>
                <w:sz w:val="28"/>
                <w:szCs w:val="28"/>
              </w:rPr>
              <w:t xml:space="preserve">privātpersonas </w:t>
            </w:r>
            <w:r w:rsidR="00582A17" w:rsidRPr="000876B9">
              <w:rPr>
                <w:rFonts w:eastAsia="Times New Roman"/>
                <w:sz w:val="28"/>
                <w:szCs w:val="28"/>
              </w:rPr>
              <w:t>noteiktais nesamērīgais kapitāl</w:t>
            </w:r>
            <w:r w:rsidR="00A839D2" w:rsidRPr="000876B9">
              <w:rPr>
                <w:rFonts w:eastAsia="Times New Roman"/>
                <w:sz w:val="28"/>
                <w:szCs w:val="28"/>
              </w:rPr>
              <w:t xml:space="preserve">a </w:t>
            </w:r>
            <w:r w:rsidR="00582A17" w:rsidRPr="000876B9">
              <w:rPr>
                <w:rFonts w:eastAsia="Times New Roman"/>
                <w:sz w:val="28"/>
                <w:szCs w:val="28"/>
              </w:rPr>
              <w:t xml:space="preserve">daļu pārdošanas cenas </w:t>
            </w:r>
            <w:r w:rsidR="00741866" w:rsidRPr="000876B9">
              <w:rPr>
                <w:rFonts w:eastAsia="Times New Roman"/>
                <w:sz w:val="28"/>
                <w:szCs w:val="28"/>
              </w:rPr>
              <w:t>lielums</w:t>
            </w:r>
            <w:r w:rsidR="00582A17" w:rsidRPr="000876B9">
              <w:rPr>
                <w:rFonts w:eastAsia="Times New Roman"/>
                <w:sz w:val="28"/>
                <w:szCs w:val="28"/>
              </w:rPr>
              <w:t xml:space="preserve"> neļauj </w:t>
            </w:r>
            <w:r w:rsidR="00741866" w:rsidRPr="000876B9">
              <w:rPr>
                <w:rFonts w:eastAsia="Times New Roman"/>
                <w:sz w:val="28"/>
                <w:szCs w:val="28"/>
              </w:rPr>
              <w:t>šīs kapitāl</w:t>
            </w:r>
            <w:r w:rsidR="00160980" w:rsidRPr="000876B9">
              <w:rPr>
                <w:rFonts w:eastAsia="Times New Roman"/>
                <w:sz w:val="28"/>
                <w:szCs w:val="28"/>
              </w:rPr>
              <w:t xml:space="preserve">a </w:t>
            </w:r>
            <w:r w:rsidR="00741866" w:rsidRPr="000876B9">
              <w:rPr>
                <w:rFonts w:eastAsia="Times New Roman"/>
                <w:sz w:val="28"/>
                <w:szCs w:val="28"/>
              </w:rPr>
              <w:t>daļas iegādāties kādam, kura darbības mērķi būtu savienojami ar kapitālsabiedrības darbības mērķi.</w:t>
            </w:r>
            <w:r w:rsidR="00582A17" w:rsidRPr="000876B9">
              <w:rPr>
                <w:rFonts w:eastAsia="Times New Roman"/>
                <w:sz w:val="28"/>
                <w:szCs w:val="28"/>
              </w:rPr>
              <w:t xml:space="preserve"> </w:t>
            </w:r>
            <w:r w:rsidR="0091348C" w:rsidRPr="000876B9">
              <w:rPr>
                <w:rFonts w:eastAsia="Times New Roman"/>
                <w:sz w:val="28"/>
                <w:szCs w:val="28"/>
              </w:rPr>
              <w:t xml:space="preserve">Atbilstoši Komerclikuma 1.panta otrajā daļā noteiktajam </w:t>
            </w:r>
            <w:r w:rsidR="0091348C" w:rsidRPr="000876B9">
              <w:rPr>
                <w:sz w:val="28"/>
                <w:szCs w:val="28"/>
                <w:shd w:val="clear" w:color="auto" w:fill="FFFFFF"/>
              </w:rPr>
              <w:t xml:space="preserve">komercdarbība ir atklāta saimnieciskā darbība, kuru savā vārdā peļņas gūšanas nolūkā veic komersants, līdz ar to privātpersonas darbība kapitālsabiedrībā atbilst Komerclikumā noteiktajam un netraucē kapitālsabiedrībai </w:t>
            </w:r>
            <w:r w:rsidR="00160980">
              <w:rPr>
                <w:sz w:val="28"/>
                <w:szCs w:val="28"/>
                <w:shd w:val="clear" w:color="auto" w:fill="FFFFFF"/>
              </w:rPr>
              <w:t>īstenot</w:t>
            </w:r>
            <w:r w:rsidR="0091348C" w:rsidRPr="000876B9">
              <w:rPr>
                <w:sz w:val="28"/>
                <w:szCs w:val="28"/>
                <w:shd w:val="clear" w:color="auto" w:fill="FFFFFF"/>
              </w:rPr>
              <w:t xml:space="preserve"> </w:t>
            </w:r>
            <w:r w:rsidR="00160980">
              <w:rPr>
                <w:sz w:val="28"/>
                <w:szCs w:val="28"/>
                <w:shd w:val="clear" w:color="auto" w:fill="FFFFFF"/>
              </w:rPr>
              <w:t xml:space="preserve">deleģētos </w:t>
            </w:r>
            <w:r w:rsidR="0091348C" w:rsidRPr="000876B9">
              <w:rPr>
                <w:sz w:val="28"/>
                <w:szCs w:val="28"/>
                <w:shd w:val="clear" w:color="auto" w:fill="FFFFFF"/>
              </w:rPr>
              <w:t xml:space="preserve">valsts </w:t>
            </w:r>
            <w:r w:rsidR="00160980">
              <w:rPr>
                <w:sz w:val="28"/>
                <w:szCs w:val="28"/>
                <w:shd w:val="clear" w:color="auto" w:fill="FFFFFF"/>
              </w:rPr>
              <w:t>pārvaldes uzdevumus</w:t>
            </w:r>
            <w:r w:rsidR="0091348C" w:rsidRPr="000876B9">
              <w:rPr>
                <w:sz w:val="28"/>
                <w:szCs w:val="28"/>
                <w:shd w:val="clear" w:color="auto" w:fill="FFFFFF"/>
              </w:rPr>
              <w:t xml:space="preserve">. </w:t>
            </w:r>
            <w:r w:rsidRPr="000876B9">
              <w:rPr>
                <w:rFonts w:eastAsia="Times New Roman"/>
                <w:sz w:val="28"/>
                <w:szCs w:val="28"/>
              </w:rPr>
              <w:t xml:space="preserve">Valsts (dotācija radošo rezidenču centra darbības nodrošināšanai) un pašvaldības (ēkas ekspluatācijas izdevumi) ikgadējais finanšu ieguldījums, kā arī </w:t>
            </w:r>
            <w:r w:rsidRPr="008C639D">
              <w:rPr>
                <w:rFonts w:eastAsia="Times New Roman"/>
                <w:color w:val="000000" w:themeColor="text1"/>
                <w:sz w:val="28"/>
                <w:szCs w:val="28"/>
              </w:rPr>
              <w:t xml:space="preserve">valsts un pašvaldības dalībnieku intelektuālais ieguldījums kapitālsabiedrības attīstībā nodrošina tās pakalpojumu pieejamību un kvalitāti, kā arī konkurētspēju. </w:t>
            </w:r>
          </w:p>
          <w:p w14:paraId="43695A23" w14:textId="77777777" w:rsidR="009F735C" w:rsidRPr="008C639D" w:rsidRDefault="00843231" w:rsidP="00E767CF">
            <w:pPr>
              <w:ind w:firstLine="567"/>
              <w:jc w:val="both"/>
              <w:rPr>
                <w:color w:val="000000" w:themeColor="text1"/>
                <w:sz w:val="28"/>
                <w:szCs w:val="28"/>
              </w:rPr>
            </w:pPr>
            <w:r w:rsidRPr="008C639D">
              <w:rPr>
                <w:color w:val="000000" w:themeColor="text1"/>
                <w:sz w:val="28"/>
                <w:szCs w:val="28"/>
              </w:rPr>
              <w:t>Ievērojot to, ka</w:t>
            </w:r>
            <w:r w:rsidR="009F735C" w:rsidRPr="008C639D">
              <w:rPr>
                <w:color w:val="000000" w:themeColor="text1"/>
                <w:sz w:val="28"/>
                <w:szCs w:val="28"/>
              </w:rPr>
              <w:t xml:space="preserve"> kapitālsabiedrības 33,33 % kapitāla daļu pieder </w:t>
            </w:r>
            <w:r w:rsidR="00D35313" w:rsidRPr="008C639D">
              <w:rPr>
                <w:color w:val="000000" w:themeColor="text1"/>
                <w:sz w:val="28"/>
                <w:szCs w:val="28"/>
              </w:rPr>
              <w:t>valstij</w:t>
            </w:r>
            <w:r w:rsidR="009F735C" w:rsidRPr="008C639D">
              <w:rPr>
                <w:color w:val="000000" w:themeColor="text1"/>
                <w:sz w:val="28"/>
                <w:szCs w:val="28"/>
              </w:rPr>
              <w:t xml:space="preserve"> un 33,33 % kapitāla daļu pieder pašvaldībai, publiskai personai kopumā pieder 66,66 % kapitāla daļu, kas izslēdz risku, ka publiskas personas rīcībā varētu nebūt pietiekamas ietekmes, lai </w:t>
            </w:r>
            <w:r w:rsidR="009F735C" w:rsidRPr="008C639D">
              <w:rPr>
                <w:color w:val="000000" w:themeColor="text1"/>
                <w:sz w:val="28"/>
                <w:szCs w:val="28"/>
              </w:rPr>
              <w:lastRenderedPageBreak/>
              <w:t xml:space="preserve">nodrošinātu publiskas personas komercdarbību attaisnojošo mērķu sasniegšanu. </w:t>
            </w:r>
          </w:p>
          <w:p w14:paraId="3BB3B6EC" w14:textId="10C52778" w:rsidR="009F735C" w:rsidRPr="008C639D" w:rsidRDefault="003E607E" w:rsidP="004347C8">
            <w:pPr>
              <w:ind w:firstLine="567"/>
              <w:jc w:val="both"/>
              <w:rPr>
                <w:color w:val="000000" w:themeColor="text1"/>
                <w:sz w:val="28"/>
                <w:szCs w:val="28"/>
              </w:rPr>
            </w:pPr>
            <w:r w:rsidRPr="008C639D">
              <w:rPr>
                <w:color w:val="000000" w:themeColor="text1"/>
                <w:sz w:val="28"/>
                <w:szCs w:val="28"/>
              </w:rPr>
              <w:t xml:space="preserve">Ņemot vērā, ka kapitālsabiedrība ir vienīgā kultūras institūcija Latvijā, kura darbojas Latvijas literatūras pazīstamības, prestiža kāpināšanas Latvijā un iekļaušanas starptautiskā apritē jomā, tai skaitā Latvijas literatūras eksporta jomā, ir uzkrājusi profesionālu pieredzi un informāciju, un izveidojusi starptautiskus kontaktus literatūras jomā un zīmolu, ir svarīgi, lai arī turpmāk kapitālsabiedrība nodrošinātu publiskai personai noteikto un kapitālsabiedrībai deleģēto valsts pārvaldes uzdevumu īstenošanas un valsts stratēģiskā mērķa un kapitālsabiedrības </w:t>
            </w:r>
            <w:r w:rsidRPr="008C639D">
              <w:rPr>
                <w:color w:val="000000" w:themeColor="text1"/>
                <w:sz w:val="28"/>
                <w:szCs w:val="28"/>
                <w:shd w:val="clear" w:color="auto" w:fill="FFFFFF"/>
              </w:rPr>
              <w:t xml:space="preserve">vispārējā stratēģiskā mērķa </w:t>
            </w:r>
            <w:r w:rsidRPr="008C639D">
              <w:rPr>
                <w:color w:val="000000" w:themeColor="text1"/>
                <w:sz w:val="28"/>
                <w:szCs w:val="28"/>
              </w:rPr>
              <w:t xml:space="preserve">sasniegšanas nepārtrauktību. Ja izbeigtu valsts līdzdalību kapitālsabiedrībā, varētu rasties situācija, ka valsts zaudē izveidoto administratīvo pamatu, tai skaitā uzkrāto pieredzi, profesionālo kapacitāti, ārvalstu kontaktu loku un uzticības „kredītu” ārvalstu partnerībā, kā arī zīmolu Latvijas literatūras eksporta jomā, kurā uz šo brīdi ieguldīti vairāk nekā trīs miljoni </w:t>
            </w:r>
            <w:r w:rsidRPr="008C639D">
              <w:rPr>
                <w:i/>
                <w:iCs/>
                <w:color w:val="000000" w:themeColor="text1"/>
                <w:sz w:val="28"/>
                <w:szCs w:val="28"/>
              </w:rPr>
              <w:t>euro</w:t>
            </w:r>
            <w:r w:rsidRPr="008C639D">
              <w:rPr>
                <w:color w:val="000000" w:themeColor="text1"/>
                <w:sz w:val="28"/>
                <w:szCs w:val="28"/>
              </w:rPr>
              <w:t xml:space="preserve"> valsts budžeta līdzekļu. Lai kapitālsabiedrība kā kultūras institūcija varētu pilnvērtīgi turpināt īstenot kultūras institūcijai normatīvajos aktos noteiktās funkcijas un deleģētos valsts pārvaldes uzdevumus kultūras jomā, kapitālsabiedrības juridiskais statuss arī turpmāk ir saglabājams kā sabiedrībai ar ierobežotu atbildību.</w:t>
            </w:r>
          </w:p>
          <w:p w14:paraId="787D5D23" w14:textId="13111083" w:rsidR="0038193D" w:rsidRPr="00CF0A75" w:rsidRDefault="003E607E" w:rsidP="001A5AC2">
            <w:pPr>
              <w:ind w:firstLine="567"/>
              <w:jc w:val="both"/>
              <w:rPr>
                <w:bCs/>
                <w:color w:val="000000" w:themeColor="text1"/>
                <w:sz w:val="28"/>
                <w:szCs w:val="28"/>
              </w:rPr>
            </w:pPr>
            <w:r w:rsidRPr="008C639D">
              <w:rPr>
                <w:color w:val="000000" w:themeColor="text1"/>
                <w:sz w:val="28"/>
                <w:szCs w:val="28"/>
              </w:rPr>
              <w:t xml:space="preserve">Ņemot vērā minēto, Projekts paredz, pamatojoties uz Likuma 4. un </w:t>
            </w:r>
            <w:proofErr w:type="gramStart"/>
            <w:r w:rsidRPr="008C639D">
              <w:rPr>
                <w:color w:val="000000" w:themeColor="text1"/>
                <w:sz w:val="28"/>
                <w:szCs w:val="28"/>
              </w:rPr>
              <w:t>7.pantu</w:t>
            </w:r>
            <w:proofErr w:type="gramEnd"/>
            <w:r w:rsidRPr="008C639D">
              <w:rPr>
                <w:color w:val="000000" w:themeColor="text1"/>
                <w:sz w:val="28"/>
                <w:szCs w:val="28"/>
              </w:rPr>
              <w:t xml:space="preserve"> un Valsts pārvaldes iekārtas likuma 88.panta pirmās daļas 2.punktu, saglabāt valsts līdzdalību kapitālsabiedrībā un noteikt kapitālsabiedrības vispārējo stratēģisko mērķi – nodrošināt Latvijas literatūras iekļaušanos starptautiskā apritē un tās attīstību, sniegt atbalstu literārā darba veikšanai daudzfunkcionālā starptautiskā rakstnieku un tulkotāju centrā, kāpināt Latvijas </w:t>
            </w:r>
            <w:r w:rsidRPr="008C639D">
              <w:rPr>
                <w:color w:val="000000" w:themeColor="text1"/>
                <w:sz w:val="28"/>
                <w:szCs w:val="28"/>
              </w:rPr>
              <w:lastRenderedPageBreak/>
              <w:t>literatūras prestižu un pazīstamību Latvijā un literatūras eksportu ārvalstīs.</w:t>
            </w:r>
          </w:p>
        </w:tc>
      </w:tr>
      <w:tr w:rsidR="008C639D" w:rsidRPr="008C639D" w14:paraId="731141BC" w14:textId="77777777" w:rsidTr="00F850A2">
        <w:trPr>
          <w:tblCellSpacing w:w="15" w:type="dxa"/>
        </w:trPr>
        <w:tc>
          <w:tcPr>
            <w:tcW w:w="532" w:type="dxa"/>
            <w:tcBorders>
              <w:top w:val="outset" w:sz="6" w:space="0" w:color="auto"/>
              <w:left w:val="outset" w:sz="6" w:space="0" w:color="auto"/>
              <w:bottom w:val="outset" w:sz="6" w:space="0" w:color="auto"/>
              <w:right w:val="outset" w:sz="6" w:space="0" w:color="auto"/>
            </w:tcBorders>
            <w:hideMark/>
          </w:tcPr>
          <w:p w14:paraId="31DF0B53" w14:textId="77777777" w:rsidR="004340E7" w:rsidRPr="008C639D" w:rsidRDefault="004340E7" w:rsidP="00625803">
            <w:pPr>
              <w:jc w:val="center"/>
              <w:rPr>
                <w:iCs/>
                <w:color w:val="000000" w:themeColor="text1"/>
                <w:sz w:val="28"/>
                <w:szCs w:val="28"/>
              </w:rPr>
            </w:pPr>
            <w:r w:rsidRPr="008C639D">
              <w:rPr>
                <w:iCs/>
                <w:color w:val="000000" w:themeColor="text1"/>
                <w:sz w:val="28"/>
                <w:szCs w:val="28"/>
              </w:rPr>
              <w:lastRenderedPageBreak/>
              <w:t>3.</w:t>
            </w:r>
          </w:p>
        </w:tc>
        <w:tc>
          <w:tcPr>
            <w:tcW w:w="3162" w:type="dxa"/>
            <w:tcBorders>
              <w:top w:val="outset" w:sz="6" w:space="0" w:color="auto"/>
              <w:left w:val="outset" w:sz="6" w:space="0" w:color="auto"/>
              <w:bottom w:val="outset" w:sz="6" w:space="0" w:color="auto"/>
              <w:right w:val="outset" w:sz="6" w:space="0" w:color="auto"/>
            </w:tcBorders>
            <w:hideMark/>
          </w:tcPr>
          <w:p w14:paraId="54C243E5" w14:textId="77777777" w:rsidR="004340E7" w:rsidRPr="008C639D" w:rsidRDefault="004340E7" w:rsidP="00625803">
            <w:pPr>
              <w:rPr>
                <w:iCs/>
                <w:color w:val="000000" w:themeColor="text1"/>
                <w:sz w:val="28"/>
                <w:szCs w:val="28"/>
              </w:rPr>
            </w:pPr>
            <w:r w:rsidRPr="008C639D">
              <w:rPr>
                <w:iCs/>
                <w:color w:val="000000" w:themeColor="text1"/>
                <w:sz w:val="28"/>
                <w:szCs w:val="28"/>
              </w:rPr>
              <w:t>Projekta izstrādē iesaistītās institūcijas un publiskas personas kapitālsabiedrības</w:t>
            </w:r>
          </w:p>
        </w:tc>
        <w:tc>
          <w:tcPr>
            <w:tcW w:w="5483" w:type="dxa"/>
            <w:tcBorders>
              <w:top w:val="outset" w:sz="6" w:space="0" w:color="auto"/>
              <w:left w:val="outset" w:sz="6" w:space="0" w:color="auto"/>
              <w:bottom w:val="outset" w:sz="6" w:space="0" w:color="auto"/>
              <w:right w:val="outset" w:sz="6" w:space="0" w:color="auto"/>
            </w:tcBorders>
            <w:hideMark/>
          </w:tcPr>
          <w:p w14:paraId="3BB392BD" w14:textId="77777777" w:rsidR="004340E7" w:rsidRPr="008C639D" w:rsidRDefault="004340E7" w:rsidP="00625803">
            <w:pPr>
              <w:ind w:right="-1"/>
              <w:jc w:val="both"/>
              <w:rPr>
                <w:rFonts w:eastAsia="Times New Roman"/>
                <w:color w:val="000000" w:themeColor="text1"/>
                <w:sz w:val="28"/>
                <w:szCs w:val="28"/>
              </w:rPr>
            </w:pPr>
            <w:r w:rsidRPr="008C639D">
              <w:rPr>
                <w:rFonts w:eastAsia="Times New Roman"/>
                <w:color w:val="000000" w:themeColor="text1"/>
                <w:sz w:val="28"/>
                <w:szCs w:val="28"/>
              </w:rPr>
              <w:t xml:space="preserve">Kultūras ministrija, </w:t>
            </w:r>
            <w:r w:rsidRPr="008C639D">
              <w:rPr>
                <w:color w:val="000000" w:themeColor="text1"/>
                <w:sz w:val="28"/>
                <w:szCs w:val="28"/>
              </w:rPr>
              <w:t>kapitālsabiedrība</w:t>
            </w:r>
            <w:r w:rsidRPr="008C639D">
              <w:rPr>
                <w:rFonts w:eastAsia="Times New Roman"/>
                <w:color w:val="000000" w:themeColor="text1"/>
                <w:sz w:val="28"/>
                <w:szCs w:val="28"/>
              </w:rPr>
              <w:t>.</w:t>
            </w:r>
          </w:p>
        </w:tc>
      </w:tr>
      <w:tr w:rsidR="008C639D" w:rsidRPr="008C639D" w14:paraId="70905E6A" w14:textId="77777777" w:rsidTr="00F850A2">
        <w:trPr>
          <w:tblCellSpacing w:w="15" w:type="dxa"/>
        </w:trPr>
        <w:tc>
          <w:tcPr>
            <w:tcW w:w="532" w:type="dxa"/>
            <w:tcBorders>
              <w:top w:val="outset" w:sz="6" w:space="0" w:color="auto"/>
              <w:left w:val="outset" w:sz="6" w:space="0" w:color="auto"/>
              <w:bottom w:val="outset" w:sz="6" w:space="0" w:color="auto"/>
              <w:right w:val="outset" w:sz="6" w:space="0" w:color="auto"/>
            </w:tcBorders>
            <w:hideMark/>
          </w:tcPr>
          <w:p w14:paraId="7813CAC5" w14:textId="77777777" w:rsidR="004340E7" w:rsidRPr="008C639D" w:rsidRDefault="004340E7" w:rsidP="00625803">
            <w:pPr>
              <w:jc w:val="center"/>
              <w:rPr>
                <w:iCs/>
                <w:color w:val="000000" w:themeColor="text1"/>
                <w:sz w:val="28"/>
                <w:szCs w:val="28"/>
              </w:rPr>
            </w:pPr>
            <w:r w:rsidRPr="008C639D">
              <w:rPr>
                <w:iCs/>
                <w:color w:val="000000" w:themeColor="text1"/>
                <w:sz w:val="28"/>
                <w:szCs w:val="28"/>
              </w:rPr>
              <w:t>4.</w:t>
            </w:r>
          </w:p>
        </w:tc>
        <w:tc>
          <w:tcPr>
            <w:tcW w:w="3162" w:type="dxa"/>
            <w:tcBorders>
              <w:top w:val="outset" w:sz="6" w:space="0" w:color="auto"/>
              <w:left w:val="outset" w:sz="6" w:space="0" w:color="auto"/>
              <w:bottom w:val="outset" w:sz="6" w:space="0" w:color="auto"/>
              <w:right w:val="outset" w:sz="6" w:space="0" w:color="auto"/>
            </w:tcBorders>
            <w:hideMark/>
          </w:tcPr>
          <w:p w14:paraId="2A56E2FA" w14:textId="77777777" w:rsidR="004340E7" w:rsidRPr="008C639D" w:rsidRDefault="004340E7" w:rsidP="00625803">
            <w:pPr>
              <w:rPr>
                <w:iCs/>
                <w:color w:val="000000" w:themeColor="text1"/>
                <w:sz w:val="28"/>
                <w:szCs w:val="28"/>
              </w:rPr>
            </w:pPr>
            <w:r w:rsidRPr="008C639D">
              <w:rPr>
                <w:iCs/>
                <w:color w:val="000000" w:themeColor="text1"/>
                <w:sz w:val="28"/>
                <w:szCs w:val="28"/>
              </w:rPr>
              <w:t>Cita informācija</w:t>
            </w:r>
          </w:p>
        </w:tc>
        <w:tc>
          <w:tcPr>
            <w:tcW w:w="5483" w:type="dxa"/>
            <w:tcBorders>
              <w:top w:val="outset" w:sz="6" w:space="0" w:color="auto"/>
              <w:left w:val="outset" w:sz="6" w:space="0" w:color="auto"/>
              <w:bottom w:val="outset" w:sz="6" w:space="0" w:color="auto"/>
              <w:right w:val="outset" w:sz="6" w:space="0" w:color="auto"/>
            </w:tcBorders>
            <w:hideMark/>
          </w:tcPr>
          <w:p w14:paraId="624E4A97" w14:textId="77777777" w:rsidR="004340E7" w:rsidRPr="008C639D" w:rsidRDefault="004340E7" w:rsidP="00625803">
            <w:pPr>
              <w:rPr>
                <w:iCs/>
                <w:color w:val="000000" w:themeColor="text1"/>
                <w:sz w:val="28"/>
                <w:szCs w:val="28"/>
              </w:rPr>
            </w:pPr>
            <w:r w:rsidRPr="008C639D">
              <w:rPr>
                <w:color w:val="000000" w:themeColor="text1"/>
                <w:sz w:val="28"/>
                <w:szCs w:val="28"/>
              </w:rPr>
              <w:t>Nav</w:t>
            </w:r>
          </w:p>
        </w:tc>
      </w:tr>
    </w:tbl>
    <w:p w14:paraId="6D83075C" w14:textId="77777777" w:rsidR="004340E7" w:rsidRPr="008C639D" w:rsidRDefault="004340E7" w:rsidP="004340E7">
      <w:pPr>
        <w:pStyle w:val="Pamatteksts"/>
        <w:jc w:val="both"/>
        <w:rPr>
          <w:bCs/>
          <w:color w:val="000000" w:themeColor="text1"/>
          <w:szCs w:val="2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C639D" w:rsidRPr="008C639D" w14:paraId="5BFE2FAF" w14:textId="77777777" w:rsidTr="001A5AC2">
        <w:trPr>
          <w:tblCellSpacing w:w="15" w:type="dxa"/>
          <w:jc w:val="center"/>
        </w:trPr>
        <w:tc>
          <w:tcPr>
            <w:tcW w:w="4968" w:type="pct"/>
            <w:tcBorders>
              <w:top w:val="outset" w:sz="6" w:space="0" w:color="auto"/>
              <w:left w:val="outset" w:sz="6" w:space="0" w:color="auto"/>
              <w:bottom w:val="outset" w:sz="6" w:space="0" w:color="auto"/>
              <w:right w:val="outset" w:sz="6" w:space="0" w:color="auto"/>
            </w:tcBorders>
            <w:vAlign w:val="center"/>
            <w:hideMark/>
          </w:tcPr>
          <w:p w14:paraId="56BE4231" w14:textId="77777777" w:rsidR="004340E7" w:rsidRPr="008C639D" w:rsidRDefault="004340E7" w:rsidP="00625803">
            <w:pPr>
              <w:pStyle w:val="Pamatteksts"/>
              <w:rPr>
                <w:b/>
                <w:bCs/>
                <w:iCs/>
                <w:color w:val="000000" w:themeColor="text1"/>
                <w:szCs w:val="28"/>
              </w:rPr>
            </w:pPr>
            <w:r w:rsidRPr="008C639D">
              <w:rPr>
                <w:b/>
                <w:bCs/>
                <w:iCs/>
                <w:color w:val="000000" w:themeColor="text1"/>
                <w:szCs w:val="28"/>
              </w:rPr>
              <w:t>II. Tiesību akta projekta ietekme uz sabiedrību, tautsaimniecības attīstību un administratīvo slogu</w:t>
            </w:r>
          </w:p>
        </w:tc>
      </w:tr>
      <w:tr w:rsidR="008C639D" w:rsidRPr="008C639D" w14:paraId="3CD33ABC" w14:textId="77777777" w:rsidTr="001A5AC2">
        <w:trPr>
          <w:trHeight w:val="227"/>
          <w:tblCellSpacing w:w="15" w:type="dxa"/>
          <w:jc w:val="center"/>
        </w:trPr>
        <w:tc>
          <w:tcPr>
            <w:tcW w:w="4968" w:type="pct"/>
            <w:tcBorders>
              <w:top w:val="outset" w:sz="6" w:space="0" w:color="auto"/>
              <w:left w:val="outset" w:sz="6" w:space="0" w:color="auto"/>
              <w:bottom w:val="outset" w:sz="6" w:space="0" w:color="auto"/>
              <w:right w:val="outset" w:sz="6" w:space="0" w:color="auto"/>
            </w:tcBorders>
            <w:hideMark/>
          </w:tcPr>
          <w:p w14:paraId="41783D44" w14:textId="77777777" w:rsidR="004340E7" w:rsidRPr="008C639D" w:rsidRDefault="004340E7" w:rsidP="00625803">
            <w:pPr>
              <w:pStyle w:val="Pamatteksts"/>
              <w:rPr>
                <w:iCs/>
                <w:color w:val="000000" w:themeColor="text1"/>
                <w:szCs w:val="28"/>
              </w:rPr>
            </w:pPr>
            <w:r w:rsidRPr="008C639D">
              <w:rPr>
                <w:bCs/>
                <w:iCs/>
                <w:color w:val="000000" w:themeColor="text1"/>
                <w:szCs w:val="28"/>
              </w:rPr>
              <w:t>Projekts šo jomu neskar.</w:t>
            </w:r>
          </w:p>
        </w:tc>
      </w:tr>
    </w:tbl>
    <w:p w14:paraId="0E8120C2" w14:textId="77777777" w:rsidR="004340E7" w:rsidRPr="008C639D" w:rsidRDefault="004340E7" w:rsidP="004340E7">
      <w:pPr>
        <w:pStyle w:val="Pamatteksts"/>
        <w:jc w:val="both"/>
        <w:rPr>
          <w:bCs/>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C639D" w:rsidRPr="008C639D" w14:paraId="42C0E8C8" w14:textId="77777777" w:rsidTr="001A5AC2">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0AD25985" w14:textId="77777777" w:rsidR="003E607E" w:rsidRPr="008C639D" w:rsidRDefault="003E607E" w:rsidP="00BD48F4">
            <w:pPr>
              <w:jc w:val="center"/>
              <w:rPr>
                <w:b/>
                <w:bCs/>
                <w:iCs/>
                <w:color w:val="000000" w:themeColor="text1"/>
                <w:sz w:val="28"/>
                <w:szCs w:val="28"/>
              </w:rPr>
            </w:pPr>
            <w:r w:rsidRPr="008C639D">
              <w:rPr>
                <w:rFonts w:eastAsia="Times New Roman"/>
                <w:b/>
                <w:bCs/>
                <w:iCs/>
                <w:color w:val="000000" w:themeColor="text1"/>
                <w:sz w:val="28"/>
                <w:szCs w:val="28"/>
              </w:rPr>
              <w:t>III. Tiesību akta projekta ietekme uz valsts budžetu un pašvaldību budžetiem</w:t>
            </w:r>
          </w:p>
        </w:tc>
      </w:tr>
      <w:tr w:rsidR="008C639D" w:rsidRPr="008C639D" w14:paraId="408FD7B5" w14:textId="77777777" w:rsidTr="001A5AC2">
        <w:trPr>
          <w:trHeight w:val="431"/>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7DAF1399" w14:textId="77777777" w:rsidR="003E607E" w:rsidRPr="008C639D" w:rsidRDefault="003E607E" w:rsidP="00BD48F4">
            <w:pPr>
              <w:jc w:val="center"/>
              <w:rPr>
                <w:color w:val="000000" w:themeColor="text1"/>
                <w:sz w:val="28"/>
                <w:szCs w:val="28"/>
              </w:rPr>
            </w:pPr>
            <w:r w:rsidRPr="008C639D">
              <w:rPr>
                <w:bCs/>
                <w:iCs/>
                <w:color w:val="000000" w:themeColor="text1"/>
                <w:sz w:val="28"/>
                <w:szCs w:val="28"/>
              </w:rPr>
              <w:t>Projekts šo jomu neskar.</w:t>
            </w:r>
          </w:p>
        </w:tc>
      </w:tr>
    </w:tbl>
    <w:p w14:paraId="57204FB4" w14:textId="77777777" w:rsidR="00E44656" w:rsidRPr="008C639D" w:rsidRDefault="00E44656" w:rsidP="003E607E">
      <w:pPr>
        <w:pStyle w:val="Pamatteksts"/>
        <w:jc w:val="both"/>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C639D" w:rsidRPr="008C639D" w14:paraId="013B6F2E" w14:textId="77777777" w:rsidTr="001A5AC2">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13175598" w14:textId="77777777" w:rsidR="003E607E" w:rsidRPr="008C639D" w:rsidRDefault="003E607E" w:rsidP="00BD48F4">
            <w:pPr>
              <w:jc w:val="center"/>
              <w:rPr>
                <w:b/>
                <w:bCs/>
                <w:iCs/>
                <w:color w:val="000000" w:themeColor="text1"/>
                <w:sz w:val="28"/>
                <w:szCs w:val="28"/>
              </w:rPr>
            </w:pPr>
            <w:r w:rsidRPr="008C639D">
              <w:rPr>
                <w:b/>
                <w:bCs/>
                <w:iCs/>
                <w:color w:val="000000" w:themeColor="text1"/>
                <w:sz w:val="28"/>
                <w:szCs w:val="28"/>
              </w:rPr>
              <w:t>IV. Tiesību akta projekta ietekme uz spēkā esošo tiesību normu sistēmu</w:t>
            </w:r>
          </w:p>
        </w:tc>
      </w:tr>
      <w:tr w:rsidR="008C639D" w:rsidRPr="008C639D" w14:paraId="03738136" w14:textId="77777777" w:rsidTr="001A5AC2">
        <w:trPr>
          <w:trHeight w:val="351"/>
          <w:tblCellSpacing w:w="15" w:type="dxa"/>
        </w:trPr>
        <w:tc>
          <w:tcPr>
            <w:tcW w:w="4968" w:type="pct"/>
            <w:tcBorders>
              <w:top w:val="outset" w:sz="6" w:space="0" w:color="auto"/>
              <w:left w:val="outset" w:sz="6" w:space="0" w:color="auto"/>
              <w:bottom w:val="outset" w:sz="6" w:space="0" w:color="auto"/>
              <w:right w:val="outset" w:sz="6" w:space="0" w:color="auto"/>
            </w:tcBorders>
            <w:hideMark/>
          </w:tcPr>
          <w:p w14:paraId="6024EBB6" w14:textId="77777777" w:rsidR="003E607E" w:rsidRPr="008C639D" w:rsidRDefault="003E607E" w:rsidP="00BD48F4">
            <w:pPr>
              <w:jc w:val="center"/>
              <w:rPr>
                <w:color w:val="000000" w:themeColor="text1"/>
                <w:sz w:val="28"/>
                <w:szCs w:val="28"/>
              </w:rPr>
            </w:pPr>
            <w:r w:rsidRPr="008C639D">
              <w:rPr>
                <w:bCs/>
                <w:iCs/>
                <w:color w:val="000000" w:themeColor="text1"/>
                <w:sz w:val="28"/>
                <w:szCs w:val="28"/>
              </w:rPr>
              <w:t>Projekts šo jomu neskar.</w:t>
            </w:r>
          </w:p>
        </w:tc>
      </w:tr>
    </w:tbl>
    <w:p w14:paraId="252772B5" w14:textId="77777777" w:rsidR="005F41A7" w:rsidRPr="008C639D" w:rsidRDefault="005F41A7" w:rsidP="003E607E">
      <w:pPr>
        <w:pStyle w:val="Pamatteksts"/>
        <w:rPr>
          <w:bCs/>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C639D" w:rsidRPr="008C639D" w14:paraId="0D93CDBF" w14:textId="77777777" w:rsidTr="001A5AC2">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4001512C" w14:textId="77777777" w:rsidR="003E607E" w:rsidRPr="008C639D" w:rsidRDefault="003E607E" w:rsidP="00BD48F4">
            <w:pPr>
              <w:jc w:val="center"/>
              <w:rPr>
                <w:b/>
                <w:bCs/>
                <w:iCs/>
                <w:color w:val="000000" w:themeColor="text1"/>
                <w:sz w:val="28"/>
                <w:szCs w:val="28"/>
              </w:rPr>
            </w:pPr>
            <w:r w:rsidRPr="008C639D">
              <w:rPr>
                <w:b/>
                <w:bCs/>
                <w:iCs/>
                <w:color w:val="000000" w:themeColor="text1"/>
                <w:sz w:val="28"/>
                <w:szCs w:val="28"/>
              </w:rPr>
              <w:t>V. Tiesību akta projekta atbilstība Latvijas Republikas starptautiskajām saistībām</w:t>
            </w:r>
          </w:p>
        </w:tc>
      </w:tr>
      <w:tr w:rsidR="008C639D" w:rsidRPr="008C639D" w14:paraId="53DEC4AF" w14:textId="77777777" w:rsidTr="001A5AC2">
        <w:trPr>
          <w:trHeight w:val="357"/>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7A48BF45" w14:textId="77777777" w:rsidR="003E607E" w:rsidRPr="008C639D" w:rsidRDefault="003E607E" w:rsidP="00BD48F4">
            <w:pPr>
              <w:jc w:val="center"/>
              <w:rPr>
                <w:bCs/>
                <w:iCs/>
                <w:color w:val="000000" w:themeColor="text1"/>
                <w:sz w:val="28"/>
                <w:szCs w:val="28"/>
              </w:rPr>
            </w:pPr>
            <w:r w:rsidRPr="008C639D">
              <w:rPr>
                <w:bCs/>
                <w:iCs/>
                <w:color w:val="000000" w:themeColor="text1"/>
                <w:sz w:val="28"/>
                <w:szCs w:val="28"/>
              </w:rPr>
              <w:t>Projekts šo jomu neskar.</w:t>
            </w:r>
          </w:p>
        </w:tc>
      </w:tr>
    </w:tbl>
    <w:p w14:paraId="2937A126" w14:textId="77777777" w:rsidR="00550B55" w:rsidRPr="008C639D" w:rsidRDefault="00550B55" w:rsidP="004340E7">
      <w:pPr>
        <w:pStyle w:val="Pamatteksts"/>
        <w:rPr>
          <w:bCs/>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429"/>
      </w:tblGrid>
      <w:tr w:rsidR="008C639D" w:rsidRPr="008C639D" w14:paraId="64E826E9" w14:textId="77777777" w:rsidTr="001A5AC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1F5FC98" w14:textId="77777777" w:rsidR="004340E7" w:rsidRPr="008C639D" w:rsidRDefault="004340E7" w:rsidP="00625803">
            <w:pPr>
              <w:jc w:val="center"/>
              <w:rPr>
                <w:b/>
                <w:bCs/>
                <w:iCs/>
                <w:color w:val="000000" w:themeColor="text1"/>
                <w:sz w:val="28"/>
                <w:szCs w:val="28"/>
              </w:rPr>
            </w:pPr>
            <w:r w:rsidRPr="008C639D">
              <w:rPr>
                <w:b/>
                <w:bCs/>
                <w:iCs/>
                <w:color w:val="000000" w:themeColor="text1"/>
                <w:sz w:val="28"/>
                <w:szCs w:val="28"/>
              </w:rPr>
              <w:t>VII. Tiesību akta projekta izpildes nodrošināšana un tās ietekme uz institūcijām</w:t>
            </w:r>
          </w:p>
        </w:tc>
      </w:tr>
      <w:tr w:rsidR="008C639D" w:rsidRPr="008C639D" w14:paraId="5DDD24AF" w14:textId="77777777" w:rsidTr="001A5AC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29B4BA" w14:textId="77777777" w:rsidR="004340E7" w:rsidRPr="008C639D" w:rsidRDefault="004340E7" w:rsidP="00625803">
            <w:pPr>
              <w:jc w:val="center"/>
              <w:rPr>
                <w:iCs/>
                <w:color w:val="000000" w:themeColor="text1"/>
                <w:sz w:val="28"/>
                <w:szCs w:val="28"/>
              </w:rPr>
            </w:pPr>
            <w:r w:rsidRPr="008C639D">
              <w:rPr>
                <w:iCs/>
                <w:color w:val="000000" w:themeColor="text1"/>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14:paraId="1007159F" w14:textId="77777777" w:rsidR="004340E7" w:rsidRPr="008C639D" w:rsidRDefault="004340E7" w:rsidP="00625803">
            <w:pPr>
              <w:rPr>
                <w:iCs/>
                <w:color w:val="000000" w:themeColor="text1"/>
                <w:sz w:val="28"/>
                <w:szCs w:val="28"/>
              </w:rPr>
            </w:pPr>
            <w:r w:rsidRPr="008C639D">
              <w:rPr>
                <w:iCs/>
                <w:color w:val="000000" w:themeColor="text1"/>
                <w:sz w:val="28"/>
                <w:szCs w:val="28"/>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7AD52443" w14:textId="77777777" w:rsidR="004340E7" w:rsidRPr="008C639D" w:rsidRDefault="004340E7" w:rsidP="00625803">
            <w:pPr>
              <w:jc w:val="both"/>
              <w:rPr>
                <w:iCs/>
                <w:color w:val="000000" w:themeColor="text1"/>
                <w:sz w:val="28"/>
                <w:szCs w:val="28"/>
              </w:rPr>
            </w:pPr>
            <w:r w:rsidRPr="008C639D">
              <w:rPr>
                <w:color w:val="000000" w:themeColor="text1"/>
                <w:sz w:val="28"/>
                <w:szCs w:val="28"/>
              </w:rPr>
              <w:t>Kultūras ministrija.</w:t>
            </w:r>
          </w:p>
        </w:tc>
      </w:tr>
      <w:tr w:rsidR="008C639D" w:rsidRPr="008C639D" w14:paraId="6A5B9562" w14:textId="77777777" w:rsidTr="001A5AC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7D541A4" w14:textId="77777777" w:rsidR="004340E7" w:rsidRPr="008C639D" w:rsidRDefault="004340E7" w:rsidP="00625803">
            <w:pPr>
              <w:jc w:val="center"/>
              <w:rPr>
                <w:iCs/>
                <w:color w:val="000000" w:themeColor="text1"/>
                <w:sz w:val="28"/>
                <w:szCs w:val="28"/>
              </w:rPr>
            </w:pPr>
            <w:r w:rsidRPr="008C639D">
              <w:rPr>
                <w:iCs/>
                <w:color w:val="000000" w:themeColor="text1"/>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14:paraId="1B43F1EB" w14:textId="77777777" w:rsidR="004340E7" w:rsidRPr="008C639D" w:rsidRDefault="004340E7" w:rsidP="00625803">
            <w:pPr>
              <w:rPr>
                <w:iCs/>
                <w:color w:val="000000" w:themeColor="text1"/>
                <w:sz w:val="28"/>
                <w:szCs w:val="28"/>
              </w:rPr>
            </w:pPr>
            <w:r w:rsidRPr="008C639D">
              <w:rPr>
                <w:iCs/>
                <w:color w:val="000000" w:themeColor="text1"/>
                <w:sz w:val="28"/>
                <w:szCs w:val="28"/>
              </w:rPr>
              <w:t>Projekta izpildes ietekme uz pārvaldes funkcijām un institucionālo struktūru.</w:t>
            </w:r>
          </w:p>
          <w:p w14:paraId="18A486D6" w14:textId="77777777" w:rsidR="004340E7" w:rsidRPr="008C639D" w:rsidRDefault="004340E7" w:rsidP="00625803">
            <w:pPr>
              <w:rPr>
                <w:iCs/>
                <w:color w:val="000000" w:themeColor="text1"/>
                <w:sz w:val="28"/>
                <w:szCs w:val="28"/>
              </w:rPr>
            </w:pPr>
            <w:r w:rsidRPr="008C639D">
              <w:rPr>
                <w:iCs/>
                <w:color w:val="000000" w:themeColor="text1"/>
                <w:sz w:val="28"/>
                <w:szCs w:val="28"/>
              </w:rP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7AD577A3" w14:textId="77777777" w:rsidR="004340E7" w:rsidRPr="008C639D" w:rsidRDefault="004340E7" w:rsidP="00625803">
            <w:pPr>
              <w:jc w:val="both"/>
              <w:rPr>
                <w:iCs/>
                <w:color w:val="000000" w:themeColor="text1"/>
                <w:sz w:val="28"/>
                <w:szCs w:val="28"/>
              </w:rPr>
            </w:pPr>
            <w:r w:rsidRPr="008C639D">
              <w:rPr>
                <w:color w:val="000000" w:themeColor="text1"/>
                <w:sz w:val="28"/>
                <w:szCs w:val="28"/>
              </w:rPr>
              <w:t>Projekts šo jomu neskar.</w:t>
            </w:r>
          </w:p>
        </w:tc>
      </w:tr>
      <w:tr w:rsidR="008C639D" w:rsidRPr="008C639D" w14:paraId="10827B89" w14:textId="77777777" w:rsidTr="001A5AC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67EC377" w14:textId="77777777" w:rsidR="004340E7" w:rsidRPr="008C639D" w:rsidRDefault="004340E7" w:rsidP="00625803">
            <w:pPr>
              <w:jc w:val="center"/>
              <w:rPr>
                <w:iCs/>
                <w:color w:val="000000" w:themeColor="text1"/>
                <w:sz w:val="28"/>
                <w:szCs w:val="28"/>
              </w:rPr>
            </w:pPr>
            <w:r w:rsidRPr="008C639D">
              <w:rPr>
                <w:iCs/>
                <w:color w:val="000000" w:themeColor="text1"/>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581D9787" w14:textId="77777777" w:rsidR="004340E7" w:rsidRPr="008C639D" w:rsidRDefault="004340E7" w:rsidP="00625803">
            <w:pPr>
              <w:rPr>
                <w:iCs/>
                <w:color w:val="000000" w:themeColor="text1"/>
                <w:sz w:val="28"/>
                <w:szCs w:val="28"/>
              </w:rPr>
            </w:pPr>
            <w:r w:rsidRPr="008C639D">
              <w:rPr>
                <w:iCs/>
                <w:color w:val="000000" w:themeColor="text1"/>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024AF415" w14:textId="77777777" w:rsidR="004340E7" w:rsidRPr="008C639D" w:rsidRDefault="004340E7" w:rsidP="00625803">
            <w:pPr>
              <w:rPr>
                <w:iCs/>
                <w:color w:val="000000" w:themeColor="text1"/>
                <w:sz w:val="28"/>
                <w:szCs w:val="28"/>
              </w:rPr>
            </w:pPr>
            <w:r w:rsidRPr="008C639D">
              <w:rPr>
                <w:color w:val="000000" w:themeColor="text1"/>
                <w:sz w:val="28"/>
                <w:szCs w:val="28"/>
              </w:rPr>
              <w:t>Nav</w:t>
            </w:r>
          </w:p>
        </w:tc>
      </w:tr>
    </w:tbl>
    <w:p w14:paraId="78C9E932" w14:textId="77777777" w:rsidR="004340E7" w:rsidRPr="008C639D" w:rsidRDefault="004340E7" w:rsidP="0018334F">
      <w:pPr>
        <w:pStyle w:val="Pamatteksts"/>
        <w:jc w:val="left"/>
        <w:rPr>
          <w:bCs/>
          <w:color w:val="000000" w:themeColor="text1"/>
          <w:szCs w:val="28"/>
        </w:rPr>
      </w:pPr>
    </w:p>
    <w:p w14:paraId="75041D5F" w14:textId="77777777" w:rsidR="004340E7" w:rsidRPr="008C639D" w:rsidRDefault="004340E7" w:rsidP="0018334F">
      <w:pPr>
        <w:pStyle w:val="Pamatteksts"/>
        <w:jc w:val="left"/>
        <w:rPr>
          <w:bCs/>
          <w:color w:val="000000" w:themeColor="text1"/>
          <w:szCs w:val="28"/>
        </w:rPr>
      </w:pPr>
    </w:p>
    <w:p w14:paraId="39E7A93E" w14:textId="77777777" w:rsidR="004340E7" w:rsidRPr="008C639D" w:rsidRDefault="004340E7" w:rsidP="004340E7">
      <w:pPr>
        <w:ind w:left="357" w:hanging="73"/>
        <w:rPr>
          <w:noProof/>
          <w:color w:val="000000" w:themeColor="text1"/>
          <w:sz w:val="28"/>
          <w:szCs w:val="28"/>
        </w:rPr>
      </w:pPr>
      <w:r w:rsidRPr="008C639D">
        <w:rPr>
          <w:color w:val="000000" w:themeColor="text1"/>
          <w:sz w:val="28"/>
          <w:szCs w:val="28"/>
        </w:rPr>
        <w:t>Kultūras ministrs</w:t>
      </w:r>
      <w:r w:rsidRPr="008C639D">
        <w:rPr>
          <w:color w:val="000000" w:themeColor="text1"/>
          <w:sz w:val="28"/>
          <w:szCs w:val="28"/>
        </w:rPr>
        <w:tab/>
      </w:r>
      <w:r w:rsidRPr="008C639D">
        <w:rPr>
          <w:color w:val="000000" w:themeColor="text1"/>
          <w:sz w:val="28"/>
          <w:szCs w:val="28"/>
        </w:rPr>
        <w:tab/>
      </w:r>
      <w:r w:rsidRPr="008C639D">
        <w:rPr>
          <w:color w:val="000000" w:themeColor="text1"/>
          <w:sz w:val="28"/>
          <w:szCs w:val="28"/>
        </w:rPr>
        <w:tab/>
      </w:r>
      <w:r w:rsidRPr="008C639D">
        <w:rPr>
          <w:color w:val="000000" w:themeColor="text1"/>
          <w:sz w:val="28"/>
          <w:szCs w:val="28"/>
        </w:rPr>
        <w:tab/>
      </w:r>
      <w:r w:rsidRPr="008C639D">
        <w:rPr>
          <w:color w:val="000000" w:themeColor="text1"/>
          <w:sz w:val="28"/>
          <w:szCs w:val="28"/>
        </w:rPr>
        <w:tab/>
      </w:r>
      <w:r w:rsidRPr="008C639D">
        <w:rPr>
          <w:color w:val="000000" w:themeColor="text1"/>
          <w:sz w:val="28"/>
          <w:szCs w:val="28"/>
        </w:rPr>
        <w:tab/>
      </w:r>
      <w:r w:rsidRPr="008C639D">
        <w:rPr>
          <w:color w:val="000000" w:themeColor="text1"/>
          <w:sz w:val="28"/>
          <w:szCs w:val="28"/>
        </w:rPr>
        <w:tab/>
      </w:r>
      <w:r w:rsidRPr="008C639D">
        <w:rPr>
          <w:noProof/>
          <w:color w:val="000000" w:themeColor="text1"/>
          <w:sz w:val="28"/>
          <w:szCs w:val="28"/>
        </w:rPr>
        <w:t>N.Puntulis</w:t>
      </w:r>
    </w:p>
    <w:p w14:paraId="07548060" w14:textId="77777777" w:rsidR="004340E7" w:rsidRPr="008C639D" w:rsidRDefault="004340E7" w:rsidP="004340E7">
      <w:pPr>
        <w:rPr>
          <w:color w:val="000000" w:themeColor="text1"/>
          <w:sz w:val="28"/>
          <w:szCs w:val="28"/>
        </w:rPr>
      </w:pPr>
    </w:p>
    <w:p w14:paraId="4FCD95FA" w14:textId="77777777" w:rsidR="004340E7" w:rsidRPr="008C639D" w:rsidRDefault="004340E7" w:rsidP="004340E7">
      <w:pPr>
        <w:ind w:left="357" w:hanging="73"/>
        <w:rPr>
          <w:color w:val="000000" w:themeColor="text1"/>
          <w:sz w:val="28"/>
          <w:szCs w:val="28"/>
        </w:rPr>
      </w:pPr>
      <w:r w:rsidRPr="008C639D">
        <w:rPr>
          <w:color w:val="000000" w:themeColor="text1"/>
          <w:sz w:val="28"/>
          <w:szCs w:val="28"/>
        </w:rPr>
        <w:t>Vīza: Valsts sekretāre</w:t>
      </w:r>
      <w:r w:rsidRPr="008C639D">
        <w:rPr>
          <w:color w:val="000000" w:themeColor="text1"/>
          <w:sz w:val="28"/>
          <w:szCs w:val="28"/>
        </w:rPr>
        <w:tab/>
      </w:r>
      <w:r w:rsidRPr="008C639D">
        <w:rPr>
          <w:color w:val="000000" w:themeColor="text1"/>
          <w:sz w:val="28"/>
          <w:szCs w:val="28"/>
        </w:rPr>
        <w:tab/>
      </w:r>
      <w:r w:rsidRPr="008C639D">
        <w:rPr>
          <w:color w:val="000000" w:themeColor="text1"/>
          <w:sz w:val="28"/>
          <w:szCs w:val="28"/>
        </w:rPr>
        <w:tab/>
      </w:r>
      <w:r w:rsidRPr="008C639D">
        <w:rPr>
          <w:color w:val="000000" w:themeColor="text1"/>
          <w:sz w:val="28"/>
          <w:szCs w:val="28"/>
        </w:rPr>
        <w:tab/>
      </w:r>
      <w:r w:rsidRPr="008C639D">
        <w:rPr>
          <w:color w:val="000000" w:themeColor="text1"/>
          <w:sz w:val="28"/>
          <w:szCs w:val="28"/>
        </w:rPr>
        <w:tab/>
      </w:r>
      <w:r w:rsidRPr="008C639D">
        <w:rPr>
          <w:color w:val="000000" w:themeColor="text1"/>
          <w:sz w:val="28"/>
          <w:szCs w:val="28"/>
        </w:rPr>
        <w:tab/>
      </w:r>
      <w:r w:rsidRPr="008C639D">
        <w:rPr>
          <w:color w:val="000000" w:themeColor="text1"/>
          <w:sz w:val="28"/>
          <w:szCs w:val="28"/>
        </w:rPr>
        <w:tab/>
        <w:t>D.Vilsone</w:t>
      </w:r>
    </w:p>
    <w:p w14:paraId="1CFF6D04" w14:textId="77777777" w:rsidR="004340E7" w:rsidRPr="008C639D" w:rsidRDefault="004340E7" w:rsidP="004340E7">
      <w:pPr>
        <w:rPr>
          <w:color w:val="000000" w:themeColor="text1"/>
        </w:rPr>
      </w:pPr>
    </w:p>
    <w:p w14:paraId="0E05FA17" w14:textId="77777777" w:rsidR="004340E7" w:rsidRPr="008C639D" w:rsidRDefault="004340E7" w:rsidP="004340E7">
      <w:pPr>
        <w:rPr>
          <w:color w:val="000000" w:themeColor="text1"/>
        </w:rPr>
      </w:pPr>
    </w:p>
    <w:p w14:paraId="1657EA59" w14:textId="77777777" w:rsidR="004340E7" w:rsidRPr="008C639D" w:rsidRDefault="004340E7" w:rsidP="004340E7">
      <w:pPr>
        <w:rPr>
          <w:color w:val="000000" w:themeColor="text1"/>
        </w:rPr>
      </w:pPr>
    </w:p>
    <w:p w14:paraId="45C60F54" w14:textId="77777777" w:rsidR="004340E7" w:rsidRPr="008C639D" w:rsidRDefault="004340E7" w:rsidP="004340E7">
      <w:pPr>
        <w:rPr>
          <w:color w:val="000000" w:themeColor="text1"/>
        </w:rPr>
      </w:pPr>
    </w:p>
    <w:p w14:paraId="5A46EFCB" w14:textId="77777777" w:rsidR="004340E7" w:rsidRPr="008C639D" w:rsidRDefault="004340E7" w:rsidP="004340E7">
      <w:pPr>
        <w:rPr>
          <w:color w:val="000000" w:themeColor="text1"/>
        </w:rPr>
      </w:pPr>
    </w:p>
    <w:p w14:paraId="6E6A1643" w14:textId="77777777" w:rsidR="004340E7" w:rsidRPr="008C639D" w:rsidRDefault="004340E7" w:rsidP="004340E7">
      <w:pPr>
        <w:rPr>
          <w:color w:val="000000" w:themeColor="text1"/>
        </w:rPr>
      </w:pPr>
    </w:p>
    <w:p w14:paraId="76E4E82C" w14:textId="77777777" w:rsidR="004340E7" w:rsidRPr="008C639D" w:rsidRDefault="004340E7" w:rsidP="004340E7">
      <w:pPr>
        <w:rPr>
          <w:color w:val="000000" w:themeColor="text1"/>
        </w:rPr>
      </w:pPr>
    </w:p>
    <w:p w14:paraId="46ABC61D" w14:textId="3F25A0D0" w:rsidR="004340E7" w:rsidRDefault="004340E7" w:rsidP="004340E7">
      <w:pPr>
        <w:rPr>
          <w:color w:val="000000" w:themeColor="text1"/>
        </w:rPr>
      </w:pPr>
    </w:p>
    <w:p w14:paraId="46DC1031" w14:textId="0D31A26D" w:rsidR="004340E7" w:rsidRDefault="004340E7" w:rsidP="004340E7">
      <w:pPr>
        <w:rPr>
          <w:color w:val="000000" w:themeColor="text1"/>
        </w:rPr>
      </w:pPr>
    </w:p>
    <w:p w14:paraId="4430E698" w14:textId="230B3B7F" w:rsidR="00160980" w:rsidRDefault="00160980" w:rsidP="004340E7">
      <w:pPr>
        <w:rPr>
          <w:color w:val="000000" w:themeColor="text1"/>
        </w:rPr>
      </w:pPr>
    </w:p>
    <w:p w14:paraId="00F64EA8" w14:textId="04343C81" w:rsidR="00160980" w:rsidRDefault="00160980" w:rsidP="004340E7">
      <w:pPr>
        <w:rPr>
          <w:color w:val="000000" w:themeColor="text1"/>
        </w:rPr>
      </w:pPr>
    </w:p>
    <w:p w14:paraId="6301E08D" w14:textId="5A1075B1" w:rsidR="00160980" w:rsidRDefault="00160980" w:rsidP="004340E7">
      <w:pPr>
        <w:rPr>
          <w:color w:val="000000" w:themeColor="text1"/>
        </w:rPr>
      </w:pPr>
    </w:p>
    <w:p w14:paraId="447FFA8A" w14:textId="7CBB67E8" w:rsidR="00160980" w:rsidRDefault="00160980" w:rsidP="004340E7">
      <w:pPr>
        <w:rPr>
          <w:color w:val="000000" w:themeColor="text1"/>
        </w:rPr>
      </w:pPr>
    </w:p>
    <w:p w14:paraId="3C8E1F13" w14:textId="334AF60B" w:rsidR="00160980" w:rsidRDefault="00160980" w:rsidP="004340E7">
      <w:pPr>
        <w:rPr>
          <w:color w:val="000000" w:themeColor="text1"/>
        </w:rPr>
      </w:pPr>
    </w:p>
    <w:p w14:paraId="5DCDCB2D" w14:textId="3AF86C9E" w:rsidR="00160980" w:rsidRDefault="00160980" w:rsidP="004340E7">
      <w:pPr>
        <w:rPr>
          <w:color w:val="000000" w:themeColor="text1"/>
        </w:rPr>
      </w:pPr>
    </w:p>
    <w:p w14:paraId="676BB91F" w14:textId="2AA9BE4B" w:rsidR="00160980" w:rsidRDefault="00160980" w:rsidP="004340E7">
      <w:pPr>
        <w:rPr>
          <w:color w:val="000000" w:themeColor="text1"/>
        </w:rPr>
      </w:pPr>
    </w:p>
    <w:p w14:paraId="4CF60987" w14:textId="77777777" w:rsidR="00160980" w:rsidRPr="008C639D" w:rsidRDefault="00160980" w:rsidP="004340E7">
      <w:pPr>
        <w:rPr>
          <w:color w:val="000000" w:themeColor="text1"/>
        </w:rPr>
      </w:pPr>
    </w:p>
    <w:p w14:paraId="0365F07C" w14:textId="77777777" w:rsidR="004340E7" w:rsidRPr="008C639D" w:rsidRDefault="004340E7" w:rsidP="004340E7">
      <w:pPr>
        <w:rPr>
          <w:color w:val="000000" w:themeColor="text1"/>
        </w:rPr>
      </w:pPr>
    </w:p>
    <w:p w14:paraId="78C77FDD" w14:textId="77777777" w:rsidR="004340E7" w:rsidRPr="008C639D" w:rsidRDefault="004340E7" w:rsidP="004340E7">
      <w:pPr>
        <w:rPr>
          <w:color w:val="000000" w:themeColor="text1"/>
        </w:rPr>
      </w:pPr>
    </w:p>
    <w:p w14:paraId="188131AE" w14:textId="77777777" w:rsidR="004340E7" w:rsidRPr="008C639D" w:rsidRDefault="004340E7" w:rsidP="004340E7">
      <w:pPr>
        <w:tabs>
          <w:tab w:val="left" w:pos="6804"/>
        </w:tabs>
        <w:ind w:right="-1"/>
        <w:rPr>
          <w:color w:val="000000" w:themeColor="text1"/>
          <w:sz w:val="20"/>
          <w:szCs w:val="20"/>
        </w:rPr>
      </w:pPr>
      <w:r w:rsidRPr="008C639D">
        <w:rPr>
          <w:color w:val="000000" w:themeColor="text1"/>
          <w:sz w:val="20"/>
          <w:szCs w:val="20"/>
        </w:rPr>
        <w:t>Katajs 67330327</w:t>
      </w:r>
    </w:p>
    <w:p w14:paraId="2F5BA55F" w14:textId="0DF79261" w:rsidR="007F3F95" w:rsidRPr="00B74819" w:rsidRDefault="009129FE" w:rsidP="00F92CF3">
      <w:pPr>
        <w:ind w:right="-1"/>
        <w:rPr>
          <w:color w:val="000000" w:themeColor="text1"/>
        </w:rPr>
      </w:pPr>
      <w:hyperlink r:id="rId9" w:history="1">
        <w:r w:rsidR="00C56261" w:rsidRPr="00A13040">
          <w:rPr>
            <w:rStyle w:val="Hipersaite"/>
            <w:sz w:val="20"/>
            <w:szCs w:val="20"/>
          </w:rPr>
          <w:t>Marcis.Katajs@km.gov.lv</w:t>
        </w:r>
      </w:hyperlink>
      <w:r w:rsidR="00C56261">
        <w:rPr>
          <w:sz w:val="20"/>
          <w:szCs w:val="20"/>
        </w:rPr>
        <w:t xml:space="preserve"> </w:t>
      </w:r>
    </w:p>
    <w:sectPr w:rsidR="007F3F95" w:rsidRPr="00B74819" w:rsidSect="00CE550B">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89C6B" w14:textId="77777777" w:rsidR="00CD3A79" w:rsidRDefault="00CD3A79" w:rsidP="00B16FA9">
      <w:r>
        <w:separator/>
      </w:r>
    </w:p>
  </w:endnote>
  <w:endnote w:type="continuationSeparator" w:id="0">
    <w:p w14:paraId="6934E7D6" w14:textId="77777777" w:rsidR="00CD3A79" w:rsidRDefault="00CD3A79" w:rsidP="00B1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BA8FD" w14:textId="369DD2E6" w:rsidR="00625803" w:rsidRPr="00521C6B" w:rsidRDefault="000F53B9" w:rsidP="00625803">
    <w:pPr>
      <w:pStyle w:val="Kjene"/>
      <w:tabs>
        <w:tab w:val="clear" w:pos="4153"/>
        <w:tab w:val="clear" w:pos="8306"/>
        <w:tab w:val="center" w:pos="4535"/>
      </w:tabs>
      <w:rPr>
        <w:sz w:val="20"/>
        <w:szCs w:val="20"/>
      </w:rPr>
    </w:pPr>
    <w:r w:rsidRPr="00521C6B">
      <w:rPr>
        <w:sz w:val="20"/>
        <w:szCs w:val="20"/>
      </w:rPr>
      <w:t>KMAnot_</w:t>
    </w:r>
    <w:r w:rsidR="009129FE">
      <w:rPr>
        <w:sz w:val="20"/>
        <w:szCs w:val="20"/>
      </w:rPr>
      <w:t>30</w:t>
    </w:r>
    <w:r w:rsidR="001576F3">
      <w:rPr>
        <w:sz w:val="20"/>
        <w:szCs w:val="20"/>
      </w:rPr>
      <w:t>0621</w:t>
    </w:r>
    <w:r w:rsidRPr="00521C6B">
      <w:rPr>
        <w:sz w:val="20"/>
        <w:szCs w:val="20"/>
      </w:rPr>
      <w:t>_</w:t>
    </w:r>
    <w:r w:rsidRPr="00DA0A81">
      <w:rPr>
        <w:sz w:val="20"/>
        <w:szCs w:val="20"/>
      </w:rPr>
      <w:t>lidzdalibas_saglab_merkis_SRTM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FC676" w14:textId="612FB9A4" w:rsidR="00625803" w:rsidRPr="00521C6B" w:rsidRDefault="00625803" w:rsidP="00521C6B">
    <w:pPr>
      <w:pStyle w:val="Kjene"/>
      <w:tabs>
        <w:tab w:val="clear" w:pos="4153"/>
        <w:tab w:val="clear" w:pos="8306"/>
        <w:tab w:val="center" w:pos="4535"/>
      </w:tabs>
      <w:rPr>
        <w:sz w:val="20"/>
        <w:szCs w:val="20"/>
      </w:rPr>
    </w:pPr>
    <w:r w:rsidRPr="00521C6B">
      <w:rPr>
        <w:sz w:val="20"/>
        <w:szCs w:val="20"/>
      </w:rPr>
      <w:t>KMAnot_</w:t>
    </w:r>
    <w:r w:rsidR="009129FE">
      <w:rPr>
        <w:sz w:val="20"/>
        <w:szCs w:val="20"/>
      </w:rPr>
      <w:t>30</w:t>
    </w:r>
    <w:r w:rsidR="001576F3">
      <w:rPr>
        <w:sz w:val="20"/>
        <w:szCs w:val="20"/>
      </w:rPr>
      <w:t>0621</w:t>
    </w:r>
    <w:r w:rsidRPr="00521C6B">
      <w:rPr>
        <w:sz w:val="20"/>
        <w:szCs w:val="20"/>
      </w:rPr>
      <w:t>_</w:t>
    </w:r>
    <w:r w:rsidR="000F53B9" w:rsidRPr="00DA0A81">
      <w:rPr>
        <w:sz w:val="20"/>
        <w:szCs w:val="20"/>
      </w:rPr>
      <w:t>lidzdalibas_saglab_merkis_SRTM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47290" w14:textId="77777777" w:rsidR="00CD3A79" w:rsidRDefault="00CD3A79" w:rsidP="00B16FA9">
      <w:r>
        <w:separator/>
      </w:r>
    </w:p>
  </w:footnote>
  <w:footnote w:type="continuationSeparator" w:id="0">
    <w:p w14:paraId="07C78E89" w14:textId="77777777" w:rsidR="00CD3A79" w:rsidRDefault="00CD3A79" w:rsidP="00B16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639843"/>
      <w:docPartObj>
        <w:docPartGallery w:val="Page Numbers (Top of Page)"/>
        <w:docPartUnique/>
      </w:docPartObj>
    </w:sdtPr>
    <w:sdtEndPr/>
    <w:sdtContent>
      <w:p w14:paraId="3D583191" w14:textId="257BE22B" w:rsidR="00625803" w:rsidRDefault="000A04F4" w:rsidP="0018334F">
        <w:pPr>
          <w:pStyle w:val="Galvene"/>
          <w:jc w:val="center"/>
        </w:pPr>
        <w:r>
          <w:fldChar w:fldCharType="begin"/>
        </w:r>
        <w:r w:rsidR="00625803">
          <w:instrText xml:space="preserve"> PAGE   \* MERGEFORMAT </w:instrText>
        </w:r>
        <w:r>
          <w:fldChar w:fldCharType="separate"/>
        </w:r>
        <w:r w:rsidR="00D108ED">
          <w:rPr>
            <w:noProof/>
          </w:rPr>
          <w:t>13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400BE"/>
    <w:multiLevelType w:val="multilevel"/>
    <w:tmpl w:val="3064F76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D7F3646"/>
    <w:multiLevelType w:val="multilevel"/>
    <w:tmpl w:val="9ADEBA1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0E7"/>
    <w:rsid w:val="00002BAD"/>
    <w:rsid w:val="00012889"/>
    <w:rsid w:val="00027888"/>
    <w:rsid w:val="00052C88"/>
    <w:rsid w:val="00054A35"/>
    <w:rsid w:val="000876B9"/>
    <w:rsid w:val="000A04F4"/>
    <w:rsid w:val="000F53B9"/>
    <w:rsid w:val="000F6FDF"/>
    <w:rsid w:val="00100E23"/>
    <w:rsid w:val="0011029E"/>
    <w:rsid w:val="00114DE4"/>
    <w:rsid w:val="00115075"/>
    <w:rsid w:val="0012776D"/>
    <w:rsid w:val="00140339"/>
    <w:rsid w:val="00146273"/>
    <w:rsid w:val="00153E73"/>
    <w:rsid w:val="00156DE5"/>
    <w:rsid w:val="001576F3"/>
    <w:rsid w:val="001603A9"/>
    <w:rsid w:val="00160693"/>
    <w:rsid w:val="00160980"/>
    <w:rsid w:val="00172369"/>
    <w:rsid w:val="001825FA"/>
    <w:rsid w:val="0018334F"/>
    <w:rsid w:val="00183A2B"/>
    <w:rsid w:val="00185553"/>
    <w:rsid w:val="0019107B"/>
    <w:rsid w:val="00191669"/>
    <w:rsid w:val="001940BC"/>
    <w:rsid w:val="00194A99"/>
    <w:rsid w:val="001A5AC2"/>
    <w:rsid w:val="001B50AB"/>
    <w:rsid w:val="001D176D"/>
    <w:rsid w:val="001D5E4D"/>
    <w:rsid w:val="001E0B99"/>
    <w:rsid w:val="002133CA"/>
    <w:rsid w:val="00221AA0"/>
    <w:rsid w:val="002250D9"/>
    <w:rsid w:val="0023062C"/>
    <w:rsid w:val="00260D1C"/>
    <w:rsid w:val="00271782"/>
    <w:rsid w:val="00275CC8"/>
    <w:rsid w:val="002A2B4C"/>
    <w:rsid w:val="002C4409"/>
    <w:rsid w:val="002D66B2"/>
    <w:rsid w:val="002E11CC"/>
    <w:rsid w:val="002F518D"/>
    <w:rsid w:val="002F5F75"/>
    <w:rsid w:val="002F6E2A"/>
    <w:rsid w:val="003027E9"/>
    <w:rsid w:val="00303522"/>
    <w:rsid w:val="00305300"/>
    <w:rsid w:val="003057F2"/>
    <w:rsid w:val="00316970"/>
    <w:rsid w:val="003266CF"/>
    <w:rsid w:val="00331059"/>
    <w:rsid w:val="003454C2"/>
    <w:rsid w:val="00352981"/>
    <w:rsid w:val="00357C56"/>
    <w:rsid w:val="0038193D"/>
    <w:rsid w:val="00394A27"/>
    <w:rsid w:val="003B018B"/>
    <w:rsid w:val="003B7724"/>
    <w:rsid w:val="003C2236"/>
    <w:rsid w:val="003E607E"/>
    <w:rsid w:val="003F06CA"/>
    <w:rsid w:val="003F635B"/>
    <w:rsid w:val="0040136B"/>
    <w:rsid w:val="004340E7"/>
    <w:rsid w:val="004347C8"/>
    <w:rsid w:val="00436B6A"/>
    <w:rsid w:val="00441BA8"/>
    <w:rsid w:val="00462D89"/>
    <w:rsid w:val="00466D19"/>
    <w:rsid w:val="00482015"/>
    <w:rsid w:val="004B15F8"/>
    <w:rsid w:val="004D1E8B"/>
    <w:rsid w:val="0051405C"/>
    <w:rsid w:val="0051721F"/>
    <w:rsid w:val="00521C6B"/>
    <w:rsid w:val="00550B55"/>
    <w:rsid w:val="00554316"/>
    <w:rsid w:val="00557336"/>
    <w:rsid w:val="005621CF"/>
    <w:rsid w:val="00563609"/>
    <w:rsid w:val="00567005"/>
    <w:rsid w:val="00582A17"/>
    <w:rsid w:val="00596A35"/>
    <w:rsid w:val="005B53E7"/>
    <w:rsid w:val="005F41A7"/>
    <w:rsid w:val="006044BA"/>
    <w:rsid w:val="00613406"/>
    <w:rsid w:val="00625803"/>
    <w:rsid w:val="00684485"/>
    <w:rsid w:val="006A2513"/>
    <w:rsid w:val="006B5FFB"/>
    <w:rsid w:val="006D1206"/>
    <w:rsid w:val="006D37DE"/>
    <w:rsid w:val="006E5DB7"/>
    <w:rsid w:val="006E7776"/>
    <w:rsid w:val="006F1C83"/>
    <w:rsid w:val="006F33CB"/>
    <w:rsid w:val="00705E5D"/>
    <w:rsid w:val="00722E7C"/>
    <w:rsid w:val="00734174"/>
    <w:rsid w:val="00741866"/>
    <w:rsid w:val="00741DB2"/>
    <w:rsid w:val="00755B13"/>
    <w:rsid w:val="007776CF"/>
    <w:rsid w:val="007E08F1"/>
    <w:rsid w:val="007F3F95"/>
    <w:rsid w:val="007F6AAB"/>
    <w:rsid w:val="00812308"/>
    <w:rsid w:val="008125BE"/>
    <w:rsid w:val="008260F2"/>
    <w:rsid w:val="00843231"/>
    <w:rsid w:val="00850870"/>
    <w:rsid w:val="00854818"/>
    <w:rsid w:val="0087184D"/>
    <w:rsid w:val="00872774"/>
    <w:rsid w:val="008C13B9"/>
    <w:rsid w:val="008C5251"/>
    <w:rsid w:val="008C639D"/>
    <w:rsid w:val="008F3651"/>
    <w:rsid w:val="009129FE"/>
    <w:rsid w:val="0091348C"/>
    <w:rsid w:val="00920A9A"/>
    <w:rsid w:val="00922B02"/>
    <w:rsid w:val="00932E44"/>
    <w:rsid w:val="00940CC4"/>
    <w:rsid w:val="00950656"/>
    <w:rsid w:val="00975B8C"/>
    <w:rsid w:val="00994441"/>
    <w:rsid w:val="009D425A"/>
    <w:rsid w:val="009E229E"/>
    <w:rsid w:val="009E71A0"/>
    <w:rsid w:val="009F735C"/>
    <w:rsid w:val="00A079F0"/>
    <w:rsid w:val="00A14ED0"/>
    <w:rsid w:val="00A15A0E"/>
    <w:rsid w:val="00A334BE"/>
    <w:rsid w:val="00A71E19"/>
    <w:rsid w:val="00A839D2"/>
    <w:rsid w:val="00A83A17"/>
    <w:rsid w:val="00A921FA"/>
    <w:rsid w:val="00AB76B2"/>
    <w:rsid w:val="00AC1CF1"/>
    <w:rsid w:val="00AE5AFD"/>
    <w:rsid w:val="00AE6B1F"/>
    <w:rsid w:val="00AE6BDC"/>
    <w:rsid w:val="00B12F1F"/>
    <w:rsid w:val="00B163E1"/>
    <w:rsid w:val="00B16FA9"/>
    <w:rsid w:val="00B35D33"/>
    <w:rsid w:val="00B51081"/>
    <w:rsid w:val="00B65E9B"/>
    <w:rsid w:val="00B74819"/>
    <w:rsid w:val="00B75E27"/>
    <w:rsid w:val="00BC0847"/>
    <w:rsid w:val="00BC113B"/>
    <w:rsid w:val="00BD0EBF"/>
    <w:rsid w:val="00BE4E53"/>
    <w:rsid w:val="00BF1658"/>
    <w:rsid w:val="00BF22D5"/>
    <w:rsid w:val="00C24E95"/>
    <w:rsid w:val="00C34235"/>
    <w:rsid w:val="00C56261"/>
    <w:rsid w:val="00CB7D09"/>
    <w:rsid w:val="00CC5900"/>
    <w:rsid w:val="00CD3A79"/>
    <w:rsid w:val="00CE4B04"/>
    <w:rsid w:val="00CE550B"/>
    <w:rsid w:val="00CF0A75"/>
    <w:rsid w:val="00D01890"/>
    <w:rsid w:val="00D01946"/>
    <w:rsid w:val="00D108ED"/>
    <w:rsid w:val="00D12EDC"/>
    <w:rsid w:val="00D156D3"/>
    <w:rsid w:val="00D21A5A"/>
    <w:rsid w:val="00D25F63"/>
    <w:rsid w:val="00D35313"/>
    <w:rsid w:val="00D5389E"/>
    <w:rsid w:val="00D6155E"/>
    <w:rsid w:val="00DA79BF"/>
    <w:rsid w:val="00DB48A7"/>
    <w:rsid w:val="00DB5C29"/>
    <w:rsid w:val="00E14296"/>
    <w:rsid w:val="00E146E8"/>
    <w:rsid w:val="00E15C5E"/>
    <w:rsid w:val="00E42DC0"/>
    <w:rsid w:val="00E43D9C"/>
    <w:rsid w:val="00E44656"/>
    <w:rsid w:val="00E71A11"/>
    <w:rsid w:val="00E767CF"/>
    <w:rsid w:val="00E94B6A"/>
    <w:rsid w:val="00ED145B"/>
    <w:rsid w:val="00ED77AD"/>
    <w:rsid w:val="00EE73C1"/>
    <w:rsid w:val="00F1014F"/>
    <w:rsid w:val="00F240EF"/>
    <w:rsid w:val="00F3451C"/>
    <w:rsid w:val="00F622B9"/>
    <w:rsid w:val="00F850A2"/>
    <w:rsid w:val="00F92CF3"/>
    <w:rsid w:val="00FD7297"/>
    <w:rsid w:val="00FE0D75"/>
    <w:rsid w:val="00FE14AF"/>
    <w:rsid w:val="00FE3E8C"/>
    <w:rsid w:val="00FE72F1"/>
    <w:rsid w:val="00FF4A90"/>
    <w:rsid w:val="00FF6A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8193"/>
    <o:shapelayout v:ext="edit">
      <o:idmap v:ext="edit" data="1"/>
    </o:shapelayout>
  </w:shapeDefaults>
  <w:decimalSymbol w:val=","/>
  <w:listSeparator w:val=";"/>
  <w14:docId w14:val="1058D587"/>
  <w15:docId w15:val="{54A788BF-87BC-439F-B1A5-35514EA06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340E7"/>
    <w:pPr>
      <w:spacing w:after="0" w:line="240" w:lineRule="auto"/>
    </w:pPr>
    <w:rPr>
      <w:rFonts w:ascii="Times New Roman" w:eastAsia="Calibri"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4340E7"/>
    <w:rPr>
      <w:color w:val="0000FF"/>
      <w:u w:val="single"/>
    </w:rPr>
  </w:style>
  <w:style w:type="paragraph" w:styleId="Pamatteksts">
    <w:name w:val="Body Text"/>
    <w:basedOn w:val="Parasts"/>
    <w:link w:val="PamattekstsRakstz"/>
    <w:unhideWhenUsed/>
    <w:rsid w:val="004340E7"/>
    <w:pPr>
      <w:jc w:val="center"/>
    </w:pPr>
    <w:rPr>
      <w:rFonts w:eastAsia="Times New Roman"/>
      <w:sz w:val="28"/>
      <w:szCs w:val="20"/>
      <w:lang w:eastAsia="en-US"/>
    </w:rPr>
  </w:style>
  <w:style w:type="character" w:customStyle="1" w:styleId="PamattekstsRakstz">
    <w:name w:val="Pamatteksts Rakstz."/>
    <w:basedOn w:val="Noklusjumarindkopasfonts"/>
    <w:link w:val="Pamatteksts"/>
    <w:rsid w:val="004340E7"/>
    <w:rPr>
      <w:rFonts w:ascii="Times New Roman" w:eastAsia="Times New Roman" w:hAnsi="Times New Roman" w:cs="Times New Roman"/>
      <w:sz w:val="28"/>
      <w:szCs w:val="20"/>
    </w:rPr>
  </w:style>
  <w:style w:type="paragraph" w:customStyle="1" w:styleId="tv2132">
    <w:name w:val="tv2132"/>
    <w:basedOn w:val="Parasts"/>
    <w:rsid w:val="004340E7"/>
    <w:pPr>
      <w:spacing w:line="360" w:lineRule="auto"/>
      <w:ind w:firstLine="300"/>
    </w:pPr>
    <w:rPr>
      <w:rFonts w:eastAsia="Times New Roman"/>
      <w:color w:val="414142"/>
      <w:sz w:val="20"/>
      <w:szCs w:val="20"/>
    </w:rPr>
  </w:style>
  <w:style w:type="paragraph" w:customStyle="1" w:styleId="Default">
    <w:name w:val="Default"/>
    <w:rsid w:val="004340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Galvene">
    <w:name w:val="header"/>
    <w:basedOn w:val="Parasts"/>
    <w:link w:val="GalveneRakstz"/>
    <w:uiPriority w:val="99"/>
    <w:unhideWhenUsed/>
    <w:rsid w:val="004340E7"/>
    <w:pPr>
      <w:tabs>
        <w:tab w:val="center" w:pos="4153"/>
        <w:tab w:val="right" w:pos="8306"/>
      </w:tabs>
    </w:pPr>
  </w:style>
  <w:style w:type="character" w:customStyle="1" w:styleId="GalveneRakstz">
    <w:name w:val="Galvene Rakstz."/>
    <w:basedOn w:val="Noklusjumarindkopasfonts"/>
    <w:link w:val="Galvene"/>
    <w:uiPriority w:val="99"/>
    <w:rsid w:val="004340E7"/>
    <w:rPr>
      <w:rFonts w:ascii="Times New Roman" w:eastAsia="Calibri" w:hAnsi="Times New Roman" w:cs="Times New Roman"/>
      <w:sz w:val="24"/>
      <w:szCs w:val="24"/>
      <w:lang w:eastAsia="lv-LV"/>
    </w:rPr>
  </w:style>
  <w:style w:type="paragraph" w:styleId="Kjene">
    <w:name w:val="footer"/>
    <w:basedOn w:val="Parasts"/>
    <w:link w:val="KjeneRakstz"/>
    <w:uiPriority w:val="99"/>
    <w:unhideWhenUsed/>
    <w:rsid w:val="004340E7"/>
    <w:pPr>
      <w:tabs>
        <w:tab w:val="center" w:pos="4153"/>
        <w:tab w:val="right" w:pos="8306"/>
      </w:tabs>
    </w:pPr>
  </w:style>
  <w:style w:type="character" w:customStyle="1" w:styleId="KjeneRakstz">
    <w:name w:val="Kājene Rakstz."/>
    <w:basedOn w:val="Noklusjumarindkopasfonts"/>
    <w:link w:val="Kjene"/>
    <w:uiPriority w:val="99"/>
    <w:rsid w:val="004340E7"/>
    <w:rPr>
      <w:rFonts w:ascii="Times New Roman" w:eastAsia="Calibri" w:hAnsi="Times New Roman" w:cs="Times New Roman"/>
      <w:sz w:val="24"/>
      <w:szCs w:val="24"/>
      <w:lang w:eastAsia="lv-LV"/>
    </w:rPr>
  </w:style>
  <w:style w:type="character" w:customStyle="1" w:styleId="Heading1">
    <w:name w:val="Heading #1_"/>
    <w:basedOn w:val="Noklusjumarindkopasfonts"/>
    <w:link w:val="Heading10"/>
    <w:locked/>
    <w:rsid w:val="004340E7"/>
    <w:rPr>
      <w:shd w:val="clear" w:color="auto" w:fill="FFFFFF"/>
    </w:rPr>
  </w:style>
  <w:style w:type="paragraph" w:customStyle="1" w:styleId="Heading10">
    <w:name w:val="Heading #1"/>
    <w:basedOn w:val="Parasts"/>
    <w:link w:val="Heading1"/>
    <w:rsid w:val="004340E7"/>
    <w:pPr>
      <w:shd w:val="clear" w:color="auto" w:fill="FFFFFF"/>
      <w:spacing w:line="0" w:lineRule="atLeast"/>
    </w:pPr>
    <w:rPr>
      <w:rFonts w:asciiTheme="minorHAnsi" w:eastAsiaTheme="minorHAnsi" w:hAnsiTheme="minorHAnsi" w:cstheme="minorBidi"/>
      <w:sz w:val="22"/>
      <w:szCs w:val="22"/>
      <w:lang w:eastAsia="en-US"/>
    </w:rPr>
  </w:style>
  <w:style w:type="paragraph" w:styleId="Sarakstarindkopa">
    <w:name w:val="List Paragraph"/>
    <w:aliases w:val="2,Krāsains saraksts — izcēlums 11,Normal bullet 2,Bullet list,Saistīto dokumentu saraksts,Syle 1,Numurets,H&amp;P List Paragraph,Strip,Table of contents numbered,Citation List,CV Bullet 3,Graphic,ADB paragraph numbering,Resume Title,Ha"/>
    <w:basedOn w:val="Parasts"/>
    <w:link w:val="SarakstarindkopaRakstz"/>
    <w:uiPriority w:val="34"/>
    <w:qFormat/>
    <w:rsid w:val="009F735C"/>
    <w:pPr>
      <w:ind w:left="720"/>
    </w:pPr>
    <w:rPr>
      <w:rFonts w:ascii="Calibri" w:hAnsi="Calibri"/>
      <w:sz w:val="22"/>
      <w:szCs w:val="22"/>
    </w:rPr>
  </w:style>
  <w:style w:type="character" w:customStyle="1" w:styleId="SarakstarindkopaRakstz">
    <w:name w:val="Saraksta rindkopa Rakstz."/>
    <w:aliases w:val="2 Rakstz.,Krāsains saraksts — izcēlums 11 Rakstz.,Normal bullet 2 Rakstz.,Bullet list Rakstz.,Saistīto dokumentu saraksts Rakstz.,Syle 1 Rakstz.,Numurets Rakstz.,H&amp;P List Paragraph Rakstz.,Strip Rakstz.,Citation List Rakstz."/>
    <w:link w:val="Sarakstarindkopa"/>
    <w:uiPriority w:val="34"/>
    <w:qFormat/>
    <w:locked/>
    <w:rsid w:val="009F735C"/>
    <w:rPr>
      <w:rFonts w:ascii="Calibri" w:eastAsia="Calibri" w:hAnsi="Calibri" w:cs="Times New Roman"/>
      <w:lang w:eastAsia="lv-LV"/>
    </w:rPr>
  </w:style>
  <w:style w:type="paragraph" w:styleId="Balonteksts">
    <w:name w:val="Balloon Text"/>
    <w:basedOn w:val="Parasts"/>
    <w:link w:val="BalontekstsRakstz"/>
    <w:uiPriority w:val="99"/>
    <w:semiHidden/>
    <w:unhideWhenUsed/>
    <w:rsid w:val="0001288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2889"/>
    <w:rPr>
      <w:rFonts w:ascii="Segoe UI" w:eastAsia="Calibri" w:hAnsi="Segoe UI" w:cs="Segoe UI"/>
      <w:sz w:val="18"/>
      <w:szCs w:val="18"/>
      <w:lang w:eastAsia="lv-LV"/>
    </w:rPr>
  </w:style>
  <w:style w:type="character" w:styleId="Izteiksmgs">
    <w:name w:val="Strong"/>
    <w:basedOn w:val="Noklusjumarindkopasfonts"/>
    <w:uiPriority w:val="22"/>
    <w:qFormat/>
    <w:rsid w:val="002F5F75"/>
    <w:rPr>
      <w:b/>
      <w:bCs/>
    </w:rPr>
  </w:style>
  <w:style w:type="paragraph" w:styleId="Prskatjums">
    <w:name w:val="Revision"/>
    <w:hidden/>
    <w:uiPriority w:val="99"/>
    <w:semiHidden/>
    <w:rsid w:val="00153E73"/>
    <w:pPr>
      <w:spacing w:after="0" w:line="240" w:lineRule="auto"/>
    </w:pPr>
    <w:rPr>
      <w:rFonts w:ascii="Times New Roman" w:eastAsia="Calibri" w:hAnsi="Times New Roman" w:cs="Times New Roman"/>
      <w:sz w:val="24"/>
      <w:szCs w:val="24"/>
      <w:lang w:eastAsia="lv-LV"/>
    </w:rPr>
  </w:style>
  <w:style w:type="character" w:styleId="Komentraatsauce">
    <w:name w:val="annotation reference"/>
    <w:basedOn w:val="Noklusjumarindkopasfonts"/>
    <w:uiPriority w:val="99"/>
    <w:semiHidden/>
    <w:unhideWhenUsed/>
    <w:rsid w:val="00554316"/>
    <w:rPr>
      <w:sz w:val="16"/>
      <w:szCs w:val="16"/>
    </w:rPr>
  </w:style>
  <w:style w:type="paragraph" w:styleId="Komentrateksts">
    <w:name w:val="annotation text"/>
    <w:basedOn w:val="Parasts"/>
    <w:link w:val="KomentratekstsRakstz"/>
    <w:uiPriority w:val="99"/>
    <w:semiHidden/>
    <w:unhideWhenUsed/>
    <w:rsid w:val="00554316"/>
    <w:rPr>
      <w:sz w:val="20"/>
      <w:szCs w:val="20"/>
    </w:rPr>
  </w:style>
  <w:style w:type="character" w:customStyle="1" w:styleId="KomentratekstsRakstz">
    <w:name w:val="Komentāra teksts Rakstz."/>
    <w:basedOn w:val="Noklusjumarindkopasfonts"/>
    <w:link w:val="Komentrateksts"/>
    <w:uiPriority w:val="99"/>
    <w:semiHidden/>
    <w:rsid w:val="00554316"/>
    <w:rPr>
      <w:rFonts w:ascii="Times New Roman" w:eastAsia="Calibri"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554316"/>
    <w:rPr>
      <w:b/>
      <w:bCs/>
    </w:rPr>
  </w:style>
  <w:style w:type="character" w:customStyle="1" w:styleId="KomentratmaRakstz">
    <w:name w:val="Komentāra tēma Rakstz."/>
    <w:basedOn w:val="KomentratekstsRakstz"/>
    <w:link w:val="Komentratma"/>
    <w:uiPriority w:val="99"/>
    <w:semiHidden/>
    <w:rsid w:val="00554316"/>
    <w:rPr>
      <w:rFonts w:ascii="Times New Roman" w:eastAsia="Calibri" w:hAnsi="Times New Roman" w:cs="Times New Roman"/>
      <w:b/>
      <w:bCs/>
      <w:sz w:val="20"/>
      <w:szCs w:val="20"/>
      <w:lang w:eastAsia="lv-LV"/>
    </w:rPr>
  </w:style>
  <w:style w:type="paragraph" w:customStyle="1" w:styleId="xmsonormal">
    <w:name w:val="x_msonormal"/>
    <w:basedOn w:val="Parasts"/>
    <w:rsid w:val="00FF4A90"/>
    <w:pPr>
      <w:spacing w:before="100" w:beforeAutospacing="1" w:after="100" w:afterAutospacing="1"/>
    </w:pPr>
    <w:rPr>
      <w:rFonts w:eastAsia="Times New Roman"/>
    </w:rPr>
  </w:style>
  <w:style w:type="character" w:styleId="Izclums">
    <w:name w:val="Emphasis"/>
    <w:basedOn w:val="Noklusjumarindkopasfonts"/>
    <w:uiPriority w:val="20"/>
    <w:qFormat/>
    <w:rsid w:val="00FE0D75"/>
    <w:rPr>
      <w:i/>
      <w:iCs/>
    </w:rPr>
  </w:style>
  <w:style w:type="character" w:customStyle="1" w:styleId="Neatrisintapieminana1">
    <w:name w:val="Neatrisināta pieminēšana1"/>
    <w:basedOn w:val="Noklusjumarindkopasfonts"/>
    <w:uiPriority w:val="99"/>
    <w:semiHidden/>
    <w:unhideWhenUsed/>
    <w:rsid w:val="003B7724"/>
    <w:rPr>
      <w:color w:val="605E5C"/>
      <w:shd w:val="clear" w:color="auto" w:fill="E1DFDD"/>
    </w:rPr>
  </w:style>
  <w:style w:type="character" w:styleId="Izmantotahipersaite">
    <w:name w:val="FollowedHyperlink"/>
    <w:basedOn w:val="Noklusjumarindkopasfonts"/>
    <w:uiPriority w:val="99"/>
    <w:semiHidden/>
    <w:unhideWhenUsed/>
    <w:rsid w:val="00185553"/>
    <w:rPr>
      <w:color w:val="954F72" w:themeColor="followedHyperlink"/>
      <w:u w:val="single"/>
    </w:rPr>
  </w:style>
  <w:style w:type="character" w:styleId="Neatrisintapieminana">
    <w:name w:val="Unresolved Mention"/>
    <w:basedOn w:val="Noklusjumarindkopasfonts"/>
    <w:uiPriority w:val="99"/>
    <w:semiHidden/>
    <w:unhideWhenUsed/>
    <w:rsid w:val="00C562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930656">
      <w:bodyDiv w:val="1"/>
      <w:marLeft w:val="0"/>
      <w:marRight w:val="0"/>
      <w:marTop w:val="0"/>
      <w:marBottom w:val="0"/>
      <w:divBdr>
        <w:top w:val="none" w:sz="0" w:space="0" w:color="auto"/>
        <w:left w:val="none" w:sz="0" w:space="0" w:color="auto"/>
        <w:bottom w:val="none" w:sz="0" w:space="0" w:color="auto"/>
        <w:right w:val="none" w:sz="0" w:space="0" w:color="auto"/>
      </w:divBdr>
    </w:div>
    <w:div w:id="171253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lx.km.gov.lv/KM/Common/Form.aspx?ID=2573887&amp;VersionID=266758&amp;Referrer=8c97bfad-56e6-4c02-86f8-715e09171a1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cis.Katajs@km.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D3BFD-4C51-4595-997A-011DCE21A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18</Pages>
  <Words>17566</Words>
  <Characters>10014</Characters>
  <Application>Microsoft Office Word</Application>
  <DocSecurity>0</DocSecurity>
  <Lines>83</Lines>
  <Paragraphs>55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Kultūras ministrija</Company>
  <LinksUpToDate>false</LinksUpToDate>
  <CharactersWithSpaces>27525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Mārcis Katajs</dc:creator>
  <cp:lastModifiedBy>Inese Duļķe</cp:lastModifiedBy>
  <cp:revision>11</cp:revision>
  <dcterms:created xsi:type="dcterms:W3CDTF">2021-06-07T12:02:00Z</dcterms:created>
  <dcterms:modified xsi:type="dcterms:W3CDTF">2021-06-30T09:03:00Z</dcterms:modified>
</cp:coreProperties>
</file>