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28" w:type="dxa"/>
        <w:tblInd w:w="-719" w:type="dxa"/>
        <w:tblLook w:val="04A0" w:firstRow="1" w:lastRow="0" w:firstColumn="1" w:lastColumn="0" w:noHBand="0" w:noVBand="1"/>
      </w:tblPr>
      <w:tblGrid>
        <w:gridCol w:w="668"/>
        <w:gridCol w:w="2491"/>
        <w:gridCol w:w="1126"/>
        <w:gridCol w:w="1123"/>
        <w:gridCol w:w="1091"/>
        <w:gridCol w:w="1164"/>
        <w:gridCol w:w="1156"/>
        <w:gridCol w:w="1250"/>
        <w:gridCol w:w="1142"/>
        <w:gridCol w:w="920"/>
        <w:gridCol w:w="986"/>
        <w:gridCol w:w="1093"/>
        <w:gridCol w:w="920"/>
        <w:gridCol w:w="998"/>
      </w:tblGrid>
      <w:tr w:rsidRPr="00583DB7" w:rsidR="00583DB7" w:rsidTr="00583DB7" w14:paraId="3E24279F" w14:textId="77777777">
        <w:trPr>
          <w:trHeight w:val="300"/>
        </w:trPr>
        <w:tc>
          <w:tcPr>
            <w:tcW w:w="16128" w:type="dxa"/>
            <w:gridSpan w:val="14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583DB7" w:rsidR="00583DB7" w:rsidP="00583DB7" w:rsidRDefault="00583DB7" w14:paraId="5FD30999" w14:textId="1DB52A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ES fondu </w:t>
            </w:r>
            <w:r w:rsidR="00093EB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rojekta budžeta sadalījums</w:t>
            </w:r>
          </w:p>
        </w:tc>
      </w:tr>
      <w:tr w:rsidRPr="00583DB7" w:rsidR="00583DB7" w:rsidTr="00583DB7" w14:paraId="2E00314A" w14:textId="77777777"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3DB7" w:rsidR="00583DB7" w:rsidP="00583DB7" w:rsidRDefault="00583DB7" w14:paraId="0C10CDF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7BBA2F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30CF93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265349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644683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003EE0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074109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651864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73CDC7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386267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323027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7C794F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54E8BA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583DB7" w:rsidR="00583DB7" w:rsidP="00583DB7" w:rsidRDefault="00583DB7" w14:paraId="7F3EF9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6369ACA6" w14:textId="77777777">
        <w:trPr>
          <w:trHeight w:val="289"/>
        </w:trPr>
        <w:tc>
          <w:tcPr>
            <w:tcW w:w="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86FA5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474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E1F5E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Izmaksu pozīcijas nosaukums</w:t>
            </w:r>
          </w:p>
        </w:tc>
        <w:tc>
          <w:tcPr>
            <w:tcW w:w="10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4716B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Budžets šobrīd</w:t>
            </w:r>
          </w:p>
        </w:tc>
        <w:tc>
          <w:tcPr>
            <w:tcW w:w="11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E48B5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Plānotās budžeta izmaiņas</w:t>
            </w:r>
          </w:p>
        </w:tc>
        <w:tc>
          <w:tcPr>
            <w:tcW w:w="11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66FB0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Budžets</w:t>
            </w:r>
          </w:p>
        </w:tc>
        <w:tc>
          <w:tcPr>
            <w:tcW w:w="7309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5DAB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Finansēšanas avots</w:t>
            </w:r>
          </w:p>
        </w:tc>
      </w:tr>
      <w:tr w:rsidRPr="00583DB7" w:rsidR="00583DB7" w:rsidTr="00583DB7" w14:paraId="10F36702" w14:textId="77777777">
        <w:trPr>
          <w:trHeight w:val="780"/>
        </w:trPr>
        <w:tc>
          <w:tcPr>
            <w:tcW w:w="668" w:type="dxa"/>
            <w:vMerge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681145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740" w:type="dxa"/>
            <w:gridSpan w:val="3"/>
            <w:vMerge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  <w:hideMark/>
          </w:tcPr>
          <w:p w:rsidRPr="00583DB7" w:rsidR="00583DB7" w:rsidP="00583DB7" w:rsidRDefault="00583DB7" w14:paraId="79B29F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91" w:type="dxa"/>
            <w:vMerge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54AF3D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4" w:type="dxa"/>
            <w:vMerge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83DB7" w:rsidR="00583DB7" w:rsidP="00583DB7" w:rsidRDefault="00583DB7" w14:paraId="61E8FC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6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583DB7" w:rsidR="00583DB7" w:rsidP="00583DB7" w:rsidRDefault="00583DB7" w14:paraId="423DF1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D5D8D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CFLA līdz 31.12.2020.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90A52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2021.gads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C0BBA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CFLA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904CE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KM (LNG) bez PVN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86538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2022.gads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E3E4F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CFLA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7750F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KM (LNG) bez PVN</w:t>
            </w:r>
          </w:p>
        </w:tc>
      </w:tr>
      <w:tr w:rsidRPr="00583DB7" w:rsidR="00583DB7" w:rsidTr="00583DB7" w14:paraId="4E70F110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4C362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698AB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IZMAKSAS KOPĀ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9ED0FE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6 414 750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6890B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1 562 019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27AF4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7 976 769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202C47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116 783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F37ED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3 014 594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FA448F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1 817 043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C9089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1 197 551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FFB5F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4 845 392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99889D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4 582 310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BED6C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263 082</w:t>
            </w:r>
          </w:p>
        </w:tc>
      </w:tr>
      <w:tr w:rsidRPr="00583DB7" w:rsidR="00583DB7" w:rsidTr="00583DB7" w14:paraId="63F99CD1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DDCD6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C16C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Projekta izmaksas saskaņā ar vienoto izmaksu likmi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05CE2E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15 620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6791D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3 439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F60DA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19 059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1A69A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9 341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F7B28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3 027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2DF31C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3 027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7861D1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F16441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6 691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43DCB5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6 691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1AEA4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67502247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A01E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64BCE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Projekta vadības personāla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53E8F0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104 132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C0190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22 931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30AB45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127 063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CB6496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62 274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82B94D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20 179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AF90B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20 179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F4BD3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AF408A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44 610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EFCD6A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44 610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4C43C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13BABD1A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83FEC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75F4F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Būvprojekta izstādes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E7C72A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140 000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7481A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25 000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41F688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165 000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3FA35F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29 410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0F562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110 591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0BDA4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110 591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6559D1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D78DAF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24 999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07435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24 999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534C0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7B10FCD2" w14:textId="77777777">
        <w:trPr>
          <w:trHeight w:val="469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DF55A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89DA1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Ekspertu izmaksas, kas tieši saistītas ar investīcijām infrastruktūrā, izņemot autoruzraudzības un būvuzraudzības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25C377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11 693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6C8677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135D9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11 693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9D9A6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11 693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DCA19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D487E5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12447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7E4FA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6722E3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564E7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7EBA18BD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5C00B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38FFA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Ekspertīzes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59939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23425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598465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DCFFF9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F8CA7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203F34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C98FA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3C0B03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233F7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E9AAB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0321D722" w14:textId="77777777">
        <w:trPr>
          <w:trHeight w:val="255"/>
        </w:trPr>
        <w:tc>
          <w:tcPr>
            <w:tcW w:w="66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45410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80EE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Būvdarbu izmaksas (ēkas), tai skaitā labiekārtošanas izmaksas*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EE716F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5 995 505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26939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600 559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9D0DF8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6 596 064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D1C6F6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6EA73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2 867 539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B6647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1 669 988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DD62FD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1 197 551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CF65B3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3 728 525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2154BF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3 465 443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60FB1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263 082</w:t>
            </w:r>
          </w:p>
        </w:tc>
      </w:tr>
      <w:tr w:rsidRPr="00583DB7" w:rsidR="00583DB7" w:rsidTr="00583DB7" w14:paraId="62ED5A3E" w14:textId="77777777">
        <w:trPr>
          <w:trHeight w:val="255"/>
        </w:trPr>
        <w:tc>
          <w:tcPr>
            <w:tcW w:w="668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4446ED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00F19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Tāmes izmaksas</w:t>
            </w: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E4ACA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6 377 957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64F67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Avanss 20%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F5112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446854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07426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30236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6EA3D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34193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5C160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696D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3974B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E4909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7EDDF4D5" w14:textId="77777777">
        <w:trPr>
          <w:trHeight w:val="330"/>
        </w:trPr>
        <w:tc>
          <w:tcPr>
            <w:tcW w:w="66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6ABD5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6.1</w:t>
            </w:r>
          </w:p>
        </w:tc>
        <w:tc>
          <w:tcPr>
            <w:tcW w:w="24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92BE0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Būvdarbu izmaksas SAM 5.6.1.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35EF8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5 987 754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D60A1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1 197 551</w:t>
            </w:r>
          </w:p>
        </w:tc>
        <w:tc>
          <w:tcPr>
            <w:tcW w:w="109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F147A9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5 488 580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FAED5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-961 459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13345A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5 987 754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70307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A522D2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2 606 198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D9A6ED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1 408 647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89BAAE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1 197 551</w:t>
            </w:r>
          </w:p>
        </w:tc>
        <w:tc>
          <w:tcPr>
            <w:tcW w:w="109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6F8A74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3 381 556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C371C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3 118 474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93CDC5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263 082</w:t>
            </w:r>
          </w:p>
        </w:tc>
      </w:tr>
      <w:tr w:rsidRPr="00583DB7" w:rsidR="00583DB7" w:rsidTr="00583DB7" w14:paraId="653AD8CB" w14:textId="77777777">
        <w:trPr>
          <w:trHeight w:val="289"/>
        </w:trPr>
        <w:tc>
          <w:tcPr>
            <w:tcW w:w="668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240679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2771F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5B4C8D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  <w:hideMark/>
          </w:tcPr>
          <w:p w:rsidRPr="00583DB7" w:rsidR="00583DB7" w:rsidP="00583DB7" w:rsidRDefault="00583DB7" w14:paraId="22EBBF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492974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center"/>
            <w:hideMark/>
          </w:tcPr>
          <w:p w:rsidRPr="00583DB7" w:rsidR="00583DB7" w:rsidP="00583DB7" w:rsidRDefault="00583DB7" w14:paraId="56564ED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1 460 633</w:t>
            </w:r>
          </w:p>
        </w:tc>
        <w:tc>
          <w:tcPr>
            <w:tcW w:w="1156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481AB3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  <w:hideMark/>
          </w:tcPr>
          <w:p w:rsidRPr="00583DB7" w:rsidR="00583DB7" w:rsidP="00583DB7" w:rsidRDefault="00583DB7" w14:paraId="435D18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657D8D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1CA9FA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  <w:hideMark/>
          </w:tcPr>
          <w:p w:rsidRPr="00583DB7" w:rsidR="00583DB7" w:rsidP="00583DB7" w:rsidRDefault="00583DB7" w14:paraId="3FFA32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7C74C8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83DB7" w:rsidR="00583DB7" w:rsidP="00583DB7" w:rsidRDefault="00583DB7" w14:paraId="27411A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  <w:hideMark/>
          </w:tcPr>
          <w:p w:rsidRPr="00583DB7" w:rsidR="00583DB7" w:rsidP="00583DB7" w:rsidRDefault="00583DB7" w14:paraId="07A1CC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Pr="00583DB7" w:rsidR="00583DB7" w:rsidTr="00583DB7" w14:paraId="1EC0AD1D" w14:textId="77777777">
        <w:trPr>
          <w:trHeight w:val="799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D9BDB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6.2.1.</w:t>
            </w:r>
          </w:p>
        </w:tc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F3D01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Būvdarbu izmaksas (energoefektivitāte) SAM 4.2.1.2.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276C6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390 203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19BD0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78 041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19324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506 925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4FB0F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101 385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E8F850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390 203</w:t>
            </w: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2EF7FB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19025F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261 341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B158B5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261 341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48E34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E74CAC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128 862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19467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128 862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55165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463EBA93" w14:textId="77777777">
        <w:trPr>
          <w:trHeight w:val="799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0BDED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6.2.2.</w:t>
            </w:r>
          </w:p>
        </w:tc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15AA6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Būvdarbu izmaksas (energoefektivitāte) SAM 4.2.1.2. (</w:t>
            </w:r>
            <w:r w:rsidRPr="00583DB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lv-LV"/>
              </w:rPr>
              <w:t>atlikums</w:t>
            </w: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DB262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F7304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A86A0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9CA6DC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5E277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218 107</w:t>
            </w: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C1A23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1D48C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224EE5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DD822E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7BF9A3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218 107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C8CE7F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218 107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4AC6F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0AB69085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F8865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EBA3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Autoruzraudzības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9582E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38 400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6EA27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00296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38 400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E59A8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0910D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7CB87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961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60DC66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9813D6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37 439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E1D660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37 439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8E094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6553B220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8D2F5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02E03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Būvuzraudzības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0469A5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91 800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F9C779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24 018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0A4B03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115 818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90968C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9056D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2 297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04AF94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2 297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749D91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719CE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113 521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4189B5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113 521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F0CB3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7AFCFA27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6E56D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AB565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Informatīvo un publicitātes pasākumu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BFFBB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3 650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CD8F3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9F89F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3 650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212064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488719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1E813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F4DE8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2AD8EA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3 535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E9C5A0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3 535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F3763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6C0D1028" w14:textId="77777777">
        <w:trPr>
          <w:trHeight w:val="642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61590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4675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Projekta iesnieguma un to pamatojošās dokumentācijas sagatavošanas izmaksas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C423B8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3 950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3F292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BF36D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3 950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4AFD9A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3 950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93E672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1A087B4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26DC4B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82027E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4A77B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84221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6CEF2420" w14:textId="77777777">
        <w:trPr>
          <w:trHeight w:val="255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C31BF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B95ED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Aprīkojuma iegādes izmaksas (10%)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1D4D03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C44E69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590 782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A4FC89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590 782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31CEFB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6C851C9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9A7CE5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45A48E1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54EBED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590 782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9F237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590 782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5C380A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031FDB28" w14:textId="77777777">
        <w:trPr>
          <w:trHeight w:val="270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D49D3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44DCE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Projekta finanšu rezerve (5%)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37FDF5A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4C69DE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295 290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2A384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295 290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629771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7FC9D0F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7C62955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6D08A73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583DB7" w:rsidR="00583DB7" w:rsidP="00583DB7" w:rsidRDefault="00583DB7" w14:paraId="0002C24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295 290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04E37ED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295 290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83DB7" w:rsidR="00583DB7" w:rsidP="00583DB7" w:rsidRDefault="00583DB7" w14:paraId="268624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Pr="00583DB7" w:rsidR="00583DB7" w:rsidTr="00583DB7" w14:paraId="170F4338" w14:textId="77777777">
        <w:trPr>
          <w:trHeight w:val="255"/>
        </w:trPr>
        <w:tc>
          <w:tcPr>
            <w:tcW w:w="161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3DB7" w:rsidR="00583DB7" w:rsidP="00583DB7" w:rsidRDefault="00583DB7" w14:paraId="78274F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583DB7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* Pēc Revitalizācijas projekta budžeta pārrēķina starp budžeta pozīcijām pieejamais kopējais finansējums būvniecības darbu veikšanai 4 917 324 euro (5 488 580 euro - 961 459 euro + 390 203 euro)</w:t>
            </w:r>
          </w:p>
        </w:tc>
      </w:tr>
    </w:tbl>
    <w:p w:rsidR="007B0CCE" w:rsidRDefault="007B0CCE" w14:paraId="16D13E48" w14:textId="77777777"/>
    <w:sectPr w:rsidR="007B0CCE" w:rsidSect="00583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3F39" w14:textId="77777777" w:rsidR="00583DB7" w:rsidRDefault="00583DB7" w:rsidP="00583DB7">
      <w:pPr>
        <w:spacing w:after="0" w:line="240" w:lineRule="auto"/>
      </w:pPr>
      <w:r>
        <w:separator/>
      </w:r>
    </w:p>
  </w:endnote>
  <w:endnote w:type="continuationSeparator" w:id="0">
    <w:p w14:paraId="168BBB9F" w14:textId="77777777" w:rsidR="00583DB7" w:rsidRDefault="00583DB7" w:rsidP="0058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AC0F" w14:textId="77777777" w:rsidR="00D6026E" w:rsidRDefault="00D602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5F89" w14:textId="77777777" w:rsidR="00D6026E" w:rsidRDefault="00D602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E75" w14:textId="77777777" w:rsidR="00D6026E" w:rsidRDefault="00D602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C985" w14:textId="77777777" w:rsidR="00583DB7" w:rsidRDefault="00583DB7" w:rsidP="00583DB7">
      <w:pPr>
        <w:spacing w:after="0" w:line="240" w:lineRule="auto"/>
      </w:pPr>
      <w:r>
        <w:separator/>
      </w:r>
    </w:p>
  </w:footnote>
  <w:footnote w:type="continuationSeparator" w:id="0">
    <w:p w14:paraId="437C6C55" w14:textId="77777777" w:rsidR="00583DB7" w:rsidRDefault="00583DB7" w:rsidP="0058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26E" w:rsidRDefault="00D6026E" w14:paraId="490239D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6026E" w:rsidR="00583DB7" w:rsidP="00D6026E" w:rsidRDefault="00583DB7" w14:paraId="650C9C31" w14:textId="6809216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26E" w:rsidRDefault="00D6026E" w14:paraId="7AAEB3A6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7"/>
    <w:rsid w:val="00093EBF"/>
    <w:rsid w:val="00583DB7"/>
    <w:rsid w:val="007B0CCE"/>
    <w:rsid w:val="00D6026E"/>
    <w:rsid w:val="00E12370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518C4"/>
  <w15:chartTrackingRefBased/>
  <w15:docId w15:val="{A30BE73F-0911-40E8-A14F-0582266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DB7"/>
  </w:style>
  <w:style w:type="paragraph" w:styleId="Kjene">
    <w:name w:val="footer"/>
    <w:basedOn w:val="Parasts"/>
    <w:link w:val="KjeneRakstz"/>
    <w:uiPriority w:val="99"/>
    <w:unhideWhenUsed/>
    <w:rsid w:val="0058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4</DocSecurity>
  <Lines>6</Lines>
  <Paragraphs>4</Paragraphs>
  <ScaleCrop>false</ScaleCrop>
  <Company>VAS Valsts nekustamie ipasumi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Arbidāne</dc:creator>
  <cp:keywords/>
  <dc:description/>
  <cp:lastModifiedBy>Inga Oga</cp:lastModifiedBy>
  <cp:revision>2</cp:revision>
  <dcterms:created xsi:type="dcterms:W3CDTF">2021-08-04T10:09:00Z</dcterms:created>
  <dcterms:modified xsi:type="dcterms:W3CDTF">2021-08-04T10:09:00Z</dcterms:modified>
</cp:coreProperties>
</file>