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97F7" w14:textId="77777777" w:rsidR="00E61B27" w:rsidRDefault="00E61B27" w:rsidP="00E61B27">
      <w:pPr>
        <w:spacing w:after="0" w:line="240" w:lineRule="auto"/>
        <w:jc w:val="center"/>
        <w:rPr>
          <w:rFonts w:ascii="Times New Roman" w:eastAsia="Times New Roman" w:hAnsi="Times New Roman" w:cs="Times New Roman"/>
          <w:b/>
          <w:sz w:val="28"/>
          <w:szCs w:val="28"/>
          <w:lang w:eastAsia="lv-LV"/>
        </w:rPr>
      </w:pPr>
    </w:p>
    <w:p w14:paraId="663BBF50" w14:textId="2E5486B0" w:rsidR="00E61B27" w:rsidRDefault="00E61B27" w:rsidP="00E61B27">
      <w:pPr>
        <w:spacing w:after="0" w:line="240" w:lineRule="auto"/>
        <w:jc w:val="center"/>
        <w:rPr>
          <w:rFonts w:ascii="Times New Roman" w:eastAsia="Times New Roman" w:hAnsi="Times New Roman" w:cs="Times New Roman"/>
          <w:b/>
          <w:sz w:val="28"/>
          <w:szCs w:val="28"/>
          <w:lang w:eastAsia="lv-LV"/>
        </w:rPr>
      </w:pPr>
      <w:bookmarkStart w:id="0" w:name="_Hlk17899536"/>
      <w:r w:rsidRPr="002A3584">
        <w:rPr>
          <w:rFonts w:ascii="Times New Roman" w:eastAsia="Times New Roman" w:hAnsi="Times New Roman" w:cs="Times New Roman"/>
          <w:b/>
          <w:sz w:val="28"/>
          <w:szCs w:val="28"/>
          <w:lang w:eastAsia="lv-LV"/>
        </w:rPr>
        <w:t>Ministru kabineta noteikumu projekta „</w:t>
      </w:r>
      <w:r w:rsidR="00584A41">
        <w:rPr>
          <w:rFonts w:ascii="Times New Roman" w:eastAsia="Times New Roman" w:hAnsi="Times New Roman" w:cs="Times New Roman"/>
          <w:b/>
          <w:sz w:val="28"/>
          <w:szCs w:val="28"/>
          <w:lang w:eastAsia="lv-LV"/>
        </w:rPr>
        <w:t>T</w:t>
      </w:r>
      <w:r>
        <w:rPr>
          <w:rFonts w:ascii="Times New Roman" w:eastAsia="Times New Roman" w:hAnsi="Times New Roman" w:cs="Times New Roman"/>
          <w:b/>
          <w:sz w:val="28"/>
          <w:szCs w:val="28"/>
          <w:lang w:eastAsia="lv-LV"/>
        </w:rPr>
        <w:t>ehnisko palīglīdzekļu</w:t>
      </w:r>
      <w:r w:rsidR="00584A41">
        <w:rPr>
          <w:rFonts w:ascii="Times New Roman" w:eastAsia="Times New Roman" w:hAnsi="Times New Roman" w:cs="Times New Roman"/>
          <w:b/>
          <w:sz w:val="28"/>
          <w:szCs w:val="28"/>
          <w:lang w:eastAsia="lv-LV"/>
        </w:rPr>
        <w:t xml:space="preserve"> noteikumi</w:t>
      </w:r>
      <w:r w:rsidRPr="002A3584">
        <w:rPr>
          <w:rFonts w:ascii="Times New Roman" w:eastAsia="Times New Roman" w:hAnsi="Times New Roman" w:cs="Times New Roman"/>
          <w:b/>
          <w:iCs/>
          <w:sz w:val="28"/>
          <w:szCs w:val="28"/>
          <w:lang w:eastAsia="lv-LV"/>
        </w:rPr>
        <w:t>”</w:t>
      </w:r>
      <w:r w:rsidRPr="002A3584">
        <w:rPr>
          <w:rFonts w:ascii="Times New Roman" w:eastAsia="Times New Roman" w:hAnsi="Times New Roman" w:cs="Times New Roman"/>
          <w:b/>
          <w:sz w:val="28"/>
          <w:szCs w:val="28"/>
          <w:lang w:eastAsia="lv-LV"/>
        </w:rPr>
        <w:t xml:space="preserve"> </w:t>
      </w:r>
      <w:bookmarkEnd w:id="0"/>
      <w:r w:rsidRPr="002A3584">
        <w:rPr>
          <w:rFonts w:ascii="Times New Roman" w:eastAsia="Times New Roman" w:hAnsi="Times New Roman" w:cs="Times New Roman"/>
          <w:b/>
          <w:sz w:val="28"/>
          <w:szCs w:val="28"/>
          <w:lang w:eastAsia="lv-LV"/>
        </w:rPr>
        <w:t>sākotnējās ietekmes novērtējuma ziņojums (anotācija)</w:t>
      </w:r>
    </w:p>
    <w:p w14:paraId="1D273F13" w14:textId="77777777" w:rsidR="00E61B27" w:rsidRPr="002A3584" w:rsidRDefault="00E61B27" w:rsidP="00E61B27">
      <w:pPr>
        <w:suppressAutoHyphens/>
        <w:autoSpaceDN w:val="0"/>
        <w:spacing w:after="0" w:line="240" w:lineRule="auto"/>
        <w:jc w:val="center"/>
        <w:textAlignment w:val="baseline"/>
        <w:rPr>
          <w:rFonts w:ascii="Calibri" w:eastAsia="Calibri" w:hAnsi="Calibri" w:cs="Times New Roman"/>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04"/>
        <w:gridCol w:w="6377"/>
      </w:tblGrid>
      <w:tr w:rsidR="00E61B27" w:rsidRPr="002A3584" w14:paraId="1EB418B4" w14:textId="77777777" w:rsidTr="00B0121E">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B7BAC" w14:textId="77777777" w:rsidR="00E61B27" w:rsidRPr="002A3584" w:rsidRDefault="00E61B27" w:rsidP="002B0F2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E61B27" w:rsidRPr="002A3584" w14:paraId="394E2A76" w14:textId="77777777" w:rsidTr="00B0121E">
        <w:tc>
          <w:tcPr>
            <w:tcW w:w="1740" w:type="pct"/>
            <w:tcBorders>
              <w:top w:val="outset" w:sz="6" w:space="0" w:color="414142"/>
              <w:left w:val="outset" w:sz="6" w:space="0" w:color="414142"/>
              <w:bottom w:val="outset" w:sz="6" w:space="0" w:color="414142"/>
              <w:right w:val="outset" w:sz="6" w:space="0" w:color="414142"/>
            </w:tcBorders>
            <w:shd w:val="clear" w:color="auto" w:fill="FFFFFF"/>
            <w:hideMark/>
          </w:tcPr>
          <w:p w14:paraId="7E247319" w14:textId="77777777" w:rsidR="00E61B27" w:rsidRPr="002A3584" w:rsidRDefault="00E61B27" w:rsidP="002B0F27">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576091BF" w14:textId="5C6A8E01" w:rsidR="00E61B27" w:rsidRPr="00584344" w:rsidRDefault="00E61B27" w:rsidP="002B0F27">
            <w:pPr>
              <w:spacing w:after="0" w:line="240" w:lineRule="auto"/>
              <w:jc w:val="both"/>
              <w:rPr>
                <w:rFonts w:ascii="Times New Roman" w:eastAsia="Times New Roman" w:hAnsi="Times New Roman" w:cs="Times New Roman"/>
                <w:iCs/>
                <w:sz w:val="24"/>
                <w:szCs w:val="24"/>
                <w:lang w:eastAsia="lv-LV"/>
              </w:rPr>
            </w:pPr>
            <w:r w:rsidRPr="002A3584">
              <w:rPr>
                <w:rFonts w:ascii="Times New Roman" w:eastAsia="Calibri" w:hAnsi="Times New Roman" w:cs="Times New Roman"/>
                <w:sz w:val="24"/>
                <w:szCs w:val="24"/>
              </w:rPr>
              <w:t xml:space="preserve">Ministru kabineta noteikumu projekts </w:t>
            </w:r>
            <w:r w:rsidRPr="00322DCF">
              <w:rPr>
                <w:rFonts w:ascii="Times New Roman" w:eastAsia="Calibri" w:hAnsi="Times New Roman" w:cs="Times New Roman"/>
                <w:sz w:val="24"/>
                <w:szCs w:val="24"/>
              </w:rPr>
              <w:t>“</w:t>
            </w:r>
            <w:r w:rsidR="002B0F27">
              <w:rPr>
                <w:rFonts w:ascii="Times New Roman" w:hAnsi="Times New Roman" w:cs="Times New Roman"/>
                <w:sz w:val="24"/>
                <w:szCs w:val="24"/>
              </w:rPr>
              <w:t>Tehnisko palīglīdzekļu noteikumi</w:t>
            </w:r>
            <w:r w:rsidRPr="00322DCF">
              <w:rPr>
                <w:rFonts w:ascii="Times New Roman" w:hAnsi="Times New Roman" w:cs="Times New Roman"/>
                <w:sz w:val="24"/>
                <w:szCs w:val="24"/>
              </w:rPr>
              <w:t>”</w:t>
            </w:r>
            <w:r w:rsidRPr="002A3584">
              <w:rPr>
                <w:rFonts w:ascii="Times New Roman" w:hAnsi="Times New Roman" w:cs="Times New Roman"/>
                <w:sz w:val="24"/>
                <w:szCs w:val="24"/>
              </w:rPr>
              <w:t xml:space="preserve"> </w:t>
            </w:r>
            <w:r w:rsidRPr="002A3584">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p</w:t>
            </w:r>
            <w:r w:rsidRPr="002A3584">
              <w:rPr>
                <w:rFonts w:ascii="Times New Roman" w:eastAsia="Calibri" w:hAnsi="Times New Roman" w:cs="Times New Roman"/>
                <w:sz w:val="24"/>
                <w:szCs w:val="24"/>
              </w:rPr>
              <w:t>rojekts) izstrādāts,</w:t>
            </w:r>
            <w:r w:rsidRPr="00D77B10">
              <w:rPr>
                <w:rFonts w:ascii="Times New Roman" w:eastAsia="Calibri" w:hAnsi="Times New Roman" w:cs="Times New Roman"/>
                <w:sz w:val="24"/>
                <w:szCs w:val="24"/>
              </w:rPr>
              <w:t xml:space="preserve"> lai uzlabotu </w:t>
            </w:r>
            <w:r w:rsidR="002B0F27">
              <w:rPr>
                <w:rFonts w:ascii="Times New Roman" w:eastAsia="Calibri" w:hAnsi="Times New Roman" w:cs="Times New Roman"/>
                <w:sz w:val="24"/>
                <w:szCs w:val="24"/>
              </w:rPr>
              <w:t xml:space="preserve">tehnisko palīglīdzekļu </w:t>
            </w:r>
            <w:r>
              <w:rPr>
                <w:rFonts w:ascii="Times New Roman" w:eastAsia="Calibri" w:hAnsi="Times New Roman" w:cs="Times New Roman"/>
                <w:sz w:val="24"/>
                <w:szCs w:val="24"/>
              </w:rPr>
              <w:t xml:space="preserve">pakalpojumu </w:t>
            </w:r>
            <w:r w:rsidRPr="00D77B10">
              <w:rPr>
                <w:rFonts w:ascii="Times New Roman" w:eastAsia="Calibri" w:hAnsi="Times New Roman" w:cs="Times New Roman"/>
                <w:sz w:val="24"/>
                <w:szCs w:val="24"/>
              </w:rPr>
              <w:t xml:space="preserve">pieejamību personām ar </w:t>
            </w:r>
            <w:r w:rsidR="002B0F27">
              <w:rPr>
                <w:rFonts w:ascii="Times New Roman" w:eastAsia="Calibri" w:hAnsi="Times New Roman" w:cs="Times New Roman"/>
                <w:sz w:val="24"/>
                <w:szCs w:val="24"/>
              </w:rPr>
              <w:t>funkcionēšanas</w:t>
            </w:r>
            <w:r w:rsidRPr="00D77B10">
              <w:rPr>
                <w:rFonts w:ascii="Times New Roman" w:eastAsia="Calibri" w:hAnsi="Times New Roman" w:cs="Times New Roman"/>
                <w:sz w:val="24"/>
                <w:szCs w:val="24"/>
              </w:rPr>
              <w:t xml:space="preserve"> traucējumiem</w:t>
            </w:r>
            <w:r>
              <w:rPr>
                <w:rFonts w:ascii="Times New Roman" w:eastAsia="Calibri" w:hAnsi="Times New Roman" w:cs="Times New Roman"/>
                <w:sz w:val="24"/>
                <w:szCs w:val="24"/>
              </w:rPr>
              <w:t xml:space="preserve">, kā arī </w:t>
            </w:r>
            <w:r w:rsidRPr="00584344">
              <w:rPr>
                <w:rFonts w:ascii="Times New Roman" w:eastAsia="Calibri" w:hAnsi="Times New Roman" w:cs="Times New Roman"/>
                <w:sz w:val="24"/>
                <w:szCs w:val="24"/>
              </w:rPr>
              <w:t xml:space="preserve">veiktu tehnisko palīglīdzekļu </w:t>
            </w:r>
            <w:r>
              <w:rPr>
                <w:rFonts w:ascii="Times New Roman" w:eastAsia="Calibri" w:hAnsi="Times New Roman" w:cs="Times New Roman"/>
                <w:sz w:val="24"/>
                <w:szCs w:val="24"/>
              </w:rPr>
              <w:t xml:space="preserve">(turpmāk - TPL) </w:t>
            </w:r>
            <w:r w:rsidRPr="00584344">
              <w:rPr>
                <w:rFonts w:ascii="Times New Roman" w:eastAsia="Calibri" w:hAnsi="Times New Roman" w:cs="Times New Roman"/>
                <w:sz w:val="24"/>
                <w:szCs w:val="24"/>
              </w:rPr>
              <w:t>klāsta modernizāciju atbilstoši tendencēm pasaules mērogā</w:t>
            </w:r>
            <w:r w:rsidRPr="00584344">
              <w:rPr>
                <w:rFonts w:ascii="Times New Roman" w:eastAsia="Times New Roman" w:hAnsi="Times New Roman" w:cs="Times New Roman"/>
                <w:iCs/>
                <w:sz w:val="24"/>
                <w:szCs w:val="24"/>
                <w:lang w:eastAsia="lv-LV"/>
              </w:rPr>
              <w:t>.</w:t>
            </w:r>
          </w:p>
          <w:p w14:paraId="2EC43C68" w14:textId="74963495" w:rsidR="00E61B27" w:rsidRPr="002A3584" w:rsidRDefault="00E61B27" w:rsidP="002B0F27">
            <w:pPr>
              <w:spacing w:after="0" w:line="240" w:lineRule="auto"/>
              <w:jc w:val="both"/>
              <w:rPr>
                <w:rFonts w:ascii="Times New Roman" w:eastAsia="Times New Roman" w:hAnsi="Times New Roman" w:cs="Times New Roman"/>
                <w:color w:val="414142"/>
                <w:sz w:val="24"/>
                <w:szCs w:val="24"/>
                <w:lang w:eastAsia="lv-LV"/>
              </w:rPr>
            </w:pPr>
            <w:r w:rsidRPr="00584344">
              <w:rPr>
                <w:rFonts w:ascii="Times New Roman" w:eastAsia="Times New Roman" w:hAnsi="Times New Roman" w:cs="Times New Roman"/>
                <w:iCs/>
                <w:sz w:val="24"/>
                <w:szCs w:val="24"/>
                <w:lang w:eastAsia="lv-LV"/>
              </w:rPr>
              <w:t xml:space="preserve">Paredzēts, ka </w:t>
            </w:r>
            <w:r>
              <w:rPr>
                <w:rFonts w:ascii="Times New Roman" w:eastAsia="Times New Roman" w:hAnsi="Times New Roman" w:cs="Times New Roman"/>
                <w:iCs/>
                <w:sz w:val="24"/>
                <w:szCs w:val="24"/>
                <w:lang w:eastAsia="lv-LV"/>
              </w:rPr>
              <w:t>p</w:t>
            </w:r>
            <w:r w:rsidRPr="00584344">
              <w:rPr>
                <w:rFonts w:ascii="Times New Roman" w:eastAsia="Times New Roman" w:hAnsi="Times New Roman" w:cs="Times New Roman"/>
                <w:iCs/>
                <w:sz w:val="24"/>
                <w:szCs w:val="24"/>
                <w:lang w:eastAsia="lv-LV"/>
              </w:rPr>
              <w:t xml:space="preserve">rojekts stāsies </w:t>
            </w:r>
            <w:r w:rsidRPr="00D31090">
              <w:rPr>
                <w:rFonts w:ascii="Times New Roman" w:eastAsia="Times New Roman" w:hAnsi="Times New Roman" w:cs="Times New Roman"/>
                <w:iCs/>
                <w:sz w:val="24"/>
                <w:szCs w:val="24"/>
                <w:lang w:eastAsia="lv-LV"/>
              </w:rPr>
              <w:t>spēkā ar 202</w:t>
            </w:r>
            <w:r w:rsidR="002B0F27">
              <w:rPr>
                <w:rFonts w:ascii="Times New Roman" w:eastAsia="Times New Roman" w:hAnsi="Times New Roman" w:cs="Times New Roman"/>
                <w:iCs/>
                <w:sz w:val="24"/>
                <w:szCs w:val="24"/>
                <w:lang w:eastAsia="lv-LV"/>
              </w:rPr>
              <w:t>2</w:t>
            </w:r>
            <w:r w:rsidRPr="00D31090">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w:t>
            </w:r>
            <w:r w:rsidR="002B0F27">
              <w:rPr>
                <w:rFonts w:ascii="Times New Roman" w:eastAsia="Times New Roman" w:hAnsi="Times New Roman" w:cs="Times New Roman"/>
                <w:iCs/>
                <w:sz w:val="24"/>
                <w:szCs w:val="24"/>
                <w:lang w:eastAsia="lv-LV"/>
              </w:rPr>
              <w:t>janvārī</w:t>
            </w:r>
            <w:r w:rsidRPr="00D31090">
              <w:rPr>
                <w:rFonts w:ascii="Times New Roman" w:eastAsia="Times New Roman" w:hAnsi="Times New Roman" w:cs="Times New Roman"/>
                <w:iCs/>
                <w:sz w:val="24"/>
                <w:szCs w:val="24"/>
                <w:lang w:eastAsia="lv-LV"/>
              </w:rPr>
              <w:t>.</w:t>
            </w:r>
            <w:r w:rsidRPr="00D31090">
              <w:rPr>
                <w:rFonts w:ascii="Times New Roman" w:eastAsia="Times New Roman" w:hAnsi="Times New Roman" w:cs="Times New Roman"/>
                <w:bCs/>
                <w:iCs/>
                <w:sz w:val="24"/>
                <w:szCs w:val="24"/>
                <w:lang w:eastAsia="lv-LV"/>
              </w:rPr>
              <w:t xml:space="preserve">  </w:t>
            </w:r>
          </w:p>
        </w:tc>
      </w:tr>
    </w:tbl>
    <w:p w14:paraId="06BFD20E" w14:textId="77777777" w:rsidR="00E61B27" w:rsidRPr="002A3584" w:rsidRDefault="00E61B27" w:rsidP="00E61B27">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40"/>
        <w:gridCol w:w="2661"/>
        <w:gridCol w:w="6879"/>
      </w:tblGrid>
      <w:tr w:rsidR="00E61B27" w:rsidRPr="002A3584" w14:paraId="3811DF46" w14:textId="77777777" w:rsidTr="00B0121E">
        <w:tc>
          <w:tcPr>
            <w:tcW w:w="5000" w:type="pct"/>
            <w:gridSpan w:val="3"/>
            <w:vAlign w:val="center"/>
          </w:tcPr>
          <w:p w14:paraId="07EA06C1"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E61B27" w:rsidRPr="002A3584" w14:paraId="533B730F" w14:textId="77777777" w:rsidTr="00B0121E">
        <w:tc>
          <w:tcPr>
            <w:tcW w:w="76" w:type="pct"/>
          </w:tcPr>
          <w:p w14:paraId="20AF4D02"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384" w:type="pct"/>
          </w:tcPr>
          <w:p w14:paraId="002A11A2"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540" w:type="pct"/>
          </w:tcPr>
          <w:p w14:paraId="68F32766" w14:textId="4E7AC6E7" w:rsidR="00E61B27" w:rsidRPr="002A3584" w:rsidRDefault="00E61B27" w:rsidP="002B0F27">
            <w:pPr>
              <w:spacing w:after="0" w:line="240" w:lineRule="auto"/>
              <w:jc w:val="both"/>
              <w:rPr>
                <w:rFonts w:ascii="Times New Roman" w:eastAsia="Times New Roman" w:hAnsi="Times New Roman" w:cs="Times New Roman"/>
                <w:iCs/>
                <w:sz w:val="24"/>
                <w:szCs w:val="24"/>
                <w:lang w:eastAsia="lv-LV"/>
              </w:rPr>
            </w:pPr>
            <w:r w:rsidRPr="00D77B10">
              <w:rPr>
                <w:rFonts w:ascii="Times New Roman" w:eastAsia="Times New Roman" w:hAnsi="Times New Roman" w:cs="Times New Roman"/>
                <w:sz w:val="24"/>
                <w:szCs w:val="24"/>
                <w:lang w:eastAsia="lv-LV"/>
              </w:rPr>
              <w:t>Projekt</w:t>
            </w:r>
            <w:r w:rsidR="00BA1108">
              <w:rPr>
                <w:rFonts w:ascii="Times New Roman" w:eastAsia="Times New Roman" w:hAnsi="Times New Roman" w:cs="Times New Roman"/>
                <w:sz w:val="24"/>
                <w:szCs w:val="24"/>
                <w:lang w:eastAsia="lv-LV"/>
              </w:rPr>
              <w:t>a</w:t>
            </w:r>
            <w:r w:rsidRPr="00D77B10">
              <w:rPr>
                <w:rFonts w:ascii="Times New Roman" w:eastAsia="Times New Roman" w:hAnsi="Times New Roman" w:cs="Times New Roman"/>
                <w:sz w:val="24"/>
                <w:szCs w:val="24"/>
                <w:lang w:eastAsia="lv-LV"/>
              </w:rPr>
              <w:t xml:space="preserve"> izstrād</w:t>
            </w:r>
            <w:r w:rsidR="00BA1108">
              <w:rPr>
                <w:rFonts w:ascii="Times New Roman" w:eastAsia="Times New Roman" w:hAnsi="Times New Roman" w:cs="Times New Roman"/>
                <w:sz w:val="24"/>
                <w:szCs w:val="24"/>
                <w:lang w:eastAsia="lv-LV"/>
              </w:rPr>
              <w:t>e uzsākta 2020.</w:t>
            </w:r>
            <w:r w:rsidR="00BA1108" w:rsidRPr="00BA1108">
              <w:rPr>
                <w:rFonts w:ascii="Times New Roman" w:eastAsia="Times New Roman" w:hAnsi="Times New Roman" w:cs="Times New Roman"/>
                <w:sz w:val="24"/>
                <w:szCs w:val="24"/>
                <w:lang w:eastAsia="lv-LV"/>
              </w:rPr>
              <w:t>gadā</w:t>
            </w:r>
            <w:r w:rsidRPr="00BA1108">
              <w:rPr>
                <w:rFonts w:ascii="Times New Roman" w:eastAsia="Times New Roman" w:hAnsi="Times New Roman" w:cs="Times New Roman"/>
                <w:sz w:val="24"/>
                <w:szCs w:val="24"/>
                <w:lang w:eastAsia="lv-LV"/>
              </w:rPr>
              <w:t xml:space="preserve">, pamatojoties uz </w:t>
            </w:r>
            <w:r w:rsidRPr="00BA1108">
              <w:rPr>
                <w:rFonts w:ascii="Times New Roman" w:eastAsia="Times New Roman" w:hAnsi="Times New Roman" w:cs="Times New Roman"/>
                <w:bCs/>
                <w:sz w:val="24"/>
                <w:szCs w:val="24"/>
                <w:lang w:eastAsia="lv-LV"/>
              </w:rPr>
              <w:t>Sociālo pakalpojumu attīstības pamatnostādņu 2014.-2020. gadam</w:t>
            </w:r>
            <w:r w:rsidRPr="00BA1108">
              <w:rPr>
                <w:rFonts w:ascii="Times New Roman" w:eastAsia="Times New Roman" w:hAnsi="Times New Roman" w:cs="Times New Roman"/>
                <w:sz w:val="24"/>
                <w:szCs w:val="24"/>
                <w:lang w:eastAsia="lv-LV"/>
              </w:rPr>
              <w:t xml:space="preserve"> (apstiprinātas ar Ministru kabineta 2013. gada 4. decembra rīkojumu Nr. 589) rīcības plāna 22.1. un 22.3.apakšpunktu, kas paredz, ka tiek apzinātas nepieciešamās izmaiņas normatīvajā regulējumā, lai uzlabotu sociālo pakalpojumu</w:t>
            </w:r>
            <w:r w:rsidRPr="00D77B10">
              <w:rPr>
                <w:rFonts w:ascii="Times New Roman" w:eastAsia="Times New Roman" w:hAnsi="Times New Roman" w:cs="Times New Roman"/>
                <w:sz w:val="24"/>
                <w:szCs w:val="24"/>
                <w:lang w:eastAsia="lv-LV"/>
              </w:rPr>
              <w:t xml:space="preserve"> pieejamību personām ar </w:t>
            </w:r>
            <w:r w:rsidR="002B0F27">
              <w:rPr>
                <w:rFonts w:ascii="Times New Roman" w:eastAsia="Times New Roman" w:hAnsi="Times New Roman" w:cs="Times New Roman"/>
                <w:sz w:val="24"/>
                <w:szCs w:val="24"/>
                <w:lang w:eastAsia="lv-LV"/>
              </w:rPr>
              <w:t>funkcionēšana</w:t>
            </w:r>
            <w:r w:rsidRPr="00D77B10">
              <w:rPr>
                <w:rFonts w:ascii="Times New Roman" w:eastAsia="Times New Roman" w:hAnsi="Times New Roman" w:cs="Times New Roman"/>
                <w:sz w:val="24"/>
                <w:szCs w:val="24"/>
                <w:lang w:eastAsia="lv-LV"/>
              </w:rPr>
              <w:t>s traucējumiem un to saturu</w:t>
            </w:r>
            <w:r>
              <w:rPr>
                <w:rFonts w:ascii="Times New Roman" w:eastAsia="Times New Roman" w:hAnsi="Times New Roman" w:cs="Times New Roman"/>
                <w:sz w:val="24"/>
                <w:szCs w:val="24"/>
                <w:lang w:eastAsia="lv-LV"/>
              </w:rPr>
              <w:t>, kā arī</w:t>
            </w:r>
            <w:r w:rsidRPr="002A3584">
              <w:rPr>
                <w:rFonts w:ascii="Times New Roman" w:eastAsia="Times New Roman" w:hAnsi="Times New Roman" w:cs="Times New Roman"/>
                <w:iCs/>
                <w:sz w:val="24"/>
                <w:szCs w:val="24"/>
                <w:lang w:eastAsia="lv-LV"/>
              </w:rPr>
              <w:t xml:space="preserve"> atbilstoši Valsts pārvaldes iekārtas likuma 10.panta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Pr="00B911A1">
              <w:rPr>
                <w:rFonts w:ascii="Times New Roman" w:eastAsia="Times New Roman" w:hAnsi="Times New Roman" w:cs="Times New Roman"/>
                <w:sz w:val="28"/>
                <w:szCs w:val="28"/>
                <w:lang w:eastAsia="lv-LV"/>
              </w:rPr>
              <w:t xml:space="preserve"> </w:t>
            </w:r>
          </w:p>
        </w:tc>
      </w:tr>
      <w:tr w:rsidR="00E61B27" w:rsidRPr="002A3584" w14:paraId="3D81947E" w14:textId="77777777" w:rsidTr="00B0121E">
        <w:tc>
          <w:tcPr>
            <w:tcW w:w="76" w:type="pct"/>
          </w:tcPr>
          <w:p w14:paraId="2AB9EA1B"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384" w:type="pct"/>
          </w:tcPr>
          <w:p w14:paraId="3956D79D"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0" w:type="pct"/>
          </w:tcPr>
          <w:p w14:paraId="539A78A7" w14:textId="3DB7BC44" w:rsidR="00E61B27" w:rsidRPr="00B911A1" w:rsidRDefault="00E61B27" w:rsidP="002B0F27">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TPL pakalpojuma nodrošināšanas nosacījumus </w:t>
            </w:r>
            <w:r w:rsidRPr="00B5342D">
              <w:rPr>
                <w:rFonts w:ascii="Times New Roman" w:eastAsia="Times New Roman" w:hAnsi="Times New Roman" w:cs="Times New Roman"/>
                <w:bCs/>
                <w:sz w:val="24"/>
                <w:szCs w:val="24"/>
                <w:lang w:eastAsia="lv-LV"/>
              </w:rPr>
              <w:t xml:space="preserve">personām ar </w:t>
            </w:r>
            <w:r w:rsidR="002B0F27">
              <w:rPr>
                <w:rFonts w:ascii="Times New Roman" w:eastAsia="Times New Roman" w:hAnsi="Times New Roman" w:cs="Times New Roman"/>
                <w:bCs/>
                <w:sz w:val="24"/>
                <w:szCs w:val="24"/>
                <w:lang w:eastAsia="lv-LV"/>
              </w:rPr>
              <w:t>funkcionēšanas</w:t>
            </w:r>
            <w:r w:rsidRPr="00B5342D">
              <w:rPr>
                <w:rFonts w:ascii="Times New Roman" w:eastAsia="Times New Roman" w:hAnsi="Times New Roman" w:cs="Times New Roman"/>
                <w:bCs/>
                <w:sz w:val="24"/>
                <w:szCs w:val="24"/>
                <w:lang w:eastAsia="lv-LV"/>
              </w:rPr>
              <w:t xml:space="preserve"> traucējumiem</w:t>
            </w:r>
            <w:r>
              <w:rPr>
                <w:rFonts w:ascii="Times New Roman" w:eastAsia="Times New Roman" w:hAnsi="Times New Roman" w:cs="Times New Roman"/>
                <w:bCs/>
                <w:sz w:val="24"/>
                <w:szCs w:val="24"/>
                <w:lang w:eastAsia="lv-LV"/>
              </w:rPr>
              <w:t xml:space="preserve"> </w:t>
            </w:r>
            <w:r w:rsidR="002B0F27">
              <w:rPr>
                <w:rFonts w:ascii="Times New Roman" w:eastAsia="Times New Roman" w:hAnsi="Times New Roman" w:cs="Times New Roman"/>
                <w:bCs/>
                <w:sz w:val="24"/>
                <w:szCs w:val="24"/>
                <w:lang w:eastAsia="lv-LV"/>
              </w:rPr>
              <w:t>un valsts finansēto tehnisko palīglīdzekļu sarakstu, kā arī kārtību, kādā VSIA “Nacionālais rehabilitācijas centrs “Vaivari”” (turpmāk – NRC “Vaivari”)</w:t>
            </w:r>
            <w:r w:rsidR="001248F9">
              <w:rPr>
                <w:rFonts w:ascii="Times New Roman" w:eastAsia="Times New Roman" w:hAnsi="Times New Roman" w:cs="Times New Roman"/>
                <w:bCs/>
                <w:sz w:val="24"/>
                <w:szCs w:val="24"/>
                <w:lang w:eastAsia="lv-LV"/>
              </w:rPr>
              <w:t xml:space="preserve"> </w:t>
            </w:r>
            <w:r w:rsidR="002B0F27">
              <w:rPr>
                <w:rFonts w:ascii="Times New Roman" w:eastAsia="Times New Roman" w:hAnsi="Times New Roman" w:cs="Times New Roman"/>
                <w:bCs/>
                <w:sz w:val="24"/>
                <w:szCs w:val="24"/>
                <w:lang w:eastAsia="lv-LV"/>
              </w:rPr>
              <w:t xml:space="preserve">nodrošina tehnisko palīglīdzekļu pakalpojumu un Sociālās integrācijas valsts aģentūra (turpmāk – SIVA) veic auto pielāgošanu </w:t>
            </w:r>
            <w:r>
              <w:rPr>
                <w:rFonts w:ascii="Times New Roman" w:eastAsia="Times New Roman" w:hAnsi="Times New Roman" w:cs="Times New Roman"/>
                <w:bCs/>
                <w:sz w:val="24"/>
                <w:szCs w:val="24"/>
                <w:lang w:eastAsia="lv-LV"/>
              </w:rPr>
              <w:t xml:space="preserve">nosaka </w:t>
            </w:r>
            <w:r w:rsidRPr="00B911A1">
              <w:rPr>
                <w:rFonts w:ascii="Times New Roman" w:eastAsia="Times New Roman" w:hAnsi="Times New Roman" w:cs="Times New Roman"/>
                <w:bCs/>
                <w:sz w:val="24"/>
                <w:szCs w:val="24"/>
                <w:lang w:eastAsia="lv-LV"/>
              </w:rPr>
              <w:t>Ministru kabineta 2009.gada 15.decembra noteikumi Nr.147</w:t>
            </w:r>
            <w:r w:rsidR="002B0F27">
              <w:rPr>
                <w:rFonts w:ascii="Times New Roman" w:eastAsia="Times New Roman" w:hAnsi="Times New Roman" w:cs="Times New Roman"/>
                <w:bCs/>
                <w:sz w:val="24"/>
                <w:szCs w:val="24"/>
                <w:lang w:eastAsia="lv-LV"/>
              </w:rPr>
              <w:t>4</w:t>
            </w:r>
            <w:r w:rsidRPr="00B911A1">
              <w:rPr>
                <w:rFonts w:ascii="Times New Roman" w:eastAsia="Times New Roman" w:hAnsi="Times New Roman" w:cs="Times New Roman"/>
                <w:bCs/>
                <w:sz w:val="24"/>
                <w:szCs w:val="24"/>
                <w:lang w:eastAsia="lv-LV"/>
              </w:rPr>
              <w:t xml:space="preserve"> „</w:t>
            </w:r>
            <w:r w:rsidR="002B0F27">
              <w:rPr>
                <w:rFonts w:ascii="Times New Roman" w:eastAsia="Times New Roman" w:hAnsi="Times New Roman" w:cs="Times New Roman"/>
                <w:bCs/>
                <w:sz w:val="24"/>
                <w:szCs w:val="24"/>
                <w:lang w:eastAsia="lv-LV"/>
              </w:rPr>
              <w:t>Tehnisko palīglīdzekļu noteikumi</w:t>
            </w:r>
            <w:r w:rsidRPr="00B911A1">
              <w:rPr>
                <w:rFonts w:ascii="Times New Roman" w:eastAsia="Times New Roman" w:hAnsi="Times New Roman" w:cs="Times New Roman"/>
                <w:bCs/>
                <w:sz w:val="24"/>
                <w:szCs w:val="24"/>
                <w:lang w:eastAsia="lv-LV"/>
              </w:rPr>
              <w:t>”” (turpmāk –  MK noteikumi Nr.147</w:t>
            </w:r>
            <w:r w:rsidR="002B0F27">
              <w:rPr>
                <w:rFonts w:ascii="Times New Roman" w:eastAsia="Times New Roman" w:hAnsi="Times New Roman" w:cs="Times New Roman"/>
                <w:bCs/>
                <w:sz w:val="24"/>
                <w:szCs w:val="24"/>
                <w:lang w:eastAsia="lv-LV"/>
              </w:rPr>
              <w:t>4), kuri</w:t>
            </w:r>
            <w:r w:rsidR="007A31F3">
              <w:rPr>
                <w:rFonts w:ascii="Times New Roman" w:eastAsia="Times New Roman" w:hAnsi="Times New Roman" w:cs="Times New Roman"/>
                <w:bCs/>
                <w:sz w:val="24"/>
                <w:szCs w:val="24"/>
                <w:lang w:eastAsia="lv-LV"/>
              </w:rPr>
              <w:t xml:space="preserve"> nosaka</w:t>
            </w:r>
            <w:r w:rsidR="002B0F27">
              <w:rPr>
                <w:rFonts w:ascii="Times New Roman" w:eastAsia="Times New Roman" w:hAnsi="Times New Roman" w:cs="Times New Roman"/>
                <w:bCs/>
                <w:sz w:val="24"/>
                <w:szCs w:val="24"/>
                <w:lang w:eastAsia="lv-LV"/>
              </w:rPr>
              <w:t>:</w:t>
            </w:r>
          </w:p>
          <w:p w14:paraId="3A0B20CF" w14:textId="5679795A" w:rsidR="007A31F3" w:rsidRPr="007A31F3" w:rsidRDefault="007A31F3"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7A31F3">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r w:rsidRPr="007A31F3">
              <w:rPr>
                <w:rFonts w:ascii="Times New Roman" w:eastAsia="Times New Roman" w:hAnsi="Times New Roman" w:cs="Times New Roman"/>
                <w:bCs/>
                <w:sz w:val="24"/>
                <w:szCs w:val="24"/>
                <w:lang w:eastAsia="lv-LV"/>
              </w:rPr>
              <w:t xml:space="preserve"> kārtību, kādā valsts sabiedrība ar ierobežotu atbildību "Nacionālais rehabilitācijas centrs "Vaivari""</w:t>
            </w:r>
            <w:r>
              <w:rPr>
                <w:rFonts w:ascii="Times New Roman" w:eastAsia="Times New Roman" w:hAnsi="Times New Roman" w:cs="Times New Roman"/>
                <w:bCs/>
                <w:sz w:val="24"/>
                <w:szCs w:val="24"/>
                <w:lang w:eastAsia="lv-LV"/>
              </w:rPr>
              <w:t xml:space="preserve"> Tehnisko palīglīdzekļu centrs</w:t>
            </w:r>
            <w:r w:rsidRPr="007A31F3">
              <w:rPr>
                <w:rFonts w:ascii="Times New Roman" w:eastAsia="Times New Roman" w:hAnsi="Times New Roman" w:cs="Times New Roman"/>
                <w:bCs/>
                <w:sz w:val="24"/>
                <w:szCs w:val="24"/>
                <w:lang w:eastAsia="lv-LV"/>
              </w:rPr>
              <w:t xml:space="preserve"> (turpmāk – centrs) veic valsts deleģēto uzdevumu – piešķirto valsts budžeta līdzekļu ietvaros nodrošina personas ar tehniskajiem palīglīdzekļiem (turpmāk – tehnisko palīglīdzekļu pakalpojums);</w:t>
            </w:r>
          </w:p>
          <w:p w14:paraId="57F67BF7" w14:textId="60C4980D" w:rsidR="007A31F3" w:rsidRPr="007A31F3" w:rsidRDefault="007A31F3"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7A31F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 xml:space="preserve">) </w:t>
            </w:r>
            <w:r w:rsidRPr="007A31F3">
              <w:rPr>
                <w:rFonts w:ascii="Times New Roman" w:eastAsia="Times New Roman" w:hAnsi="Times New Roman" w:cs="Times New Roman"/>
                <w:bCs/>
                <w:sz w:val="24"/>
                <w:szCs w:val="24"/>
                <w:lang w:eastAsia="lv-LV"/>
              </w:rPr>
              <w:t xml:space="preserve">kārtību, kādā Sociālās integrācijas valsts aģentūra (turpmāk – </w:t>
            </w:r>
            <w:r>
              <w:rPr>
                <w:rFonts w:ascii="Times New Roman" w:eastAsia="Times New Roman" w:hAnsi="Times New Roman" w:cs="Times New Roman"/>
                <w:bCs/>
                <w:sz w:val="24"/>
                <w:szCs w:val="24"/>
                <w:lang w:eastAsia="lv-LV"/>
              </w:rPr>
              <w:t>SIVA</w:t>
            </w:r>
            <w:r w:rsidRPr="007A31F3">
              <w:rPr>
                <w:rFonts w:ascii="Times New Roman" w:eastAsia="Times New Roman" w:hAnsi="Times New Roman" w:cs="Times New Roman"/>
                <w:bCs/>
                <w:sz w:val="24"/>
                <w:szCs w:val="24"/>
                <w:lang w:eastAsia="lv-LV"/>
              </w:rPr>
              <w:t xml:space="preserve">) sniedz no valsts budžeta finansētu </w:t>
            </w:r>
            <w:r w:rsidR="00567C0D">
              <w:rPr>
                <w:rFonts w:ascii="Times New Roman" w:eastAsia="Times New Roman" w:hAnsi="Times New Roman" w:cs="Times New Roman"/>
                <w:bCs/>
                <w:sz w:val="24"/>
                <w:szCs w:val="24"/>
                <w:lang w:eastAsia="lv-LV"/>
              </w:rPr>
              <w:t>TPL</w:t>
            </w:r>
            <w:r w:rsidRPr="007A31F3">
              <w:rPr>
                <w:rFonts w:ascii="Times New Roman" w:eastAsia="Times New Roman" w:hAnsi="Times New Roman" w:cs="Times New Roman"/>
                <w:bCs/>
                <w:sz w:val="24"/>
                <w:szCs w:val="24"/>
                <w:lang w:eastAsia="lv-LV"/>
              </w:rPr>
              <w:t xml:space="preserve"> pakalpojumu — nodrošina transportlīdzekļa pielāgošanu (turpmāk - transportlīdzekļa pielāgošanas pakalpojums)</w:t>
            </w:r>
            <w:r w:rsidR="00567C0D">
              <w:rPr>
                <w:rFonts w:ascii="Times New Roman" w:eastAsia="Times New Roman" w:hAnsi="Times New Roman" w:cs="Times New Roman"/>
                <w:bCs/>
                <w:sz w:val="24"/>
                <w:szCs w:val="24"/>
                <w:lang w:eastAsia="lv-LV"/>
              </w:rPr>
              <w:t xml:space="preserve"> un transportlīdzekļu pielāgojumu sarastu (1.pielikums)</w:t>
            </w:r>
            <w:r w:rsidRPr="007A31F3">
              <w:rPr>
                <w:rFonts w:ascii="Times New Roman" w:eastAsia="Times New Roman" w:hAnsi="Times New Roman" w:cs="Times New Roman"/>
                <w:bCs/>
                <w:sz w:val="24"/>
                <w:szCs w:val="24"/>
                <w:lang w:eastAsia="lv-LV"/>
              </w:rPr>
              <w:t>;</w:t>
            </w:r>
          </w:p>
          <w:p w14:paraId="25FE999C" w14:textId="6521C3E9" w:rsidR="007A31F3" w:rsidRPr="007A31F3" w:rsidRDefault="007A31F3"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7A31F3">
              <w:rPr>
                <w:rFonts w:ascii="Times New Roman" w:eastAsia="Times New Roman" w:hAnsi="Times New Roman" w:cs="Times New Roman"/>
                <w:bCs/>
                <w:sz w:val="24"/>
                <w:szCs w:val="24"/>
                <w:lang w:eastAsia="lv-LV"/>
              </w:rPr>
              <w:t>3</w:t>
            </w:r>
            <w:r w:rsidR="00567C0D">
              <w:rPr>
                <w:rFonts w:ascii="Times New Roman" w:eastAsia="Times New Roman" w:hAnsi="Times New Roman" w:cs="Times New Roman"/>
                <w:bCs/>
                <w:sz w:val="24"/>
                <w:szCs w:val="24"/>
                <w:lang w:eastAsia="lv-LV"/>
              </w:rPr>
              <w:t>)</w:t>
            </w:r>
            <w:r w:rsidRPr="007A31F3">
              <w:rPr>
                <w:rFonts w:ascii="Times New Roman" w:eastAsia="Times New Roman" w:hAnsi="Times New Roman" w:cs="Times New Roman"/>
                <w:bCs/>
                <w:sz w:val="24"/>
                <w:szCs w:val="24"/>
                <w:lang w:eastAsia="lv-LV"/>
              </w:rPr>
              <w:t xml:space="preserve"> kārtību, kādā personas saņem </w:t>
            </w:r>
            <w:r w:rsidR="00567C0D">
              <w:rPr>
                <w:rFonts w:ascii="Times New Roman" w:eastAsia="Times New Roman" w:hAnsi="Times New Roman" w:cs="Times New Roman"/>
                <w:bCs/>
                <w:sz w:val="24"/>
                <w:szCs w:val="24"/>
                <w:lang w:eastAsia="lv-LV"/>
              </w:rPr>
              <w:t>TPL,</w:t>
            </w:r>
            <w:r w:rsidRPr="007A31F3">
              <w:rPr>
                <w:rFonts w:ascii="Times New Roman" w:eastAsia="Times New Roman" w:hAnsi="Times New Roman" w:cs="Times New Roman"/>
                <w:bCs/>
                <w:sz w:val="24"/>
                <w:szCs w:val="24"/>
                <w:lang w:eastAsia="lv-LV"/>
              </w:rPr>
              <w:t xml:space="preserve"> kā arī </w:t>
            </w:r>
            <w:r w:rsidR="00567C0D">
              <w:rPr>
                <w:rFonts w:ascii="Times New Roman" w:eastAsia="Times New Roman" w:hAnsi="Times New Roman" w:cs="Times New Roman"/>
                <w:bCs/>
                <w:sz w:val="24"/>
                <w:szCs w:val="24"/>
                <w:lang w:eastAsia="lv-LV"/>
              </w:rPr>
              <w:t>TPL</w:t>
            </w:r>
            <w:r w:rsidRPr="007A31F3">
              <w:rPr>
                <w:rFonts w:ascii="Times New Roman" w:eastAsia="Times New Roman" w:hAnsi="Times New Roman" w:cs="Times New Roman"/>
                <w:bCs/>
                <w:sz w:val="24"/>
                <w:szCs w:val="24"/>
                <w:lang w:eastAsia="lv-LV"/>
              </w:rPr>
              <w:t xml:space="preserve"> aprites kārtību;</w:t>
            </w:r>
          </w:p>
          <w:p w14:paraId="3357B836" w14:textId="680D6DD9" w:rsidR="007A31F3" w:rsidRPr="007A31F3" w:rsidRDefault="007A31F3"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7A31F3">
              <w:rPr>
                <w:rFonts w:ascii="Times New Roman" w:eastAsia="Times New Roman" w:hAnsi="Times New Roman" w:cs="Times New Roman"/>
                <w:bCs/>
                <w:sz w:val="24"/>
                <w:szCs w:val="24"/>
                <w:lang w:eastAsia="lv-LV"/>
              </w:rPr>
              <w:t>4</w:t>
            </w:r>
            <w:r w:rsidR="00567C0D">
              <w:rPr>
                <w:rFonts w:ascii="Times New Roman" w:eastAsia="Times New Roman" w:hAnsi="Times New Roman" w:cs="Times New Roman"/>
                <w:bCs/>
                <w:sz w:val="24"/>
                <w:szCs w:val="24"/>
                <w:lang w:eastAsia="lv-LV"/>
              </w:rPr>
              <w:t>)</w:t>
            </w:r>
            <w:r w:rsidRPr="007A31F3">
              <w:rPr>
                <w:rFonts w:ascii="Times New Roman" w:eastAsia="Times New Roman" w:hAnsi="Times New Roman" w:cs="Times New Roman"/>
                <w:bCs/>
                <w:sz w:val="24"/>
                <w:szCs w:val="24"/>
                <w:lang w:eastAsia="lv-LV"/>
              </w:rPr>
              <w:t xml:space="preserve"> no valsts budžeta finansējamo </w:t>
            </w:r>
            <w:r w:rsidR="00567C0D">
              <w:rPr>
                <w:rFonts w:ascii="Times New Roman" w:eastAsia="Times New Roman" w:hAnsi="Times New Roman" w:cs="Times New Roman"/>
                <w:bCs/>
                <w:sz w:val="24"/>
                <w:szCs w:val="24"/>
                <w:lang w:eastAsia="lv-LV"/>
              </w:rPr>
              <w:t>TPL</w:t>
            </w:r>
            <w:r w:rsidRPr="007A31F3">
              <w:rPr>
                <w:rFonts w:ascii="Times New Roman" w:eastAsia="Times New Roman" w:hAnsi="Times New Roman" w:cs="Times New Roman"/>
                <w:bCs/>
                <w:sz w:val="24"/>
                <w:szCs w:val="24"/>
                <w:lang w:eastAsia="lv-LV"/>
              </w:rPr>
              <w:t xml:space="preserve"> sarakstu (2.pielikums);</w:t>
            </w:r>
          </w:p>
          <w:p w14:paraId="30307FC3" w14:textId="77777777" w:rsidR="00567C0D" w:rsidRDefault="007A31F3"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7A31F3">
              <w:rPr>
                <w:rFonts w:ascii="Times New Roman" w:eastAsia="Times New Roman" w:hAnsi="Times New Roman" w:cs="Times New Roman"/>
                <w:bCs/>
                <w:sz w:val="24"/>
                <w:szCs w:val="24"/>
                <w:lang w:eastAsia="lv-LV"/>
              </w:rPr>
              <w:t>5</w:t>
            </w:r>
            <w:r w:rsidR="00567C0D">
              <w:rPr>
                <w:rFonts w:ascii="Times New Roman" w:eastAsia="Times New Roman" w:hAnsi="Times New Roman" w:cs="Times New Roman"/>
                <w:bCs/>
                <w:sz w:val="24"/>
                <w:szCs w:val="24"/>
                <w:lang w:eastAsia="lv-LV"/>
              </w:rPr>
              <w:t>)</w:t>
            </w:r>
            <w:r w:rsidRPr="007A31F3">
              <w:rPr>
                <w:rFonts w:ascii="Times New Roman" w:eastAsia="Times New Roman" w:hAnsi="Times New Roman" w:cs="Times New Roman"/>
                <w:bCs/>
                <w:sz w:val="24"/>
                <w:szCs w:val="24"/>
                <w:lang w:eastAsia="lv-LV"/>
              </w:rPr>
              <w:t xml:space="preserve"> kārtību, kādā </w:t>
            </w:r>
            <w:r w:rsidR="00567C0D">
              <w:rPr>
                <w:rFonts w:ascii="Times New Roman" w:eastAsia="Times New Roman" w:hAnsi="Times New Roman" w:cs="Times New Roman"/>
                <w:bCs/>
                <w:sz w:val="24"/>
                <w:szCs w:val="24"/>
                <w:lang w:eastAsia="lv-LV"/>
              </w:rPr>
              <w:t>TPL</w:t>
            </w:r>
            <w:r w:rsidRPr="007A31F3">
              <w:rPr>
                <w:rFonts w:ascii="Times New Roman" w:eastAsia="Times New Roman" w:hAnsi="Times New Roman" w:cs="Times New Roman"/>
                <w:bCs/>
                <w:sz w:val="24"/>
                <w:szCs w:val="24"/>
                <w:lang w:eastAsia="lv-LV"/>
              </w:rPr>
              <w:t xml:space="preserve"> saņēmēji veic vienreizēju iemaksu vai līdzmaksājumu, saņemot</w:t>
            </w:r>
            <w:r w:rsidR="00567C0D">
              <w:rPr>
                <w:rFonts w:ascii="Times New Roman" w:eastAsia="Times New Roman" w:hAnsi="Times New Roman" w:cs="Times New Roman"/>
                <w:bCs/>
                <w:sz w:val="24"/>
                <w:szCs w:val="24"/>
                <w:lang w:eastAsia="lv-LV"/>
              </w:rPr>
              <w:t xml:space="preserve"> TPL</w:t>
            </w:r>
            <w:r w:rsidRPr="007A31F3">
              <w:rPr>
                <w:rFonts w:ascii="Times New Roman" w:eastAsia="Times New Roman" w:hAnsi="Times New Roman" w:cs="Times New Roman"/>
                <w:bCs/>
                <w:sz w:val="24"/>
                <w:szCs w:val="24"/>
                <w:lang w:eastAsia="lv-LV"/>
              </w:rPr>
              <w:t xml:space="preserve"> par valsts budžeta līdzekļiem, un maksājuma apmēru.</w:t>
            </w:r>
            <w:bookmarkStart w:id="1" w:name="_Hlk59183097"/>
            <w:r w:rsidR="00567C0D">
              <w:rPr>
                <w:rFonts w:ascii="Times New Roman" w:eastAsia="Times New Roman" w:hAnsi="Times New Roman" w:cs="Times New Roman"/>
                <w:bCs/>
                <w:sz w:val="24"/>
                <w:szCs w:val="24"/>
                <w:lang w:eastAsia="lv-LV"/>
              </w:rPr>
              <w:t xml:space="preserve"> </w:t>
            </w:r>
          </w:p>
          <w:p w14:paraId="1F6BE668" w14:textId="7400734C" w:rsidR="00E61B27" w:rsidRDefault="00E61B27" w:rsidP="007A31F3">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Projekts neparedz ieviest jaunus pakalpojumus. Visi projektā minētie pakalpojumi tiek sniegti klātienē rindas kārtībā atbilstoši valsts budžeta iespējām (rindas organizēšanas pamatprincipi noteikti projektā), </w:t>
            </w:r>
            <w:r w:rsidR="001B1F0E">
              <w:rPr>
                <w:rFonts w:ascii="Times New Roman" w:eastAsia="Times New Roman" w:hAnsi="Times New Roman" w:cs="Times New Roman"/>
                <w:bCs/>
                <w:sz w:val="24"/>
                <w:szCs w:val="24"/>
                <w:lang w:eastAsia="lv-LV"/>
              </w:rPr>
              <w:t>savukārt</w:t>
            </w:r>
            <w:r>
              <w:rPr>
                <w:rFonts w:ascii="Times New Roman" w:eastAsia="Times New Roman" w:hAnsi="Times New Roman" w:cs="Times New Roman"/>
                <w:bCs/>
                <w:sz w:val="24"/>
                <w:szCs w:val="24"/>
                <w:lang w:eastAsia="lv-LV"/>
              </w:rPr>
              <w:t xml:space="preserve"> pieteikšanās </w:t>
            </w:r>
            <w:r w:rsidR="001B1F0E">
              <w:rPr>
                <w:rFonts w:ascii="Times New Roman" w:eastAsia="Times New Roman" w:hAnsi="Times New Roman" w:cs="Times New Roman"/>
                <w:bCs/>
                <w:sz w:val="24"/>
                <w:szCs w:val="24"/>
                <w:lang w:eastAsia="lv-LV"/>
              </w:rPr>
              <w:t xml:space="preserve">TPL </w:t>
            </w:r>
            <w:r>
              <w:rPr>
                <w:rFonts w:ascii="Times New Roman" w:eastAsia="Times New Roman" w:hAnsi="Times New Roman" w:cs="Times New Roman"/>
                <w:bCs/>
                <w:sz w:val="24"/>
                <w:szCs w:val="24"/>
                <w:lang w:eastAsia="lv-LV"/>
              </w:rPr>
              <w:t xml:space="preserve">pakalpojumiem ir iespējama gan klātienē, gan neklātienē </w:t>
            </w:r>
            <w:r w:rsidR="001B1F0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elektroniski</w:t>
            </w:r>
            <w:r w:rsidR="001B1F0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ja e-veselības informācijas sistēmā </w:t>
            </w:r>
            <w:r w:rsidR="001B1F0E">
              <w:rPr>
                <w:rFonts w:ascii="Times New Roman" w:eastAsia="Times New Roman" w:hAnsi="Times New Roman" w:cs="Times New Roman"/>
                <w:bCs/>
                <w:sz w:val="24"/>
                <w:szCs w:val="24"/>
                <w:lang w:eastAsia="lv-LV"/>
              </w:rPr>
              <w:t>būs</w:t>
            </w:r>
            <w:r>
              <w:rPr>
                <w:rFonts w:ascii="Times New Roman" w:eastAsia="Times New Roman" w:hAnsi="Times New Roman" w:cs="Times New Roman"/>
                <w:bCs/>
                <w:sz w:val="24"/>
                <w:szCs w:val="24"/>
                <w:lang w:eastAsia="lv-LV"/>
              </w:rPr>
              <w:t xml:space="preserve"> pieejami speciālistu atzinumi </w:t>
            </w:r>
            <w:r w:rsidR="00BD20AB">
              <w:rPr>
                <w:rFonts w:ascii="Times New Roman" w:eastAsia="Times New Roman" w:hAnsi="Times New Roman" w:cs="Times New Roman"/>
                <w:bCs/>
                <w:sz w:val="24"/>
                <w:szCs w:val="24"/>
                <w:lang w:eastAsia="lv-LV"/>
              </w:rPr>
              <w:t xml:space="preserve">TPL </w:t>
            </w:r>
            <w:r>
              <w:rPr>
                <w:rFonts w:ascii="Times New Roman" w:eastAsia="Times New Roman" w:hAnsi="Times New Roman" w:cs="Times New Roman"/>
                <w:bCs/>
                <w:sz w:val="24"/>
                <w:szCs w:val="24"/>
                <w:lang w:eastAsia="lv-LV"/>
              </w:rPr>
              <w:t>pakalpojum</w:t>
            </w:r>
            <w:r w:rsidR="00BD20A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saņemšanai, nosūtot dokumentus pa pastu, klātienē</w:t>
            </w:r>
            <w:bookmarkEnd w:id="1"/>
            <w:r>
              <w:rPr>
                <w:rFonts w:ascii="Times New Roman" w:eastAsia="Times New Roman" w:hAnsi="Times New Roman" w:cs="Times New Roman"/>
                <w:bCs/>
                <w:sz w:val="24"/>
                <w:szCs w:val="24"/>
                <w:lang w:eastAsia="lv-LV"/>
              </w:rPr>
              <w:t xml:space="preserve"> iesniedzot dokumentus </w:t>
            </w:r>
            <w:r w:rsidR="001B1F0E">
              <w:rPr>
                <w:rFonts w:ascii="Times New Roman" w:eastAsia="Times New Roman" w:hAnsi="Times New Roman" w:cs="Times New Roman"/>
                <w:bCs/>
                <w:sz w:val="24"/>
                <w:szCs w:val="24"/>
                <w:lang w:eastAsia="lv-LV"/>
              </w:rPr>
              <w:t>NRC “Vaivari” Tehnisko palīglīdzekļu centrā (</w:t>
            </w:r>
            <w:r w:rsidR="001B1F0E" w:rsidRPr="00230694">
              <w:rPr>
                <w:rFonts w:ascii="Times New Roman" w:eastAsia="Times New Roman" w:hAnsi="Times New Roman" w:cs="Times New Roman"/>
                <w:bCs/>
                <w:sz w:val="24"/>
                <w:szCs w:val="24"/>
                <w:lang w:eastAsia="lv-LV"/>
              </w:rPr>
              <w:t>turpmāk – centrs)</w:t>
            </w:r>
            <w:r w:rsidR="00083851">
              <w:rPr>
                <w:rFonts w:ascii="Times New Roman" w:eastAsia="Times New Roman" w:hAnsi="Times New Roman" w:cs="Times New Roman"/>
                <w:bCs/>
                <w:sz w:val="24"/>
                <w:szCs w:val="24"/>
                <w:lang w:eastAsia="lv-LV"/>
              </w:rPr>
              <w:t>,</w:t>
            </w:r>
            <w:r w:rsidR="001B1F0E" w:rsidRPr="00230694">
              <w:rPr>
                <w:rFonts w:ascii="Times New Roman" w:eastAsia="Times New Roman" w:hAnsi="Times New Roman" w:cs="Times New Roman"/>
                <w:bCs/>
                <w:sz w:val="24"/>
                <w:szCs w:val="24"/>
                <w:lang w:eastAsia="lv-LV"/>
              </w:rPr>
              <w:t xml:space="preserve"> </w:t>
            </w:r>
            <w:r w:rsidR="00F8684B" w:rsidRPr="00230694">
              <w:rPr>
                <w:rFonts w:ascii="Times New Roman" w:eastAsia="Times New Roman" w:hAnsi="Times New Roman" w:cs="Times New Roman"/>
                <w:bCs/>
                <w:sz w:val="24"/>
                <w:szCs w:val="24"/>
                <w:lang w:eastAsia="lv-LV"/>
              </w:rPr>
              <w:t>savukārt transportlīdzekļa pielāgošanas pakalpojumam pieteikšanās gan klātienē, gan neklātienē</w:t>
            </w:r>
            <w:r w:rsidR="00083851" w:rsidRPr="00230694">
              <w:rPr>
                <w:rFonts w:ascii="Times New Roman" w:eastAsia="Times New Roman" w:hAnsi="Times New Roman" w:cs="Times New Roman"/>
                <w:bCs/>
                <w:sz w:val="24"/>
                <w:szCs w:val="24"/>
                <w:lang w:eastAsia="lv-LV"/>
              </w:rPr>
              <w:t xml:space="preserve"> ir iespējama SIVA</w:t>
            </w:r>
            <w:r w:rsidRPr="0023069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14:paraId="510483CF" w14:textId="65FC5BFB" w:rsidR="00C746FC" w:rsidRPr="00C746FC" w:rsidRDefault="00C746FC" w:rsidP="007A31F3">
            <w:pPr>
              <w:autoSpaceDE w:val="0"/>
              <w:autoSpaceDN w:val="0"/>
              <w:adjustRightInd w:val="0"/>
              <w:spacing w:after="0" w:line="240" w:lineRule="auto"/>
              <w:ind w:left="34"/>
              <w:jc w:val="both"/>
              <w:rPr>
                <w:rFonts w:ascii="Times New Roman" w:eastAsia="Times New Roman" w:hAnsi="Times New Roman" w:cs="Times New Roman"/>
                <w:b/>
                <w:i/>
                <w:iCs/>
                <w:sz w:val="24"/>
                <w:szCs w:val="24"/>
                <w:lang w:eastAsia="lv-LV"/>
              </w:rPr>
            </w:pPr>
            <w:r w:rsidRPr="00C746FC">
              <w:rPr>
                <w:rFonts w:ascii="Times New Roman" w:eastAsia="Times New Roman" w:hAnsi="Times New Roman" w:cs="Times New Roman"/>
                <w:b/>
                <w:i/>
                <w:iCs/>
                <w:sz w:val="24"/>
                <w:szCs w:val="24"/>
                <w:lang w:eastAsia="lv-LV"/>
              </w:rPr>
              <w:t>TPL pakalpojums centrā.</w:t>
            </w:r>
          </w:p>
          <w:p w14:paraId="73FD12FD" w14:textId="618E2FF8" w:rsidR="00E61B27" w:rsidRDefault="00E61B27" w:rsidP="00864E4B">
            <w:pPr>
              <w:autoSpaceDE w:val="0"/>
              <w:autoSpaceDN w:val="0"/>
              <w:adjustRightInd w:val="0"/>
              <w:spacing w:after="0" w:line="240" w:lineRule="auto"/>
              <w:ind w:hanging="35"/>
              <w:jc w:val="both"/>
              <w:rPr>
                <w:rFonts w:ascii="Times New Roman" w:eastAsia="Times New Roman" w:hAnsi="Times New Roman" w:cs="Times New Roman"/>
                <w:bCs/>
                <w:iCs/>
                <w:sz w:val="24"/>
                <w:szCs w:val="24"/>
                <w:lang w:eastAsia="lv-LV"/>
              </w:rPr>
            </w:pPr>
            <w:bookmarkStart w:id="2" w:name="_Hlk59182419"/>
            <w:r w:rsidRPr="00F04384">
              <w:rPr>
                <w:rFonts w:ascii="Times New Roman" w:eastAsia="Times New Roman" w:hAnsi="Times New Roman" w:cs="Times New Roman"/>
                <w:bCs/>
                <w:iCs/>
                <w:sz w:val="24"/>
                <w:szCs w:val="24"/>
                <w:lang w:eastAsia="lv-LV"/>
              </w:rPr>
              <w:t xml:space="preserve">Lai saņemtu projektā </w:t>
            </w:r>
            <w:r w:rsidR="001B1F0E">
              <w:rPr>
                <w:rFonts w:ascii="Times New Roman" w:eastAsia="Times New Roman" w:hAnsi="Times New Roman" w:cs="Times New Roman"/>
                <w:bCs/>
                <w:iCs/>
                <w:sz w:val="24"/>
                <w:szCs w:val="24"/>
                <w:lang w:eastAsia="lv-LV"/>
              </w:rPr>
              <w:t>TPL</w:t>
            </w:r>
            <w:r w:rsidRPr="00F04384">
              <w:rPr>
                <w:rFonts w:ascii="Times New Roman" w:eastAsia="Times New Roman" w:hAnsi="Times New Roman" w:cs="Times New Roman"/>
                <w:bCs/>
                <w:iCs/>
                <w:sz w:val="24"/>
                <w:szCs w:val="24"/>
                <w:lang w:eastAsia="lv-LV"/>
              </w:rPr>
              <w:t xml:space="preserve"> pakalpojumu</w:t>
            </w:r>
            <w:r w:rsidR="001B1F0E">
              <w:rPr>
                <w:rFonts w:ascii="Times New Roman" w:eastAsia="Times New Roman" w:hAnsi="Times New Roman" w:cs="Times New Roman"/>
                <w:bCs/>
                <w:iCs/>
                <w:sz w:val="24"/>
                <w:szCs w:val="24"/>
                <w:lang w:eastAsia="lv-LV"/>
              </w:rPr>
              <w:t xml:space="preserve"> centrā</w:t>
            </w:r>
            <w:r w:rsidRPr="00F04384">
              <w:rPr>
                <w:rFonts w:ascii="Times New Roman" w:eastAsia="Times New Roman" w:hAnsi="Times New Roman" w:cs="Times New Roman"/>
                <w:bCs/>
                <w:iCs/>
                <w:sz w:val="24"/>
                <w:szCs w:val="24"/>
                <w:lang w:eastAsia="lv-LV"/>
              </w:rPr>
              <w:t xml:space="preserve">, atbilstoši administratīvā procesa likumam (turpmāk - APL) </w:t>
            </w:r>
            <w:r w:rsidR="00BD20AB">
              <w:rPr>
                <w:rFonts w:ascii="Times New Roman" w:eastAsia="Times New Roman" w:hAnsi="Times New Roman" w:cs="Times New Roman"/>
                <w:bCs/>
                <w:iCs/>
                <w:sz w:val="24"/>
                <w:szCs w:val="24"/>
                <w:lang w:eastAsia="lv-LV"/>
              </w:rPr>
              <w:t xml:space="preserve">persona </w:t>
            </w:r>
            <w:r w:rsidRPr="00F04384">
              <w:rPr>
                <w:rFonts w:ascii="Times New Roman" w:eastAsia="Times New Roman" w:hAnsi="Times New Roman" w:cs="Times New Roman"/>
                <w:bCs/>
                <w:iCs/>
                <w:sz w:val="24"/>
                <w:szCs w:val="24"/>
                <w:lang w:eastAsia="lv-LV"/>
              </w:rPr>
              <w:t xml:space="preserve">vai viņas likumiskais pārstāvis iesniedz klātienē, nosūta elektroniski, ja elektroniskais dokuments ir sagatavots atbilstoši normatīvajiem aktiem par elektronisko dokumentu noformēšanu, vai pa pastu rakstisku (brīvā formā) iesniegumu. </w:t>
            </w:r>
            <w:r w:rsidR="00BD20AB">
              <w:rPr>
                <w:rFonts w:ascii="Times New Roman" w:eastAsia="Times New Roman" w:hAnsi="Times New Roman" w:cs="Times New Roman"/>
                <w:bCs/>
                <w:iCs/>
                <w:sz w:val="24"/>
                <w:szCs w:val="24"/>
                <w:lang w:eastAsia="lv-LV"/>
              </w:rPr>
              <w:t>Centrā</w:t>
            </w:r>
            <w:r w:rsidRPr="00F04384">
              <w:rPr>
                <w:rFonts w:ascii="Times New Roman" w:eastAsia="Times New Roman" w:hAnsi="Times New Roman" w:cs="Times New Roman"/>
                <w:bCs/>
                <w:iCs/>
                <w:sz w:val="24"/>
                <w:szCs w:val="24"/>
                <w:lang w:eastAsia="lv-LV"/>
              </w:rPr>
              <w:t xml:space="preserve"> pārbauda saņemto informāciju un saskaņā ar APL mēneša laikā izdod administratīvos aktus. Persona, kura iesniedz pieprasījumu pēc TPL</w:t>
            </w:r>
            <w:r w:rsidR="00BD20AB">
              <w:rPr>
                <w:rFonts w:ascii="Times New Roman" w:eastAsia="Times New Roman" w:hAnsi="Times New Roman" w:cs="Times New Roman"/>
                <w:bCs/>
                <w:iCs/>
                <w:sz w:val="24"/>
                <w:szCs w:val="24"/>
                <w:lang w:eastAsia="lv-LV"/>
              </w:rPr>
              <w:t>,</w:t>
            </w:r>
            <w:r w:rsidRPr="00F04384">
              <w:rPr>
                <w:rFonts w:ascii="Times New Roman" w:eastAsia="Times New Roman" w:hAnsi="Times New Roman" w:cs="Times New Roman"/>
                <w:bCs/>
                <w:iCs/>
                <w:sz w:val="24"/>
                <w:szCs w:val="24"/>
                <w:lang w:eastAsia="lv-LV"/>
              </w:rPr>
              <w:t xml:space="preserve"> norāda ziņas par sevi (personas kods, dzīvesvieta </w:t>
            </w:r>
            <w:proofErr w:type="spellStart"/>
            <w:r w:rsidRPr="00F04384">
              <w:rPr>
                <w:rFonts w:ascii="Times New Roman" w:eastAsia="Times New Roman" w:hAnsi="Times New Roman" w:cs="Times New Roman"/>
                <w:bCs/>
                <w:iCs/>
                <w:sz w:val="24"/>
                <w:szCs w:val="24"/>
                <w:lang w:eastAsia="lv-LV"/>
              </w:rPr>
              <w:t>utml</w:t>
            </w:r>
            <w:proofErr w:type="spellEnd"/>
            <w:r w:rsidRPr="00F04384">
              <w:rPr>
                <w:rFonts w:ascii="Times New Roman" w:eastAsia="Times New Roman" w:hAnsi="Times New Roman" w:cs="Times New Roman"/>
                <w:bCs/>
                <w:iCs/>
                <w:sz w:val="24"/>
                <w:szCs w:val="24"/>
                <w:lang w:eastAsia="lv-LV"/>
              </w:rPr>
              <w:t xml:space="preserve">.) un citu projektā paredzēto informāciju un nepieciešamos dokumentus, lai </w:t>
            </w:r>
            <w:r w:rsidR="00BD20AB">
              <w:rPr>
                <w:rFonts w:ascii="Times New Roman" w:eastAsia="Times New Roman" w:hAnsi="Times New Roman" w:cs="Times New Roman"/>
                <w:bCs/>
                <w:iCs/>
                <w:sz w:val="24"/>
                <w:szCs w:val="24"/>
                <w:lang w:eastAsia="lv-LV"/>
              </w:rPr>
              <w:t>centrā</w:t>
            </w:r>
            <w:r w:rsidRPr="00F04384">
              <w:rPr>
                <w:rFonts w:ascii="Times New Roman" w:eastAsia="Times New Roman" w:hAnsi="Times New Roman" w:cs="Times New Roman"/>
                <w:bCs/>
                <w:iCs/>
                <w:sz w:val="24"/>
                <w:szCs w:val="24"/>
                <w:lang w:eastAsia="lv-LV"/>
              </w:rPr>
              <w:t xml:space="preserve"> varētu pārliecināties par personas tiesībām saņemt pakalpojumus. Personai ir pienākums sniegt pilnīgas pakalpojuma saņemšanai nepieciešamās ziņas un pēc sociālo pakalpojumu sniedzēja pieprasījuma (likums "Par sociālo drošību" 26. pants). Līdz ar to projektā paredzēts, ka saņemot TPL persona papildus iesniedz specifisku informāciju par funkcionēšanas traucējumu smaguma pakāpi, lai </w:t>
            </w:r>
            <w:r w:rsidR="00C746FC">
              <w:rPr>
                <w:rFonts w:ascii="Times New Roman" w:eastAsia="Times New Roman" w:hAnsi="Times New Roman" w:cs="Times New Roman"/>
                <w:bCs/>
                <w:iCs/>
                <w:sz w:val="24"/>
                <w:szCs w:val="24"/>
                <w:lang w:eastAsia="lv-LV"/>
              </w:rPr>
              <w:t>centram</w:t>
            </w:r>
            <w:r w:rsidRPr="00F04384">
              <w:rPr>
                <w:rFonts w:ascii="Times New Roman" w:eastAsia="Times New Roman" w:hAnsi="Times New Roman" w:cs="Times New Roman"/>
                <w:bCs/>
                <w:iCs/>
                <w:sz w:val="24"/>
                <w:szCs w:val="24"/>
                <w:lang w:eastAsia="lv-LV"/>
              </w:rPr>
              <w:t xml:space="preserve"> būtu iespējams precīzi identificēt personai atbilstošākā TPL parametrus. Pieprasot TPL steidzamā kārtā (personai ir pirmreizēji funkcionēšanas traucējumi, TPL nepieciešams izglītības vai darba procesā) projekts paredz, ka persona iesniedz atbilstošus dokumentus (ārstniecības personas atzinumu, izrakstu no ārstniecības iestādes), lai pasteidzinātu TPL saņemšanas procesu, jo TPL tiek piešķirti rindas kārtībā saskaņā ar valsts budžeta iespējām apmierināt pieprasījumu pēc TPL. Ņemot vērā to ka minētie dokumenti satur sensitīvu informāciju, prasība pašai personai iesniegt minētos dokumentus paātrina informācijas apmaiņu starp iestādēm un atsevišķos gadījumos nav pieejamas. </w:t>
            </w:r>
            <w:r w:rsidR="00864E4B">
              <w:rPr>
                <w:rFonts w:ascii="Times New Roman" w:eastAsia="Times New Roman" w:hAnsi="Times New Roman" w:cs="Times New Roman"/>
                <w:bCs/>
                <w:iCs/>
                <w:sz w:val="24"/>
                <w:szCs w:val="24"/>
                <w:lang w:eastAsia="lv-LV"/>
              </w:rPr>
              <w:t xml:space="preserve">Projekta paredzēti gadījumi, kuros persona tiek izslēgta no TPL saņēmēju </w:t>
            </w:r>
            <w:r w:rsidR="00083851">
              <w:rPr>
                <w:rFonts w:ascii="Times New Roman" w:eastAsia="Times New Roman" w:hAnsi="Times New Roman" w:cs="Times New Roman"/>
                <w:bCs/>
                <w:iCs/>
                <w:sz w:val="24"/>
                <w:szCs w:val="24"/>
                <w:lang w:eastAsia="lv-LV"/>
              </w:rPr>
              <w:t xml:space="preserve">ar </w:t>
            </w:r>
            <w:r w:rsidR="00864E4B">
              <w:rPr>
                <w:rFonts w:ascii="Times New Roman" w:eastAsia="Times New Roman" w:hAnsi="Times New Roman" w:cs="Times New Roman"/>
                <w:bCs/>
                <w:iCs/>
                <w:sz w:val="24"/>
                <w:szCs w:val="24"/>
                <w:lang w:eastAsia="lv-LV"/>
              </w:rPr>
              <w:t xml:space="preserve">rindas. </w:t>
            </w:r>
            <w:r w:rsidRPr="00F04384">
              <w:rPr>
                <w:rFonts w:ascii="Times New Roman" w:eastAsia="Times New Roman" w:hAnsi="Times New Roman" w:cs="Times New Roman"/>
                <w:bCs/>
                <w:iCs/>
                <w:sz w:val="24"/>
                <w:szCs w:val="24"/>
                <w:lang w:eastAsia="lv-LV"/>
              </w:rPr>
              <w:t>Atsevišķos gadījumos (savlaicīgi nesazinoties ar pakalpojumu sniedzēju TPL izsniegšanā) projektā tiek paredzēts, ka persona iesniedz izrakstu no ārstniecības personas vai ārstniecības iestādēm, lai pamatotu, kāpēc persona ne</w:t>
            </w:r>
            <w:r w:rsidR="00083851">
              <w:rPr>
                <w:rFonts w:ascii="Times New Roman" w:eastAsia="Times New Roman" w:hAnsi="Times New Roman" w:cs="Times New Roman"/>
                <w:bCs/>
                <w:iCs/>
                <w:sz w:val="24"/>
                <w:szCs w:val="24"/>
                <w:lang w:eastAsia="lv-LV"/>
              </w:rPr>
              <w:t xml:space="preserve">var </w:t>
            </w:r>
            <w:r w:rsidRPr="00F04384">
              <w:rPr>
                <w:rFonts w:ascii="Times New Roman" w:eastAsia="Times New Roman" w:hAnsi="Times New Roman" w:cs="Times New Roman"/>
                <w:bCs/>
                <w:iCs/>
                <w:sz w:val="24"/>
                <w:szCs w:val="24"/>
                <w:lang w:eastAsia="lv-LV"/>
              </w:rPr>
              <w:t>saņem</w:t>
            </w:r>
            <w:r w:rsidR="00083851">
              <w:rPr>
                <w:rFonts w:ascii="Times New Roman" w:eastAsia="Times New Roman" w:hAnsi="Times New Roman" w:cs="Times New Roman"/>
                <w:bCs/>
                <w:iCs/>
                <w:sz w:val="24"/>
                <w:szCs w:val="24"/>
                <w:lang w:eastAsia="lv-LV"/>
              </w:rPr>
              <w:t>t</w:t>
            </w:r>
            <w:r w:rsidRPr="00F04384">
              <w:rPr>
                <w:rFonts w:ascii="Times New Roman" w:eastAsia="Times New Roman" w:hAnsi="Times New Roman" w:cs="Times New Roman"/>
                <w:bCs/>
                <w:iCs/>
                <w:sz w:val="24"/>
                <w:szCs w:val="24"/>
                <w:lang w:eastAsia="lv-LV"/>
              </w:rPr>
              <w:t xml:space="preserve"> </w:t>
            </w:r>
            <w:r w:rsidR="00864E4B">
              <w:rPr>
                <w:rFonts w:ascii="Times New Roman" w:eastAsia="Times New Roman" w:hAnsi="Times New Roman" w:cs="Times New Roman"/>
                <w:bCs/>
                <w:iCs/>
                <w:sz w:val="24"/>
                <w:szCs w:val="24"/>
                <w:lang w:eastAsia="lv-LV"/>
              </w:rPr>
              <w:t xml:space="preserve">TPL </w:t>
            </w:r>
            <w:r w:rsidRPr="00F04384">
              <w:rPr>
                <w:rFonts w:ascii="Times New Roman" w:eastAsia="Times New Roman" w:hAnsi="Times New Roman" w:cs="Times New Roman"/>
                <w:bCs/>
                <w:iCs/>
                <w:sz w:val="24"/>
                <w:szCs w:val="24"/>
                <w:lang w:eastAsia="lv-LV"/>
              </w:rPr>
              <w:t>pakalpojumu tai administratīvajā aktā</w:t>
            </w:r>
            <w:r w:rsidR="00083851">
              <w:rPr>
                <w:rFonts w:ascii="Times New Roman" w:eastAsia="Times New Roman" w:hAnsi="Times New Roman" w:cs="Times New Roman"/>
                <w:bCs/>
                <w:iCs/>
                <w:sz w:val="24"/>
                <w:szCs w:val="24"/>
                <w:lang w:eastAsia="lv-LV"/>
              </w:rPr>
              <w:t xml:space="preserve"> </w:t>
            </w:r>
            <w:r w:rsidRPr="00F04384">
              <w:rPr>
                <w:rFonts w:ascii="Times New Roman" w:eastAsia="Times New Roman" w:hAnsi="Times New Roman" w:cs="Times New Roman"/>
                <w:bCs/>
                <w:iCs/>
                <w:sz w:val="24"/>
                <w:szCs w:val="24"/>
                <w:lang w:eastAsia="lv-LV"/>
              </w:rPr>
              <w:t>noteiktajā laikā.</w:t>
            </w:r>
          </w:p>
          <w:p w14:paraId="3D972E79" w14:textId="58EA75B2" w:rsidR="005F031C" w:rsidRPr="005F031C" w:rsidRDefault="00E61B27" w:rsidP="005F031C">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w:t>
            </w:r>
            <w:r w:rsidRPr="00F04384">
              <w:rPr>
                <w:rFonts w:ascii="Times New Roman" w:eastAsia="Times New Roman" w:hAnsi="Times New Roman" w:cs="Times New Roman"/>
                <w:bCs/>
                <w:iCs/>
                <w:sz w:val="24"/>
                <w:szCs w:val="24"/>
                <w:lang w:eastAsia="lv-LV"/>
              </w:rPr>
              <w:t xml:space="preserve">ā </w:t>
            </w:r>
            <w:r>
              <w:rPr>
                <w:rFonts w:ascii="Times New Roman" w:eastAsia="Times New Roman" w:hAnsi="Times New Roman" w:cs="Times New Roman"/>
                <w:bCs/>
                <w:iCs/>
                <w:sz w:val="24"/>
                <w:szCs w:val="24"/>
                <w:lang w:eastAsia="lv-LV"/>
              </w:rPr>
              <w:t>iekļautas</w:t>
            </w:r>
            <w:r w:rsidRPr="00F04384">
              <w:rPr>
                <w:rFonts w:ascii="Times New Roman" w:eastAsia="Times New Roman" w:hAnsi="Times New Roman" w:cs="Times New Roman"/>
                <w:bCs/>
                <w:iCs/>
                <w:sz w:val="24"/>
                <w:szCs w:val="24"/>
                <w:lang w:eastAsia="lv-LV"/>
              </w:rPr>
              <w:t xml:space="preserve"> informācijas aprites iespējas</w:t>
            </w:r>
            <w:r>
              <w:rPr>
                <w:rFonts w:ascii="Times New Roman" w:eastAsia="Times New Roman" w:hAnsi="Times New Roman" w:cs="Times New Roman"/>
                <w:bCs/>
                <w:iCs/>
                <w:sz w:val="24"/>
                <w:szCs w:val="24"/>
                <w:lang w:eastAsia="lv-LV"/>
              </w:rPr>
              <w:t xml:space="preserve"> starp iestādēm</w:t>
            </w:r>
            <w:r w:rsidRPr="00F04384">
              <w:rPr>
                <w:rFonts w:ascii="Times New Roman" w:eastAsia="Times New Roman" w:hAnsi="Times New Roman" w:cs="Times New Roman"/>
                <w:bCs/>
                <w:iCs/>
                <w:sz w:val="24"/>
                <w:szCs w:val="24"/>
                <w:lang w:eastAsia="lv-LV"/>
              </w:rPr>
              <w:t xml:space="preserve">, izmantojot Pilsonības un migrācijas lietu pārvaldes personas </w:t>
            </w:r>
            <w:r>
              <w:rPr>
                <w:rFonts w:ascii="Times New Roman" w:eastAsia="Times New Roman" w:hAnsi="Times New Roman" w:cs="Times New Roman"/>
                <w:bCs/>
                <w:iCs/>
                <w:sz w:val="24"/>
                <w:szCs w:val="24"/>
                <w:lang w:eastAsia="lv-LV"/>
              </w:rPr>
              <w:t>(turpmāk</w:t>
            </w:r>
            <w:r w:rsidR="00C746FC">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 xml:space="preserve">- PMLP) </w:t>
            </w:r>
            <w:r w:rsidRPr="00F04384">
              <w:rPr>
                <w:rFonts w:ascii="Times New Roman" w:eastAsia="Times New Roman" w:hAnsi="Times New Roman" w:cs="Times New Roman"/>
                <w:bCs/>
                <w:iCs/>
                <w:sz w:val="24"/>
                <w:szCs w:val="24"/>
                <w:lang w:eastAsia="lv-LV"/>
              </w:rPr>
              <w:t>pārstāvības tiesības apliecinošus datus un Veselības un darbspēju ekspertīzes ārstu valsts komisijas datu bāzes “Invaliditātes informatīvā sistēma” (</w:t>
            </w:r>
            <w:r>
              <w:rPr>
                <w:rFonts w:ascii="Times New Roman" w:eastAsia="Times New Roman" w:hAnsi="Times New Roman" w:cs="Times New Roman"/>
                <w:bCs/>
                <w:iCs/>
                <w:sz w:val="24"/>
                <w:szCs w:val="24"/>
                <w:lang w:eastAsia="lv-LV"/>
              </w:rPr>
              <w:t xml:space="preserve">turpmāk - </w:t>
            </w:r>
            <w:r w:rsidRPr="00F04384">
              <w:rPr>
                <w:rFonts w:ascii="Times New Roman" w:eastAsia="Times New Roman" w:hAnsi="Times New Roman" w:cs="Times New Roman"/>
                <w:bCs/>
                <w:iCs/>
                <w:sz w:val="24"/>
                <w:szCs w:val="24"/>
                <w:lang w:eastAsia="lv-LV"/>
              </w:rPr>
              <w:t xml:space="preserve">VDEĀVK informācijas sistēma) informāciju par personas ar invaliditāti statusu un funkcionēšanas traucējumiem, ja tas noteikts kā kritērijs pakalpojuma saņemšanai. </w:t>
            </w:r>
            <w:r w:rsidR="00864E4B">
              <w:rPr>
                <w:rFonts w:ascii="Times New Roman" w:eastAsia="Times New Roman" w:hAnsi="Times New Roman" w:cs="Times New Roman"/>
                <w:bCs/>
                <w:iCs/>
                <w:sz w:val="24"/>
                <w:szCs w:val="24"/>
                <w:lang w:eastAsia="lv-LV"/>
              </w:rPr>
              <w:t>Centrs</w:t>
            </w:r>
            <w:r w:rsidRPr="00F04384">
              <w:rPr>
                <w:rFonts w:ascii="Times New Roman" w:eastAsia="Times New Roman" w:hAnsi="Times New Roman" w:cs="Times New Roman"/>
                <w:bCs/>
                <w:iCs/>
                <w:sz w:val="24"/>
                <w:szCs w:val="24"/>
                <w:lang w:eastAsia="lv-LV"/>
              </w:rPr>
              <w:t xml:space="preserve"> izveido un uztur datu bāz</w:t>
            </w:r>
            <w:r w:rsidR="00864E4B">
              <w:rPr>
                <w:rFonts w:ascii="Times New Roman" w:eastAsia="Times New Roman" w:hAnsi="Times New Roman" w:cs="Times New Roman"/>
                <w:bCs/>
                <w:iCs/>
                <w:sz w:val="24"/>
                <w:szCs w:val="24"/>
                <w:lang w:eastAsia="lv-LV"/>
              </w:rPr>
              <w:t>i</w:t>
            </w:r>
            <w:r w:rsidRPr="00F04384">
              <w:rPr>
                <w:rFonts w:ascii="Times New Roman" w:eastAsia="Times New Roman" w:hAnsi="Times New Roman" w:cs="Times New Roman"/>
                <w:bCs/>
                <w:iCs/>
                <w:sz w:val="24"/>
                <w:szCs w:val="24"/>
                <w:lang w:eastAsia="lv-LV"/>
              </w:rPr>
              <w:t xml:space="preserve">, kurās uzkrāj SPSPL, Ministru </w:t>
            </w:r>
            <w:r w:rsidRPr="00F04384">
              <w:rPr>
                <w:rFonts w:ascii="Times New Roman" w:eastAsia="Times New Roman" w:hAnsi="Times New Roman" w:cs="Times New Roman"/>
                <w:bCs/>
                <w:iCs/>
                <w:sz w:val="24"/>
                <w:szCs w:val="24"/>
                <w:lang w:eastAsia="lv-LV"/>
              </w:rPr>
              <w:lastRenderedPageBreak/>
              <w:t>kabineta 2026.gada 26.jūlija noteikumos Nr.490 “</w:t>
            </w:r>
            <w:r w:rsidRPr="005F031C">
              <w:rPr>
                <w:rFonts w:ascii="Times New Roman" w:eastAsia="Times New Roman" w:hAnsi="Times New Roman" w:cs="Times New Roman"/>
                <w:bCs/>
                <w:iCs/>
                <w:sz w:val="24"/>
                <w:szCs w:val="24"/>
                <w:lang w:eastAsia="lv-LV"/>
              </w:rPr>
              <w:t xml:space="preserve">Labklājības informācijas sistēmas (turpmāk - </w:t>
            </w:r>
            <w:proofErr w:type="spellStart"/>
            <w:r w:rsidRPr="005F031C">
              <w:rPr>
                <w:rFonts w:ascii="Times New Roman" w:eastAsia="Times New Roman" w:hAnsi="Times New Roman" w:cs="Times New Roman"/>
                <w:bCs/>
                <w:iCs/>
                <w:sz w:val="24"/>
                <w:szCs w:val="24"/>
                <w:lang w:eastAsia="lv-LV"/>
              </w:rPr>
              <w:t>LabIS</w:t>
            </w:r>
            <w:proofErr w:type="spellEnd"/>
            <w:r w:rsidRPr="005F031C">
              <w:rPr>
                <w:rFonts w:ascii="Times New Roman" w:eastAsia="Times New Roman" w:hAnsi="Times New Roman" w:cs="Times New Roman"/>
                <w:bCs/>
                <w:iCs/>
                <w:sz w:val="24"/>
                <w:szCs w:val="24"/>
                <w:lang w:eastAsia="lv-LV"/>
              </w:rPr>
              <w:t xml:space="preserve">) noteikumiem” (turpmāk – MK noteikumi Nr.490) ar valsts pienākumu izpildi saistīto informāciju par sniegtajiem pakalpojumiem. Daļa datu saskaņā ar MK noteikumos Nr.490 noteikto tiek nodoti </w:t>
            </w:r>
            <w:proofErr w:type="spellStart"/>
            <w:r w:rsidRPr="005F031C">
              <w:rPr>
                <w:rFonts w:ascii="Times New Roman" w:eastAsia="Times New Roman" w:hAnsi="Times New Roman" w:cs="Times New Roman"/>
                <w:bCs/>
                <w:iCs/>
                <w:sz w:val="24"/>
                <w:szCs w:val="24"/>
                <w:lang w:eastAsia="lv-LV"/>
              </w:rPr>
              <w:t>LabIS</w:t>
            </w:r>
            <w:proofErr w:type="spellEnd"/>
            <w:r w:rsidR="005F031C" w:rsidRPr="005F031C">
              <w:rPr>
                <w:rFonts w:ascii="Times New Roman" w:eastAsia="Times New Roman" w:hAnsi="Times New Roman" w:cs="Times New Roman"/>
                <w:bCs/>
                <w:iCs/>
                <w:sz w:val="24"/>
                <w:szCs w:val="24"/>
                <w:lang w:eastAsia="lv-LV"/>
              </w:rPr>
              <w:t xml:space="preserve"> </w:t>
            </w:r>
            <w:r w:rsidRPr="005F031C">
              <w:rPr>
                <w:rFonts w:ascii="Times New Roman" w:eastAsia="Times New Roman" w:hAnsi="Times New Roman" w:cs="Times New Roman"/>
                <w:bCs/>
                <w:iCs/>
                <w:sz w:val="24"/>
                <w:szCs w:val="24"/>
                <w:lang w:eastAsia="lv-LV"/>
              </w:rPr>
              <w:t xml:space="preserve">saskaņā ar SPSPL 25. panta ceturtās daļas 4. punktā noteikto, ka pakalpojuma sniegšanas nodrošinātājs organizē TPL apriti – datubāzu veidošanu un uzturēšanu attiecībā uz TPL, rindām pakalpojumu saņemšanai, </w:t>
            </w:r>
            <w:r w:rsidR="00864E4B" w:rsidRPr="005F031C">
              <w:rPr>
                <w:rFonts w:ascii="Times New Roman" w:eastAsia="Times New Roman" w:hAnsi="Times New Roman" w:cs="Times New Roman"/>
                <w:bCs/>
                <w:iCs/>
                <w:sz w:val="24"/>
                <w:szCs w:val="24"/>
                <w:lang w:eastAsia="lv-LV"/>
              </w:rPr>
              <w:t xml:space="preserve">TPL </w:t>
            </w:r>
            <w:r w:rsidRPr="005F031C">
              <w:rPr>
                <w:rFonts w:ascii="Times New Roman" w:eastAsia="Times New Roman" w:hAnsi="Times New Roman" w:cs="Times New Roman"/>
                <w:bCs/>
                <w:iCs/>
                <w:sz w:val="24"/>
                <w:szCs w:val="24"/>
                <w:lang w:eastAsia="lv-LV"/>
              </w:rPr>
              <w:t xml:space="preserve">pakalpojumu saņēmušajām personām un citiem ar </w:t>
            </w:r>
            <w:r w:rsidR="00864E4B" w:rsidRPr="005F031C">
              <w:rPr>
                <w:rFonts w:ascii="Times New Roman" w:eastAsia="Times New Roman" w:hAnsi="Times New Roman" w:cs="Times New Roman"/>
                <w:bCs/>
                <w:iCs/>
                <w:sz w:val="24"/>
                <w:szCs w:val="24"/>
                <w:lang w:eastAsia="lv-LV"/>
              </w:rPr>
              <w:t xml:space="preserve">TPL </w:t>
            </w:r>
            <w:r w:rsidRPr="005F031C">
              <w:rPr>
                <w:rFonts w:ascii="Times New Roman" w:eastAsia="Times New Roman" w:hAnsi="Times New Roman" w:cs="Times New Roman"/>
                <w:bCs/>
                <w:iCs/>
                <w:sz w:val="24"/>
                <w:szCs w:val="24"/>
                <w:lang w:eastAsia="lv-LV"/>
              </w:rPr>
              <w:t>pakalpojumu nodrošināšanu saistītiem jautājumiem, kā arī MK noteikumos Nr. 490, Likuma "Par sociālo drošību" 14.</w:t>
            </w:r>
            <w:r w:rsidRPr="005F031C">
              <w:rPr>
                <w:rFonts w:ascii="Times New Roman" w:eastAsia="Times New Roman" w:hAnsi="Times New Roman" w:cs="Times New Roman"/>
                <w:bCs/>
                <w:iCs/>
                <w:sz w:val="24"/>
                <w:szCs w:val="24"/>
                <w:vertAlign w:val="superscript"/>
                <w:lang w:eastAsia="lv-LV"/>
              </w:rPr>
              <w:t>1 </w:t>
            </w:r>
            <w:r w:rsidRPr="005F031C">
              <w:rPr>
                <w:rFonts w:ascii="Times New Roman" w:eastAsia="Times New Roman" w:hAnsi="Times New Roman" w:cs="Times New Roman"/>
                <w:bCs/>
                <w:iCs/>
                <w:sz w:val="24"/>
                <w:szCs w:val="24"/>
                <w:lang w:eastAsia="lv-LV"/>
              </w:rPr>
              <w:t xml:space="preserve">panta otrā daļā noteikto, kas paredz </w:t>
            </w:r>
            <w:r w:rsidR="00864E4B" w:rsidRPr="005F031C">
              <w:rPr>
                <w:rFonts w:ascii="Times New Roman" w:eastAsia="Times New Roman" w:hAnsi="Times New Roman" w:cs="Times New Roman"/>
                <w:bCs/>
                <w:iCs/>
                <w:sz w:val="24"/>
                <w:szCs w:val="24"/>
                <w:lang w:eastAsia="lv-LV"/>
              </w:rPr>
              <w:t>centra</w:t>
            </w:r>
            <w:r w:rsidRPr="005F031C">
              <w:rPr>
                <w:rFonts w:ascii="Times New Roman" w:eastAsia="Times New Roman" w:hAnsi="Times New Roman" w:cs="Times New Roman"/>
                <w:bCs/>
                <w:iCs/>
                <w:sz w:val="24"/>
                <w:szCs w:val="24"/>
                <w:lang w:eastAsia="lv-LV"/>
              </w:rPr>
              <w:t xml:space="preserve"> tiesības apstrādāt </w:t>
            </w:r>
            <w:proofErr w:type="spellStart"/>
            <w:r w:rsidRPr="005F031C">
              <w:rPr>
                <w:rFonts w:ascii="Times New Roman" w:eastAsia="Times New Roman" w:hAnsi="Times New Roman" w:cs="Times New Roman"/>
                <w:bCs/>
                <w:iCs/>
                <w:sz w:val="24"/>
                <w:szCs w:val="24"/>
                <w:lang w:eastAsia="lv-LV"/>
              </w:rPr>
              <w:t>LabIS</w:t>
            </w:r>
            <w:proofErr w:type="spellEnd"/>
            <w:r w:rsidRPr="005F031C">
              <w:rPr>
                <w:rFonts w:ascii="Times New Roman" w:eastAsia="Times New Roman" w:hAnsi="Times New Roman" w:cs="Times New Roman"/>
                <w:bCs/>
                <w:iCs/>
                <w:sz w:val="24"/>
                <w:szCs w:val="24"/>
                <w:lang w:eastAsia="lv-LV"/>
              </w:rPr>
              <w:t xml:space="preserve"> iekļauto informāciju saistībā ar sociālajiem pakalpojumiem (tai skaitā personas datus) to darbību reglamentējošos normatīvajos aktos noteikto funkciju vai deleģēto uzdevumu izpildei. Sīkāk</w:t>
            </w:r>
            <w:r w:rsidRPr="00F04384">
              <w:rPr>
                <w:rFonts w:ascii="Times New Roman" w:eastAsia="Times New Roman" w:hAnsi="Times New Roman" w:cs="Times New Roman"/>
                <w:bCs/>
                <w:iCs/>
                <w:sz w:val="24"/>
                <w:szCs w:val="24"/>
                <w:lang w:eastAsia="lv-LV"/>
              </w:rPr>
              <w:t xml:space="preserve"> datu apmaiņas process regulēts savstarpējos līgumos starp VDEĀVK</w:t>
            </w:r>
            <w:r w:rsidR="005F031C">
              <w:rPr>
                <w:rFonts w:ascii="Times New Roman" w:eastAsia="Times New Roman" w:hAnsi="Times New Roman" w:cs="Times New Roman"/>
                <w:bCs/>
                <w:iCs/>
                <w:sz w:val="24"/>
                <w:szCs w:val="24"/>
                <w:lang w:eastAsia="lv-LV"/>
              </w:rPr>
              <w:t>, PMLP</w:t>
            </w:r>
            <w:r w:rsidRPr="00F04384">
              <w:rPr>
                <w:rFonts w:ascii="Times New Roman" w:eastAsia="Times New Roman" w:hAnsi="Times New Roman" w:cs="Times New Roman"/>
                <w:bCs/>
                <w:iCs/>
                <w:sz w:val="24"/>
                <w:szCs w:val="24"/>
                <w:lang w:eastAsia="lv-LV"/>
              </w:rPr>
              <w:t xml:space="preserve"> un </w:t>
            </w:r>
            <w:r w:rsidR="00864E4B">
              <w:rPr>
                <w:rFonts w:ascii="Times New Roman" w:eastAsia="Times New Roman" w:hAnsi="Times New Roman" w:cs="Times New Roman"/>
                <w:bCs/>
                <w:iCs/>
                <w:sz w:val="24"/>
                <w:szCs w:val="24"/>
                <w:lang w:eastAsia="lv-LV"/>
              </w:rPr>
              <w:t>centru</w:t>
            </w:r>
            <w:r w:rsidR="005F031C">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 xml:space="preserve">Jāatzīmē, ka </w:t>
            </w:r>
            <w:r w:rsidRPr="008B4036">
              <w:rPr>
                <w:rFonts w:ascii="Times New Roman" w:eastAsia="Times New Roman" w:hAnsi="Times New Roman" w:cs="Times New Roman"/>
                <w:bCs/>
                <w:iCs/>
                <w:sz w:val="24"/>
                <w:szCs w:val="24"/>
                <w:lang w:eastAsia="lv-LV"/>
              </w:rPr>
              <w:t xml:space="preserve">Labklājības ministrijas </w:t>
            </w:r>
            <w:r>
              <w:rPr>
                <w:rFonts w:ascii="Times New Roman" w:eastAsia="Times New Roman" w:hAnsi="Times New Roman" w:cs="Times New Roman"/>
                <w:bCs/>
                <w:iCs/>
                <w:sz w:val="24"/>
                <w:szCs w:val="24"/>
                <w:lang w:eastAsia="lv-LV"/>
              </w:rPr>
              <w:t xml:space="preserve">(turpmāk - LM) </w:t>
            </w:r>
            <w:r w:rsidRPr="008B4036">
              <w:rPr>
                <w:rFonts w:ascii="Times New Roman" w:eastAsia="Times New Roman" w:hAnsi="Times New Roman" w:cs="Times New Roman"/>
                <w:bCs/>
                <w:iCs/>
                <w:sz w:val="24"/>
                <w:szCs w:val="24"/>
                <w:lang w:eastAsia="lv-LV"/>
              </w:rPr>
              <w:t xml:space="preserve">realizētā projekta “Deinstitucionalizācijas procesu atbalsta informācijas sistēma (2.kārta)” Nr. 2.2.1.1./19/I/008 ietvaros ir paredzēts izveidot </w:t>
            </w:r>
            <w:r w:rsidR="005F031C">
              <w:rPr>
                <w:rFonts w:ascii="Times New Roman" w:eastAsia="Times New Roman" w:hAnsi="Times New Roman" w:cs="Times New Roman"/>
                <w:bCs/>
                <w:iCs/>
                <w:sz w:val="24"/>
                <w:szCs w:val="24"/>
                <w:lang w:eastAsia="lv-LV"/>
              </w:rPr>
              <w:t>centra</w:t>
            </w:r>
            <w:r w:rsidRPr="008B4036">
              <w:rPr>
                <w:rFonts w:ascii="Times New Roman" w:eastAsia="Times New Roman" w:hAnsi="Times New Roman" w:cs="Times New Roman"/>
                <w:bCs/>
                <w:iCs/>
                <w:sz w:val="24"/>
                <w:szCs w:val="24"/>
                <w:lang w:eastAsia="lv-LV"/>
              </w:rPr>
              <w:t xml:space="preserve"> darba vidi L</w:t>
            </w:r>
            <w:r>
              <w:rPr>
                <w:rFonts w:ascii="Times New Roman" w:eastAsia="Times New Roman" w:hAnsi="Times New Roman" w:cs="Times New Roman"/>
                <w:bCs/>
                <w:iCs/>
                <w:sz w:val="24"/>
                <w:szCs w:val="24"/>
                <w:lang w:eastAsia="lv-LV"/>
              </w:rPr>
              <w:t>M</w:t>
            </w:r>
            <w:r w:rsidRPr="008B4036">
              <w:rPr>
                <w:rFonts w:ascii="Times New Roman" w:eastAsia="Times New Roman" w:hAnsi="Times New Roman" w:cs="Times New Roman"/>
                <w:bCs/>
                <w:iCs/>
                <w:sz w:val="24"/>
                <w:szCs w:val="24"/>
                <w:lang w:eastAsia="lv-LV"/>
              </w:rPr>
              <w:t xml:space="preserve"> pārziņā esošajā valsts informācijas sistēmā "Valsts sociālās politikas monitoringa informācijas sistēma" (sistēma SPOLIS). Projekta ietvaros ir paredzēts realizēt arī e-pakalpojumu, ar kuru klientiem būs iespēja pieteikties pakalpojumam.</w:t>
            </w:r>
            <w:r>
              <w:rPr>
                <w:rFonts w:ascii="Times New Roman" w:eastAsia="Times New Roman" w:hAnsi="Times New Roman" w:cs="Times New Roman"/>
                <w:bCs/>
                <w:iCs/>
                <w:sz w:val="24"/>
                <w:szCs w:val="24"/>
                <w:lang w:eastAsia="lv-LV"/>
              </w:rPr>
              <w:t xml:space="preserve"> </w:t>
            </w:r>
            <w:r w:rsidRPr="00936E91">
              <w:rPr>
                <w:rFonts w:ascii="Times New Roman" w:eastAsia="Times New Roman" w:hAnsi="Times New Roman" w:cs="Times New Roman"/>
                <w:bCs/>
                <w:iCs/>
                <w:sz w:val="24"/>
                <w:szCs w:val="24"/>
                <w:lang w:eastAsia="lv-LV"/>
              </w:rPr>
              <w:t xml:space="preserve">Datus par </w:t>
            </w:r>
            <w:r w:rsidR="00864E4B">
              <w:rPr>
                <w:rFonts w:ascii="Times New Roman" w:eastAsia="Times New Roman" w:hAnsi="Times New Roman" w:cs="Times New Roman"/>
                <w:bCs/>
                <w:iCs/>
                <w:sz w:val="24"/>
                <w:szCs w:val="24"/>
                <w:lang w:eastAsia="lv-LV"/>
              </w:rPr>
              <w:t>centra</w:t>
            </w:r>
            <w:r w:rsidRPr="00936E91">
              <w:rPr>
                <w:rFonts w:ascii="Times New Roman" w:eastAsia="Times New Roman" w:hAnsi="Times New Roman" w:cs="Times New Roman"/>
                <w:bCs/>
                <w:iCs/>
                <w:sz w:val="24"/>
                <w:szCs w:val="24"/>
                <w:lang w:eastAsia="lv-LV"/>
              </w:rPr>
              <w:t xml:space="preserve"> sniegtajiem pakalpojumiem </w:t>
            </w:r>
            <w:proofErr w:type="spellStart"/>
            <w:r w:rsidRPr="00936E91">
              <w:rPr>
                <w:rFonts w:ascii="Times New Roman" w:eastAsia="Times New Roman" w:hAnsi="Times New Roman" w:cs="Times New Roman"/>
                <w:bCs/>
                <w:iCs/>
                <w:sz w:val="24"/>
                <w:szCs w:val="24"/>
                <w:lang w:eastAsia="lv-LV"/>
              </w:rPr>
              <w:t>LabIS</w:t>
            </w:r>
            <w:proofErr w:type="spellEnd"/>
            <w:r w:rsidRPr="00936E91">
              <w:rPr>
                <w:rFonts w:ascii="Times New Roman" w:eastAsia="Times New Roman" w:hAnsi="Times New Roman" w:cs="Times New Roman"/>
                <w:bCs/>
                <w:iCs/>
                <w:sz w:val="24"/>
                <w:szCs w:val="24"/>
                <w:lang w:eastAsia="lv-LV"/>
              </w:rPr>
              <w:t xml:space="preserve"> ir plānots nodot no sistēmas SPOLIS izmantojot jau esošo datu apmaiņas risinājumu (sistēma – sistēma) un papildus finansējums datu apmaiņas nodrošināšanai nav nepieciešams</w:t>
            </w:r>
            <w:r>
              <w:rPr>
                <w:rFonts w:ascii="Times New Roman" w:eastAsia="Times New Roman" w:hAnsi="Times New Roman" w:cs="Times New Roman"/>
                <w:bCs/>
                <w:iCs/>
                <w:sz w:val="24"/>
                <w:szCs w:val="24"/>
                <w:lang w:eastAsia="lv-LV"/>
              </w:rPr>
              <w:t>.</w:t>
            </w:r>
            <w:r w:rsidR="005F031C" w:rsidRPr="005F031C">
              <w:rPr>
                <w:rFonts w:ascii="Times New Roman" w:eastAsia="Times New Roman" w:hAnsi="Times New Roman" w:cs="Times New Roman"/>
                <w:bCs/>
                <w:sz w:val="24"/>
                <w:szCs w:val="24"/>
                <w:lang w:eastAsia="lv-LV"/>
              </w:rPr>
              <w:t xml:space="preserve"> </w:t>
            </w:r>
            <w:r w:rsidR="005F031C" w:rsidRPr="005F031C">
              <w:rPr>
                <w:rFonts w:ascii="Times New Roman" w:eastAsia="Times New Roman" w:hAnsi="Times New Roman" w:cs="Times New Roman"/>
                <w:bCs/>
                <w:iCs/>
                <w:sz w:val="24"/>
                <w:szCs w:val="24"/>
                <w:lang w:eastAsia="lv-LV"/>
              </w:rPr>
              <w:t xml:space="preserve">Pēc projekta stāšanās spēkā valsts pārvaldes pakalpojums tiks aprakstīts portālā Latvija.lv.  </w:t>
            </w:r>
          </w:p>
          <w:bookmarkEnd w:id="2"/>
          <w:p w14:paraId="62B78FB7" w14:textId="56AB17D4" w:rsidR="00E61B27" w:rsidRPr="00E07947" w:rsidRDefault="00864E4B" w:rsidP="002B0F27">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E61B27" w:rsidRPr="003F5062">
              <w:rPr>
                <w:rFonts w:ascii="Times New Roman" w:eastAsia="Times New Roman" w:hAnsi="Times New Roman" w:cs="Times New Roman"/>
                <w:bCs/>
                <w:iCs/>
                <w:sz w:val="24"/>
                <w:szCs w:val="24"/>
                <w:lang w:eastAsia="lv-LV"/>
              </w:rPr>
              <w:t xml:space="preserve">rojektā paredzēta arī kārtība, kādā </w:t>
            </w:r>
            <w:r>
              <w:rPr>
                <w:rFonts w:ascii="Times New Roman" w:eastAsia="Times New Roman" w:hAnsi="Times New Roman" w:cs="Times New Roman"/>
                <w:bCs/>
                <w:iCs/>
                <w:sz w:val="24"/>
                <w:szCs w:val="24"/>
                <w:lang w:eastAsia="lv-LV"/>
              </w:rPr>
              <w:t>centrs</w:t>
            </w:r>
            <w:r w:rsidR="00E61B27" w:rsidRPr="003F5062">
              <w:rPr>
                <w:rFonts w:ascii="Times New Roman" w:eastAsia="Times New Roman" w:hAnsi="Times New Roman" w:cs="Times New Roman"/>
                <w:bCs/>
                <w:iCs/>
                <w:sz w:val="24"/>
                <w:szCs w:val="24"/>
                <w:lang w:eastAsia="lv-LV"/>
              </w:rPr>
              <w:t xml:space="preserve"> pārliecinās par atbilstību pakalpoju</w:t>
            </w:r>
            <w:r w:rsidR="00E61B27">
              <w:rPr>
                <w:rFonts w:ascii="Times New Roman" w:eastAsia="Times New Roman" w:hAnsi="Times New Roman" w:cs="Times New Roman"/>
                <w:bCs/>
                <w:iCs/>
                <w:sz w:val="24"/>
                <w:szCs w:val="24"/>
                <w:lang w:eastAsia="lv-LV"/>
              </w:rPr>
              <w:t>mu</w:t>
            </w:r>
            <w:r w:rsidR="00E61B27" w:rsidRPr="003F5062">
              <w:rPr>
                <w:rFonts w:ascii="Times New Roman" w:eastAsia="Times New Roman" w:hAnsi="Times New Roman" w:cs="Times New Roman"/>
                <w:bCs/>
                <w:iCs/>
                <w:sz w:val="24"/>
                <w:szCs w:val="24"/>
                <w:lang w:eastAsia="lv-LV"/>
              </w:rPr>
              <w:t xml:space="preserve"> saņemšanai, </w:t>
            </w:r>
            <w:r>
              <w:rPr>
                <w:rFonts w:ascii="Times New Roman" w:eastAsia="Times New Roman" w:hAnsi="Times New Roman" w:cs="Times New Roman"/>
                <w:bCs/>
                <w:iCs/>
                <w:sz w:val="24"/>
                <w:szCs w:val="24"/>
                <w:lang w:eastAsia="lv-LV"/>
              </w:rPr>
              <w:t xml:space="preserve">pieprasot </w:t>
            </w:r>
            <w:r w:rsidR="00E61B27" w:rsidRPr="00806ADF">
              <w:rPr>
                <w:rFonts w:ascii="Times New Roman" w:eastAsia="Times New Roman" w:hAnsi="Times New Roman" w:cs="Times New Roman"/>
                <w:bCs/>
                <w:iCs/>
                <w:sz w:val="24"/>
                <w:szCs w:val="24"/>
                <w:lang w:eastAsia="lv-LV"/>
              </w:rPr>
              <w:t>personai</w:t>
            </w:r>
            <w:r w:rsidR="00E61B27">
              <w:rPr>
                <w:rFonts w:ascii="Times New Roman" w:eastAsia="Times New Roman" w:hAnsi="Times New Roman" w:cs="Times New Roman"/>
                <w:bCs/>
                <w:iCs/>
                <w:sz w:val="24"/>
                <w:szCs w:val="24"/>
                <w:lang w:eastAsia="lv-LV"/>
              </w:rPr>
              <w:t xml:space="preserve"> ārstniecības personas atzinum</w:t>
            </w:r>
            <w:r>
              <w:rPr>
                <w:rFonts w:ascii="Times New Roman" w:eastAsia="Times New Roman" w:hAnsi="Times New Roman" w:cs="Times New Roman"/>
                <w:bCs/>
                <w:iCs/>
                <w:sz w:val="24"/>
                <w:szCs w:val="24"/>
                <w:lang w:eastAsia="lv-LV"/>
              </w:rPr>
              <w:t>u</w:t>
            </w:r>
            <w:r w:rsidR="00E61B27">
              <w:rPr>
                <w:rFonts w:ascii="Times New Roman" w:eastAsia="Times New Roman" w:hAnsi="Times New Roman" w:cs="Times New Roman"/>
                <w:bCs/>
                <w:iCs/>
                <w:sz w:val="24"/>
                <w:szCs w:val="24"/>
                <w:lang w:eastAsia="lv-LV"/>
              </w:rPr>
              <w:t xml:space="preserve"> par pakalpojuma </w:t>
            </w:r>
            <w:r w:rsidR="00E61B27" w:rsidRPr="00F04384">
              <w:rPr>
                <w:rFonts w:ascii="Times New Roman" w:eastAsia="Times New Roman" w:hAnsi="Times New Roman" w:cs="Times New Roman"/>
                <w:bCs/>
                <w:iCs/>
                <w:sz w:val="24"/>
                <w:szCs w:val="24"/>
                <w:lang w:eastAsia="lv-LV"/>
              </w:rPr>
              <w:t xml:space="preserve">nepieciešamību. </w:t>
            </w:r>
            <w:r>
              <w:rPr>
                <w:rFonts w:ascii="Times New Roman" w:eastAsia="Times New Roman" w:hAnsi="Times New Roman" w:cs="Times New Roman"/>
                <w:bCs/>
                <w:iCs/>
                <w:sz w:val="24"/>
                <w:szCs w:val="24"/>
                <w:lang w:eastAsia="lv-LV"/>
              </w:rPr>
              <w:t>L</w:t>
            </w:r>
            <w:r w:rsidR="00E61B27" w:rsidRPr="00E07947">
              <w:rPr>
                <w:rFonts w:ascii="Times New Roman" w:eastAsia="Times New Roman" w:hAnsi="Times New Roman" w:cs="Times New Roman"/>
                <w:bCs/>
                <w:iCs/>
                <w:sz w:val="24"/>
                <w:szCs w:val="24"/>
                <w:lang w:eastAsia="lv-LV"/>
              </w:rPr>
              <w:t>ikumiskais pārstāvis iesniegumā norāda pārstāvniecības veidu, neiesniedzot to pamatojošos dokumentus, nepieciešamie dati tiks iegūsi no PMLP datu bāzes.</w:t>
            </w:r>
          </w:p>
          <w:p w14:paraId="2CA83B41" w14:textId="34859F4D" w:rsidR="00E61B27" w:rsidRPr="003F5062" w:rsidRDefault="00E61B27" w:rsidP="002B0F27">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5F031C">
              <w:rPr>
                <w:rFonts w:ascii="Times New Roman" w:eastAsia="Times New Roman" w:hAnsi="Times New Roman" w:cs="Times New Roman"/>
                <w:bCs/>
                <w:iCs/>
                <w:sz w:val="24"/>
                <w:szCs w:val="24"/>
                <w:lang w:eastAsia="lv-LV"/>
              </w:rPr>
              <w:t>Papildus projektā nostiprināts izņēmums no SPSPL 17.</w:t>
            </w:r>
            <w:r w:rsidRPr="005F031C">
              <w:rPr>
                <w:rFonts w:ascii="Times New Roman" w:eastAsia="Times New Roman" w:hAnsi="Times New Roman" w:cs="Times New Roman"/>
                <w:bCs/>
                <w:iCs/>
                <w:sz w:val="24"/>
                <w:szCs w:val="24"/>
                <w:vertAlign w:val="superscript"/>
                <w:lang w:eastAsia="lv-LV"/>
              </w:rPr>
              <w:t>1 </w:t>
            </w:r>
            <w:r w:rsidRPr="005F031C">
              <w:rPr>
                <w:rFonts w:ascii="Times New Roman" w:eastAsia="Times New Roman" w:hAnsi="Times New Roman" w:cs="Times New Roman"/>
                <w:bCs/>
                <w:iCs/>
                <w:sz w:val="24"/>
                <w:szCs w:val="24"/>
                <w:lang w:eastAsia="lv-LV"/>
              </w:rPr>
              <w:t xml:space="preserve">panta pirmajā daļā paredzētā regulējuma un noteiktā no SPSPL atšķirīga </w:t>
            </w:r>
            <w:r w:rsidR="00864E4B" w:rsidRPr="005F031C">
              <w:rPr>
                <w:rFonts w:ascii="Times New Roman" w:eastAsia="Times New Roman" w:hAnsi="Times New Roman" w:cs="Times New Roman"/>
                <w:bCs/>
                <w:iCs/>
                <w:sz w:val="24"/>
                <w:szCs w:val="24"/>
                <w:lang w:eastAsia="lv-LV"/>
              </w:rPr>
              <w:t>centra</w:t>
            </w:r>
            <w:r w:rsidRPr="005F031C">
              <w:rPr>
                <w:rFonts w:ascii="Times New Roman" w:eastAsia="Times New Roman" w:hAnsi="Times New Roman" w:cs="Times New Roman"/>
                <w:bCs/>
                <w:iCs/>
                <w:sz w:val="24"/>
                <w:szCs w:val="24"/>
                <w:lang w:eastAsia="lv-LV"/>
              </w:rPr>
              <w:t xml:space="preserve"> lēmumu apstrīdēšanas kārtība, lai dotu iespēju pašai iestādei pārliecināties par pieņemto lēmumu atbilstību normatīvajiem aktiem, izvērtēt</w:t>
            </w:r>
            <w:r w:rsidRPr="00DA0DAB">
              <w:rPr>
                <w:rFonts w:ascii="Times New Roman" w:eastAsia="Times New Roman" w:hAnsi="Times New Roman" w:cs="Times New Roman"/>
                <w:bCs/>
                <w:iCs/>
                <w:sz w:val="24"/>
                <w:szCs w:val="24"/>
                <w:lang w:eastAsia="lv-LV"/>
              </w:rPr>
              <w:t xml:space="preserve"> pieņemto lēmumu un nepieciešamības gadījumā to grozīt vai </w:t>
            </w:r>
            <w:r w:rsidRPr="00B5045D">
              <w:rPr>
                <w:rFonts w:ascii="Times New Roman" w:eastAsia="Times New Roman" w:hAnsi="Times New Roman" w:cs="Times New Roman"/>
                <w:bCs/>
                <w:iCs/>
                <w:sz w:val="24"/>
                <w:szCs w:val="24"/>
                <w:lang w:eastAsia="lv-LV"/>
              </w:rPr>
              <w:t>atcelt.</w:t>
            </w:r>
          </w:p>
          <w:p w14:paraId="1014F686" w14:textId="0D99CA09" w:rsidR="00E61B27" w:rsidRPr="00451C95" w:rsidRDefault="00947936" w:rsidP="002B0F27">
            <w:pPr>
              <w:spacing w:after="0" w:line="240" w:lineRule="auto"/>
              <w:ind w:left="9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
                <w:sz w:val="24"/>
                <w:szCs w:val="24"/>
                <w:lang w:eastAsia="lv-LV"/>
              </w:rPr>
              <w:t xml:space="preserve">Personu loks, kam tiesības saņemt </w:t>
            </w:r>
            <w:r w:rsidR="00E61B27" w:rsidRPr="005F031C">
              <w:rPr>
                <w:rFonts w:ascii="Times New Roman" w:eastAsia="Times New Roman" w:hAnsi="Times New Roman" w:cs="Times New Roman"/>
                <w:i/>
                <w:sz w:val="24"/>
                <w:szCs w:val="24"/>
                <w:lang w:eastAsia="lv-LV"/>
              </w:rPr>
              <w:t>TPL</w:t>
            </w:r>
            <w:r w:rsidR="00E61B27" w:rsidRPr="005F031C">
              <w:rPr>
                <w:rFonts w:ascii="Times New Roman" w:eastAsia="Times New Roman" w:hAnsi="Times New Roman" w:cs="Times New Roman"/>
                <w:iCs/>
                <w:sz w:val="24"/>
                <w:szCs w:val="24"/>
                <w:lang w:eastAsia="lv-LV"/>
              </w:rPr>
              <w:t>.</w:t>
            </w:r>
            <w:r w:rsidR="00E61B27">
              <w:rPr>
                <w:rFonts w:ascii="Times New Roman" w:eastAsia="Times New Roman" w:hAnsi="Times New Roman" w:cs="Times New Roman"/>
                <w:b/>
                <w:bCs/>
                <w:iCs/>
                <w:sz w:val="24"/>
                <w:szCs w:val="24"/>
                <w:lang w:eastAsia="lv-LV"/>
              </w:rPr>
              <w:t xml:space="preserve"> </w:t>
            </w:r>
            <w:r w:rsidR="00E61B27" w:rsidRPr="000651CB">
              <w:rPr>
                <w:rFonts w:ascii="Times New Roman" w:eastAsia="Times New Roman" w:hAnsi="Times New Roman" w:cs="Times New Roman"/>
                <w:iCs/>
                <w:sz w:val="24"/>
                <w:szCs w:val="24"/>
                <w:lang w:eastAsia="lv-LV"/>
              </w:rPr>
              <w:t xml:space="preserve">SPSPL nosaka personu loku, kurām ir tiesības saņemt TPL, un tās tiek nodrošinātas ar TPL pakalpojuma ietvaros. </w:t>
            </w:r>
            <w:r w:rsidR="00E61B27" w:rsidRPr="00451C95">
              <w:rPr>
                <w:rFonts w:ascii="Times New Roman" w:eastAsia="Times New Roman" w:hAnsi="Times New Roman" w:cs="Times New Roman"/>
                <w:iCs/>
                <w:sz w:val="24"/>
                <w:szCs w:val="24"/>
                <w:lang w:eastAsia="lv-LV"/>
              </w:rPr>
              <w:t>Projektā precizēta TPL saņemšanai iesniedzamo dokumentu aprite un TPL saņemšanas process (</w:t>
            </w:r>
            <w:r w:rsidR="00E61B27">
              <w:rPr>
                <w:rFonts w:ascii="Times New Roman" w:eastAsia="Times New Roman" w:hAnsi="Times New Roman" w:cs="Times New Roman"/>
                <w:iCs/>
                <w:sz w:val="24"/>
                <w:szCs w:val="24"/>
                <w:lang w:eastAsia="lv-LV"/>
              </w:rPr>
              <w:t>TPL</w:t>
            </w:r>
            <w:r w:rsidR="00E61B27" w:rsidRPr="00451C95">
              <w:rPr>
                <w:rFonts w:ascii="Times New Roman" w:eastAsia="Times New Roman" w:hAnsi="Times New Roman" w:cs="Times New Roman"/>
                <w:iCs/>
                <w:sz w:val="24"/>
                <w:szCs w:val="24"/>
                <w:lang w:eastAsia="lv-LV"/>
              </w:rPr>
              <w:t xml:space="preserve"> aprite)</w:t>
            </w:r>
            <w:r w:rsidR="00E61B27" w:rsidRPr="00451C95">
              <w:rPr>
                <w:rFonts w:ascii="Times New Roman" w:eastAsia="Times New Roman" w:hAnsi="Times New Roman" w:cs="Times New Roman"/>
                <w:bCs/>
                <w:iCs/>
                <w:sz w:val="24"/>
                <w:szCs w:val="24"/>
                <w:lang w:eastAsia="lv-LV"/>
              </w:rPr>
              <w:t xml:space="preserve">. </w:t>
            </w:r>
            <w:r w:rsidR="00E61B27" w:rsidRPr="005E79B7">
              <w:rPr>
                <w:rFonts w:ascii="Times New Roman" w:eastAsia="Times New Roman" w:hAnsi="Times New Roman" w:cs="Times New Roman"/>
                <w:bCs/>
                <w:iCs/>
                <w:sz w:val="24"/>
                <w:szCs w:val="24"/>
                <w:lang w:eastAsia="lv-LV"/>
              </w:rPr>
              <w:t xml:space="preserve">Projektā paredzēts, ka tiesīgā persona var pieprasīt </w:t>
            </w:r>
            <w:r w:rsidR="00E61B27">
              <w:rPr>
                <w:rFonts w:ascii="Times New Roman" w:eastAsia="Times New Roman" w:hAnsi="Times New Roman" w:cs="Times New Roman"/>
                <w:bCs/>
                <w:iCs/>
                <w:sz w:val="24"/>
                <w:szCs w:val="24"/>
                <w:lang w:eastAsia="lv-LV"/>
              </w:rPr>
              <w:t>(</w:t>
            </w:r>
            <w:r w:rsidR="00E61B27" w:rsidRPr="005E79B7">
              <w:rPr>
                <w:rFonts w:ascii="Times New Roman" w:eastAsia="Times New Roman" w:hAnsi="Times New Roman" w:cs="Times New Roman"/>
                <w:bCs/>
                <w:iCs/>
                <w:sz w:val="24"/>
                <w:szCs w:val="24"/>
                <w:lang w:eastAsia="lv-LV"/>
              </w:rPr>
              <w:t>TPL iekļauts valsts finansēto TPL sarakstā</w:t>
            </w:r>
            <w:r w:rsidR="00E61B27">
              <w:rPr>
                <w:rFonts w:ascii="Times New Roman" w:eastAsia="Times New Roman" w:hAnsi="Times New Roman" w:cs="Times New Roman"/>
                <w:bCs/>
                <w:iCs/>
                <w:sz w:val="24"/>
                <w:szCs w:val="24"/>
                <w:lang w:eastAsia="lv-LV"/>
              </w:rPr>
              <w:t xml:space="preserve">) </w:t>
            </w:r>
            <w:r w:rsidR="00E61B27" w:rsidRPr="005E79B7">
              <w:rPr>
                <w:rFonts w:ascii="Times New Roman" w:eastAsia="Times New Roman" w:hAnsi="Times New Roman" w:cs="Times New Roman"/>
                <w:bCs/>
                <w:iCs/>
                <w:sz w:val="24"/>
                <w:szCs w:val="24"/>
                <w:lang w:eastAsia="lv-LV"/>
              </w:rPr>
              <w:t>un saņemt TPL, ja tas ir piemērots personai (par to liecina ārstniecības personas apliecinājums</w:t>
            </w:r>
            <w:r w:rsidR="00E61B27">
              <w:rPr>
                <w:rFonts w:ascii="Times New Roman" w:eastAsia="Times New Roman" w:hAnsi="Times New Roman" w:cs="Times New Roman"/>
                <w:bCs/>
                <w:iCs/>
                <w:sz w:val="24"/>
                <w:szCs w:val="24"/>
                <w:lang w:eastAsia="lv-LV"/>
              </w:rPr>
              <w:t xml:space="preserve">, ka personai ir </w:t>
            </w:r>
            <w:r w:rsidR="005F031C">
              <w:rPr>
                <w:rFonts w:ascii="Times New Roman" w:eastAsia="Times New Roman" w:hAnsi="Times New Roman" w:cs="Times New Roman"/>
                <w:bCs/>
                <w:iCs/>
                <w:sz w:val="24"/>
                <w:szCs w:val="24"/>
                <w:lang w:eastAsia="lv-LV"/>
              </w:rPr>
              <w:t>noteikta veida</w:t>
            </w:r>
            <w:r w:rsidR="00E61B27">
              <w:rPr>
                <w:rFonts w:ascii="Times New Roman" w:eastAsia="Times New Roman" w:hAnsi="Times New Roman" w:cs="Times New Roman"/>
                <w:bCs/>
                <w:iCs/>
                <w:sz w:val="24"/>
                <w:szCs w:val="24"/>
                <w:lang w:eastAsia="lv-LV"/>
              </w:rPr>
              <w:t xml:space="preserve"> funkcionēšanas traucējumi</w:t>
            </w:r>
            <w:r w:rsidR="005F031C">
              <w:rPr>
                <w:rFonts w:ascii="Times New Roman" w:eastAsia="Times New Roman" w:hAnsi="Times New Roman" w:cs="Times New Roman"/>
                <w:bCs/>
                <w:iCs/>
                <w:sz w:val="24"/>
                <w:szCs w:val="24"/>
                <w:lang w:eastAsia="lv-LV"/>
              </w:rPr>
              <w:t>, kuru mazināšanai nepieciešams TPL</w:t>
            </w:r>
            <w:r w:rsidR="00E61B27" w:rsidRPr="005E79B7">
              <w:rPr>
                <w:rFonts w:ascii="Times New Roman" w:eastAsia="Times New Roman" w:hAnsi="Times New Roman" w:cs="Times New Roman"/>
                <w:bCs/>
                <w:iCs/>
                <w:sz w:val="24"/>
                <w:szCs w:val="24"/>
                <w:lang w:eastAsia="lv-LV"/>
              </w:rPr>
              <w:t>).</w:t>
            </w:r>
            <w:r w:rsidR="00E61B27">
              <w:rPr>
                <w:rFonts w:ascii="Times New Roman" w:eastAsia="Times New Roman" w:hAnsi="Times New Roman" w:cs="Times New Roman"/>
                <w:bCs/>
                <w:iCs/>
                <w:sz w:val="24"/>
                <w:szCs w:val="24"/>
                <w:lang w:eastAsia="lv-LV"/>
              </w:rPr>
              <w:t xml:space="preserve"> Lai perona saņemtu tieši tās funkcionēšanas ierobežojumam atbilstošāko TPL,</w:t>
            </w:r>
            <w:r w:rsidR="00E61B27" w:rsidRPr="0012398B">
              <w:rPr>
                <w:rFonts w:ascii="Times New Roman" w:eastAsia="Times New Roman" w:hAnsi="Times New Roman" w:cs="Times New Roman"/>
                <w:bCs/>
                <w:iCs/>
                <w:sz w:val="24"/>
                <w:szCs w:val="24"/>
                <w:lang w:eastAsia="lv-LV"/>
              </w:rPr>
              <w:t xml:space="preserve"> precizēti atsevišķu TPL saņemšanai iesniedzamie dokumenti. Iesniedzamajās izziņās paredzēts norādīt, vai persona strādā vai mācās</w:t>
            </w:r>
            <w:r w:rsidR="00CF4D0A">
              <w:rPr>
                <w:rFonts w:ascii="Times New Roman" w:eastAsia="Times New Roman" w:hAnsi="Times New Roman" w:cs="Times New Roman"/>
                <w:bCs/>
                <w:iCs/>
                <w:sz w:val="24"/>
                <w:szCs w:val="24"/>
                <w:lang w:eastAsia="lv-LV"/>
              </w:rPr>
              <w:t>. B</w:t>
            </w:r>
            <w:r w:rsidR="00CF4D0A" w:rsidRPr="000804A4">
              <w:rPr>
                <w:rFonts w:ascii="Times New Roman" w:eastAsia="Times New Roman" w:hAnsi="Times New Roman" w:cs="Times New Roman"/>
                <w:bCs/>
                <w:iCs/>
                <w:sz w:val="24"/>
                <w:szCs w:val="24"/>
                <w:lang w:eastAsia="lv-LV"/>
              </w:rPr>
              <w:t>ūtiski ir arī saņemt papildus informāciju no ārstniecības personām</w:t>
            </w:r>
            <w:r w:rsidR="00CF4D0A">
              <w:rPr>
                <w:rFonts w:ascii="Times New Roman" w:eastAsia="Times New Roman" w:hAnsi="Times New Roman" w:cs="Times New Roman"/>
                <w:bCs/>
                <w:iCs/>
                <w:sz w:val="24"/>
                <w:szCs w:val="24"/>
                <w:lang w:eastAsia="lv-LV"/>
              </w:rPr>
              <w:t xml:space="preserve"> (novērtējums pēc </w:t>
            </w:r>
            <w:proofErr w:type="spellStart"/>
            <w:r w:rsidR="00CF4D0A">
              <w:rPr>
                <w:rFonts w:ascii="Times New Roman" w:eastAsia="Times New Roman" w:hAnsi="Times New Roman" w:cs="Times New Roman"/>
                <w:bCs/>
                <w:iCs/>
                <w:sz w:val="24"/>
                <w:szCs w:val="24"/>
                <w:lang w:eastAsia="lv-LV"/>
              </w:rPr>
              <w:t>Braden</w:t>
            </w:r>
            <w:proofErr w:type="spellEnd"/>
            <w:r w:rsidR="00CF4D0A">
              <w:rPr>
                <w:rFonts w:ascii="Times New Roman" w:eastAsia="Times New Roman" w:hAnsi="Times New Roman" w:cs="Times New Roman"/>
                <w:bCs/>
                <w:iCs/>
                <w:sz w:val="24"/>
                <w:szCs w:val="24"/>
                <w:lang w:eastAsia="lv-LV"/>
              </w:rPr>
              <w:t xml:space="preserve"> skalas</w:t>
            </w:r>
            <w:r w:rsidR="00CF4D0A" w:rsidRPr="000804A4">
              <w:rPr>
                <w:rFonts w:ascii="Times New Roman" w:eastAsia="Times New Roman" w:hAnsi="Times New Roman" w:cs="Times New Roman"/>
                <w:bCs/>
                <w:iCs/>
                <w:sz w:val="24"/>
                <w:szCs w:val="24"/>
                <w:lang w:eastAsia="lv-LV"/>
              </w:rPr>
              <w:t xml:space="preserve">, </w:t>
            </w:r>
            <w:proofErr w:type="spellStart"/>
            <w:r w:rsidR="00CF4D0A">
              <w:rPr>
                <w:rFonts w:ascii="Times New Roman" w:eastAsia="Times New Roman" w:hAnsi="Times New Roman" w:cs="Times New Roman"/>
                <w:bCs/>
                <w:iCs/>
                <w:sz w:val="24"/>
                <w:szCs w:val="24"/>
                <w:lang w:eastAsia="lv-LV"/>
              </w:rPr>
              <w:t>apnojas-</w:t>
            </w:r>
            <w:proofErr w:type="spellEnd"/>
            <w:r w:rsidR="00CF4D0A">
              <w:rPr>
                <w:rFonts w:ascii="Times New Roman" w:eastAsia="Times New Roman" w:hAnsi="Times New Roman" w:cs="Times New Roman"/>
                <w:bCs/>
                <w:iCs/>
                <w:sz w:val="24"/>
                <w:szCs w:val="24"/>
                <w:lang w:eastAsia="lv-LV"/>
              </w:rPr>
              <w:t xml:space="preserve"> </w:t>
            </w:r>
            <w:proofErr w:type="spellStart"/>
            <w:r w:rsidR="00CF4D0A">
              <w:rPr>
                <w:rFonts w:ascii="Times New Roman" w:eastAsia="Times New Roman" w:hAnsi="Times New Roman" w:cs="Times New Roman"/>
                <w:bCs/>
                <w:iCs/>
                <w:sz w:val="24"/>
                <w:szCs w:val="24"/>
                <w:lang w:eastAsia="lv-LV"/>
              </w:rPr>
              <w:lastRenderedPageBreak/>
              <w:t>hipapnijas</w:t>
            </w:r>
            <w:proofErr w:type="spellEnd"/>
            <w:r w:rsidR="00CF4D0A">
              <w:rPr>
                <w:rFonts w:ascii="Times New Roman" w:eastAsia="Times New Roman" w:hAnsi="Times New Roman" w:cs="Times New Roman"/>
                <w:bCs/>
                <w:iCs/>
                <w:sz w:val="24"/>
                <w:szCs w:val="24"/>
                <w:lang w:eastAsia="lv-LV"/>
              </w:rPr>
              <w:t xml:space="preserve"> indekss, kardiologa, </w:t>
            </w:r>
            <w:proofErr w:type="spellStart"/>
            <w:r w:rsidR="00CF4D0A">
              <w:rPr>
                <w:rFonts w:ascii="Times New Roman" w:eastAsia="Times New Roman" w:hAnsi="Times New Roman" w:cs="Times New Roman"/>
                <w:bCs/>
                <w:iCs/>
                <w:sz w:val="24"/>
                <w:szCs w:val="24"/>
                <w:lang w:eastAsia="lv-LV"/>
              </w:rPr>
              <w:t>pneimonologa</w:t>
            </w:r>
            <w:proofErr w:type="spellEnd"/>
            <w:r w:rsidR="00CF4D0A">
              <w:rPr>
                <w:rFonts w:ascii="Times New Roman" w:eastAsia="Times New Roman" w:hAnsi="Times New Roman" w:cs="Times New Roman"/>
                <w:bCs/>
                <w:iCs/>
                <w:sz w:val="24"/>
                <w:szCs w:val="24"/>
                <w:lang w:eastAsia="lv-LV"/>
              </w:rPr>
              <w:t xml:space="preserve"> </w:t>
            </w:r>
            <w:proofErr w:type="spellStart"/>
            <w:r w:rsidR="00CF4D0A">
              <w:rPr>
                <w:rFonts w:ascii="Times New Roman" w:eastAsia="Times New Roman" w:hAnsi="Times New Roman" w:cs="Times New Roman"/>
                <w:bCs/>
                <w:iCs/>
                <w:sz w:val="24"/>
                <w:szCs w:val="24"/>
                <w:lang w:eastAsia="lv-LV"/>
              </w:rPr>
              <w:t>izmeklēumi</w:t>
            </w:r>
            <w:proofErr w:type="spellEnd"/>
            <w:r w:rsidR="00CF4D0A">
              <w:rPr>
                <w:rFonts w:ascii="Times New Roman" w:eastAsia="Times New Roman" w:hAnsi="Times New Roman" w:cs="Times New Roman"/>
                <w:bCs/>
                <w:iCs/>
                <w:sz w:val="24"/>
                <w:szCs w:val="24"/>
                <w:lang w:eastAsia="lv-LV"/>
              </w:rPr>
              <w:t xml:space="preserve"> u.c.), t.i., iesniegt speciālus mērījumus piemēram elpošanas TPL saņemšanai, </w:t>
            </w:r>
            <w:proofErr w:type="spellStart"/>
            <w:r w:rsidR="00CF4D0A">
              <w:rPr>
                <w:rFonts w:ascii="Times New Roman" w:eastAsia="Times New Roman" w:hAnsi="Times New Roman" w:cs="Times New Roman"/>
                <w:bCs/>
                <w:iCs/>
                <w:sz w:val="24"/>
                <w:szCs w:val="24"/>
                <w:lang w:eastAsia="lv-LV"/>
              </w:rPr>
              <w:t>pretizgulējumu</w:t>
            </w:r>
            <w:proofErr w:type="spellEnd"/>
            <w:r w:rsidR="00CF4D0A">
              <w:rPr>
                <w:rFonts w:ascii="Times New Roman" w:eastAsia="Times New Roman" w:hAnsi="Times New Roman" w:cs="Times New Roman"/>
                <w:bCs/>
                <w:iCs/>
                <w:sz w:val="24"/>
                <w:szCs w:val="24"/>
                <w:lang w:eastAsia="lv-LV"/>
              </w:rPr>
              <w:t xml:space="preserve"> profilaksei paredzētos TPL u.c.</w:t>
            </w:r>
          </w:p>
          <w:p w14:paraId="0F4237D8" w14:textId="3811D44F" w:rsidR="00E61B27" w:rsidRDefault="00E61B27" w:rsidP="002B0F27">
            <w:pPr>
              <w:spacing w:after="0" w:line="240" w:lineRule="auto"/>
              <w:ind w:left="91"/>
              <w:jc w:val="both"/>
              <w:rPr>
                <w:rFonts w:ascii="Times New Roman" w:eastAsia="Times New Roman" w:hAnsi="Times New Roman" w:cs="Times New Roman"/>
                <w:iCs/>
                <w:sz w:val="24"/>
                <w:szCs w:val="24"/>
                <w:lang w:eastAsia="lv-LV"/>
              </w:rPr>
            </w:pPr>
            <w:r w:rsidRPr="000651CB">
              <w:rPr>
                <w:rFonts w:ascii="Times New Roman" w:eastAsia="Times New Roman" w:hAnsi="Times New Roman" w:cs="Times New Roman"/>
                <w:iCs/>
                <w:sz w:val="24"/>
                <w:szCs w:val="24"/>
                <w:lang w:eastAsia="lv-LV"/>
              </w:rPr>
              <w:t>TPL pakalpojumu nodrošina atbilstoši SPSPL 13.panta 1.daļā noteiktajam</w:t>
            </w:r>
            <w:r>
              <w:rPr>
                <w:rFonts w:ascii="Times New Roman" w:eastAsia="Times New Roman" w:hAnsi="Times New Roman" w:cs="Times New Roman"/>
                <w:iCs/>
                <w:sz w:val="24"/>
                <w:szCs w:val="24"/>
                <w:lang w:eastAsia="lv-LV"/>
              </w:rPr>
              <w:t>, ka</w:t>
            </w:r>
            <w:r w:rsidRPr="000651CB">
              <w:rPr>
                <w:rFonts w:ascii="Times New Roman" w:eastAsia="Times New Roman" w:hAnsi="Times New Roman" w:cs="Times New Roman"/>
                <w:iCs/>
                <w:sz w:val="24"/>
                <w:szCs w:val="24"/>
                <w:lang w:eastAsia="lv-LV"/>
              </w:rPr>
              <w:t xml:space="preserve"> valsts nodrošina TPL atbilstoši gadskārtējā valsts budžeta likumā piešķirtajiem līdzekļiem. Ierobežota budžeta līdzekļu apstākļos nav iespējams </w:t>
            </w:r>
            <w:r>
              <w:rPr>
                <w:rFonts w:ascii="Times New Roman" w:eastAsia="Times New Roman" w:hAnsi="Times New Roman" w:cs="Times New Roman"/>
                <w:iCs/>
                <w:sz w:val="24"/>
                <w:szCs w:val="24"/>
                <w:lang w:eastAsia="lv-LV"/>
              </w:rPr>
              <w:t xml:space="preserve">nekavējoties </w:t>
            </w:r>
            <w:r w:rsidRPr="000651CB">
              <w:rPr>
                <w:rFonts w:ascii="Times New Roman" w:eastAsia="Times New Roman" w:hAnsi="Times New Roman" w:cs="Times New Roman"/>
                <w:iCs/>
                <w:sz w:val="24"/>
                <w:szCs w:val="24"/>
                <w:lang w:eastAsia="lv-LV"/>
              </w:rPr>
              <w:t xml:space="preserve">nodrošināt ar TPL visas personas, kam ir tiesības uz pakalpojumu. Līdz ar to no pakalpojuma organizēšanas viedokļa tiek identificēts personu loks, kas tiek īpaši atbalstītas. Projektā </w:t>
            </w:r>
            <w:r w:rsidRPr="0012398B">
              <w:rPr>
                <w:rFonts w:ascii="Times New Roman" w:eastAsia="Times New Roman" w:hAnsi="Times New Roman" w:cs="Times New Roman"/>
                <w:bCs/>
                <w:iCs/>
                <w:sz w:val="24"/>
                <w:szCs w:val="24"/>
                <w:lang w:eastAsia="lv-LV"/>
              </w:rPr>
              <w:t xml:space="preserve">ietverts regulējums gadījumiem, kad personai ir tiesības saņemt TPL </w:t>
            </w:r>
            <w:r w:rsidRPr="00083851">
              <w:rPr>
                <w:rFonts w:ascii="Times New Roman" w:eastAsia="Times New Roman" w:hAnsi="Times New Roman" w:cs="Times New Roman"/>
                <w:bCs/>
                <w:iCs/>
                <w:sz w:val="24"/>
                <w:szCs w:val="24"/>
                <w:lang w:eastAsia="lv-LV"/>
              </w:rPr>
              <w:t>steidzamības kārtā (</w:t>
            </w:r>
            <w:r w:rsidR="00083851" w:rsidRPr="00083851">
              <w:rPr>
                <w:rFonts w:ascii="Times New Roman" w:eastAsia="Times New Roman" w:hAnsi="Times New Roman" w:cs="Times New Roman"/>
                <w:bCs/>
                <w:iCs/>
                <w:sz w:val="24"/>
                <w:szCs w:val="24"/>
                <w:lang w:eastAsia="lv-LV"/>
              </w:rPr>
              <w:t>9.-</w:t>
            </w:r>
            <w:r w:rsidRPr="00083851">
              <w:rPr>
                <w:rFonts w:ascii="Times New Roman" w:eastAsia="Times New Roman" w:hAnsi="Times New Roman" w:cs="Times New Roman"/>
                <w:bCs/>
                <w:iCs/>
                <w:sz w:val="24"/>
                <w:szCs w:val="24"/>
                <w:lang w:eastAsia="lv-LV"/>
              </w:rPr>
              <w:t>.</w:t>
            </w:r>
            <w:r w:rsidR="00723102" w:rsidRPr="00083851">
              <w:rPr>
                <w:rFonts w:ascii="Times New Roman" w:eastAsia="Times New Roman" w:hAnsi="Times New Roman" w:cs="Times New Roman"/>
                <w:bCs/>
                <w:iCs/>
                <w:sz w:val="24"/>
                <w:szCs w:val="24"/>
                <w:lang w:eastAsia="lv-LV"/>
              </w:rPr>
              <w:t>11.</w:t>
            </w:r>
            <w:r w:rsidRPr="00083851">
              <w:rPr>
                <w:rFonts w:ascii="Times New Roman" w:eastAsia="Times New Roman" w:hAnsi="Times New Roman" w:cs="Times New Roman"/>
                <w:bCs/>
                <w:iCs/>
                <w:sz w:val="24"/>
                <w:szCs w:val="24"/>
                <w:lang w:eastAsia="lv-LV"/>
              </w:rPr>
              <w:t xml:space="preserve"> punkts)</w:t>
            </w:r>
            <w:r w:rsidR="00723102" w:rsidRPr="00083851">
              <w:rPr>
                <w:rFonts w:ascii="Times New Roman" w:eastAsia="Times New Roman" w:hAnsi="Times New Roman" w:cs="Times New Roman"/>
                <w:bCs/>
                <w:iCs/>
                <w:sz w:val="24"/>
                <w:szCs w:val="24"/>
                <w:lang w:eastAsia="lv-LV"/>
              </w:rPr>
              <w:t xml:space="preserve"> un noteikt atkārtotas pieteikšanās pē</w:t>
            </w:r>
            <w:r w:rsidR="00723102">
              <w:rPr>
                <w:rFonts w:ascii="Times New Roman" w:eastAsia="Times New Roman" w:hAnsi="Times New Roman" w:cs="Times New Roman"/>
                <w:bCs/>
                <w:iCs/>
                <w:sz w:val="24"/>
                <w:szCs w:val="24"/>
                <w:lang w:eastAsia="lv-LV"/>
              </w:rPr>
              <w:t>c TPL periodiskumu (13., 14., 2.pielikums)</w:t>
            </w:r>
            <w:r>
              <w:rPr>
                <w:rFonts w:ascii="Times New Roman" w:eastAsia="Times New Roman" w:hAnsi="Times New Roman" w:cs="Times New Roman"/>
                <w:bCs/>
                <w:iCs/>
                <w:sz w:val="24"/>
                <w:szCs w:val="24"/>
                <w:lang w:eastAsia="lv-LV"/>
              </w:rPr>
              <w:t>. S</w:t>
            </w:r>
            <w:r w:rsidRPr="000651CB">
              <w:rPr>
                <w:rFonts w:ascii="Times New Roman" w:eastAsia="Times New Roman" w:hAnsi="Times New Roman" w:cs="Times New Roman"/>
                <w:iCs/>
                <w:sz w:val="24"/>
                <w:szCs w:val="24"/>
                <w:lang w:eastAsia="lv-LV"/>
              </w:rPr>
              <w:t xml:space="preserve">teidzami nepieciešams piešķirt TPL personām ar pirmreizējiem funkcionēšanas traucējumiem, kas radušies slimības vai traumas rezultātā, jo šādām personām nepieciešams tūlītējs atbalsts, lai samazinātu traumas vai slimības sekas un </w:t>
            </w:r>
            <w:r>
              <w:rPr>
                <w:rFonts w:ascii="Times New Roman" w:eastAsia="Times New Roman" w:hAnsi="Times New Roman" w:cs="Times New Roman"/>
                <w:iCs/>
                <w:sz w:val="24"/>
                <w:szCs w:val="24"/>
                <w:lang w:eastAsia="lv-LV"/>
              </w:rPr>
              <w:t xml:space="preserve">personas veiksmīgāk </w:t>
            </w:r>
            <w:r w:rsidRPr="000651CB">
              <w:rPr>
                <w:rFonts w:ascii="Times New Roman" w:eastAsia="Times New Roman" w:hAnsi="Times New Roman" w:cs="Times New Roman"/>
                <w:iCs/>
                <w:sz w:val="24"/>
                <w:szCs w:val="24"/>
                <w:lang w:eastAsia="lv-LV"/>
              </w:rPr>
              <w:t xml:space="preserve">piemērotos dzīves apstākļu maiņai vai iespēju robežās novērstu </w:t>
            </w:r>
            <w:r>
              <w:rPr>
                <w:rFonts w:ascii="Times New Roman" w:eastAsia="Times New Roman" w:hAnsi="Times New Roman" w:cs="Times New Roman"/>
                <w:iCs/>
                <w:sz w:val="24"/>
                <w:szCs w:val="24"/>
                <w:lang w:eastAsia="lv-LV"/>
              </w:rPr>
              <w:t xml:space="preserve">personas </w:t>
            </w:r>
            <w:r w:rsidRPr="000651CB">
              <w:rPr>
                <w:rFonts w:ascii="Times New Roman" w:eastAsia="Times New Roman" w:hAnsi="Times New Roman" w:cs="Times New Roman"/>
                <w:iCs/>
                <w:sz w:val="24"/>
                <w:szCs w:val="24"/>
                <w:lang w:eastAsia="lv-LV"/>
              </w:rPr>
              <w:t xml:space="preserve">funkcijas samazināšanos. </w:t>
            </w:r>
            <w:r w:rsidRPr="00DC1A34">
              <w:rPr>
                <w:rFonts w:ascii="Times New Roman" w:eastAsia="Times New Roman" w:hAnsi="Times New Roman" w:cs="Times New Roman"/>
                <w:iCs/>
                <w:sz w:val="24"/>
                <w:szCs w:val="24"/>
                <w:lang w:eastAsia="lv-LV"/>
              </w:rPr>
              <w:t xml:space="preserve">Piesakoties TPL pakalpojuma saņemšanai pirmreizēju funkcionēšanas traucējumu gadījumā, persona iesniedz izrakstu no stacionārā vai ambulatorā pacienta medicīniskās kartes par slimības vai traumas rezultātā konstatētajiem pirmreizējiem funkcionēšanas traucējumiem. Šāda kārtība nepieciešama, lai pēc iespējas operatīvāk atbalstītu personas, kurām traucējumi radušies un TPL nepieciešams, lai tā pēc iespējas ātrāk varētu uzsākt patstāvīgu dzīvi, ar TPL kompensēt traucējums un atgrieztos sabiedrībā (darbā, izglītības iestādē u.c.). </w:t>
            </w:r>
            <w:r w:rsidRPr="000651CB">
              <w:rPr>
                <w:rFonts w:ascii="Times New Roman" w:eastAsia="Times New Roman" w:hAnsi="Times New Roman" w:cs="Times New Roman"/>
                <w:iCs/>
                <w:sz w:val="24"/>
                <w:szCs w:val="24"/>
                <w:lang w:eastAsia="lv-LV"/>
              </w:rPr>
              <w:t>Īpaši atbalstāmo personu grupa ir bērni</w:t>
            </w:r>
            <w:r w:rsidR="00553499">
              <w:rPr>
                <w:rFonts w:ascii="Times New Roman" w:eastAsia="Times New Roman" w:hAnsi="Times New Roman" w:cs="Times New Roman"/>
                <w:iCs/>
                <w:sz w:val="24"/>
                <w:szCs w:val="24"/>
                <w:lang w:eastAsia="lv-LV"/>
              </w:rPr>
              <w:t xml:space="preserve"> un personas, kurām izmainījušies to </w:t>
            </w:r>
            <w:proofErr w:type="spellStart"/>
            <w:r w:rsidR="00553499">
              <w:rPr>
                <w:rFonts w:ascii="Times New Roman" w:eastAsia="Times New Roman" w:hAnsi="Times New Roman" w:cs="Times New Roman"/>
                <w:iCs/>
                <w:sz w:val="24"/>
                <w:szCs w:val="24"/>
                <w:lang w:eastAsia="lv-LV"/>
              </w:rPr>
              <w:t>antropometriskie</w:t>
            </w:r>
            <w:proofErr w:type="spellEnd"/>
            <w:r w:rsidR="00553499">
              <w:rPr>
                <w:rFonts w:ascii="Times New Roman" w:eastAsia="Times New Roman" w:hAnsi="Times New Roman" w:cs="Times New Roman"/>
                <w:iCs/>
                <w:sz w:val="24"/>
                <w:szCs w:val="24"/>
                <w:lang w:eastAsia="lv-LV"/>
              </w:rPr>
              <w:t xml:space="preserve"> rādītāji</w:t>
            </w:r>
            <w:r w:rsidRPr="000651CB">
              <w:rPr>
                <w:rFonts w:ascii="Times New Roman" w:eastAsia="Times New Roman" w:hAnsi="Times New Roman" w:cs="Times New Roman"/>
                <w:iCs/>
                <w:sz w:val="24"/>
                <w:szCs w:val="24"/>
                <w:lang w:eastAsia="lv-LV"/>
              </w:rPr>
              <w:t xml:space="preserve">, kam TPL varbūt jau ir piešķirts, bet nepieciešama steidzama TPL nomaiņa un nav iespējams lietot TPL, kas lietots iepriekš. </w:t>
            </w:r>
            <w:r w:rsidRPr="005E79B7">
              <w:rPr>
                <w:rFonts w:ascii="Times New Roman" w:eastAsia="Times New Roman" w:hAnsi="Times New Roman" w:cs="Times New Roman"/>
                <w:bCs/>
                <w:iCs/>
                <w:sz w:val="24"/>
                <w:szCs w:val="24"/>
                <w:lang w:eastAsia="lv-LV"/>
              </w:rPr>
              <w:t>Projektā iekļauts atbalsts TPL izmantošanai izglītības procesā vai darba pienākumu veikšanai</w:t>
            </w:r>
            <w:r>
              <w:rPr>
                <w:rFonts w:ascii="Times New Roman" w:eastAsia="Times New Roman" w:hAnsi="Times New Roman" w:cs="Times New Roman"/>
                <w:bCs/>
                <w:iCs/>
                <w:sz w:val="24"/>
                <w:szCs w:val="24"/>
                <w:lang w:eastAsia="lv-LV"/>
              </w:rPr>
              <w:t>, jo</w:t>
            </w:r>
            <w:r w:rsidRPr="000651CB">
              <w:rPr>
                <w:rFonts w:ascii="Times New Roman" w:eastAsia="Times New Roman" w:hAnsi="Times New Roman" w:cs="Times New Roman"/>
                <w:iCs/>
                <w:sz w:val="24"/>
                <w:szCs w:val="24"/>
                <w:lang w:eastAsia="lv-LV"/>
              </w:rPr>
              <w:t xml:space="preserve"> izglītības vai darba procesam paredzētie TPL ir finanšu ietilpīgi un TPL iegāde par personīgajiem līdzekļiem </w:t>
            </w:r>
            <w:r>
              <w:rPr>
                <w:rFonts w:ascii="Times New Roman" w:eastAsia="Times New Roman" w:hAnsi="Times New Roman" w:cs="Times New Roman"/>
                <w:iCs/>
                <w:sz w:val="24"/>
                <w:szCs w:val="24"/>
                <w:lang w:eastAsia="lv-LV"/>
              </w:rPr>
              <w:t>var būt</w:t>
            </w:r>
            <w:r w:rsidRPr="000651CB">
              <w:rPr>
                <w:rFonts w:ascii="Times New Roman" w:eastAsia="Times New Roman" w:hAnsi="Times New Roman" w:cs="Times New Roman"/>
                <w:iCs/>
                <w:sz w:val="24"/>
                <w:szCs w:val="24"/>
                <w:lang w:eastAsia="lv-LV"/>
              </w:rPr>
              <w:t xml:space="preserve"> apgrūtināta.</w:t>
            </w:r>
            <w:r w:rsidRPr="005E79B7">
              <w:rPr>
                <w:rFonts w:ascii="Times New Roman" w:eastAsia="Times New Roman" w:hAnsi="Times New Roman" w:cs="Times New Roman"/>
                <w:bCs/>
                <w:iCs/>
                <w:sz w:val="24"/>
                <w:szCs w:val="24"/>
                <w:lang w:eastAsia="lv-LV"/>
              </w:rPr>
              <w:t xml:space="preserve"> Minētais atbalsts pamatots ar TPL lietošanas mērķi.</w:t>
            </w:r>
            <w:r>
              <w:rPr>
                <w:rFonts w:ascii="Times New Roman" w:eastAsia="Times New Roman" w:hAnsi="Times New Roman" w:cs="Times New Roman"/>
                <w:bCs/>
                <w:iCs/>
                <w:sz w:val="24"/>
                <w:szCs w:val="24"/>
                <w:lang w:eastAsia="lv-LV"/>
              </w:rPr>
              <w:t xml:space="preserve"> </w:t>
            </w:r>
          </w:p>
          <w:p w14:paraId="7A64FFAE" w14:textId="1F0A99F1" w:rsidR="00E61B27" w:rsidRPr="00CC7607" w:rsidRDefault="00E61B27" w:rsidP="002B0F27">
            <w:pPr>
              <w:spacing w:after="0" w:line="240" w:lineRule="auto"/>
              <w:ind w:left="91"/>
              <w:jc w:val="both"/>
              <w:rPr>
                <w:rFonts w:ascii="Times New Roman" w:eastAsia="Times New Roman" w:hAnsi="Times New Roman" w:cs="Times New Roman"/>
                <w:bCs/>
                <w:iCs/>
                <w:sz w:val="24"/>
                <w:szCs w:val="24"/>
                <w:lang w:eastAsia="lv-LV"/>
              </w:rPr>
            </w:pPr>
            <w:r w:rsidRPr="000651CB">
              <w:rPr>
                <w:rFonts w:ascii="Times New Roman" w:eastAsia="Times New Roman" w:hAnsi="Times New Roman" w:cs="Times New Roman"/>
                <w:iCs/>
                <w:sz w:val="24"/>
                <w:szCs w:val="24"/>
                <w:lang w:eastAsia="lv-LV"/>
              </w:rPr>
              <w:t xml:space="preserve">Projektā ir noteikti detalizētāki nosacījumi TPL pakalpojuma piešķiršanai </w:t>
            </w:r>
            <w:r w:rsidR="00553499">
              <w:rPr>
                <w:rFonts w:ascii="Times New Roman" w:eastAsia="Times New Roman" w:hAnsi="Times New Roman" w:cs="Times New Roman"/>
                <w:iCs/>
                <w:sz w:val="24"/>
                <w:szCs w:val="24"/>
                <w:lang w:eastAsia="lv-LV"/>
              </w:rPr>
              <w:t xml:space="preserve">(gaisa plūsma, mērījumi pēc </w:t>
            </w:r>
            <w:proofErr w:type="spellStart"/>
            <w:r w:rsidR="00553499">
              <w:rPr>
                <w:rFonts w:ascii="Times New Roman" w:eastAsia="Times New Roman" w:hAnsi="Times New Roman" w:cs="Times New Roman"/>
                <w:iCs/>
                <w:sz w:val="24"/>
                <w:szCs w:val="24"/>
                <w:lang w:eastAsia="lv-LV"/>
              </w:rPr>
              <w:t>Braden</w:t>
            </w:r>
            <w:proofErr w:type="spellEnd"/>
            <w:r w:rsidR="00553499">
              <w:rPr>
                <w:rFonts w:ascii="Times New Roman" w:eastAsia="Times New Roman" w:hAnsi="Times New Roman" w:cs="Times New Roman"/>
                <w:iCs/>
                <w:sz w:val="24"/>
                <w:szCs w:val="24"/>
                <w:lang w:eastAsia="lv-LV"/>
              </w:rPr>
              <w:t xml:space="preserve"> skalas </w:t>
            </w:r>
            <w:proofErr w:type="spellStart"/>
            <w:r w:rsidR="00553499">
              <w:rPr>
                <w:rFonts w:ascii="Times New Roman" w:eastAsia="Times New Roman" w:hAnsi="Times New Roman" w:cs="Times New Roman"/>
                <w:iCs/>
                <w:sz w:val="24"/>
                <w:szCs w:val="24"/>
                <w:lang w:eastAsia="lv-LV"/>
              </w:rPr>
              <w:t>u.c</w:t>
            </w:r>
            <w:proofErr w:type="spellEnd"/>
            <w:r w:rsidR="00553499">
              <w:rPr>
                <w:rFonts w:ascii="Times New Roman" w:eastAsia="Times New Roman" w:hAnsi="Times New Roman" w:cs="Times New Roman"/>
                <w:iCs/>
                <w:sz w:val="24"/>
                <w:szCs w:val="24"/>
                <w:lang w:eastAsia="lv-LV"/>
              </w:rPr>
              <w:t xml:space="preserve">). </w:t>
            </w:r>
            <w:r w:rsidRPr="000651CB">
              <w:rPr>
                <w:rFonts w:ascii="Times New Roman" w:eastAsia="Times New Roman" w:hAnsi="Times New Roman" w:cs="Times New Roman"/>
                <w:iCs/>
                <w:sz w:val="24"/>
                <w:szCs w:val="24"/>
                <w:lang w:eastAsia="lv-LV"/>
              </w:rPr>
              <w:t>Minētās normas iekļaujamas projektā, jo TPL piešķir</w:t>
            </w:r>
            <w:r>
              <w:rPr>
                <w:rFonts w:ascii="Times New Roman" w:eastAsia="Times New Roman" w:hAnsi="Times New Roman" w:cs="Times New Roman"/>
                <w:iCs/>
                <w:sz w:val="24"/>
                <w:szCs w:val="24"/>
                <w:lang w:eastAsia="lv-LV"/>
              </w:rPr>
              <w:t>ami</w:t>
            </w:r>
            <w:r w:rsidRPr="000651CB">
              <w:rPr>
                <w:rFonts w:ascii="Times New Roman" w:eastAsia="Times New Roman" w:hAnsi="Times New Roman" w:cs="Times New Roman"/>
                <w:iCs/>
                <w:sz w:val="24"/>
                <w:szCs w:val="24"/>
                <w:lang w:eastAsia="lv-LV"/>
              </w:rPr>
              <w:t xml:space="preserve"> tikai gadījumos, kas atbilst noteiktiem traucējumu parametriem</w:t>
            </w:r>
            <w:r>
              <w:rPr>
                <w:rFonts w:ascii="Times New Roman" w:eastAsia="Times New Roman" w:hAnsi="Times New Roman" w:cs="Times New Roman"/>
                <w:iCs/>
                <w:sz w:val="24"/>
                <w:szCs w:val="24"/>
                <w:lang w:eastAsia="lv-LV"/>
              </w:rPr>
              <w:t xml:space="preserve">. </w:t>
            </w:r>
            <w:r w:rsidR="00553499">
              <w:rPr>
                <w:rFonts w:ascii="Times New Roman" w:eastAsia="Times New Roman" w:hAnsi="Times New Roman" w:cs="Times New Roman"/>
                <w:iCs/>
                <w:sz w:val="24"/>
                <w:szCs w:val="24"/>
                <w:lang w:eastAsia="lv-LV"/>
              </w:rPr>
              <w:t>A</w:t>
            </w:r>
            <w:r w:rsidR="00553499" w:rsidRPr="000651CB">
              <w:rPr>
                <w:rFonts w:ascii="Times New Roman" w:eastAsia="Times New Roman" w:hAnsi="Times New Roman" w:cs="Times New Roman"/>
                <w:iCs/>
                <w:sz w:val="24"/>
                <w:szCs w:val="24"/>
                <w:lang w:eastAsia="lv-LV"/>
              </w:rPr>
              <w:t>ttiecīgie TPL nenovērsīs visu per</w:t>
            </w:r>
            <w:r w:rsidR="00723102">
              <w:rPr>
                <w:rFonts w:ascii="Times New Roman" w:eastAsia="Times New Roman" w:hAnsi="Times New Roman" w:cs="Times New Roman"/>
                <w:iCs/>
                <w:sz w:val="24"/>
                <w:szCs w:val="24"/>
                <w:lang w:eastAsia="lv-LV"/>
              </w:rPr>
              <w:t>s</w:t>
            </w:r>
            <w:r w:rsidR="00553499" w:rsidRPr="000651CB">
              <w:rPr>
                <w:rFonts w:ascii="Times New Roman" w:eastAsia="Times New Roman" w:hAnsi="Times New Roman" w:cs="Times New Roman"/>
                <w:iCs/>
                <w:sz w:val="24"/>
                <w:szCs w:val="24"/>
                <w:lang w:eastAsia="lv-LV"/>
              </w:rPr>
              <w:t xml:space="preserve">onu </w:t>
            </w:r>
            <w:r w:rsidR="00723102">
              <w:rPr>
                <w:rFonts w:ascii="Times New Roman" w:eastAsia="Times New Roman" w:hAnsi="Times New Roman" w:cs="Times New Roman"/>
                <w:iCs/>
                <w:sz w:val="24"/>
                <w:szCs w:val="24"/>
                <w:lang w:eastAsia="lv-LV"/>
              </w:rPr>
              <w:t>funkcionēšan</w:t>
            </w:r>
            <w:r w:rsidR="00083851">
              <w:rPr>
                <w:rFonts w:ascii="Times New Roman" w:eastAsia="Times New Roman" w:hAnsi="Times New Roman" w:cs="Times New Roman"/>
                <w:iCs/>
                <w:sz w:val="24"/>
                <w:szCs w:val="24"/>
                <w:lang w:eastAsia="lv-LV"/>
              </w:rPr>
              <w:t>a</w:t>
            </w:r>
            <w:r w:rsidR="00723102">
              <w:rPr>
                <w:rFonts w:ascii="Times New Roman" w:eastAsia="Times New Roman" w:hAnsi="Times New Roman" w:cs="Times New Roman"/>
                <w:iCs/>
                <w:sz w:val="24"/>
                <w:szCs w:val="24"/>
                <w:lang w:eastAsia="lv-LV"/>
              </w:rPr>
              <w:t>s</w:t>
            </w:r>
            <w:r w:rsidR="00553499" w:rsidRPr="000651CB">
              <w:rPr>
                <w:rFonts w:ascii="Times New Roman" w:eastAsia="Times New Roman" w:hAnsi="Times New Roman" w:cs="Times New Roman"/>
                <w:iCs/>
                <w:sz w:val="24"/>
                <w:szCs w:val="24"/>
                <w:lang w:eastAsia="lv-LV"/>
              </w:rPr>
              <w:t xml:space="preserve"> traucējumus, bet uzlabos funkcionēšanas spējas tām personām, kuru traucējumu veidam TPL paredzēts. </w:t>
            </w:r>
          </w:p>
          <w:p w14:paraId="0FB1A87B" w14:textId="7B540C64" w:rsidR="00E61B27" w:rsidRPr="003F5062" w:rsidRDefault="00E61B27" w:rsidP="002B0F27">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Calibri" w:hAnsi="Times New Roman" w:cs="Times New Roman"/>
                <w:bCs/>
                <w:iCs/>
                <w:sz w:val="24"/>
                <w:szCs w:val="24"/>
              </w:rPr>
              <w:t>Papildus projektā iekļauts regulējums</w:t>
            </w:r>
            <w:r w:rsidRPr="00FE3A24">
              <w:rPr>
                <w:rFonts w:ascii="Times New Roman" w:eastAsia="Calibri" w:hAnsi="Times New Roman" w:cs="Times New Roman"/>
                <w:bCs/>
                <w:iCs/>
                <w:sz w:val="24"/>
                <w:szCs w:val="24"/>
              </w:rPr>
              <w:t xml:space="preserve">, kā personas var saņemt paaugstinātas </w:t>
            </w:r>
            <w:r w:rsidRPr="00083851">
              <w:rPr>
                <w:rFonts w:ascii="Times New Roman" w:eastAsia="Calibri" w:hAnsi="Times New Roman" w:cs="Times New Roman"/>
                <w:bCs/>
                <w:iCs/>
                <w:sz w:val="24"/>
                <w:szCs w:val="24"/>
              </w:rPr>
              <w:t>funkcionalitātes TPL (39.-4</w:t>
            </w:r>
            <w:r w:rsidR="00083851" w:rsidRPr="00083851">
              <w:rPr>
                <w:rFonts w:ascii="Times New Roman" w:eastAsia="Calibri" w:hAnsi="Times New Roman" w:cs="Times New Roman"/>
                <w:bCs/>
                <w:iCs/>
                <w:sz w:val="24"/>
                <w:szCs w:val="24"/>
              </w:rPr>
              <w:t>9</w:t>
            </w:r>
            <w:r w:rsidRPr="00083851">
              <w:rPr>
                <w:rFonts w:ascii="Times New Roman" w:eastAsia="Calibri" w:hAnsi="Times New Roman" w:cs="Times New Roman"/>
                <w:bCs/>
                <w:iCs/>
                <w:sz w:val="24"/>
                <w:szCs w:val="24"/>
              </w:rPr>
              <w:t>. punkts)</w:t>
            </w:r>
            <w:r w:rsidR="00553499">
              <w:rPr>
                <w:rFonts w:ascii="Times New Roman" w:eastAsia="Calibri" w:hAnsi="Times New Roman" w:cs="Times New Roman"/>
                <w:bCs/>
                <w:iCs/>
                <w:sz w:val="24"/>
                <w:szCs w:val="24"/>
              </w:rPr>
              <w:t xml:space="preserve"> ar līdzmaksājuma mehānismu, par valsts budžeta līdzekļiem kompensējot personai TPL iegādes izdevumus</w:t>
            </w:r>
            <w:r w:rsidR="00DE4868">
              <w:rPr>
                <w:rFonts w:ascii="Times New Roman" w:eastAsia="Calibri" w:hAnsi="Times New Roman" w:cs="Times New Roman"/>
                <w:bCs/>
                <w:iCs/>
                <w:sz w:val="24"/>
                <w:szCs w:val="24"/>
              </w:rPr>
              <w:t xml:space="preserve">, t.i., </w:t>
            </w:r>
            <w:r w:rsidR="00DE4868" w:rsidRPr="00DE4868">
              <w:rPr>
                <w:rFonts w:ascii="Times New Roman" w:eastAsia="Calibri" w:hAnsi="Times New Roman" w:cs="Times New Roman"/>
                <w:bCs/>
                <w:iCs/>
                <w:sz w:val="24"/>
                <w:szCs w:val="24"/>
              </w:rPr>
              <w:t xml:space="preserve">paredzot personai iespēju </w:t>
            </w:r>
            <w:r w:rsidR="00DE4868">
              <w:rPr>
                <w:rFonts w:ascii="Times New Roman" w:eastAsia="Calibri" w:hAnsi="Times New Roman" w:cs="Times New Roman"/>
                <w:bCs/>
                <w:iCs/>
                <w:sz w:val="24"/>
                <w:szCs w:val="24"/>
              </w:rPr>
              <w:t>TPL p</w:t>
            </w:r>
            <w:r w:rsidR="00DE4868" w:rsidRPr="00DE4868">
              <w:rPr>
                <w:rFonts w:ascii="Times New Roman" w:eastAsia="Calibri" w:hAnsi="Times New Roman" w:cs="Times New Roman"/>
                <w:bCs/>
                <w:iCs/>
                <w:sz w:val="24"/>
                <w:szCs w:val="24"/>
              </w:rPr>
              <w:t xml:space="preserve">akalpojumu saņemt pie </w:t>
            </w:r>
            <w:r w:rsidR="00DE4868">
              <w:rPr>
                <w:rFonts w:ascii="Times New Roman" w:eastAsia="Calibri" w:hAnsi="Times New Roman" w:cs="Times New Roman"/>
                <w:bCs/>
                <w:iCs/>
                <w:sz w:val="24"/>
                <w:szCs w:val="24"/>
              </w:rPr>
              <w:t>brīvi izvēlēta</w:t>
            </w:r>
            <w:r w:rsidR="00DE4868" w:rsidRPr="00DE4868">
              <w:rPr>
                <w:rFonts w:ascii="Times New Roman" w:eastAsia="Calibri" w:hAnsi="Times New Roman" w:cs="Times New Roman"/>
                <w:bCs/>
                <w:iCs/>
                <w:sz w:val="24"/>
                <w:szCs w:val="24"/>
              </w:rPr>
              <w:t xml:space="preserve"> pakalpojuma sniedzēja</w:t>
            </w:r>
            <w:r w:rsidR="00DE4868">
              <w:rPr>
                <w:rFonts w:ascii="Times New Roman" w:eastAsia="Calibri" w:hAnsi="Times New Roman" w:cs="Times New Roman"/>
                <w:bCs/>
                <w:iCs/>
                <w:sz w:val="24"/>
                <w:szCs w:val="24"/>
              </w:rPr>
              <w:t xml:space="preserve"> un </w:t>
            </w:r>
            <w:r w:rsidR="00DE4868" w:rsidRPr="00DE4868">
              <w:rPr>
                <w:rFonts w:ascii="Times New Roman" w:eastAsia="Calibri" w:hAnsi="Times New Roman" w:cs="Times New Roman"/>
                <w:bCs/>
                <w:iCs/>
                <w:sz w:val="24"/>
                <w:szCs w:val="24"/>
              </w:rPr>
              <w:t xml:space="preserve">nosakot kārtību </w:t>
            </w:r>
            <w:r w:rsidR="00DE4868">
              <w:rPr>
                <w:rFonts w:ascii="Times New Roman" w:eastAsia="Calibri" w:hAnsi="Times New Roman" w:cs="Times New Roman"/>
                <w:bCs/>
                <w:iCs/>
                <w:sz w:val="24"/>
                <w:szCs w:val="24"/>
              </w:rPr>
              <w:t>TPL</w:t>
            </w:r>
            <w:r w:rsidR="00DE4868" w:rsidRPr="00DE4868">
              <w:rPr>
                <w:rFonts w:ascii="Times New Roman" w:eastAsia="Calibri" w:hAnsi="Times New Roman" w:cs="Times New Roman"/>
                <w:bCs/>
                <w:iCs/>
                <w:sz w:val="24"/>
                <w:szCs w:val="24"/>
              </w:rPr>
              <w:t xml:space="preserve"> izdevumu kompensēšanai</w:t>
            </w:r>
            <w:r w:rsidR="00DE4868">
              <w:rPr>
                <w:rFonts w:ascii="Times New Roman" w:eastAsia="Calibri" w:hAnsi="Times New Roman" w:cs="Times New Roman"/>
                <w:bCs/>
                <w:iCs/>
                <w:sz w:val="24"/>
                <w:szCs w:val="24"/>
              </w:rPr>
              <w:t>.</w:t>
            </w:r>
            <w:r w:rsidR="00723102">
              <w:rPr>
                <w:rFonts w:ascii="Times New Roman" w:eastAsia="Times New Roman" w:hAnsi="Times New Roman" w:cs="Times New Roman"/>
                <w:iCs/>
                <w:sz w:val="24"/>
                <w:szCs w:val="24"/>
                <w:lang w:eastAsia="lv-LV"/>
              </w:rPr>
              <w:t xml:space="preserve"> Projekts paredz arī nosacījumus, lai atbalstītu </w:t>
            </w:r>
            <w:proofErr w:type="spellStart"/>
            <w:r w:rsidR="00723102">
              <w:rPr>
                <w:rFonts w:ascii="Times New Roman" w:eastAsia="Times New Roman" w:hAnsi="Times New Roman" w:cs="Times New Roman"/>
                <w:iCs/>
                <w:sz w:val="24"/>
                <w:szCs w:val="24"/>
                <w:lang w:eastAsia="lv-LV"/>
              </w:rPr>
              <w:t>paralimpisko</w:t>
            </w:r>
            <w:proofErr w:type="spellEnd"/>
            <w:r w:rsidR="00723102">
              <w:rPr>
                <w:rFonts w:ascii="Times New Roman" w:eastAsia="Times New Roman" w:hAnsi="Times New Roman" w:cs="Times New Roman"/>
                <w:iCs/>
                <w:sz w:val="24"/>
                <w:szCs w:val="24"/>
                <w:lang w:eastAsia="lv-LV"/>
              </w:rPr>
              <w:t xml:space="preserve"> sportu.</w:t>
            </w:r>
          </w:p>
          <w:p w14:paraId="1722A39E" w14:textId="0C711F85" w:rsidR="00E61B27" w:rsidRPr="005E79B7" w:rsidRDefault="00E61B27" w:rsidP="002B0F27">
            <w:pPr>
              <w:pStyle w:val="ListParagraph"/>
              <w:autoSpaceDE w:val="0"/>
              <w:autoSpaceDN w:val="0"/>
              <w:adjustRightInd w:val="0"/>
              <w:spacing w:after="0" w:line="240" w:lineRule="auto"/>
              <w:ind w:left="91"/>
              <w:jc w:val="both"/>
              <w:rPr>
                <w:rFonts w:ascii="Times New Roman" w:hAnsi="Times New Roman" w:cs="Times New Roman"/>
                <w:bCs/>
                <w:iCs/>
                <w:sz w:val="24"/>
                <w:szCs w:val="24"/>
              </w:rPr>
            </w:pPr>
            <w:r w:rsidRPr="00947936">
              <w:rPr>
                <w:rFonts w:ascii="Times New Roman" w:eastAsia="Times New Roman" w:hAnsi="Times New Roman" w:cs="Times New Roman"/>
                <w:bCs/>
                <w:i/>
                <w:sz w:val="24"/>
                <w:szCs w:val="24"/>
                <w:lang w:eastAsia="lv-LV"/>
              </w:rPr>
              <w:t>TPL saņemšanas process</w:t>
            </w:r>
            <w:r>
              <w:rPr>
                <w:rFonts w:ascii="Times New Roman" w:eastAsia="Times New Roman" w:hAnsi="Times New Roman" w:cs="Times New Roman"/>
                <w:bCs/>
                <w:iCs/>
                <w:sz w:val="24"/>
                <w:szCs w:val="24"/>
                <w:lang w:eastAsia="lv-LV"/>
              </w:rPr>
              <w:t xml:space="preserve">. </w:t>
            </w:r>
            <w:r w:rsidRPr="0022748E">
              <w:rPr>
                <w:rFonts w:ascii="Times New Roman" w:hAnsi="Times New Roman" w:cs="Times New Roman"/>
                <w:iCs/>
                <w:sz w:val="24"/>
                <w:szCs w:val="24"/>
              </w:rPr>
              <w:t>Pēc lēmuma par TPL piešķiršanu, p</w:t>
            </w:r>
            <w:r w:rsidRPr="0022748E">
              <w:rPr>
                <w:rFonts w:ascii="Times New Roman" w:hAnsi="Times New Roman" w:cs="Times New Roman"/>
                <w:bCs/>
                <w:iCs/>
                <w:sz w:val="24"/>
                <w:szCs w:val="24"/>
              </w:rPr>
              <w:t>ienākot personas rindas kārtai, biedrība un savienība pārliecinās par personas atbilstību SPSPL minētajiem pakalpojuma saņemšanas nosacījumiem (piemēram</w:t>
            </w:r>
            <w:r>
              <w:rPr>
                <w:rFonts w:ascii="Times New Roman" w:hAnsi="Times New Roman" w:cs="Times New Roman"/>
                <w:bCs/>
                <w:iCs/>
                <w:sz w:val="24"/>
                <w:szCs w:val="24"/>
              </w:rPr>
              <w:t>,</w:t>
            </w:r>
            <w:r w:rsidRPr="0022748E">
              <w:rPr>
                <w:rFonts w:ascii="Times New Roman" w:hAnsi="Times New Roman" w:cs="Times New Roman"/>
                <w:bCs/>
                <w:iCs/>
                <w:sz w:val="24"/>
                <w:szCs w:val="24"/>
              </w:rPr>
              <w:t xml:space="preserve"> pārbauda vai persona dzīvo Latvijā saskaņā ar SPSPL 3.pantu). Personai tiek nosūtīts uzaicinājums saņemt konkrēto TPL, </w:t>
            </w:r>
            <w:r w:rsidRPr="0022748E">
              <w:rPr>
                <w:rFonts w:ascii="Times New Roman" w:hAnsi="Times New Roman" w:cs="Times New Roman"/>
                <w:bCs/>
                <w:iCs/>
                <w:sz w:val="24"/>
                <w:szCs w:val="24"/>
              </w:rPr>
              <w:lastRenderedPageBreak/>
              <w:t>kurā tiek norādīts TPL pakalpojuma sniedzējs</w:t>
            </w:r>
            <w:r w:rsidR="00553499">
              <w:rPr>
                <w:rFonts w:ascii="Times New Roman" w:hAnsi="Times New Roman" w:cs="Times New Roman"/>
                <w:bCs/>
                <w:iCs/>
                <w:sz w:val="24"/>
                <w:szCs w:val="24"/>
              </w:rPr>
              <w:t xml:space="preserve"> vai TPL pakalpojumu ir iespējams saņemt centrā</w:t>
            </w:r>
            <w:r w:rsidRPr="0022748E">
              <w:rPr>
                <w:rFonts w:ascii="Times New Roman" w:hAnsi="Times New Roman" w:cs="Times New Roman"/>
                <w:bCs/>
                <w:iCs/>
                <w:sz w:val="24"/>
                <w:szCs w:val="24"/>
              </w:rPr>
              <w:t xml:space="preserve">, tā kontaktinformācija, vienreizējās iemaksas apmērs, atsauce cik ilgā laikā ir jāierodas saņemt TPL). Ja persona neierodas uzaicinājumā noteiktajā laikā, uzaicinājums tiek sūtīts atkārtoti. Atsevišķos gadījumos (piemēram saņemot </w:t>
            </w:r>
            <w:r w:rsidR="00553499">
              <w:rPr>
                <w:rFonts w:ascii="Times New Roman" w:hAnsi="Times New Roman" w:cs="Times New Roman"/>
                <w:bCs/>
                <w:iCs/>
                <w:sz w:val="24"/>
                <w:szCs w:val="24"/>
              </w:rPr>
              <w:t>elektriskos riteņkrēslus</w:t>
            </w:r>
            <w:r w:rsidRPr="0022748E">
              <w:rPr>
                <w:rFonts w:ascii="Times New Roman" w:hAnsi="Times New Roman" w:cs="Times New Roman"/>
                <w:bCs/>
                <w:iCs/>
                <w:sz w:val="24"/>
                <w:szCs w:val="24"/>
              </w:rPr>
              <w:t xml:space="preserve">) </w:t>
            </w:r>
            <w:r w:rsidRPr="00D17F1E">
              <w:rPr>
                <w:rFonts w:ascii="Times New Roman" w:hAnsi="Times New Roman" w:cs="Times New Roman"/>
                <w:bCs/>
                <w:iCs/>
                <w:sz w:val="24"/>
                <w:szCs w:val="24"/>
              </w:rPr>
              <w:t xml:space="preserve">tiek veikta </w:t>
            </w:r>
            <w:r>
              <w:rPr>
                <w:rFonts w:ascii="Times New Roman" w:hAnsi="Times New Roman" w:cs="Times New Roman"/>
                <w:bCs/>
                <w:iCs/>
                <w:sz w:val="24"/>
                <w:szCs w:val="24"/>
              </w:rPr>
              <w:t xml:space="preserve">papildus </w:t>
            </w:r>
            <w:r w:rsidR="00553499">
              <w:rPr>
                <w:rFonts w:ascii="Times New Roman" w:hAnsi="Times New Roman" w:cs="Times New Roman"/>
                <w:bCs/>
                <w:iCs/>
                <w:sz w:val="24"/>
                <w:szCs w:val="24"/>
              </w:rPr>
              <w:t>funkcionēšanas novērtēšana</w:t>
            </w:r>
            <w:r w:rsidRPr="00D17F1E">
              <w:rPr>
                <w:rFonts w:ascii="Times New Roman" w:hAnsi="Times New Roman" w:cs="Times New Roman"/>
                <w:bCs/>
                <w:iCs/>
                <w:sz w:val="24"/>
                <w:szCs w:val="24"/>
              </w:rPr>
              <w:t>, lai noteiktu personai atbilstošāko TPL</w:t>
            </w:r>
            <w:r>
              <w:rPr>
                <w:rFonts w:ascii="Times New Roman" w:hAnsi="Times New Roman" w:cs="Times New Roman"/>
                <w:bCs/>
                <w:iCs/>
                <w:sz w:val="24"/>
                <w:szCs w:val="24"/>
              </w:rPr>
              <w:t>,</w:t>
            </w:r>
            <w:r w:rsidRPr="005E79B7">
              <w:rPr>
                <w:rFonts w:ascii="Times New Roman" w:hAnsi="Times New Roman" w:cs="Times New Roman"/>
                <w:bCs/>
                <w:iCs/>
                <w:sz w:val="24"/>
                <w:szCs w:val="24"/>
              </w:rPr>
              <w:t xml:space="preserve"> precizē</w:t>
            </w:r>
            <w:r>
              <w:rPr>
                <w:rFonts w:ascii="Times New Roman" w:hAnsi="Times New Roman" w:cs="Times New Roman"/>
                <w:bCs/>
                <w:iCs/>
                <w:sz w:val="24"/>
                <w:szCs w:val="24"/>
              </w:rPr>
              <w:t xml:space="preserve">tu </w:t>
            </w:r>
            <w:r w:rsidRPr="005E79B7">
              <w:rPr>
                <w:rFonts w:ascii="Times New Roman" w:hAnsi="Times New Roman" w:cs="Times New Roman"/>
                <w:bCs/>
                <w:iCs/>
                <w:sz w:val="24"/>
                <w:szCs w:val="24"/>
              </w:rPr>
              <w:t xml:space="preserve">personai nepieciešamā </w:t>
            </w:r>
            <w:r>
              <w:rPr>
                <w:rFonts w:ascii="Times New Roman" w:hAnsi="Times New Roman" w:cs="Times New Roman"/>
                <w:bCs/>
                <w:iCs/>
                <w:sz w:val="24"/>
                <w:szCs w:val="24"/>
              </w:rPr>
              <w:t xml:space="preserve">TPL </w:t>
            </w:r>
            <w:r w:rsidRPr="005E79B7">
              <w:rPr>
                <w:rFonts w:ascii="Times New Roman" w:hAnsi="Times New Roman" w:cs="Times New Roman"/>
                <w:bCs/>
                <w:iCs/>
                <w:sz w:val="24"/>
                <w:szCs w:val="24"/>
              </w:rPr>
              <w:t>veidu un modeli</w:t>
            </w:r>
            <w:r>
              <w:rPr>
                <w:rFonts w:ascii="Times New Roman" w:hAnsi="Times New Roman" w:cs="Times New Roman"/>
                <w:bCs/>
                <w:iCs/>
                <w:sz w:val="24"/>
                <w:szCs w:val="24"/>
              </w:rPr>
              <w:t xml:space="preserve">. </w:t>
            </w:r>
            <w:r w:rsidRPr="0022748E">
              <w:rPr>
                <w:rFonts w:ascii="Times New Roman" w:hAnsi="Times New Roman" w:cs="Times New Roman"/>
                <w:bCs/>
                <w:iCs/>
                <w:sz w:val="24"/>
                <w:szCs w:val="24"/>
              </w:rPr>
              <w:t xml:space="preserve">Personai ierodoties TPL pakalpojuma saņemšanai, tiek noslēgts līgums par TPL nodošanu </w:t>
            </w:r>
            <w:r>
              <w:rPr>
                <w:rFonts w:ascii="Times New Roman" w:hAnsi="Times New Roman" w:cs="Times New Roman"/>
                <w:bCs/>
                <w:iCs/>
                <w:sz w:val="24"/>
                <w:szCs w:val="24"/>
              </w:rPr>
              <w:t>(</w:t>
            </w:r>
            <w:r w:rsidRPr="005E79B7">
              <w:rPr>
                <w:rFonts w:ascii="Times New Roman" w:hAnsi="Times New Roman" w:cs="Times New Roman"/>
                <w:bCs/>
                <w:iCs/>
                <w:sz w:val="24"/>
                <w:szCs w:val="24"/>
              </w:rPr>
              <w:t xml:space="preserve">pielāgošanu un izsniegšanu, garantijas </w:t>
            </w:r>
            <w:r>
              <w:rPr>
                <w:rFonts w:ascii="Times New Roman" w:hAnsi="Times New Roman" w:cs="Times New Roman"/>
                <w:bCs/>
                <w:iCs/>
                <w:sz w:val="24"/>
                <w:szCs w:val="24"/>
              </w:rPr>
              <w:t>nosacījumiem u</w:t>
            </w:r>
            <w:r w:rsidRPr="005E79B7">
              <w:rPr>
                <w:rFonts w:ascii="Times New Roman" w:hAnsi="Times New Roman" w:cs="Times New Roman"/>
                <w:bCs/>
                <w:iCs/>
                <w:sz w:val="24"/>
                <w:szCs w:val="24"/>
              </w:rPr>
              <w:t>.c.</w:t>
            </w:r>
            <w:r>
              <w:rPr>
                <w:rFonts w:ascii="Times New Roman" w:hAnsi="Times New Roman" w:cs="Times New Roman"/>
                <w:bCs/>
                <w:iCs/>
                <w:sz w:val="24"/>
                <w:szCs w:val="24"/>
              </w:rPr>
              <w:t>)</w:t>
            </w:r>
            <w:r w:rsidRPr="005E79B7">
              <w:rPr>
                <w:rFonts w:ascii="Times New Roman" w:hAnsi="Times New Roman" w:cs="Times New Roman"/>
                <w:bCs/>
                <w:iCs/>
                <w:sz w:val="24"/>
                <w:szCs w:val="24"/>
              </w:rPr>
              <w:t xml:space="preserve"> </w:t>
            </w:r>
            <w:r w:rsidRPr="0022748E">
              <w:rPr>
                <w:rFonts w:ascii="Times New Roman" w:hAnsi="Times New Roman" w:cs="Times New Roman"/>
                <w:bCs/>
                <w:iCs/>
                <w:sz w:val="24"/>
                <w:szCs w:val="24"/>
              </w:rPr>
              <w:t>un persona tiek apmācīta TPL lietošanā.</w:t>
            </w:r>
            <w:r>
              <w:rPr>
                <w:rFonts w:ascii="Times New Roman" w:hAnsi="Times New Roman" w:cs="Times New Roman"/>
                <w:bCs/>
                <w:iCs/>
                <w:sz w:val="24"/>
                <w:szCs w:val="24"/>
              </w:rPr>
              <w:t xml:space="preserve"> </w:t>
            </w:r>
            <w:r w:rsidR="00553499">
              <w:rPr>
                <w:rFonts w:ascii="Times New Roman" w:hAnsi="Times New Roman" w:cs="Times New Roman"/>
                <w:bCs/>
                <w:iCs/>
                <w:sz w:val="24"/>
                <w:szCs w:val="24"/>
              </w:rPr>
              <w:t>Projekts regulē arī TP</w:t>
            </w:r>
            <w:r w:rsidR="009D7588">
              <w:rPr>
                <w:rFonts w:ascii="Times New Roman" w:hAnsi="Times New Roman" w:cs="Times New Roman"/>
                <w:bCs/>
                <w:iCs/>
                <w:sz w:val="24"/>
                <w:szCs w:val="24"/>
              </w:rPr>
              <w:t xml:space="preserve">L </w:t>
            </w:r>
            <w:proofErr w:type="spellStart"/>
            <w:r w:rsidR="00553499">
              <w:rPr>
                <w:rFonts w:ascii="Times New Roman" w:hAnsi="Times New Roman" w:cs="Times New Roman"/>
                <w:bCs/>
                <w:iCs/>
                <w:sz w:val="24"/>
                <w:szCs w:val="24"/>
              </w:rPr>
              <w:t>pēcgarantijas</w:t>
            </w:r>
            <w:proofErr w:type="spellEnd"/>
            <w:r w:rsidR="00553499">
              <w:rPr>
                <w:rFonts w:ascii="Times New Roman" w:hAnsi="Times New Roman" w:cs="Times New Roman"/>
                <w:bCs/>
                <w:iCs/>
                <w:sz w:val="24"/>
                <w:szCs w:val="24"/>
              </w:rPr>
              <w:t xml:space="preserve"> remont</w:t>
            </w:r>
            <w:r w:rsidR="009D7588">
              <w:rPr>
                <w:rFonts w:ascii="Times New Roman" w:hAnsi="Times New Roman" w:cs="Times New Roman"/>
                <w:bCs/>
                <w:iCs/>
                <w:sz w:val="24"/>
                <w:szCs w:val="24"/>
              </w:rPr>
              <w:t>a</w:t>
            </w:r>
            <w:r w:rsidR="00553499">
              <w:rPr>
                <w:rFonts w:ascii="Times New Roman" w:hAnsi="Times New Roman" w:cs="Times New Roman"/>
                <w:bCs/>
                <w:iCs/>
                <w:sz w:val="24"/>
                <w:szCs w:val="24"/>
              </w:rPr>
              <w:t xml:space="preserve"> nosacījumus </w:t>
            </w:r>
            <w:r w:rsidR="009D7588">
              <w:rPr>
                <w:rFonts w:ascii="Times New Roman" w:hAnsi="Times New Roman" w:cs="Times New Roman"/>
                <w:bCs/>
                <w:iCs/>
                <w:sz w:val="24"/>
                <w:szCs w:val="24"/>
              </w:rPr>
              <w:t>un veidus, kādā persona var savā īpašumā iegādāties patapinātu TPL.</w:t>
            </w:r>
          </w:p>
          <w:p w14:paraId="26EBABCF" w14:textId="61CB49F5" w:rsidR="00E61B27" w:rsidRPr="0022748E" w:rsidRDefault="00E61B27" w:rsidP="00083851">
            <w:pPr>
              <w:spacing w:after="0" w:line="240" w:lineRule="auto"/>
              <w:ind w:left="91"/>
              <w:jc w:val="both"/>
              <w:rPr>
                <w:rFonts w:ascii="Times New Roman" w:hAnsi="Times New Roman" w:cs="Times New Roman"/>
                <w:sz w:val="24"/>
                <w:szCs w:val="24"/>
              </w:rPr>
            </w:pPr>
            <w:r w:rsidRPr="0022748E">
              <w:rPr>
                <w:rFonts w:ascii="Times New Roman" w:hAnsi="Times New Roman" w:cs="Times New Roman"/>
                <w:bCs/>
                <w:iCs/>
                <w:sz w:val="24"/>
                <w:szCs w:val="24"/>
              </w:rPr>
              <w:t>Saskaņā ar SPSPL noteikt</w:t>
            </w:r>
            <w:r>
              <w:rPr>
                <w:rFonts w:ascii="Times New Roman" w:hAnsi="Times New Roman" w:cs="Times New Roman"/>
                <w:bCs/>
                <w:iCs/>
                <w:sz w:val="24"/>
                <w:szCs w:val="24"/>
              </w:rPr>
              <w:t>o</w:t>
            </w:r>
            <w:r w:rsidRPr="0022748E">
              <w:rPr>
                <w:rFonts w:ascii="Times New Roman" w:hAnsi="Times New Roman" w:cs="Times New Roman"/>
                <w:bCs/>
                <w:iCs/>
                <w:sz w:val="24"/>
                <w:szCs w:val="24"/>
              </w:rPr>
              <w:t xml:space="preserve">, personai </w:t>
            </w:r>
            <w:r w:rsidR="009D7588">
              <w:rPr>
                <w:rFonts w:ascii="Times New Roman" w:hAnsi="Times New Roman" w:cs="Times New Roman"/>
                <w:bCs/>
                <w:iCs/>
                <w:sz w:val="24"/>
                <w:szCs w:val="24"/>
              </w:rPr>
              <w:t>centrs</w:t>
            </w:r>
            <w:r w:rsidRPr="0022748E">
              <w:rPr>
                <w:rFonts w:ascii="Times New Roman" w:hAnsi="Times New Roman" w:cs="Times New Roman"/>
                <w:bCs/>
                <w:iCs/>
                <w:sz w:val="24"/>
                <w:szCs w:val="24"/>
              </w:rPr>
              <w:t xml:space="preserve"> var atteikt TPL piešķiršanu par valsts budžeta līdzekļiem</w:t>
            </w:r>
            <w:r>
              <w:rPr>
                <w:rFonts w:ascii="Times New Roman" w:hAnsi="Times New Roman" w:cs="Times New Roman"/>
                <w:bCs/>
                <w:iCs/>
                <w:sz w:val="24"/>
                <w:szCs w:val="24"/>
              </w:rPr>
              <w:t>. P</w:t>
            </w:r>
            <w:r w:rsidRPr="0022748E">
              <w:rPr>
                <w:rFonts w:ascii="Times New Roman" w:hAnsi="Times New Roman" w:cs="Times New Roman"/>
                <w:bCs/>
                <w:iCs/>
                <w:sz w:val="24"/>
                <w:szCs w:val="24"/>
              </w:rPr>
              <w:t xml:space="preserve">iemēram personas statuss neatbilst SPSPL 3.panta nosacījumiem, personas funkcionēšanas traucējumi neatbilst atbalstāmajai personu grupai (projekta 26.punkts). TPL piešķiršanu var atteikt arī gadījumos, kas izriet no TPL lietošanas specifikas (projekta pielikumā noteikts laiks, pēc kura notecēšanas var atkātoti pieteikties uz TPL, </w:t>
            </w:r>
            <w:r>
              <w:rPr>
                <w:rFonts w:ascii="Times New Roman" w:hAnsi="Times New Roman" w:cs="Times New Roman"/>
                <w:bCs/>
                <w:iCs/>
                <w:sz w:val="24"/>
                <w:szCs w:val="24"/>
              </w:rPr>
              <w:t>noteikts ierobežojums personai</w:t>
            </w:r>
            <w:r w:rsidRPr="0022748E">
              <w:rPr>
                <w:rFonts w:ascii="Times New Roman" w:hAnsi="Times New Roman" w:cs="Times New Roman"/>
                <w:bCs/>
                <w:iCs/>
                <w:sz w:val="24"/>
                <w:szCs w:val="24"/>
              </w:rPr>
              <w:t xml:space="preserve"> saņemt TPL, kas funkcionēšanas traucējumus kompensē līdzīgā veidā). Personai var atteikt TP saņemšanu par valsts budžeta līdzekļiem, ja tā atrodas ilgstošas sociālās aprūpes un sociālās rehabilitācijas institūcijā vai personas dzīvesvieta reģistrēta stacionārā ārstniecības iestādē </w:t>
            </w:r>
            <w:r w:rsidR="00947936">
              <w:rPr>
                <w:rFonts w:ascii="Times New Roman" w:hAnsi="Times New Roman" w:cs="Times New Roman"/>
                <w:bCs/>
                <w:iCs/>
                <w:sz w:val="24"/>
                <w:szCs w:val="24"/>
              </w:rPr>
              <w:t>ar</w:t>
            </w:r>
            <w:r>
              <w:rPr>
                <w:rFonts w:ascii="Times New Roman" w:hAnsi="Times New Roman" w:cs="Times New Roman"/>
                <w:bCs/>
                <w:iCs/>
                <w:sz w:val="24"/>
                <w:szCs w:val="24"/>
              </w:rPr>
              <w:t xml:space="preserve"> TPL personu jānodrošina iestādēm</w:t>
            </w:r>
            <w:r w:rsidRPr="0022748E">
              <w:rPr>
                <w:rFonts w:ascii="Times New Roman" w:hAnsi="Times New Roman" w:cs="Times New Roman"/>
                <w:bCs/>
                <w:iCs/>
                <w:sz w:val="24"/>
                <w:szCs w:val="24"/>
              </w:rPr>
              <w:t>.</w:t>
            </w:r>
          </w:p>
          <w:p w14:paraId="1E0B0BD4" w14:textId="77777777" w:rsidR="00230694" w:rsidRPr="00230694"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230694">
              <w:rPr>
                <w:rFonts w:ascii="Times New Roman" w:eastAsia="Times New Roman" w:hAnsi="Times New Roman" w:cs="Times New Roman"/>
                <w:sz w:val="24"/>
                <w:szCs w:val="24"/>
                <w:lang w:eastAsia="lv-LV"/>
              </w:rPr>
              <w:t>Projekts paredz paplašināt MK noteikumu Nr.1474 2.pielikumā norādīto TPL sarakstu, kurš kopš 2016.gada nav pārskatīts. Ņemot vērā straujo tehnoloģiju attīstību, arī izstrādājumi un to izmantošanas iespējas ir kļuvušas daudzveidīgākas. Lai iespējami veicinātu personu ar funkcionēšanas traucējumiem vai anatomiskiem defektiem iekļaušanos sabiedrībā, tostarp uzlabojot iespējas strādāt algotu darbu un iegūt izglītību, projekts paredz aktualizēt valsts nodrošinātā TPL sarakstu, iekļaujot tajā arī modernākus un mūsdienām piemērotākus TPL. Projektā TPL modernizācija paredzēta divos virzienos:</w:t>
            </w:r>
          </w:p>
          <w:p w14:paraId="28D173E6" w14:textId="77777777" w:rsidR="00230694" w:rsidRPr="00230694"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230694">
              <w:rPr>
                <w:rFonts w:ascii="Times New Roman" w:eastAsia="Times New Roman" w:hAnsi="Times New Roman" w:cs="Times New Roman"/>
                <w:sz w:val="24"/>
                <w:szCs w:val="24"/>
                <w:lang w:eastAsia="lv-LV"/>
              </w:rPr>
              <w:t>1)</w:t>
            </w:r>
            <w:r w:rsidRPr="00230694">
              <w:rPr>
                <w:rFonts w:ascii="Times New Roman" w:eastAsia="Times New Roman" w:hAnsi="Times New Roman" w:cs="Times New Roman"/>
                <w:sz w:val="24"/>
                <w:szCs w:val="24"/>
                <w:lang w:eastAsia="lv-LV"/>
              </w:rPr>
              <w:tab/>
              <w:t>esošo valsts nodrošināto TPL klāsta papildināšana ar jauniem moderniem TPL veidiem;</w:t>
            </w:r>
          </w:p>
          <w:p w14:paraId="0657F4A8" w14:textId="77777777" w:rsidR="00230694" w:rsidRPr="00230694"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230694">
              <w:rPr>
                <w:rFonts w:ascii="Times New Roman" w:eastAsia="Times New Roman" w:hAnsi="Times New Roman" w:cs="Times New Roman"/>
                <w:sz w:val="24"/>
                <w:szCs w:val="24"/>
                <w:lang w:eastAsia="lv-LV"/>
              </w:rPr>
              <w:t>2)</w:t>
            </w:r>
            <w:r w:rsidRPr="00230694">
              <w:rPr>
                <w:rFonts w:ascii="Times New Roman" w:eastAsia="Times New Roman" w:hAnsi="Times New Roman" w:cs="Times New Roman"/>
                <w:sz w:val="24"/>
                <w:szCs w:val="24"/>
                <w:lang w:eastAsia="lv-LV"/>
              </w:rPr>
              <w:tab/>
              <w:t xml:space="preserve">esošo valsts nodrošināto TPL aizstāšana ar jaunākām modernākām TPL modifikācijām. </w:t>
            </w:r>
          </w:p>
          <w:p w14:paraId="77518A0C" w14:textId="77777777" w:rsidR="00230694" w:rsidRPr="00083851"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083851">
              <w:rPr>
                <w:rFonts w:ascii="Times New Roman" w:eastAsia="Times New Roman" w:hAnsi="Times New Roman" w:cs="Times New Roman"/>
                <w:sz w:val="24"/>
                <w:szCs w:val="24"/>
                <w:lang w:eastAsia="lv-LV"/>
              </w:rPr>
              <w:t>Līdz ar to projekta pielikumā:</w:t>
            </w:r>
          </w:p>
          <w:p w14:paraId="0E29F755" w14:textId="77777777" w:rsidR="00230694" w:rsidRPr="00230694"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083851">
              <w:rPr>
                <w:rFonts w:ascii="Times New Roman" w:eastAsia="Times New Roman" w:hAnsi="Times New Roman" w:cs="Times New Roman"/>
                <w:sz w:val="24"/>
                <w:szCs w:val="24"/>
                <w:lang w:eastAsia="lv-LV"/>
              </w:rPr>
              <w:t xml:space="preserve">- precizēti TPL ISO kodi un nosaukumi, vadoties pēc jaunā Eiropas palīgtehnoloģiju informācijas tīkla klasifikatora </w:t>
            </w:r>
            <w:hyperlink r:id="rId7" w:history="1">
              <w:r w:rsidRPr="00083851">
                <w:rPr>
                  <w:rStyle w:val="Hyperlink"/>
                  <w:rFonts w:ascii="Times New Roman" w:eastAsia="Times New Roman" w:hAnsi="Times New Roman" w:cs="Times New Roman"/>
                  <w:sz w:val="24"/>
                  <w:szCs w:val="24"/>
                  <w:lang w:eastAsia="lv-LV"/>
                </w:rPr>
                <w:t>http://www.eastin.eu/lv-lv/searches/products/index</w:t>
              </w:r>
            </w:hyperlink>
            <w:r w:rsidRPr="00083851">
              <w:rPr>
                <w:rFonts w:ascii="Times New Roman" w:eastAsia="Times New Roman" w:hAnsi="Times New Roman" w:cs="Times New Roman"/>
                <w:sz w:val="24"/>
                <w:szCs w:val="24"/>
                <w:lang w:eastAsia="lv-LV"/>
              </w:rPr>
              <w:t xml:space="preserve"> (CPV un ISO kodi iekļauti projektā noteiktu TPL identificēšanai un publisko iepirkumu veikšanai);</w:t>
            </w:r>
          </w:p>
          <w:p w14:paraId="09422F90" w14:textId="70FEC1DD" w:rsidR="00DE4868" w:rsidRPr="00DE4868" w:rsidRDefault="00230694" w:rsidP="00DE4868">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230694">
              <w:rPr>
                <w:rFonts w:ascii="Times New Roman" w:eastAsia="Times New Roman" w:hAnsi="Times New Roman" w:cs="Times New Roman"/>
                <w:sz w:val="24"/>
                <w:szCs w:val="24"/>
                <w:lang w:eastAsia="lv-LV"/>
              </w:rPr>
              <w:t>- iekļauti jauni, modernāki TPL (projekta anotācijas1.pielikums)</w:t>
            </w:r>
            <w:r w:rsidR="00DE4868">
              <w:rPr>
                <w:rFonts w:ascii="Times New Roman" w:eastAsia="Times New Roman" w:hAnsi="Times New Roman" w:cs="Times New Roman"/>
                <w:sz w:val="24"/>
                <w:szCs w:val="24"/>
                <w:lang w:eastAsia="lv-LV"/>
              </w:rPr>
              <w:t>, t.</w:t>
            </w:r>
            <w:r w:rsidR="00DE4868" w:rsidRPr="00DE4868">
              <w:rPr>
                <w:rFonts w:ascii="Times New Roman" w:eastAsia="Times New Roman" w:hAnsi="Times New Roman" w:cs="Times New Roman"/>
                <w:sz w:val="24"/>
                <w:szCs w:val="24"/>
                <w:lang w:eastAsia="lv-LV"/>
              </w:rPr>
              <w:t>sk. ortožu un padomes ieteikumiem komunikācijas TPL saraksti pilnībā pārstrādāti atbilstoši ekspertu pētījumos iekļautajām atziņām</w:t>
            </w:r>
            <w:r w:rsidR="00DE4868">
              <w:rPr>
                <w:rFonts w:ascii="Times New Roman" w:eastAsia="Times New Roman" w:hAnsi="Times New Roman" w:cs="Times New Roman"/>
                <w:sz w:val="24"/>
                <w:szCs w:val="24"/>
                <w:lang w:eastAsia="lv-LV"/>
              </w:rPr>
              <w:t>;</w:t>
            </w:r>
          </w:p>
          <w:p w14:paraId="1D7F9125" w14:textId="11ADCD3E" w:rsidR="00230694" w:rsidRDefault="00230694" w:rsidP="00230694">
            <w:pPr>
              <w:autoSpaceDE w:val="0"/>
              <w:autoSpaceDN w:val="0"/>
              <w:adjustRightInd w:val="0"/>
              <w:spacing w:after="0" w:line="240" w:lineRule="auto"/>
              <w:ind w:left="91"/>
              <w:jc w:val="both"/>
              <w:rPr>
                <w:rFonts w:ascii="Times New Roman" w:eastAsia="Times New Roman" w:hAnsi="Times New Roman" w:cs="Times New Roman"/>
                <w:sz w:val="24"/>
                <w:szCs w:val="24"/>
                <w:lang w:eastAsia="lv-LV"/>
              </w:rPr>
            </w:pPr>
            <w:r w:rsidRPr="00DE4868">
              <w:rPr>
                <w:rFonts w:ascii="Times New Roman" w:eastAsia="Times New Roman" w:hAnsi="Times New Roman" w:cs="Times New Roman"/>
                <w:sz w:val="24"/>
                <w:szCs w:val="24"/>
                <w:lang w:eastAsia="lv-LV"/>
              </w:rPr>
              <w:t>- precizēti TPL</w:t>
            </w:r>
            <w:r w:rsidRPr="00230694">
              <w:rPr>
                <w:rFonts w:ascii="Times New Roman" w:eastAsia="Times New Roman" w:hAnsi="Times New Roman" w:cs="Times New Roman"/>
                <w:sz w:val="24"/>
                <w:szCs w:val="24"/>
                <w:lang w:eastAsia="lv-LV"/>
              </w:rPr>
              <w:t xml:space="preserve"> saņemšanas nosacījumi</w:t>
            </w:r>
            <w:r w:rsidR="00083851">
              <w:rPr>
                <w:rFonts w:ascii="Times New Roman" w:eastAsia="Times New Roman" w:hAnsi="Times New Roman" w:cs="Times New Roman"/>
                <w:sz w:val="24"/>
                <w:szCs w:val="24"/>
                <w:lang w:eastAsia="lv-LV"/>
              </w:rPr>
              <w:t xml:space="preserve"> (projekta 2.pielikuma piezīmes)</w:t>
            </w:r>
            <w:r w:rsidRPr="00230694">
              <w:rPr>
                <w:rFonts w:ascii="Times New Roman" w:eastAsia="Times New Roman" w:hAnsi="Times New Roman" w:cs="Times New Roman"/>
                <w:sz w:val="24"/>
                <w:szCs w:val="24"/>
                <w:lang w:eastAsia="lv-LV"/>
              </w:rPr>
              <w:t xml:space="preserve">. </w:t>
            </w:r>
          </w:p>
          <w:p w14:paraId="37F179FB" w14:textId="77777777" w:rsidR="00C951D7" w:rsidRDefault="002003BF" w:rsidP="00C951D7">
            <w:pPr>
              <w:autoSpaceDE w:val="0"/>
              <w:autoSpaceDN w:val="0"/>
              <w:adjustRightInd w:val="0"/>
              <w:spacing w:after="0" w:line="240" w:lineRule="auto"/>
              <w:ind w:left="91"/>
              <w:jc w:val="both"/>
              <w:rPr>
                <w:rFonts w:ascii="Times New Roman" w:eastAsia="Times New Roman" w:hAnsi="Times New Roman" w:cs="Times New Roman"/>
                <w:b/>
                <w:bCs/>
                <w:i/>
                <w:sz w:val="24"/>
                <w:szCs w:val="24"/>
                <w:lang w:eastAsia="lv-LV"/>
              </w:rPr>
            </w:pPr>
            <w:r>
              <w:rPr>
                <w:rFonts w:ascii="Times New Roman" w:eastAsia="Times New Roman" w:hAnsi="Times New Roman" w:cs="Times New Roman"/>
                <w:b/>
                <w:bCs/>
                <w:i/>
                <w:iCs/>
                <w:sz w:val="24"/>
                <w:szCs w:val="24"/>
                <w:lang w:eastAsia="lv-LV"/>
              </w:rPr>
              <w:t>Auto pielāgošanas pak</w:t>
            </w:r>
            <w:r w:rsidR="00E61B27" w:rsidRPr="00D544E5">
              <w:rPr>
                <w:rFonts w:ascii="Times New Roman" w:eastAsia="Times New Roman" w:hAnsi="Times New Roman" w:cs="Times New Roman"/>
                <w:b/>
                <w:bCs/>
                <w:i/>
                <w:sz w:val="24"/>
                <w:szCs w:val="24"/>
                <w:lang w:eastAsia="lv-LV"/>
              </w:rPr>
              <w:t>alpojum</w:t>
            </w:r>
            <w:r w:rsidR="00B01659">
              <w:rPr>
                <w:rFonts w:ascii="Times New Roman" w:eastAsia="Times New Roman" w:hAnsi="Times New Roman" w:cs="Times New Roman"/>
                <w:b/>
                <w:bCs/>
                <w:i/>
                <w:sz w:val="24"/>
                <w:szCs w:val="24"/>
                <w:lang w:eastAsia="lv-LV"/>
              </w:rPr>
              <w:t>s.</w:t>
            </w:r>
            <w:r w:rsidR="00E61B27">
              <w:rPr>
                <w:rFonts w:ascii="Times New Roman" w:eastAsia="Times New Roman" w:hAnsi="Times New Roman" w:cs="Times New Roman"/>
                <w:b/>
                <w:bCs/>
                <w:i/>
                <w:sz w:val="24"/>
                <w:szCs w:val="24"/>
                <w:lang w:eastAsia="lv-LV"/>
              </w:rPr>
              <w:t xml:space="preserve"> </w:t>
            </w:r>
          </w:p>
          <w:p w14:paraId="63D5A7FB" w14:textId="69785734" w:rsidR="00C951D7" w:rsidRPr="00C951D7" w:rsidRDefault="00C951D7" w:rsidP="00C951D7">
            <w:pPr>
              <w:autoSpaceDE w:val="0"/>
              <w:autoSpaceDN w:val="0"/>
              <w:adjustRightInd w:val="0"/>
              <w:spacing w:after="0" w:line="240" w:lineRule="auto"/>
              <w:ind w:left="91"/>
              <w:jc w:val="both"/>
              <w:rPr>
                <w:rFonts w:ascii="Times New Roman" w:eastAsia="Times New Roman" w:hAnsi="Times New Roman" w:cs="Times New Roman"/>
                <w:iCs/>
                <w:sz w:val="24"/>
                <w:szCs w:val="24"/>
                <w:lang w:eastAsia="lv-LV"/>
              </w:rPr>
            </w:pPr>
            <w:r w:rsidRPr="00B01659">
              <w:rPr>
                <w:rFonts w:ascii="Times New Roman" w:eastAsia="Times New Roman" w:hAnsi="Times New Roman" w:cs="Times New Roman"/>
                <w:iCs/>
                <w:sz w:val="24"/>
                <w:szCs w:val="24"/>
                <w:lang w:eastAsia="lv-LV"/>
              </w:rPr>
              <w:lastRenderedPageBreak/>
              <w:t xml:space="preserve">Projektā </w:t>
            </w:r>
            <w:r w:rsidRPr="00600A45">
              <w:rPr>
                <w:rFonts w:ascii="Times New Roman" w:eastAsia="Times New Roman" w:hAnsi="Times New Roman" w:cs="Times New Roman"/>
                <w:iCs/>
                <w:sz w:val="24"/>
                <w:szCs w:val="24"/>
                <w:lang w:eastAsia="lv-LV"/>
              </w:rPr>
              <w:t>saglabāta M</w:t>
            </w:r>
            <w:r w:rsidRPr="00600A45">
              <w:rPr>
                <w:rFonts w:ascii="Times New Roman" w:eastAsia="Times New Roman" w:hAnsi="Times New Roman" w:cs="Times New Roman"/>
                <w:bCs/>
                <w:sz w:val="24"/>
                <w:szCs w:val="24"/>
                <w:lang w:eastAsia="lv-LV"/>
              </w:rPr>
              <w:t>K noteikum</w:t>
            </w:r>
            <w:r>
              <w:rPr>
                <w:rFonts w:ascii="Times New Roman" w:eastAsia="Times New Roman" w:hAnsi="Times New Roman" w:cs="Times New Roman"/>
                <w:bCs/>
                <w:sz w:val="24"/>
                <w:szCs w:val="24"/>
                <w:lang w:eastAsia="lv-LV"/>
              </w:rPr>
              <w:t>os</w:t>
            </w:r>
            <w:r w:rsidRPr="00600A45">
              <w:rPr>
                <w:rFonts w:ascii="Times New Roman" w:eastAsia="Times New Roman" w:hAnsi="Times New Roman" w:cs="Times New Roman"/>
                <w:bCs/>
                <w:sz w:val="24"/>
                <w:szCs w:val="24"/>
                <w:lang w:eastAsia="lv-LV"/>
              </w:rPr>
              <w:t xml:space="preserve"> Nr.147</w:t>
            </w:r>
            <w:r>
              <w:rPr>
                <w:rFonts w:ascii="Times New Roman" w:eastAsia="Times New Roman" w:hAnsi="Times New Roman" w:cs="Times New Roman"/>
                <w:bCs/>
                <w:sz w:val="24"/>
                <w:szCs w:val="24"/>
                <w:lang w:eastAsia="lv-LV"/>
              </w:rPr>
              <w:t>4 noteiktā pakalpojuma sniegšanas kārtībā, papildus paredzot</w:t>
            </w:r>
            <w:r w:rsidRPr="00427E85">
              <w:rPr>
                <w:rFonts w:ascii="Times New Roman" w:eastAsia="Times New Roman" w:hAnsi="Times New Roman" w:cs="Times New Roman"/>
                <w:bCs/>
                <w:sz w:val="24"/>
                <w:szCs w:val="24"/>
                <w:lang w:eastAsia="lv-LV"/>
              </w:rPr>
              <w:t xml:space="preserve"> personai iespēju transportlīdzekļa pielāgošanas pakalpojumu saņemt pie cita pakalpojuma sniedzēja, nosakot kārtību transportlīdzekļa pielāgošanas izdevumu kompensēšanai</w:t>
            </w:r>
            <w:r>
              <w:rPr>
                <w:rFonts w:ascii="Times New Roman" w:eastAsia="Times New Roman" w:hAnsi="Times New Roman" w:cs="Times New Roman"/>
                <w:bCs/>
                <w:sz w:val="24"/>
                <w:szCs w:val="24"/>
                <w:lang w:eastAsia="lv-LV"/>
              </w:rPr>
              <w:t xml:space="preserve">. </w:t>
            </w:r>
            <w:r w:rsidRPr="00C951D7">
              <w:rPr>
                <w:rFonts w:ascii="Times New Roman" w:eastAsia="Times New Roman" w:hAnsi="Times New Roman" w:cs="Times New Roman"/>
                <w:iCs/>
                <w:sz w:val="24"/>
                <w:szCs w:val="24"/>
                <w:lang w:eastAsia="lv-LV"/>
              </w:rPr>
              <w:t>Lai saņemtu transportlīdzekļa pielāgošanas pakalpojumu, personai (personai ar invaliditāti) jāsaņem V</w:t>
            </w:r>
            <w:r>
              <w:rPr>
                <w:rFonts w:ascii="Times New Roman" w:eastAsia="Times New Roman" w:hAnsi="Times New Roman" w:cs="Times New Roman"/>
                <w:iCs/>
                <w:sz w:val="24"/>
                <w:szCs w:val="24"/>
                <w:lang w:eastAsia="lv-LV"/>
              </w:rPr>
              <w:t>DEĀVK</w:t>
            </w:r>
            <w:r w:rsidRPr="00C951D7">
              <w:rPr>
                <w:rFonts w:ascii="Times New Roman" w:eastAsia="Times New Roman" w:hAnsi="Times New Roman" w:cs="Times New Roman"/>
                <w:iCs/>
                <w:sz w:val="24"/>
                <w:szCs w:val="24"/>
                <w:lang w:eastAsia="lv-LV"/>
              </w:rPr>
              <w:t xml:space="preserve"> atzinums par speciāli pielāgota vieglā transportlīdzekļa nepieciešamību un jāiesniedz SIVA iesniegums par slēdziena sagatavošanu par nepieciešamo transportlīdzekļa pielāgojuma veikšanu. Pēc SIVA slēdziena saņemšanas, persona izvēlas pakalpojuma sniedzēju (</w:t>
            </w:r>
            <w:r>
              <w:rPr>
                <w:rFonts w:ascii="Times New Roman" w:eastAsia="Times New Roman" w:hAnsi="Times New Roman" w:cs="Times New Roman"/>
                <w:iCs/>
                <w:sz w:val="24"/>
                <w:szCs w:val="24"/>
                <w:lang w:eastAsia="lv-LV"/>
              </w:rPr>
              <w:t xml:space="preserve">SIVA vai cita </w:t>
            </w:r>
            <w:r w:rsidRPr="00C951D7">
              <w:rPr>
                <w:rFonts w:ascii="Times New Roman" w:eastAsia="Times New Roman" w:hAnsi="Times New Roman" w:cs="Times New Roman"/>
                <w:iCs/>
                <w:sz w:val="24"/>
                <w:szCs w:val="24"/>
                <w:lang w:eastAsia="lv-LV"/>
              </w:rPr>
              <w:t xml:space="preserve">fiziska vai juridiska persona, kura spēj veikt nepieciešamo transportlīdzekļa pielāgojumu). </w:t>
            </w:r>
            <w:r>
              <w:rPr>
                <w:rFonts w:ascii="Times New Roman" w:eastAsia="Times New Roman" w:hAnsi="Times New Roman" w:cs="Times New Roman"/>
                <w:iCs/>
                <w:sz w:val="24"/>
                <w:szCs w:val="24"/>
                <w:lang w:eastAsia="lv-LV"/>
              </w:rPr>
              <w:t>Ja persona izvēlas saņemt transportlīdzekļa pielāgošanas pakalpojumu pie cita pakalpojumu sniedzēja, p</w:t>
            </w:r>
            <w:r w:rsidRPr="00C951D7">
              <w:rPr>
                <w:rFonts w:ascii="Times New Roman" w:eastAsia="Times New Roman" w:hAnsi="Times New Roman" w:cs="Times New Roman"/>
                <w:iCs/>
                <w:sz w:val="24"/>
                <w:szCs w:val="24"/>
                <w:lang w:eastAsia="lv-LV"/>
              </w:rPr>
              <w:t xml:space="preserve">ersona saglabā visus izdevumus attaisnojošos dokumentus (maksājuma čeki, maksājuma uzdevumi, rēķini, kuros ir identificējams klienta vārds uzvārds, p.k., skaidri saprotams iegādātās preces vai pakalpojuma nosaukums/veids). Pēc pielāgojuma veikšanas un </w:t>
            </w:r>
            <w:r w:rsidR="00DE4868">
              <w:rPr>
                <w:rFonts w:ascii="Times New Roman" w:eastAsia="Times New Roman" w:hAnsi="Times New Roman" w:cs="Times New Roman"/>
                <w:iCs/>
                <w:sz w:val="24"/>
                <w:szCs w:val="24"/>
                <w:lang w:eastAsia="lv-LV"/>
              </w:rPr>
              <w:t>Ceļu satiksmes drošības direkcijas (</w:t>
            </w:r>
            <w:r w:rsidR="00170506">
              <w:rPr>
                <w:rFonts w:ascii="Times New Roman" w:eastAsia="Times New Roman" w:hAnsi="Times New Roman" w:cs="Times New Roman"/>
                <w:iCs/>
                <w:sz w:val="24"/>
                <w:szCs w:val="24"/>
                <w:lang w:eastAsia="lv-LV"/>
              </w:rPr>
              <w:t>turpmāk-</w:t>
            </w:r>
            <w:r w:rsidRPr="00C951D7">
              <w:rPr>
                <w:rFonts w:ascii="Times New Roman" w:eastAsia="Times New Roman" w:hAnsi="Times New Roman" w:cs="Times New Roman"/>
                <w:iCs/>
                <w:sz w:val="24"/>
                <w:szCs w:val="24"/>
                <w:lang w:eastAsia="lv-LV"/>
              </w:rPr>
              <w:t>CSDD</w:t>
            </w:r>
            <w:r w:rsidR="00DE4868">
              <w:rPr>
                <w:rFonts w:ascii="Times New Roman" w:eastAsia="Times New Roman" w:hAnsi="Times New Roman" w:cs="Times New Roman"/>
                <w:iCs/>
                <w:sz w:val="24"/>
                <w:szCs w:val="24"/>
                <w:lang w:eastAsia="lv-LV"/>
              </w:rPr>
              <w:t>)</w:t>
            </w:r>
            <w:r w:rsidRPr="00C951D7">
              <w:rPr>
                <w:rFonts w:ascii="Times New Roman" w:eastAsia="Times New Roman" w:hAnsi="Times New Roman" w:cs="Times New Roman"/>
                <w:iCs/>
                <w:sz w:val="24"/>
                <w:szCs w:val="24"/>
                <w:lang w:eastAsia="lv-LV"/>
              </w:rPr>
              <w:t xml:space="preserve"> tehniskās ekspertīzes atzinuma saņemšanas, persona SIVA iesniedz iesniegumu (veidlapa) par transportlīdzekļa pielāgošanai izlietoto finanšu līdzekļu kompensāciju, pievienojot CSDD tehniskās ekspertīzes atzinumu un visus izdevumus attaisnojošos dokumentus. </w:t>
            </w:r>
          </w:p>
          <w:p w14:paraId="169A337C" w14:textId="577DFEFB" w:rsidR="00C951D7" w:rsidRPr="00C951D7" w:rsidRDefault="00C951D7" w:rsidP="00C951D7">
            <w:pPr>
              <w:autoSpaceDE w:val="0"/>
              <w:autoSpaceDN w:val="0"/>
              <w:adjustRightInd w:val="0"/>
              <w:spacing w:after="0" w:line="240" w:lineRule="auto"/>
              <w:ind w:left="91"/>
              <w:jc w:val="both"/>
              <w:rPr>
                <w:rFonts w:ascii="Times New Roman" w:eastAsia="Times New Roman" w:hAnsi="Times New Roman" w:cs="Times New Roman"/>
                <w:iCs/>
                <w:sz w:val="24"/>
                <w:szCs w:val="24"/>
                <w:lang w:eastAsia="lv-LV"/>
              </w:rPr>
            </w:pPr>
            <w:r w:rsidRPr="00C951D7">
              <w:rPr>
                <w:rFonts w:ascii="Times New Roman" w:eastAsia="Times New Roman" w:hAnsi="Times New Roman" w:cs="Times New Roman"/>
                <w:iCs/>
                <w:sz w:val="24"/>
                <w:szCs w:val="24"/>
                <w:lang w:eastAsia="lv-LV"/>
              </w:rPr>
              <w:t>SIVA speciālisti pārbauda veiktā pielāgojuma atbilstību slēdzienā noteiktajam, izvērtē iesniegtos izdevumus attaisnojošos dokumentus un pieņem lēmumu par kompensācijas piešķiršanu un par kompensācijas apmēru (nepārsniedzot SIVA maksas pakalpojumu cenrādī noteikto attiecīgā pielāgojuma veida summu).</w:t>
            </w:r>
          </w:p>
          <w:p w14:paraId="3E88121C" w14:textId="557F7E8E" w:rsidR="00C951D7" w:rsidRPr="00C951D7" w:rsidRDefault="00C951D7" w:rsidP="00C951D7">
            <w:pPr>
              <w:autoSpaceDE w:val="0"/>
              <w:autoSpaceDN w:val="0"/>
              <w:adjustRightInd w:val="0"/>
              <w:spacing w:after="0" w:line="240" w:lineRule="auto"/>
              <w:ind w:left="91"/>
              <w:jc w:val="both"/>
              <w:rPr>
                <w:rFonts w:ascii="Times New Roman" w:eastAsia="Times New Roman" w:hAnsi="Times New Roman" w:cs="Times New Roman"/>
                <w:iCs/>
                <w:sz w:val="24"/>
                <w:szCs w:val="24"/>
                <w:lang w:eastAsia="lv-LV"/>
              </w:rPr>
            </w:pPr>
            <w:r w:rsidRPr="00C951D7">
              <w:rPr>
                <w:rFonts w:ascii="Times New Roman" w:eastAsia="Times New Roman" w:hAnsi="Times New Roman" w:cs="Times New Roman"/>
                <w:iCs/>
                <w:sz w:val="24"/>
                <w:szCs w:val="24"/>
                <w:lang w:eastAsia="lv-LV"/>
              </w:rPr>
              <w:t xml:space="preserve">Ja personas iesniegtie dokumenti atbilst noteiktajām prasībām un tiek izdots SIVA lēmums par transportlīdzekļa pielāgošanas izdevumu kompensēšanu, SIVA klientam </w:t>
            </w:r>
            <w:r w:rsidR="00FE58AF">
              <w:rPr>
                <w:rFonts w:ascii="Times New Roman" w:eastAsia="Times New Roman" w:hAnsi="Times New Roman" w:cs="Times New Roman"/>
                <w:iCs/>
                <w:sz w:val="24"/>
                <w:szCs w:val="24"/>
                <w:lang w:eastAsia="lv-LV"/>
              </w:rPr>
              <w:t>izsniedz</w:t>
            </w:r>
            <w:r w:rsidRPr="00C951D7">
              <w:rPr>
                <w:rFonts w:ascii="Times New Roman" w:eastAsia="Times New Roman" w:hAnsi="Times New Roman" w:cs="Times New Roman"/>
                <w:iCs/>
                <w:sz w:val="24"/>
                <w:szCs w:val="24"/>
                <w:lang w:eastAsia="lv-LV"/>
              </w:rPr>
              <w:t xml:space="preserve"> rēķinu par vienreizējās iemaksas veikšanu</w:t>
            </w:r>
            <w:r>
              <w:rPr>
                <w:rFonts w:ascii="Times New Roman" w:eastAsia="Times New Roman" w:hAnsi="Times New Roman" w:cs="Times New Roman"/>
                <w:iCs/>
                <w:sz w:val="24"/>
                <w:szCs w:val="24"/>
                <w:lang w:eastAsia="lv-LV"/>
              </w:rPr>
              <w:t>, savukārt p</w:t>
            </w:r>
            <w:r w:rsidRPr="00C951D7">
              <w:rPr>
                <w:rFonts w:ascii="Times New Roman" w:eastAsia="Times New Roman" w:hAnsi="Times New Roman" w:cs="Times New Roman"/>
                <w:iCs/>
                <w:sz w:val="24"/>
                <w:szCs w:val="24"/>
                <w:lang w:eastAsia="lv-LV"/>
              </w:rPr>
              <w:t>ēc vienreizējās iemaksas saņemšanas, SIVA personai izmaksā kompensāciju par transportlīdzekļa pielāgošanai izlietotajiem finanšu līdzekļiem.</w:t>
            </w:r>
          </w:p>
          <w:p w14:paraId="7A54ED49" w14:textId="77777777" w:rsidR="00C951D7" w:rsidRDefault="00C951D7" w:rsidP="00C951D7">
            <w:pPr>
              <w:autoSpaceDE w:val="0"/>
              <w:autoSpaceDN w:val="0"/>
              <w:adjustRightInd w:val="0"/>
              <w:spacing w:after="0" w:line="240" w:lineRule="auto"/>
              <w:ind w:left="91"/>
              <w:jc w:val="both"/>
              <w:rPr>
                <w:rFonts w:ascii="Times New Roman" w:eastAsia="Times New Roman" w:hAnsi="Times New Roman" w:cs="Times New Roman"/>
                <w:b/>
                <w:bCs/>
                <w:i/>
                <w:sz w:val="24"/>
                <w:szCs w:val="24"/>
                <w:lang w:eastAsia="lv-LV"/>
              </w:rPr>
            </w:pPr>
            <w:r w:rsidRPr="00C951D7">
              <w:rPr>
                <w:rFonts w:ascii="Times New Roman" w:eastAsia="Times New Roman" w:hAnsi="Times New Roman" w:cs="Times New Roman"/>
                <w:iCs/>
                <w:sz w:val="24"/>
                <w:szCs w:val="24"/>
                <w:lang w:eastAsia="lv-LV"/>
              </w:rPr>
              <w:t>Gadījumā, kad iesniegtie dokumenti neatbilst noteiktajām prasībām vai daļēji atbilst, SIVA izdod lēmumu par atteikumu kompensēt transportlīdzekļa pielāgošanas izdevumus vai daļēju izdevumu kompensēšanu.</w:t>
            </w:r>
            <w:r w:rsidRPr="00C951D7">
              <w:rPr>
                <w:rFonts w:ascii="Times New Roman" w:eastAsia="Times New Roman" w:hAnsi="Times New Roman" w:cs="Times New Roman"/>
                <w:b/>
                <w:bCs/>
                <w:i/>
                <w:sz w:val="24"/>
                <w:szCs w:val="24"/>
                <w:lang w:eastAsia="lv-LV"/>
              </w:rPr>
              <w:t xml:space="preserve"> </w:t>
            </w:r>
          </w:p>
          <w:p w14:paraId="1E9DA158" w14:textId="114ED68C" w:rsidR="008A6E05" w:rsidRPr="00427E85" w:rsidRDefault="00287F05" w:rsidP="00DE4868">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Papildus projektā </w:t>
            </w:r>
            <w:r w:rsidR="008A6E05" w:rsidRPr="00427E85">
              <w:rPr>
                <w:rFonts w:ascii="Times New Roman" w:eastAsia="Times New Roman" w:hAnsi="Times New Roman" w:cs="Times New Roman"/>
                <w:bCs/>
                <w:sz w:val="24"/>
                <w:szCs w:val="24"/>
                <w:lang w:eastAsia="lv-LV"/>
              </w:rPr>
              <w:t>precizēts atkārtota transportlīdzekļa pielāgošanas pakalpojuma saņemšanas termiņš</w:t>
            </w:r>
            <w:r>
              <w:rPr>
                <w:rFonts w:ascii="Times New Roman" w:eastAsia="Times New Roman" w:hAnsi="Times New Roman" w:cs="Times New Roman"/>
                <w:bCs/>
                <w:sz w:val="24"/>
                <w:szCs w:val="24"/>
                <w:lang w:eastAsia="lv-LV"/>
              </w:rPr>
              <w:t>. P</w:t>
            </w:r>
            <w:r w:rsidR="008A6E05" w:rsidRPr="00427E85">
              <w:rPr>
                <w:rFonts w:ascii="Times New Roman" w:eastAsia="Times New Roman" w:hAnsi="Times New Roman" w:cs="Times New Roman"/>
                <w:bCs/>
                <w:sz w:val="24"/>
                <w:szCs w:val="24"/>
                <w:lang w:eastAsia="lv-LV"/>
              </w:rPr>
              <w:t xml:space="preserve">ersona var atkārtoti iesniegt iesniegumu </w:t>
            </w:r>
            <w:r>
              <w:rPr>
                <w:rFonts w:ascii="Times New Roman" w:eastAsia="Times New Roman" w:hAnsi="Times New Roman" w:cs="Times New Roman"/>
                <w:bCs/>
                <w:sz w:val="24"/>
                <w:szCs w:val="24"/>
                <w:lang w:eastAsia="lv-LV"/>
              </w:rPr>
              <w:t>SIVA</w:t>
            </w:r>
            <w:r w:rsidR="008A6E05" w:rsidRPr="00427E85">
              <w:rPr>
                <w:rFonts w:ascii="Times New Roman" w:eastAsia="Times New Roman" w:hAnsi="Times New Roman" w:cs="Times New Roman"/>
                <w:bCs/>
                <w:sz w:val="24"/>
                <w:szCs w:val="24"/>
                <w:lang w:eastAsia="lv-LV"/>
              </w:rPr>
              <w:t xml:space="preserve"> transportlīdzekļa pielāgošanas pakalpojuma saņemšanai gadījumā, kad vēl nav beidzies noteikumu 1.pielikumā noteiktais termiņš, bet ir mainījušās personas funkcionēšanas spējas.</w:t>
            </w:r>
          </w:p>
          <w:p w14:paraId="307903C7" w14:textId="112E4755" w:rsidR="00B01659" w:rsidRDefault="00C951D7" w:rsidP="00C951D7">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sidRPr="00C951D7">
              <w:rPr>
                <w:rFonts w:ascii="Times New Roman" w:eastAsia="Times New Roman" w:hAnsi="Times New Roman" w:cs="Times New Roman"/>
                <w:iCs/>
                <w:sz w:val="24"/>
                <w:szCs w:val="24"/>
                <w:lang w:eastAsia="lv-LV"/>
              </w:rPr>
              <w:t xml:space="preserve">Jaunā redakcijā izteikts </w:t>
            </w:r>
            <w:r>
              <w:rPr>
                <w:rFonts w:ascii="Times New Roman" w:eastAsia="Times New Roman" w:hAnsi="Times New Roman" w:cs="Times New Roman"/>
                <w:iCs/>
                <w:sz w:val="24"/>
                <w:szCs w:val="24"/>
                <w:lang w:eastAsia="lv-LV"/>
              </w:rPr>
              <w:t>MK noteikumu Nr.1474 1.pielikums, kurā iekļauti no valsts budžeta finansētie tra</w:t>
            </w:r>
            <w:r w:rsidRPr="00C951D7">
              <w:rPr>
                <w:rFonts w:ascii="Times New Roman" w:eastAsia="Times New Roman" w:hAnsi="Times New Roman" w:cs="Times New Roman"/>
                <w:iCs/>
                <w:sz w:val="24"/>
                <w:szCs w:val="24"/>
                <w:lang w:eastAsia="lv-LV"/>
              </w:rPr>
              <w:t>nsportlīdzekļu pielāgo</w:t>
            </w:r>
            <w:r>
              <w:rPr>
                <w:rFonts w:ascii="Times New Roman" w:eastAsia="Times New Roman" w:hAnsi="Times New Roman" w:cs="Times New Roman"/>
                <w:iCs/>
                <w:sz w:val="24"/>
                <w:szCs w:val="24"/>
                <w:lang w:eastAsia="lv-LV"/>
              </w:rPr>
              <w:t>jumi.</w:t>
            </w:r>
            <w:r>
              <w:rPr>
                <w:rFonts w:ascii="Times New Roman" w:eastAsia="Times New Roman" w:hAnsi="Times New Roman" w:cs="Times New Roman"/>
                <w:b/>
                <w:bCs/>
                <w:i/>
                <w:sz w:val="24"/>
                <w:szCs w:val="24"/>
                <w:lang w:eastAsia="lv-LV"/>
              </w:rPr>
              <w:t xml:space="preserve"> </w:t>
            </w:r>
            <w:r w:rsidR="00B01659" w:rsidRPr="00B01659">
              <w:rPr>
                <w:rFonts w:ascii="Times New Roman" w:eastAsia="Times New Roman" w:hAnsi="Times New Roman" w:cs="Times New Roman"/>
                <w:bCs/>
                <w:sz w:val="24"/>
                <w:szCs w:val="24"/>
                <w:u w:val="single"/>
                <w:lang w:eastAsia="lv-LV"/>
              </w:rPr>
              <w:t>P</w:t>
            </w:r>
            <w:r w:rsidR="00427E85" w:rsidRPr="00B01659">
              <w:rPr>
                <w:rFonts w:ascii="Times New Roman" w:eastAsia="Times New Roman" w:hAnsi="Times New Roman" w:cs="Times New Roman"/>
                <w:bCs/>
                <w:sz w:val="24"/>
                <w:szCs w:val="24"/>
                <w:u w:val="single"/>
                <w:lang w:eastAsia="lv-LV"/>
              </w:rPr>
              <w:t>ielikumā ir iekļauti trīs jauni transportlīdzekļa pielāgojuma veidi</w:t>
            </w:r>
            <w:r w:rsidR="00B01659">
              <w:rPr>
                <w:rFonts w:ascii="Times New Roman" w:eastAsia="Times New Roman" w:hAnsi="Times New Roman" w:cs="Times New Roman"/>
                <w:bCs/>
                <w:sz w:val="24"/>
                <w:szCs w:val="24"/>
                <w:lang w:eastAsia="lv-LV"/>
              </w:rPr>
              <w:t>:</w:t>
            </w:r>
            <w:r w:rsidR="00B01659" w:rsidRPr="00947936">
              <w:rPr>
                <w:rFonts w:ascii="Times New Roman" w:eastAsia="Times New Roman" w:hAnsi="Times New Roman" w:cs="Times New Roman"/>
                <w:bCs/>
                <w:sz w:val="24"/>
                <w:szCs w:val="24"/>
                <w:lang w:eastAsia="lv-LV"/>
              </w:rPr>
              <w:t xml:space="preserve"> </w:t>
            </w:r>
          </w:p>
          <w:p w14:paraId="2E263A23" w14:textId="2D92A83C" w:rsidR="00B01659" w:rsidRPr="00947936" w:rsidRDefault="00B01659" w:rsidP="00B01659">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947936">
              <w:rPr>
                <w:rFonts w:ascii="Times New Roman" w:eastAsia="Times New Roman" w:hAnsi="Times New Roman" w:cs="Times New Roman"/>
                <w:bCs/>
                <w:sz w:val="24"/>
                <w:szCs w:val="24"/>
                <w:lang w:eastAsia="lv-LV"/>
              </w:rPr>
              <w:t>edāļu pagarināšana transportlīdzeklim ar mehānisko pārnesumkārbu (PPM)</w:t>
            </w:r>
            <w:r>
              <w:rPr>
                <w:rFonts w:ascii="Times New Roman" w:eastAsia="Times New Roman" w:hAnsi="Times New Roman" w:cs="Times New Roman"/>
                <w:bCs/>
                <w:sz w:val="24"/>
                <w:szCs w:val="24"/>
                <w:lang w:eastAsia="lv-LV"/>
              </w:rPr>
              <w:t>;</w:t>
            </w:r>
          </w:p>
          <w:p w14:paraId="0B910A0A" w14:textId="0678B63F" w:rsidR="00B01659" w:rsidRPr="00947936" w:rsidRDefault="00B01659" w:rsidP="00B01659">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94793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w:t>
            </w:r>
            <w:r w:rsidRPr="00947936">
              <w:rPr>
                <w:rFonts w:ascii="Times New Roman" w:eastAsia="Times New Roman" w:hAnsi="Times New Roman" w:cs="Times New Roman"/>
                <w:bCs/>
                <w:sz w:val="24"/>
                <w:szCs w:val="24"/>
                <w:lang w:eastAsia="lv-LV"/>
              </w:rPr>
              <w:t>edāļu pagarināšana transportlīdzeklim ar automātisko pārnesumkārbu (PPA)</w:t>
            </w:r>
            <w:r w:rsidR="00287F05">
              <w:rPr>
                <w:rFonts w:ascii="Times New Roman" w:eastAsia="Times New Roman" w:hAnsi="Times New Roman" w:cs="Times New Roman"/>
                <w:bCs/>
                <w:sz w:val="24"/>
                <w:szCs w:val="24"/>
                <w:lang w:eastAsia="lv-LV"/>
              </w:rPr>
              <w:t>.</w:t>
            </w:r>
            <w:r w:rsidR="00287F05" w:rsidRPr="00947936">
              <w:rPr>
                <w:rFonts w:ascii="Times New Roman" w:eastAsia="Times New Roman" w:hAnsi="Times New Roman" w:cs="Times New Roman"/>
                <w:bCs/>
                <w:sz w:val="24"/>
                <w:szCs w:val="24"/>
                <w:lang w:eastAsia="lv-LV"/>
              </w:rPr>
              <w:t xml:space="preserve"> Saņemts pieprasījums no klientiem - vairākkārt maza auguma klienti ir uzdevuši jautājumu, ka varētu brīvi vadīt </w:t>
            </w:r>
            <w:r w:rsidR="00287F05" w:rsidRPr="00947936">
              <w:rPr>
                <w:rFonts w:ascii="Times New Roman" w:eastAsia="Times New Roman" w:hAnsi="Times New Roman" w:cs="Times New Roman"/>
                <w:bCs/>
                <w:sz w:val="24"/>
                <w:szCs w:val="24"/>
                <w:lang w:eastAsia="lv-LV"/>
              </w:rPr>
              <w:lastRenderedPageBreak/>
              <w:t>transportlīdzekli, ja būtu iespējams pagarināt pedāļus. Šāda veida pielāgošana ir lētāka par rokas vadību</w:t>
            </w:r>
            <w:r w:rsidR="00DE4868">
              <w:rPr>
                <w:rFonts w:ascii="Times New Roman" w:eastAsia="Times New Roman" w:hAnsi="Times New Roman" w:cs="Times New Roman"/>
                <w:bCs/>
                <w:sz w:val="24"/>
                <w:szCs w:val="24"/>
                <w:lang w:eastAsia="lv-LV"/>
              </w:rPr>
              <w:t>;</w:t>
            </w:r>
          </w:p>
          <w:p w14:paraId="563AD362" w14:textId="5FF43EFD" w:rsidR="00B01659" w:rsidRPr="00DE4868" w:rsidRDefault="00B01659" w:rsidP="00B01659">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947936">
              <w:rPr>
                <w:rFonts w:ascii="Times New Roman" w:eastAsia="Times New Roman" w:hAnsi="Times New Roman" w:cs="Times New Roman"/>
                <w:bCs/>
                <w:sz w:val="24"/>
                <w:szCs w:val="24"/>
                <w:lang w:eastAsia="lv-LV"/>
              </w:rPr>
              <w:t>-</w:t>
            </w:r>
            <w:r w:rsidRPr="00DE4868">
              <w:rPr>
                <w:rFonts w:ascii="Times New Roman" w:eastAsia="Times New Roman" w:hAnsi="Times New Roman" w:cs="Times New Roman"/>
                <w:bCs/>
                <w:sz w:val="24"/>
                <w:szCs w:val="24"/>
                <w:lang w:eastAsia="lv-LV"/>
              </w:rPr>
              <w:t>logu tīrītāja slēdža (LTS) pārnešana uz stūres otru pusi</w:t>
            </w:r>
            <w:r w:rsidR="00DE4868">
              <w:rPr>
                <w:rFonts w:ascii="Times New Roman" w:eastAsia="Times New Roman" w:hAnsi="Times New Roman" w:cs="Times New Roman"/>
                <w:bCs/>
                <w:sz w:val="24"/>
                <w:szCs w:val="24"/>
                <w:lang w:eastAsia="lv-LV"/>
              </w:rPr>
              <w:t>.</w:t>
            </w:r>
            <w:r w:rsidR="00287F05" w:rsidRPr="00DE4868">
              <w:rPr>
                <w:rFonts w:ascii="Times New Roman" w:eastAsia="Times New Roman" w:hAnsi="Times New Roman" w:cs="Times New Roman"/>
                <w:bCs/>
                <w:sz w:val="24"/>
                <w:szCs w:val="24"/>
                <w:lang w:eastAsia="lv-LV"/>
              </w:rPr>
              <w:t xml:space="preserve"> Logu</w:t>
            </w:r>
            <w:r w:rsidR="00287F05" w:rsidRPr="00947936">
              <w:rPr>
                <w:rFonts w:ascii="Times New Roman" w:eastAsia="Times New Roman" w:hAnsi="Times New Roman" w:cs="Times New Roman"/>
                <w:bCs/>
                <w:sz w:val="24"/>
                <w:szCs w:val="24"/>
                <w:lang w:eastAsia="lv-LV"/>
              </w:rPr>
              <w:t xml:space="preserve"> tīrītāja slēdža pārnešana uz otru pusi ir nepieciešama klientiem, kuru </w:t>
            </w:r>
            <w:r w:rsidR="00287F05" w:rsidRPr="00DE4868">
              <w:rPr>
                <w:rFonts w:ascii="Times New Roman" w:eastAsia="Times New Roman" w:hAnsi="Times New Roman" w:cs="Times New Roman"/>
                <w:bCs/>
                <w:sz w:val="24"/>
                <w:szCs w:val="24"/>
                <w:lang w:eastAsia="lv-LV"/>
              </w:rPr>
              <w:t>funkcionēšanas traucējumu neatļauj lietot standarta aprīkojumu</w:t>
            </w:r>
            <w:r w:rsidR="00DE4868" w:rsidRPr="00DE4868">
              <w:rPr>
                <w:rFonts w:ascii="Times New Roman" w:eastAsia="Times New Roman" w:hAnsi="Times New Roman" w:cs="Times New Roman"/>
                <w:bCs/>
                <w:sz w:val="24"/>
                <w:szCs w:val="24"/>
                <w:lang w:eastAsia="lv-LV"/>
              </w:rPr>
              <w:t>;</w:t>
            </w:r>
          </w:p>
          <w:p w14:paraId="7FE634B9" w14:textId="4F62745C" w:rsidR="00E61B27" w:rsidRPr="002A3584" w:rsidRDefault="00B01659" w:rsidP="00287F05">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E4868">
              <w:rPr>
                <w:rFonts w:ascii="Times New Roman" w:eastAsia="Times New Roman" w:hAnsi="Times New Roman" w:cs="Times New Roman"/>
                <w:bCs/>
                <w:sz w:val="24"/>
                <w:szCs w:val="24"/>
                <w:lang w:eastAsia="lv-LV"/>
              </w:rPr>
              <w:t>-papildkrēsls atvieglotai iekāpšanai ar stiprinājumu individuāli piemeklētā vietā (PK).</w:t>
            </w:r>
            <w:r w:rsidR="00287F05" w:rsidRPr="00DE4868">
              <w:rPr>
                <w:rFonts w:ascii="Times New Roman" w:eastAsia="Times New Roman" w:hAnsi="Times New Roman" w:cs="Times New Roman"/>
                <w:bCs/>
                <w:sz w:val="24"/>
                <w:szCs w:val="24"/>
                <w:lang w:eastAsia="lv-LV"/>
              </w:rPr>
              <w:t xml:space="preserve"> </w:t>
            </w:r>
            <w:r w:rsidR="00DE4868">
              <w:rPr>
                <w:rFonts w:ascii="Times New Roman" w:eastAsia="Times New Roman" w:hAnsi="Times New Roman" w:cs="Times New Roman"/>
                <w:bCs/>
                <w:sz w:val="24"/>
                <w:szCs w:val="24"/>
                <w:lang w:eastAsia="lv-LV"/>
              </w:rPr>
              <w:t>Pielāgojums paredzēts p</w:t>
            </w:r>
            <w:r w:rsidR="00287F05" w:rsidRPr="00947936">
              <w:rPr>
                <w:rFonts w:ascii="Times New Roman" w:eastAsia="Times New Roman" w:hAnsi="Times New Roman" w:cs="Times New Roman"/>
                <w:bCs/>
                <w:sz w:val="24"/>
                <w:szCs w:val="24"/>
                <w:lang w:eastAsia="lv-LV"/>
              </w:rPr>
              <w:t>ersonām ar smagu invaliditāti (kustību traucējumiem)</w:t>
            </w:r>
            <w:r w:rsidR="00DE4868">
              <w:rPr>
                <w:rFonts w:ascii="Times New Roman" w:eastAsia="Times New Roman" w:hAnsi="Times New Roman" w:cs="Times New Roman"/>
                <w:bCs/>
                <w:sz w:val="24"/>
                <w:szCs w:val="24"/>
                <w:lang w:eastAsia="lv-LV"/>
              </w:rPr>
              <w:t xml:space="preserve">, kam </w:t>
            </w:r>
            <w:r w:rsidR="00287F05" w:rsidRPr="00947936">
              <w:rPr>
                <w:rFonts w:ascii="Times New Roman" w:eastAsia="Times New Roman" w:hAnsi="Times New Roman" w:cs="Times New Roman"/>
                <w:bCs/>
                <w:sz w:val="24"/>
                <w:szCs w:val="24"/>
                <w:lang w:eastAsia="lv-LV"/>
              </w:rPr>
              <w:t xml:space="preserve">ir grūti sevi iecelt transportlīdzeklī. </w:t>
            </w:r>
          </w:p>
        </w:tc>
      </w:tr>
      <w:tr w:rsidR="00E61B27" w:rsidRPr="002A3584" w14:paraId="2256F383" w14:textId="77777777" w:rsidTr="00B0121E">
        <w:tc>
          <w:tcPr>
            <w:tcW w:w="76" w:type="pct"/>
          </w:tcPr>
          <w:p w14:paraId="2F2A8635"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384" w:type="pct"/>
          </w:tcPr>
          <w:p w14:paraId="0D6B7054"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540" w:type="pct"/>
          </w:tcPr>
          <w:p w14:paraId="6DC10E85" w14:textId="48C7E262" w:rsidR="00E61B27" w:rsidRPr="002A3584" w:rsidRDefault="00E61B27" w:rsidP="00427E85">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 xml:space="preserve">Projekts izstrādāts sadarbībā ar </w:t>
            </w:r>
            <w:r w:rsidR="002003BF">
              <w:rPr>
                <w:rFonts w:ascii="Times New Roman" w:eastAsia="Times New Roman" w:hAnsi="Times New Roman" w:cs="Times New Roman"/>
                <w:iCs/>
                <w:sz w:val="24"/>
                <w:szCs w:val="24"/>
                <w:lang w:eastAsia="lv-LV"/>
              </w:rPr>
              <w:t>klientu intereses pārstāvošo nevalstisko organizāciju un nozares profesionālo organizāciju pārstāvju konsultatīvo padomi</w:t>
            </w:r>
            <w:r w:rsidR="00427E85">
              <w:rPr>
                <w:rFonts w:ascii="Times New Roman" w:eastAsia="Times New Roman" w:hAnsi="Times New Roman" w:cs="Times New Roman"/>
                <w:iCs/>
                <w:sz w:val="24"/>
                <w:szCs w:val="24"/>
                <w:lang w:eastAsia="lv-LV"/>
              </w:rPr>
              <w:t xml:space="preserve"> (turpmāk - padome)</w:t>
            </w:r>
            <w:r w:rsidR="002003BF">
              <w:rPr>
                <w:rFonts w:ascii="Times New Roman" w:eastAsia="Times New Roman" w:hAnsi="Times New Roman" w:cs="Times New Roman"/>
                <w:iCs/>
                <w:sz w:val="24"/>
                <w:szCs w:val="24"/>
                <w:lang w:eastAsia="lv-LV"/>
              </w:rPr>
              <w:t>, kur</w:t>
            </w:r>
            <w:r w:rsidR="00427E85">
              <w:rPr>
                <w:rFonts w:ascii="Times New Roman" w:eastAsia="Times New Roman" w:hAnsi="Times New Roman" w:cs="Times New Roman"/>
                <w:iCs/>
                <w:sz w:val="24"/>
                <w:szCs w:val="24"/>
                <w:lang w:eastAsia="lv-LV"/>
              </w:rPr>
              <w:t>as sastāvā darbojas pārstāvji no</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Nodibinājum</w:t>
            </w:r>
            <w:r w:rsidR="00427E85">
              <w:rPr>
                <w:rFonts w:ascii="Times New Roman" w:eastAsia="Times New Roman" w:hAnsi="Times New Roman" w:cs="Times New Roman"/>
                <w:iCs/>
                <w:sz w:val="24"/>
                <w:szCs w:val="24"/>
                <w:lang w:eastAsia="lv-LV"/>
              </w:rPr>
              <w:t>a</w:t>
            </w:r>
            <w:r w:rsidR="002003BF" w:rsidRPr="002003BF">
              <w:rPr>
                <w:rFonts w:ascii="Times New Roman" w:eastAsia="Times New Roman" w:hAnsi="Times New Roman" w:cs="Times New Roman"/>
                <w:iCs/>
                <w:sz w:val="24"/>
                <w:szCs w:val="24"/>
                <w:lang w:eastAsia="lv-LV"/>
              </w:rPr>
              <w:t xml:space="preserve"> Invalīdu un viņu draugu apvienība</w:t>
            </w:r>
            <w:r w:rsidR="00427E85">
              <w:rPr>
                <w:rFonts w:ascii="Times New Roman" w:eastAsia="Times New Roman" w:hAnsi="Times New Roman" w:cs="Times New Roman"/>
                <w:iCs/>
                <w:sz w:val="24"/>
                <w:szCs w:val="24"/>
                <w:lang w:eastAsia="lv-LV"/>
              </w:rPr>
              <w:t>s</w:t>
            </w:r>
            <w:r w:rsidR="002003BF" w:rsidRPr="002003BF">
              <w:rPr>
                <w:rFonts w:ascii="Times New Roman" w:eastAsia="Times New Roman" w:hAnsi="Times New Roman" w:cs="Times New Roman"/>
                <w:iCs/>
                <w:sz w:val="24"/>
                <w:szCs w:val="24"/>
                <w:lang w:eastAsia="lv-LV"/>
              </w:rPr>
              <w:t xml:space="preserve"> "APEIRONS"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B</w:t>
            </w:r>
            <w:r w:rsidR="002003BF">
              <w:rPr>
                <w:rFonts w:ascii="Times New Roman" w:eastAsia="Times New Roman" w:hAnsi="Times New Roman" w:cs="Times New Roman"/>
                <w:iCs/>
                <w:sz w:val="24"/>
                <w:szCs w:val="24"/>
                <w:lang w:eastAsia="lv-LV"/>
              </w:rPr>
              <w:t>ērnu slimnīcas fond</w:t>
            </w:r>
            <w:r w:rsidR="00427E85">
              <w:rPr>
                <w:rFonts w:ascii="Times New Roman" w:eastAsia="Times New Roman" w:hAnsi="Times New Roman" w:cs="Times New Roman"/>
                <w:iCs/>
                <w:sz w:val="24"/>
                <w:szCs w:val="24"/>
                <w:lang w:eastAsia="lv-LV"/>
              </w:rPr>
              <w:t>a</w:t>
            </w:r>
            <w:r w:rsidR="002003BF">
              <w:rPr>
                <w:rFonts w:ascii="Times New Roman" w:eastAsia="Times New Roman" w:hAnsi="Times New Roman" w:cs="Times New Roman"/>
                <w:iCs/>
                <w:sz w:val="24"/>
                <w:szCs w:val="24"/>
                <w:lang w:eastAsia="lv-LV"/>
              </w:rPr>
              <w:t>, Digitāl</w:t>
            </w:r>
            <w:r w:rsidR="002003BF" w:rsidRPr="002003BF">
              <w:rPr>
                <w:rFonts w:ascii="Times New Roman" w:eastAsia="Times New Roman" w:hAnsi="Times New Roman" w:cs="Times New Roman"/>
                <w:iCs/>
                <w:sz w:val="24"/>
                <w:szCs w:val="24"/>
                <w:lang w:eastAsia="lv-LV"/>
              </w:rPr>
              <w:t>ās Veselības biedrība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 xml:space="preserve">Latvijas </w:t>
            </w:r>
            <w:proofErr w:type="spellStart"/>
            <w:r w:rsidR="002003BF" w:rsidRPr="002003BF">
              <w:rPr>
                <w:rFonts w:ascii="Times New Roman" w:eastAsia="Times New Roman" w:hAnsi="Times New Roman" w:cs="Times New Roman"/>
                <w:iCs/>
                <w:sz w:val="24"/>
                <w:szCs w:val="24"/>
                <w:lang w:eastAsia="lv-LV"/>
              </w:rPr>
              <w:t>Audiologopēdu</w:t>
            </w:r>
            <w:proofErr w:type="spellEnd"/>
            <w:r w:rsidR="002003BF" w:rsidRPr="002003BF">
              <w:rPr>
                <w:rFonts w:ascii="Times New Roman" w:eastAsia="Times New Roman" w:hAnsi="Times New Roman" w:cs="Times New Roman"/>
                <w:iCs/>
                <w:sz w:val="24"/>
                <w:szCs w:val="24"/>
                <w:lang w:eastAsia="lv-LV"/>
              </w:rPr>
              <w:t xml:space="preserve"> asociācija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w:t>
            </w:r>
            <w:r w:rsidR="00427E85">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Latvijas Cistiskās fibrozes biedrība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Latvijas Ergoterapeitu asociācija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 xml:space="preserve">Latvijas </w:t>
            </w:r>
            <w:proofErr w:type="spellStart"/>
            <w:r w:rsidR="002003BF" w:rsidRPr="002003BF">
              <w:rPr>
                <w:rFonts w:ascii="Times New Roman" w:eastAsia="Times New Roman" w:hAnsi="Times New Roman" w:cs="Times New Roman"/>
                <w:iCs/>
                <w:sz w:val="24"/>
                <w:szCs w:val="24"/>
                <w:lang w:eastAsia="lv-LV"/>
              </w:rPr>
              <w:t>Miopātijas</w:t>
            </w:r>
            <w:proofErr w:type="spellEnd"/>
            <w:r w:rsidR="002003BF" w:rsidRPr="002003BF">
              <w:rPr>
                <w:rFonts w:ascii="Times New Roman" w:eastAsia="Times New Roman" w:hAnsi="Times New Roman" w:cs="Times New Roman"/>
                <w:iCs/>
                <w:sz w:val="24"/>
                <w:szCs w:val="24"/>
                <w:lang w:eastAsia="lv-LV"/>
              </w:rPr>
              <w:t xml:space="preserve"> slimnieku asociācija</w:t>
            </w:r>
            <w:r w:rsidR="00427E85">
              <w:rPr>
                <w:rFonts w:ascii="Times New Roman" w:eastAsia="Times New Roman" w:hAnsi="Times New Roman" w:cs="Times New Roman"/>
                <w:iCs/>
                <w:sz w:val="24"/>
                <w:szCs w:val="24"/>
                <w:lang w:eastAsia="lv-LV"/>
              </w:rPr>
              <w:t>s</w:t>
            </w:r>
            <w:r w:rsidR="002003BF" w:rsidRPr="002003BF">
              <w:rPr>
                <w:rFonts w:ascii="Times New Roman" w:eastAsia="Times New Roman" w:hAnsi="Times New Roman" w:cs="Times New Roman"/>
                <w:iCs/>
                <w:sz w:val="24"/>
                <w:szCs w:val="24"/>
                <w:lang w:eastAsia="lv-LV"/>
              </w:rPr>
              <w:t xml:space="preserve"> "SARTORIUS"</w:t>
            </w:r>
            <w:r w:rsidR="002003BF">
              <w:rPr>
                <w:rFonts w:ascii="Times New Roman" w:eastAsia="Times New Roman" w:hAnsi="Times New Roman" w:cs="Times New Roman"/>
                <w:iCs/>
                <w:sz w:val="24"/>
                <w:szCs w:val="24"/>
                <w:lang w:eastAsia="lv-LV"/>
              </w:rPr>
              <w:t>,</w:t>
            </w:r>
            <w:r w:rsidR="00427E85">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Latvijas Muguras smadzeņu bojājumu biedrība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 xml:space="preserve">Latvijas Spina </w:t>
            </w:r>
            <w:proofErr w:type="spellStart"/>
            <w:r w:rsidR="002003BF" w:rsidRPr="002003BF">
              <w:rPr>
                <w:rFonts w:ascii="Times New Roman" w:eastAsia="Times New Roman" w:hAnsi="Times New Roman" w:cs="Times New Roman"/>
                <w:iCs/>
                <w:sz w:val="24"/>
                <w:szCs w:val="24"/>
                <w:lang w:eastAsia="lv-LV"/>
              </w:rPr>
              <w:t>Bifida</w:t>
            </w:r>
            <w:proofErr w:type="spellEnd"/>
            <w:r w:rsidR="002003BF" w:rsidRPr="002003BF">
              <w:rPr>
                <w:rFonts w:ascii="Times New Roman" w:eastAsia="Times New Roman" w:hAnsi="Times New Roman" w:cs="Times New Roman"/>
                <w:iCs/>
                <w:sz w:val="24"/>
                <w:szCs w:val="24"/>
                <w:lang w:eastAsia="lv-LV"/>
              </w:rPr>
              <w:t xml:space="preserve"> un Hidrocefālijas biedrība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Latvijas</w:t>
            </w:r>
            <w:r w:rsidR="00614948">
              <w:rPr>
                <w:rFonts w:ascii="Times New Roman" w:eastAsia="Times New Roman" w:hAnsi="Times New Roman" w:cs="Times New Roman"/>
                <w:iCs/>
                <w:sz w:val="24"/>
                <w:szCs w:val="24"/>
                <w:lang w:eastAsia="lv-LV"/>
              </w:rPr>
              <w:t xml:space="preserve"> </w:t>
            </w:r>
            <w:proofErr w:type="spellStart"/>
            <w:r w:rsidR="002003BF" w:rsidRPr="002003BF">
              <w:rPr>
                <w:rFonts w:ascii="Times New Roman" w:eastAsia="Times New Roman" w:hAnsi="Times New Roman" w:cs="Times New Roman"/>
                <w:iCs/>
                <w:sz w:val="24"/>
                <w:szCs w:val="24"/>
                <w:lang w:eastAsia="lv-LV"/>
              </w:rPr>
              <w:t>Tuberkolozes</w:t>
            </w:r>
            <w:proofErr w:type="spellEnd"/>
            <w:r w:rsidR="002003BF" w:rsidRPr="002003BF">
              <w:rPr>
                <w:rFonts w:ascii="Times New Roman" w:eastAsia="Times New Roman" w:hAnsi="Times New Roman" w:cs="Times New Roman"/>
                <w:iCs/>
                <w:sz w:val="24"/>
                <w:szCs w:val="24"/>
                <w:lang w:eastAsia="lv-LV"/>
              </w:rPr>
              <w:t xml:space="preserve"> un plaušu slimību ārstu asociācija</w:t>
            </w:r>
            <w:r w:rsidR="00427E85">
              <w:rPr>
                <w:rFonts w:ascii="Times New Roman" w:eastAsia="Times New Roman" w:hAnsi="Times New Roman" w:cs="Times New Roman"/>
                <w:iCs/>
                <w:sz w:val="24"/>
                <w:szCs w:val="24"/>
                <w:lang w:eastAsia="lv-LV"/>
              </w:rPr>
              <w:t>s</w:t>
            </w:r>
            <w:r w:rsidR="002003BF">
              <w:rPr>
                <w:rFonts w:ascii="Times New Roman" w:eastAsia="Times New Roman" w:hAnsi="Times New Roman" w:cs="Times New Roman"/>
                <w:iCs/>
                <w:sz w:val="24"/>
                <w:szCs w:val="24"/>
                <w:lang w:eastAsia="lv-LV"/>
              </w:rPr>
              <w:t xml:space="preserve">, </w:t>
            </w:r>
            <w:r w:rsidR="002003BF" w:rsidRPr="002003BF">
              <w:rPr>
                <w:rFonts w:ascii="Times New Roman" w:eastAsia="Times New Roman" w:hAnsi="Times New Roman" w:cs="Times New Roman"/>
                <w:iCs/>
                <w:sz w:val="24"/>
                <w:szCs w:val="24"/>
                <w:lang w:eastAsia="lv-LV"/>
              </w:rPr>
              <w:t xml:space="preserve">Protezēšanas, </w:t>
            </w:r>
            <w:proofErr w:type="spellStart"/>
            <w:r w:rsidR="002003BF" w:rsidRPr="002003BF">
              <w:rPr>
                <w:rFonts w:ascii="Times New Roman" w:eastAsia="Times New Roman" w:hAnsi="Times New Roman" w:cs="Times New Roman"/>
                <w:iCs/>
                <w:sz w:val="24"/>
                <w:szCs w:val="24"/>
                <w:lang w:eastAsia="lv-LV"/>
              </w:rPr>
              <w:t>ortozēšanas</w:t>
            </w:r>
            <w:proofErr w:type="spellEnd"/>
            <w:r w:rsidR="002003BF" w:rsidRPr="002003BF">
              <w:rPr>
                <w:rFonts w:ascii="Times New Roman" w:eastAsia="Times New Roman" w:hAnsi="Times New Roman" w:cs="Times New Roman"/>
                <w:iCs/>
                <w:sz w:val="24"/>
                <w:szCs w:val="24"/>
                <w:lang w:eastAsia="lv-LV"/>
              </w:rPr>
              <w:t xml:space="preserve"> un tehniskās ortopēdijas asociācija</w:t>
            </w:r>
            <w:r w:rsidR="00427E85">
              <w:rPr>
                <w:rFonts w:ascii="Times New Roman" w:eastAsia="Times New Roman" w:hAnsi="Times New Roman" w:cs="Times New Roman"/>
                <w:iCs/>
                <w:sz w:val="24"/>
                <w:szCs w:val="24"/>
                <w:lang w:eastAsia="lv-LV"/>
              </w:rPr>
              <w:t>s.</w:t>
            </w:r>
            <w:r w:rsidR="002003BF" w:rsidRPr="002003BF">
              <w:rPr>
                <w:rFonts w:ascii="Times New Roman" w:eastAsia="Times New Roman" w:hAnsi="Times New Roman" w:cs="Times New Roman"/>
                <w:iCs/>
                <w:sz w:val="24"/>
                <w:szCs w:val="24"/>
                <w:lang w:eastAsia="lv-LV"/>
              </w:rPr>
              <w:t xml:space="preserve"> </w:t>
            </w:r>
            <w:r w:rsidR="00170506">
              <w:rPr>
                <w:rFonts w:ascii="Times New Roman" w:eastAsia="Times New Roman" w:hAnsi="Times New Roman" w:cs="Times New Roman"/>
                <w:iCs/>
                <w:sz w:val="24"/>
                <w:szCs w:val="24"/>
                <w:lang w:eastAsia="lv-LV"/>
              </w:rPr>
              <w:t xml:space="preserve">Jautājumi par auto pielāgošanu </w:t>
            </w:r>
            <w:r w:rsidR="00BA1108" w:rsidRPr="00BA1108">
              <w:rPr>
                <w:rFonts w:ascii="Times New Roman" w:eastAsia="Times New Roman" w:hAnsi="Times New Roman" w:cs="Times New Roman"/>
                <w:iCs/>
                <w:sz w:val="24"/>
                <w:szCs w:val="24"/>
                <w:lang w:eastAsia="lv-LV"/>
              </w:rPr>
              <w:t>diskutēti atsevišķi izveidotā darba grupa auto pielāgošanas pakalpojuma uzlabošanai, kurā piedalījās gan personu ar invaliditāti tiesības pārstāvošo organizāciju pārstāvji, gan pārstāvji no C</w:t>
            </w:r>
            <w:r w:rsidR="00170506">
              <w:rPr>
                <w:rFonts w:ascii="Times New Roman" w:eastAsia="Times New Roman" w:hAnsi="Times New Roman" w:cs="Times New Roman"/>
                <w:iCs/>
                <w:sz w:val="24"/>
                <w:szCs w:val="24"/>
                <w:lang w:eastAsia="lv-LV"/>
              </w:rPr>
              <w:t>SDD</w:t>
            </w:r>
            <w:r w:rsidR="00BA1108" w:rsidRPr="00BA1108">
              <w:rPr>
                <w:rFonts w:ascii="Times New Roman" w:eastAsia="Times New Roman" w:hAnsi="Times New Roman" w:cs="Times New Roman"/>
                <w:iCs/>
                <w:sz w:val="24"/>
                <w:szCs w:val="24"/>
                <w:lang w:eastAsia="lv-LV"/>
              </w:rPr>
              <w:t>.</w:t>
            </w:r>
          </w:p>
        </w:tc>
      </w:tr>
      <w:tr w:rsidR="00E61B27" w:rsidRPr="002A3584" w14:paraId="16B74943" w14:textId="77777777" w:rsidTr="00B0121E">
        <w:tc>
          <w:tcPr>
            <w:tcW w:w="76" w:type="pct"/>
          </w:tcPr>
          <w:p w14:paraId="7CC8B158"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384" w:type="pct"/>
          </w:tcPr>
          <w:p w14:paraId="3A48651F"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540" w:type="pct"/>
          </w:tcPr>
          <w:p w14:paraId="065C1C53"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E3761E">
              <w:rPr>
                <w:rFonts w:ascii="Times New Roman" w:eastAsia="Times New Roman" w:hAnsi="Times New Roman" w:cs="Times New Roman"/>
                <w:sz w:val="24"/>
                <w:szCs w:val="24"/>
                <w:lang w:eastAsia="lv-LV"/>
              </w:rPr>
              <w:t xml:space="preserve">MK noteikumu Nr.1472 </w:t>
            </w:r>
            <w:r w:rsidRPr="002A3584">
              <w:rPr>
                <w:rFonts w:ascii="Times New Roman" w:eastAsia="Times New Roman" w:hAnsi="Times New Roman" w:cs="Times New Roman"/>
                <w:iCs/>
                <w:sz w:val="24"/>
                <w:szCs w:val="24"/>
                <w:lang w:eastAsia="lv-LV"/>
              </w:rPr>
              <w:t>izteikt</w:t>
            </w:r>
            <w:r>
              <w:rPr>
                <w:rFonts w:ascii="Times New Roman" w:eastAsia="Times New Roman" w:hAnsi="Times New Roman" w:cs="Times New Roman"/>
                <w:iCs/>
                <w:sz w:val="24"/>
                <w:szCs w:val="24"/>
                <w:lang w:eastAsia="lv-LV"/>
              </w:rPr>
              <w:t>i</w:t>
            </w:r>
            <w:r w:rsidRPr="002A3584">
              <w:rPr>
                <w:rFonts w:ascii="Times New Roman" w:eastAsia="Times New Roman" w:hAnsi="Times New Roman" w:cs="Times New Roman"/>
                <w:iCs/>
                <w:sz w:val="24"/>
                <w:szCs w:val="24"/>
                <w:lang w:eastAsia="lv-LV"/>
              </w:rPr>
              <w:t xml:space="preserve"> jaunā redakcijā atbilstoši Ministru kabineta 2009. gada 3. februāra noteikumu Nr. 108 „</w:t>
            </w:r>
            <w:r w:rsidRPr="002A3584">
              <w:rPr>
                <w:rFonts w:ascii="Times New Roman" w:eastAsia="Times New Roman" w:hAnsi="Times New Roman" w:cs="Times New Roman"/>
                <w:bCs/>
                <w:iCs/>
                <w:sz w:val="24"/>
                <w:szCs w:val="24"/>
                <w:lang w:eastAsia="lv-LV"/>
              </w:rPr>
              <w:t>Normatīvo aktu projektu sagatavošanas noteikumi</w:t>
            </w:r>
            <w:r>
              <w:rPr>
                <w:rFonts w:ascii="Times New Roman" w:eastAsia="Times New Roman" w:hAnsi="Times New Roman" w:cs="Times New Roman"/>
                <w:bCs/>
                <w:iCs/>
                <w:sz w:val="24"/>
                <w:szCs w:val="24"/>
                <w:lang w:eastAsia="lv-LV"/>
              </w:rPr>
              <w:t>”</w:t>
            </w:r>
            <w:r w:rsidRPr="002A3584">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iCs/>
                <w:sz w:val="24"/>
                <w:szCs w:val="24"/>
                <w:lang w:eastAsia="lv-LV"/>
              </w:rPr>
              <w:t>140. punktā noteiktajam, ka grozījumu noteikumu projektu nesagatavo, ja tā normu apjoms pārsniegtu pusi no spēkā esošo noteikumu normu apjoma.</w:t>
            </w:r>
          </w:p>
        </w:tc>
      </w:tr>
    </w:tbl>
    <w:p w14:paraId="10825028" w14:textId="77777777" w:rsidR="00E61B27" w:rsidRDefault="00E61B27" w:rsidP="00E61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949" w:type="pct"/>
        <w:tblInd w:w="-71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708"/>
        <w:gridCol w:w="2696"/>
        <w:gridCol w:w="2487"/>
        <w:gridCol w:w="149"/>
        <w:gridCol w:w="4167"/>
        <w:gridCol w:w="567"/>
      </w:tblGrid>
      <w:tr w:rsidR="00E61B27" w:rsidRPr="002A3584" w14:paraId="1353F083" w14:textId="77777777" w:rsidTr="00B0121E">
        <w:trPr>
          <w:gridAfter w:val="1"/>
          <w:wAfter w:w="263" w:type="pct"/>
        </w:trPr>
        <w:tc>
          <w:tcPr>
            <w:tcW w:w="4737" w:type="pct"/>
            <w:gridSpan w:val="5"/>
            <w:tcBorders>
              <w:top w:val="outset" w:sz="6" w:space="0" w:color="auto"/>
              <w:bottom w:val="outset" w:sz="6" w:space="0" w:color="auto"/>
            </w:tcBorders>
          </w:tcPr>
          <w:p w14:paraId="7249C693" w14:textId="77777777" w:rsidR="00E61B27" w:rsidRPr="002A3584" w:rsidRDefault="00E61B27" w:rsidP="002B0F27">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B0121E" w:rsidRPr="00412496" w14:paraId="79244A6C" w14:textId="77777777" w:rsidTr="00B0121E">
        <w:trPr>
          <w:gridAfter w:val="1"/>
          <w:wAfter w:w="263" w:type="pct"/>
        </w:trPr>
        <w:tc>
          <w:tcPr>
            <w:tcW w:w="329" w:type="pct"/>
            <w:tcBorders>
              <w:top w:val="outset" w:sz="6" w:space="0" w:color="auto"/>
              <w:right w:val="outset" w:sz="6" w:space="0" w:color="auto"/>
            </w:tcBorders>
          </w:tcPr>
          <w:p w14:paraId="163E95DA"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251" w:type="pct"/>
            <w:tcBorders>
              <w:top w:val="outset" w:sz="6" w:space="0" w:color="auto"/>
              <w:left w:val="outset" w:sz="6" w:space="0" w:color="auto"/>
              <w:right w:val="outset" w:sz="6" w:space="0" w:color="auto"/>
            </w:tcBorders>
          </w:tcPr>
          <w:p w14:paraId="7A0791E0"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gridSpan w:val="3"/>
            <w:tcBorders>
              <w:top w:val="outset" w:sz="6" w:space="0" w:color="auto"/>
              <w:left w:val="outset" w:sz="6" w:space="0" w:color="auto"/>
            </w:tcBorders>
          </w:tcPr>
          <w:p w14:paraId="0F743BBC" w14:textId="3744A1CB" w:rsidR="00E61B27" w:rsidRPr="00412496" w:rsidRDefault="00E61B27" w:rsidP="002B0F27">
            <w:pPr>
              <w:spacing w:after="0" w:line="240" w:lineRule="auto"/>
              <w:jc w:val="both"/>
              <w:rPr>
                <w:rFonts w:ascii="Times New Roman" w:eastAsia="Times New Roman" w:hAnsi="Times New Roman" w:cs="Times New Roman"/>
                <w:sz w:val="24"/>
                <w:szCs w:val="24"/>
                <w:lang w:eastAsia="lv-LV"/>
              </w:rPr>
            </w:pPr>
            <w:r w:rsidRPr="00412496">
              <w:rPr>
                <w:rFonts w:ascii="Times New Roman" w:eastAsia="Times New Roman" w:hAnsi="Times New Roman" w:cs="Times New Roman"/>
                <w:iCs/>
                <w:sz w:val="24"/>
                <w:szCs w:val="24"/>
                <w:lang w:eastAsia="lv-LV"/>
              </w:rPr>
              <w:t>T</w:t>
            </w:r>
            <w:bookmarkStart w:id="3" w:name="_Hlk62115275"/>
            <w:r w:rsidRPr="00412496">
              <w:rPr>
                <w:rFonts w:ascii="Times New Roman" w:eastAsia="Times New Roman" w:hAnsi="Times New Roman" w:cs="Times New Roman"/>
                <w:iCs/>
                <w:sz w:val="24"/>
                <w:szCs w:val="24"/>
                <w:lang w:eastAsia="lv-LV"/>
              </w:rPr>
              <w:t xml:space="preserve">iesiskais regulējums pozitīvi ietekmēs atsevišķas personu grupas - </w:t>
            </w:r>
            <w:r w:rsidRPr="00412496">
              <w:rPr>
                <w:rFonts w:ascii="Times New Roman" w:eastAsia="Times New Roman" w:hAnsi="Times New Roman" w:cs="Times New Roman"/>
                <w:bCs/>
                <w:sz w:val="24"/>
                <w:szCs w:val="24"/>
                <w:lang w:eastAsia="lv-LV"/>
              </w:rPr>
              <w:t xml:space="preserve">personas ar </w:t>
            </w:r>
            <w:r w:rsidR="00760468">
              <w:rPr>
                <w:rFonts w:ascii="Times New Roman" w:eastAsia="Times New Roman" w:hAnsi="Times New Roman" w:cs="Times New Roman"/>
                <w:bCs/>
                <w:sz w:val="24"/>
                <w:szCs w:val="24"/>
                <w:lang w:eastAsia="lv-LV"/>
              </w:rPr>
              <w:t>funkcionēšanas</w:t>
            </w:r>
            <w:r w:rsidRPr="00412496">
              <w:rPr>
                <w:rFonts w:ascii="Times New Roman" w:eastAsia="Times New Roman" w:hAnsi="Times New Roman" w:cs="Times New Roman"/>
                <w:bCs/>
                <w:sz w:val="24"/>
                <w:szCs w:val="24"/>
                <w:lang w:eastAsia="lv-LV"/>
              </w:rPr>
              <w:t xml:space="preserve"> traucējumiem un to ģimenes locekļus. </w:t>
            </w:r>
            <w:r w:rsidRPr="00295AC5">
              <w:rPr>
                <w:rFonts w:ascii="Times New Roman" w:eastAsia="Times New Roman" w:hAnsi="Times New Roman" w:cs="Times New Roman"/>
                <w:bCs/>
                <w:sz w:val="24"/>
                <w:szCs w:val="24"/>
                <w:lang w:eastAsia="lv-LV"/>
              </w:rPr>
              <w:t xml:space="preserve">2020.gadā </w:t>
            </w:r>
            <w:r w:rsidR="00760468">
              <w:rPr>
                <w:rFonts w:ascii="Times New Roman" w:eastAsia="Times New Roman" w:hAnsi="Times New Roman" w:cs="Times New Roman"/>
                <w:bCs/>
                <w:sz w:val="24"/>
                <w:szCs w:val="24"/>
                <w:lang w:eastAsia="lv-LV"/>
              </w:rPr>
              <w:t xml:space="preserve">NRC “Vaivari” </w:t>
            </w:r>
            <w:r w:rsidRPr="00295AC5">
              <w:rPr>
                <w:rFonts w:ascii="Times New Roman" w:eastAsia="Times New Roman" w:hAnsi="Times New Roman" w:cs="Times New Roman"/>
                <w:bCs/>
                <w:sz w:val="24"/>
                <w:szCs w:val="24"/>
                <w:lang w:eastAsia="lv-LV"/>
              </w:rPr>
              <w:t>snie</w:t>
            </w:r>
            <w:r w:rsidR="00760468">
              <w:rPr>
                <w:rFonts w:ascii="Times New Roman" w:eastAsia="Times New Roman" w:hAnsi="Times New Roman" w:cs="Times New Roman"/>
                <w:bCs/>
                <w:sz w:val="24"/>
                <w:szCs w:val="24"/>
                <w:lang w:eastAsia="lv-LV"/>
              </w:rPr>
              <w:t>dzis</w:t>
            </w:r>
            <w:r w:rsidRPr="00295AC5">
              <w:rPr>
                <w:rFonts w:ascii="Times New Roman" w:eastAsia="Times New Roman" w:hAnsi="Times New Roman" w:cs="Times New Roman"/>
                <w:bCs/>
                <w:sz w:val="24"/>
                <w:szCs w:val="24"/>
                <w:lang w:eastAsia="lv-LV"/>
              </w:rPr>
              <w:t xml:space="preserve"> </w:t>
            </w:r>
            <w:r w:rsidR="00760468">
              <w:rPr>
                <w:rFonts w:ascii="Times New Roman" w:eastAsia="Times New Roman" w:hAnsi="Times New Roman" w:cs="Times New Roman"/>
                <w:bCs/>
                <w:sz w:val="24"/>
                <w:szCs w:val="24"/>
                <w:lang w:eastAsia="lv-LV"/>
              </w:rPr>
              <w:t xml:space="preserve">TPL pakalpojumu 12 249 </w:t>
            </w:r>
            <w:r w:rsidRPr="00295AC5">
              <w:rPr>
                <w:rFonts w:ascii="Times New Roman" w:eastAsia="Times New Roman" w:hAnsi="Times New Roman" w:cs="Times New Roman"/>
                <w:bCs/>
                <w:sz w:val="24"/>
                <w:szCs w:val="24"/>
                <w:lang w:eastAsia="lv-LV"/>
              </w:rPr>
              <w:t>personām</w:t>
            </w:r>
            <w:r w:rsidR="00760468">
              <w:rPr>
                <w:rFonts w:ascii="Times New Roman" w:eastAsia="Times New Roman" w:hAnsi="Times New Roman" w:cs="Times New Roman"/>
                <w:bCs/>
                <w:sz w:val="24"/>
                <w:szCs w:val="24"/>
                <w:lang w:eastAsia="lv-LV"/>
              </w:rPr>
              <w:t>, izsniedzot 14 537 TPL. Jāatzīmē, ka kopumā valstī 2020.gadā izsniegti 23 629 TPL, ko kuriem 2 909 izsniedzis LNB un 6 183 LNS un šis apjoms ir mazāks kā 2019.gadā, jo TPL iz</w:t>
            </w:r>
            <w:r w:rsidR="00614948">
              <w:rPr>
                <w:rFonts w:ascii="Times New Roman" w:eastAsia="Times New Roman" w:hAnsi="Times New Roman" w:cs="Times New Roman"/>
                <w:bCs/>
                <w:sz w:val="24"/>
                <w:szCs w:val="24"/>
                <w:lang w:eastAsia="lv-LV"/>
              </w:rPr>
              <w:t>s</w:t>
            </w:r>
            <w:r w:rsidR="00760468">
              <w:rPr>
                <w:rFonts w:ascii="Times New Roman" w:eastAsia="Times New Roman" w:hAnsi="Times New Roman" w:cs="Times New Roman"/>
                <w:bCs/>
                <w:sz w:val="24"/>
                <w:szCs w:val="24"/>
                <w:lang w:eastAsia="lv-LV"/>
              </w:rPr>
              <w:t>niegš</w:t>
            </w:r>
            <w:r w:rsidR="00614948">
              <w:rPr>
                <w:rFonts w:ascii="Times New Roman" w:eastAsia="Times New Roman" w:hAnsi="Times New Roman" w:cs="Times New Roman"/>
                <w:bCs/>
                <w:sz w:val="24"/>
                <w:szCs w:val="24"/>
                <w:lang w:eastAsia="lv-LV"/>
              </w:rPr>
              <w:t>a</w:t>
            </w:r>
            <w:r w:rsidR="00760468">
              <w:rPr>
                <w:rFonts w:ascii="Times New Roman" w:eastAsia="Times New Roman" w:hAnsi="Times New Roman" w:cs="Times New Roman"/>
                <w:bCs/>
                <w:sz w:val="24"/>
                <w:szCs w:val="24"/>
                <w:lang w:eastAsia="lv-LV"/>
              </w:rPr>
              <w:t>nas apjomu iet</w:t>
            </w:r>
            <w:r w:rsidR="00614948">
              <w:rPr>
                <w:rFonts w:ascii="Times New Roman" w:eastAsia="Times New Roman" w:hAnsi="Times New Roman" w:cs="Times New Roman"/>
                <w:bCs/>
                <w:sz w:val="24"/>
                <w:szCs w:val="24"/>
                <w:lang w:eastAsia="lv-LV"/>
              </w:rPr>
              <w:t>e</w:t>
            </w:r>
            <w:r w:rsidR="00760468">
              <w:rPr>
                <w:rFonts w:ascii="Times New Roman" w:eastAsia="Times New Roman" w:hAnsi="Times New Roman" w:cs="Times New Roman"/>
                <w:bCs/>
                <w:sz w:val="24"/>
                <w:szCs w:val="24"/>
                <w:lang w:eastAsia="lv-LV"/>
              </w:rPr>
              <w:t xml:space="preserve">kmējis </w:t>
            </w:r>
            <w:r w:rsidR="00614948">
              <w:rPr>
                <w:rFonts w:ascii="Times New Roman" w:eastAsia="Times New Roman" w:hAnsi="Times New Roman" w:cs="Times New Roman"/>
                <w:bCs/>
                <w:sz w:val="24"/>
                <w:szCs w:val="24"/>
                <w:lang w:eastAsia="lv-LV"/>
              </w:rPr>
              <w:t>CORONA – 19 saslimšanas izraisītie klientu apkalpošanas ierobežojumi. Tā kā TPL pakalpojums tiek sniegts saskaņā ar budžeta iespējām, TPL personas saņem rindas kārtībā. 2020.gada 31.decembrī rindā pēc TPL gaidīja 7 200 personas, no kurām 3 079 TPL rindā bija stājušās NRC “Vaivari”, 318 LNB, bet 3803 LNS.</w:t>
            </w:r>
            <w:r w:rsidRPr="00721616">
              <w:rPr>
                <w:rFonts w:ascii="Times New Roman" w:eastAsia="Times New Roman" w:hAnsi="Times New Roman" w:cs="Times New Roman"/>
                <w:bCs/>
                <w:sz w:val="24"/>
                <w:szCs w:val="24"/>
                <w:lang w:eastAsia="lv-LV"/>
              </w:rPr>
              <w:t xml:space="preserve"> </w:t>
            </w:r>
            <w:bookmarkEnd w:id="3"/>
          </w:p>
        </w:tc>
      </w:tr>
      <w:tr w:rsidR="00B0121E" w:rsidRPr="002A3584" w14:paraId="6DF98B54" w14:textId="77777777" w:rsidTr="00B0121E">
        <w:trPr>
          <w:gridAfter w:val="1"/>
          <w:wAfter w:w="263" w:type="pct"/>
          <w:trHeight w:val="3245"/>
        </w:trPr>
        <w:tc>
          <w:tcPr>
            <w:tcW w:w="329" w:type="pct"/>
            <w:tcBorders>
              <w:top w:val="outset" w:sz="6" w:space="0" w:color="auto"/>
              <w:right w:val="outset" w:sz="6" w:space="0" w:color="auto"/>
            </w:tcBorders>
          </w:tcPr>
          <w:p w14:paraId="00481B1B"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2.</w:t>
            </w:r>
          </w:p>
        </w:tc>
        <w:tc>
          <w:tcPr>
            <w:tcW w:w="1251" w:type="pct"/>
            <w:tcBorders>
              <w:top w:val="outset" w:sz="6" w:space="0" w:color="auto"/>
              <w:left w:val="outset" w:sz="6" w:space="0" w:color="auto"/>
              <w:right w:val="outset" w:sz="6" w:space="0" w:color="auto"/>
            </w:tcBorders>
          </w:tcPr>
          <w:p w14:paraId="694496AD"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Tiesiskā regulējuma ietekme uz tautsaimniecību un administratīvo slogu</w:t>
            </w:r>
          </w:p>
        </w:tc>
        <w:tc>
          <w:tcPr>
            <w:tcW w:w="3157" w:type="pct"/>
            <w:gridSpan w:val="3"/>
            <w:tcBorders>
              <w:top w:val="outset" w:sz="6" w:space="0" w:color="auto"/>
              <w:left w:val="outset" w:sz="6" w:space="0" w:color="auto"/>
            </w:tcBorders>
          </w:tcPr>
          <w:p w14:paraId="7D594887" w14:textId="1B79CBBA" w:rsidR="00514845" w:rsidRDefault="00514845" w:rsidP="002B0F27">
            <w:pPr>
              <w:spacing w:after="0" w:line="240" w:lineRule="auto"/>
              <w:jc w:val="both"/>
              <w:rPr>
                <w:rFonts w:ascii="Times New Roman" w:eastAsia="Times New Roman" w:hAnsi="Times New Roman" w:cs="Times New Roman"/>
                <w:sz w:val="24"/>
                <w:szCs w:val="24"/>
                <w:lang w:eastAsia="lv-LV"/>
              </w:rPr>
            </w:pPr>
            <w:r w:rsidRPr="00EE047A">
              <w:rPr>
                <w:rFonts w:ascii="Times New Roman" w:eastAsia="Times New Roman" w:hAnsi="Times New Roman" w:cs="Times New Roman"/>
                <w:bCs/>
                <w:sz w:val="24"/>
                <w:szCs w:val="24"/>
                <w:lang w:eastAsia="lv-LV"/>
              </w:rPr>
              <w:t>P</w:t>
            </w:r>
            <w:r w:rsidRPr="00EE047A">
              <w:rPr>
                <w:rFonts w:ascii="Times New Roman" w:eastAsia="Times New Roman" w:hAnsi="Times New Roman" w:cs="Times New Roman"/>
                <w:sz w:val="24"/>
                <w:szCs w:val="24"/>
                <w:lang w:eastAsia="lv-LV"/>
              </w:rPr>
              <w:t>rojekta tiesiskais regulējums ietekmē NRC “Vaivari”  administratīvo slogu – administratīvais slogs palielinās. Projekta īstenošanai plānots palielināt NRC “Vaivari” administratīvo</w:t>
            </w:r>
            <w:r>
              <w:rPr>
                <w:rFonts w:ascii="Times New Roman" w:eastAsia="Times New Roman" w:hAnsi="Times New Roman" w:cs="Times New Roman"/>
                <w:sz w:val="24"/>
                <w:szCs w:val="24"/>
                <w:lang w:eastAsia="lv-LV"/>
              </w:rPr>
              <w:t xml:space="preserve"> </w:t>
            </w:r>
            <w:r w:rsidRPr="00EE047A">
              <w:rPr>
                <w:rFonts w:ascii="Times New Roman" w:eastAsia="Times New Roman" w:hAnsi="Times New Roman" w:cs="Times New Roman"/>
                <w:sz w:val="24"/>
                <w:szCs w:val="24"/>
                <w:lang w:eastAsia="lv-LV"/>
              </w:rPr>
              <w:t>personāl</w:t>
            </w:r>
            <w:r>
              <w:rPr>
                <w:rFonts w:ascii="Times New Roman" w:eastAsia="Times New Roman" w:hAnsi="Times New Roman" w:cs="Times New Roman"/>
                <w:sz w:val="24"/>
                <w:szCs w:val="24"/>
                <w:lang w:eastAsia="lv-LV"/>
              </w:rPr>
              <w:t>u</w:t>
            </w:r>
            <w:r w:rsidR="0081105B">
              <w:rPr>
                <w:rFonts w:ascii="Times New Roman" w:eastAsia="Times New Roman" w:hAnsi="Times New Roman" w:cs="Times New Roman"/>
                <w:sz w:val="24"/>
                <w:szCs w:val="24"/>
                <w:lang w:eastAsia="lv-LV"/>
              </w:rPr>
              <w:t xml:space="preserve"> par 2 slodzēm</w:t>
            </w:r>
            <w:r>
              <w:rPr>
                <w:rFonts w:ascii="Times New Roman" w:eastAsia="Times New Roman" w:hAnsi="Times New Roman" w:cs="Times New Roman"/>
                <w:sz w:val="24"/>
                <w:szCs w:val="24"/>
                <w:lang w:eastAsia="lv-LV"/>
              </w:rPr>
              <w:t>.</w:t>
            </w:r>
          </w:p>
          <w:p w14:paraId="79F187F6" w14:textId="5BFE0842" w:rsidR="0081105B" w:rsidRDefault="0081105B" w:rsidP="008110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 speciālisti, kas iesaistīti pakalpojuma administrēšanā:</w:t>
            </w:r>
          </w:p>
          <w:tbl>
            <w:tblPr>
              <w:tblW w:w="4539" w:type="dxa"/>
              <w:tblLayout w:type="fixed"/>
              <w:tblLook w:val="04A0" w:firstRow="1" w:lastRow="0" w:firstColumn="1" w:lastColumn="0" w:noHBand="0" w:noVBand="1"/>
            </w:tblPr>
            <w:tblGrid>
              <w:gridCol w:w="583"/>
              <w:gridCol w:w="3040"/>
              <w:gridCol w:w="916"/>
            </w:tblGrid>
            <w:tr w:rsidR="0081105B" w:rsidRPr="0081105B" w14:paraId="170A6158" w14:textId="77777777" w:rsidTr="0081105B">
              <w:trPr>
                <w:trHeight w:val="450"/>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5EBD8" w14:textId="77777777" w:rsidR="0081105B" w:rsidRPr="0081105B" w:rsidRDefault="0081105B" w:rsidP="0081105B">
                  <w:pPr>
                    <w:spacing w:after="0" w:line="240" w:lineRule="auto"/>
                    <w:jc w:val="center"/>
                    <w:rPr>
                      <w:rFonts w:ascii="Times New Roman" w:eastAsia="Times New Roman" w:hAnsi="Times New Roman" w:cs="Times New Roman"/>
                      <w:b/>
                      <w:bCs/>
                      <w:sz w:val="16"/>
                      <w:szCs w:val="16"/>
                      <w:lang w:eastAsia="lv-LV"/>
                    </w:rPr>
                  </w:pPr>
                  <w:r w:rsidRPr="0081105B">
                    <w:rPr>
                      <w:rFonts w:ascii="Times New Roman" w:eastAsia="Times New Roman" w:hAnsi="Times New Roman" w:cs="Times New Roman"/>
                      <w:b/>
                      <w:bCs/>
                      <w:sz w:val="16"/>
                      <w:szCs w:val="16"/>
                      <w:lang w:eastAsia="lv-LV"/>
                    </w:rPr>
                    <w:t>Nr.</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57FB5" w14:textId="77777777" w:rsidR="0081105B" w:rsidRPr="0081105B" w:rsidRDefault="0081105B" w:rsidP="0081105B">
                  <w:pPr>
                    <w:spacing w:after="0" w:line="240" w:lineRule="auto"/>
                    <w:jc w:val="center"/>
                    <w:rPr>
                      <w:rFonts w:ascii="Times New Roman" w:eastAsia="Times New Roman" w:hAnsi="Times New Roman" w:cs="Times New Roman"/>
                      <w:b/>
                      <w:bCs/>
                      <w:sz w:val="16"/>
                      <w:szCs w:val="16"/>
                      <w:lang w:eastAsia="lv-LV"/>
                    </w:rPr>
                  </w:pPr>
                  <w:r w:rsidRPr="0081105B">
                    <w:rPr>
                      <w:rFonts w:ascii="Times New Roman" w:eastAsia="Times New Roman" w:hAnsi="Times New Roman" w:cs="Times New Roman"/>
                      <w:b/>
                      <w:bCs/>
                      <w:sz w:val="16"/>
                      <w:szCs w:val="16"/>
                      <w:lang w:eastAsia="lv-LV"/>
                    </w:rPr>
                    <w:t>Amats</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110C1C" w14:textId="77777777" w:rsidR="0081105B" w:rsidRPr="0081105B" w:rsidRDefault="0081105B" w:rsidP="0081105B">
                  <w:pPr>
                    <w:spacing w:after="0" w:line="240" w:lineRule="auto"/>
                    <w:jc w:val="center"/>
                    <w:rPr>
                      <w:rFonts w:ascii="Times New Roman" w:eastAsia="Times New Roman" w:hAnsi="Times New Roman" w:cs="Times New Roman"/>
                      <w:b/>
                      <w:bCs/>
                      <w:sz w:val="16"/>
                      <w:szCs w:val="16"/>
                      <w:lang w:eastAsia="lv-LV"/>
                    </w:rPr>
                  </w:pPr>
                  <w:r w:rsidRPr="0081105B">
                    <w:rPr>
                      <w:rFonts w:ascii="Times New Roman" w:eastAsia="Times New Roman" w:hAnsi="Times New Roman" w:cs="Times New Roman"/>
                      <w:b/>
                      <w:bCs/>
                      <w:sz w:val="16"/>
                      <w:szCs w:val="16"/>
                      <w:lang w:eastAsia="lv-LV"/>
                    </w:rPr>
                    <w:t>Slodzes</w:t>
                  </w:r>
                </w:p>
              </w:tc>
            </w:tr>
            <w:tr w:rsidR="0081105B" w:rsidRPr="0081105B" w14:paraId="1BA18E62" w14:textId="77777777" w:rsidTr="0081105B">
              <w:trPr>
                <w:trHeight w:val="450"/>
              </w:trPr>
              <w:tc>
                <w:tcPr>
                  <w:tcW w:w="583" w:type="dxa"/>
                  <w:vMerge/>
                  <w:tcBorders>
                    <w:top w:val="single" w:sz="4" w:space="0" w:color="auto"/>
                    <w:left w:val="single" w:sz="4" w:space="0" w:color="auto"/>
                    <w:bottom w:val="single" w:sz="4" w:space="0" w:color="000000"/>
                    <w:right w:val="single" w:sz="4" w:space="0" w:color="auto"/>
                  </w:tcBorders>
                  <w:vAlign w:val="center"/>
                  <w:hideMark/>
                </w:tcPr>
                <w:p w14:paraId="04453847" w14:textId="77777777" w:rsidR="0081105B" w:rsidRPr="0081105B" w:rsidRDefault="0081105B" w:rsidP="0081105B">
                  <w:pPr>
                    <w:spacing w:after="0" w:line="240" w:lineRule="auto"/>
                    <w:rPr>
                      <w:rFonts w:ascii="Times New Roman" w:eastAsia="Times New Roman" w:hAnsi="Times New Roman" w:cs="Times New Roman"/>
                      <w:b/>
                      <w:bCs/>
                      <w:sz w:val="16"/>
                      <w:szCs w:val="16"/>
                      <w:lang w:eastAsia="lv-LV"/>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14:paraId="6E8C9DF5" w14:textId="77777777" w:rsidR="0081105B" w:rsidRPr="0081105B" w:rsidRDefault="0081105B" w:rsidP="0081105B">
                  <w:pPr>
                    <w:spacing w:after="0" w:line="240" w:lineRule="auto"/>
                    <w:rPr>
                      <w:rFonts w:ascii="Times New Roman" w:eastAsia="Times New Roman" w:hAnsi="Times New Roman" w:cs="Times New Roman"/>
                      <w:b/>
                      <w:bCs/>
                      <w:sz w:val="16"/>
                      <w:szCs w:val="16"/>
                      <w:lang w:eastAsia="lv-LV"/>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14:paraId="2394B99D" w14:textId="77777777" w:rsidR="0081105B" w:rsidRPr="0081105B" w:rsidRDefault="0081105B" w:rsidP="0081105B">
                  <w:pPr>
                    <w:spacing w:after="0" w:line="240" w:lineRule="auto"/>
                    <w:rPr>
                      <w:rFonts w:ascii="Times New Roman" w:eastAsia="Times New Roman" w:hAnsi="Times New Roman" w:cs="Times New Roman"/>
                      <w:b/>
                      <w:bCs/>
                      <w:sz w:val="16"/>
                      <w:szCs w:val="16"/>
                      <w:lang w:eastAsia="lv-LV"/>
                    </w:rPr>
                  </w:pPr>
                </w:p>
              </w:tc>
            </w:tr>
            <w:tr w:rsidR="0081105B" w:rsidRPr="0081105B" w14:paraId="47B8A9AC" w14:textId="77777777" w:rsidTr="0081105B">
              <w:trPr>
                <w:trHeight w:val="155"/>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FE010FB" w14:textId="77777777" w:rsidR="0081105B" w:rsidRPr="0081105B" w:rsidRDefault="0081105B" w:rsidP="0081105B">
                  <w:pPr>
                    <w:spacing w:after="0" w:line="240" w:lineRule="auto"/>
                    <w:jc w:val="center"/>
                    <w:rPr>
                      <w:rFonts w:ascii="Times New Roman" w:eastAsia="Times New Roman" w:hAnsi="Times New Roman" w:cs="Times New Roman"/>
                      <w:sz w:val="16"/>
                      <w:szCs w:val="16"/>
                      <w:lang w:eastAsia="lv-LV"/>
                    </w:rPr>
                  </w:pPr>
                  <w:r w:rsidRPr="0081105B">
                    <w:rPr>
                      <w:rFonts w:ascii="Times New Roman" w:eastAsia="Times New Roman" w:hAnsi="Times New Roman" w:cs="Times New Roman"/>
                      <w:sz w:val="16"/>
                      <w:szCs w:val="16"/>
                      <w:lang w:eastAsia="lv-LV"/>
                    </w:rPr>
                    <w:t>1</w:t>
                  </w:r>
                </w:p>
              </w:tc>
              <w:tc>
                <w:tcPr>
                  <w:tcW w:w="3040" w:type="dxa"/>
                  <w:tcBorders>
                    <w:top w:val="nil"/>
                    <w:left w:val="nil"/>
                    <w:bottom w:val="single" w:sz="4" w:space="0" w:color="auto"/>
                    <w:right w:val="single" w:sz="4" w:space="0" w:color="auto"/>
                  </w:tcBorders>
                  <w:shd w:val="clear" w:color="auto" w:fill="auto"/>
                  <w:vAlign w:val="center"/>
                  <w:hideMark/>
                </w:tcPr>
                <w:p w14:paraId="71F83CAE" w14:textId="77777777" w:rsidR="0081105B" w:rsidRPr="0081105B" w:rsidRDefault="0081105B" w:rsidP="0081105B">
                  <w:pPr>
                    <w:spacing w:after="0" w:line="240" w:lineRule="auto"/>
                    <w:jc w:val="center"/>
                    <w:rPr>
                      <w:rFonts w:ascii="Times New Roman" w:eastAsia="Times New Roman" w:hAnsi="Times New Roman" w:cs="Times New Roman"/>
                      <w:sz w:val="16"/>
                      <w:szCs w:val="16"/>
                      <w:lang w:eastAsia="lv-LV"/>
                    </w:rPr>
                  </w:pPr>
                  <w:r w:rsidRPr="0081105B">
                    <w:rPr>
                      <w:rFonts w:ascii="Times New Roman" w:eastAsia="Times New Roman" w:hAnsi="Times New Roman" w:cs="Times New Roman"/>
                      <w:sz w:val="16"/>
                      <w:szCs w:val="16"/>
                      <w:lang w:eastAsia="lv-LV"/>
                    </w:rPr>
                    <w:t>2</w:t>
                  </w:r>
                </w:p>
              </w:tc>
              <w:tc>
                <w:tcPr>
                  <w:tcW w:w="916" w:type="dxa"/>
                  <w:tcBorders>
                    <w:top w:val="nil"/>
                    <w:left w:val="nil"/>
                    <w:bottom w:val="single" w:sz="4" w:space="0" w:color="auto"/>
                    <w:right w:val="single" w:sz="4" w:space="0" w:color="auto"/>
                  </w:tcBorders>
                  <w:shd w:val="clear" w:color="auto" w:fill="auto"/>
                  <w:vAlign w:val="center"/>
                  <w:hideMark/>
                </w:tcPr>
                <w:p w14:paraId="5B3CD4B2" w14:textId="77777777" w:rsidR="0081105B" w:rsidRPr="0081105B" w:rsidRDefault="0081105B" w:rsidP="0081105B">
                  <w:pPr>
                    <w:spacing w:after="0" w:line="240" w:lineRule="auto"/>
                    <w:jc w:val="center"/>
                    <w:rPr>
                      <w:rFonts w:ascii="Times New Roman" w:eastAsia="Times New Roman" w:hAnsi="Times New Roman" w:cs="Times New Roman"/>
                      <w:sz w:val="16"/>
                      <w:szCs w:val="16"/>
                      <w:lang w:eastAsia="lv-LV"/>
                    </w:rPr>
                  </w:pPr>
                  <w:r w:rsidRPr="0081105B">
                    <w:rPr>
                      <w:rFonts w:ascii="Times New Roman" w:eastAsia="Times New Roman" w:hAnsi="Times New Roman" w:cs="Times New Roman"/>
                      <w:sz w:val="16"/>
                      <w:szCs w:val="16"/>
                      <w:lang w:eastAsia="lv-LV"/>
                    </w:rPr>
                    <w:t>3</w:t>
                  </w:r>
                </w:p>
              </w:tc>
            </w:tr>
            <w:tr w:rsidR="0081105B" w:rsidRPr="0081105B" w14:paraId="5BB54284" w14:textId="77777777" w:rsidTr="0081105B">
              <w:trPr>
                <w:trHeight w:val="201"/>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25212BD" w14:textId="77777777" w:rsidR="0081105B" w:rsidRPr="0081105B" w:rsidRDefault="0081105B" w:rsidP="0081105B">
                  <w:pPr>
                    <w:spacing w:after="0" w:line="240" w:lineRule="auto"/>
                    <w:jc w:val="center"/>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1</w:t>
                  </w:r>
                </w:p>
              </w:tc>
              <w:tc>
                <w:tcPr>
                  <w:tcW w:w="3040" w:type="dxa"/>
                  <w:tcBorders>
                    <w:top w:val="nil"/>
                    <w:left w:val="nil"/>
                    <w:bottom w:val="single" w:sz="4" w:space="0" w:color="auto"/>
                    <w:right w:val="single" w:sz="4" w:space="0" w:color="auto"/>
                  </w:tcBorders>
                  <w:shd w:val="clear" w:color="000000" w:fill="FFFFFF"/>
                  <w:vAlign w:val="center"/>
                  <w:hideMark/>
                </w:tcPr>
                <w:p w14:paraId="71A59BAC" w14:textId="77777777" w:rsidR="0081105B" w:rsidRPr="0081105B" w:rsidRDefault="0081105B" w:rsidP="0081105B">
                  <w:pPr>
                    <w:spacing w:after="0" w:line="240" w:lineRule="auto"/>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Iepirkuma speciālists</w:t>
                  </w:r>
                </w:p>
              </w:tc>
              <w:tc>
                <w:tcPr>
                  <w:tcW w:w="916" w:type="dxa"/>
                  <w:tcBorders>
                    <w:top w:val="nil"/>
                    <w:left w:val="nil"/>
                    <w:bottom w:val="single" w:sz="4" w:space="0" w:color="auto"/>
                    <w:right w:val="single" w:sz="4" w:space="0" w:color="auto"/>
                  </w:tcBorders>
                  <w:shd w:val="clear" w:color="000000" w:fill="FFFFFF"/>
                  <w:vAlign w:val="center"/>
                  <w:hideMark/>
                </w:tcPr>
                <w:p w14:paraId="79520C78" w14:textId="77777777" w:rsidR="0081105B" w:rsidRPr="0081105B" w:rsidRDefault="0081105B" w:rsidP="0081105B">
                  <w:pPr>
                    <w:spacing w:after="0" w:line="240" w:lineRule="auto"/>
                    <w:jc w:val="center"/>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1.00</w:t>
                  </w:r>
                </w:p>
              </w:tc>
            </w:tr>
            <w:tr w:rsidR="0081105B" w:rsidRPr="0081105B" w14:paraId="1E1173A8" w14:textId="77777777" w:rsidTr="0081105B">
              <w:trPr>
                <w:trHeight w:val="201"/>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53C5A395" w14:textId="77777777" w:rsidR="0081105B" w:rsidRPr="0081105B" w:rsidRDefault="0081105B" w:rsidP="0081105B">
                  <w:pPr>
                    <w:spacing w:after="0" w:line="240" w:lineRule="auto"/>
                    <w:jc w:val="center"/>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2</w:t>
                  </w:r>
                </w:p>
              </w:tc>
              <w:tc>
                <w:tcPr>
                  <w:tcW w:w="3040" w:type="dxa"/>
                  <w:tcBorders>
                    <w:top w:val="nil"/>
                    <w:left w:val="nil"/>
                    <w:bottom w:val="single" w:sz="4" w:space="0" w:color="auto"/>
                    <w:right w:val="single" w:sz="4" w:space="0" w:color="auto"/>
                  </w:tcBorders>
                  <w:shd w:val="clear" w:color="000000" w:fill="FFFFFF"/>
                  <w:vAlign w:val="center"/>
                  <w:hideMark/>
                </w:tcPr>
                <w:p w14:paraId="60217EF7" w14:textId="77777777" w:rsidR="0081105B" w:rsidRPr="0081105B" w:rsidRDefault="0081105B" w:rsidP="0081105B">
                  <w:pPr>
                    <w:spacing w:after="0" w:line="240" w:lineRule="auto"/>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Jurists</w:t>
                  </w:r>
                </w:p>
              </w:tc>
              <w:tc>
                <w:tcPr>
                  <w:tcW w:w="916" w:type="dxa"/>
                  <w:tcBorders>
                    <w:top w:val="nil"/>
                    <w:left w:val="nil"/>
                    <w:bottom w:val="single" w:sz="4" w:space="0" w:color="auto"/>
                    <w:right w:val="single" w:sz="4" w:space="0" w:color="auto"/>
                  </w:tcBorders>
                  <w:shd w:val="clear" w:color="000000" w:fill="FFFFFF"/>
                  <w:vAlign w:val="center"/>
                  <w:hideMark/>
                </w:tcPr>
                <w:p w14:paraId="0010C2E5" w14:textId="77777777" w:rsidR="0081105B" w:rsidRPr="0081105B" w:rsidRDefault="0081105B" w:rsidP="0081105B">
                  <w:pPr>
                    <w:spacing w:after="0" w:line="240" w:lineRule="auto"/>
                    <w:jc w:val="center"/>
                    <w:rPr>
                      <w:rFonts w:ascii="Times New Roman" w:eastAsia="Times New Roman" w:hAnsi="Times New Roman" w:cs="Times New Roman"/>
                      <w:sz w:val="20"/>
                      <w:szCs w:val="20"/>
                      <w:lang w:eastAsia="lv-LV"/>
                    </w:rPr>
                  </w:pPr>
                  <w:r w:rsidRPr="0081105B">
                    <w:rPr>
                      <w:rFonts w:ascii="Times New Roman" w:eastAsia="Times New Roman" w:hAnsi="Times New Roman" w:cs="Times New Roman"/>
                      <w:sz w:val="20"/>
                      <w:szCs w:val="20"/>
                      <w:lang w:eastAsia="lv-LV"/>
                    </w:rPr>
                    <w:t>1.00</w:t>
                  </w:r>
                </w:p>
              </w:tc>
            </w:tr>
          </w:tbl>
          <w:p w14:paraId="075549B6" w14:textId="4F51851E" w:rsidR="00514845" w:rsidRPr="002A3584" w:rsidRDefault="00514845" w:rsidP="002B0F27">
            <w:pPr>
              <w:spacing w:after="0" w:line="240" w:lineRule="auto"/>
              <w:jc w:val="both"/>
              <w:rPr>
                <w:rFonts w:ascii="Times New Roman" w:eastAsia="Times New Roman" w:hAnsi="Times New Roman" w:cs="Times New Roman"/>
                <w:sz w:val="24"/>
                <w:szCs w:val="24"/>
                <w:lang w:eastAsia="lv-LV"/>
              </w:rPr>
            </w:pPr>
          </w:p>
        </w:tc>
      </w:tr>
      <w:tr w:rsidR="00B0121E" w:rsidRPr="002A3584" w14:paraId="10C2D586" w14:textId="77777777" w:rsidTr="00B0121E">
        <w:trPr>
          <w:gridAfter w:val="1"/>
          <w:wAfter w:w="263" w:type="pct"/>
        </w:trPr>
        <w:tc>
          <w:tcPr>
            <w:tcW w:w="329" w:type="pct"/>
            <w:tcBorders>
              <w:top w:val="outset" w:sz="6" w:space="0" w:color="auto"/>
              <w:right w:val="outset" w:sz="6" w:space="0" w:color="auto"/>
            </w:tcBorders>
          </w:tcPr>
          <w:p w14:paraId="196308E8"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1251" w:type="pct"/>
            <w:tcBorders>
              <w:top w:val="outset" w:sz="6" w:space="0" w:color="auto"/>
              <w:left w:val="outset" w:sz="6" w:space="0" w:color="auto"/>
              <w:right w:val="outset" w:sz="6" w:space="0" w:color="auto"/>
            </w:tcBorders>
          </w:tcPr>
          <w:p w14:paraId="07597BA2"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Administratīvo izmaksu monetārs novērtējums</w:t>
            </w:r>
          </w:p>
        </w:tc>
        <w:tc>
          <w:tcPr>
            <w:tcW w:w="3157" w:type="pct"/>
            <w:gridSpan w:val="3"/>
            <w:tcBorders>
              <w:top w:val="outset" w:sz="6" w:space="0" w:color="auto"/>
              <w:left w:val="outset" w:sz="6" w:space="0" w:color="auto"/>
            </w:tcBorders>
          </w:tcPr>
          <w:p w14:paraId="0EE8B70B" w14:textId="1E137F36" w:rsidR="00E61B27" w:rsidRPr="00BE1153" w:rsidRDefault="00794E58" w:rsidP="002B0F27">
            <w:pPr>
              <w:spacing w:after="0" w:line="240" w:lineRule="auto"/>
              <w:jc w:val="both"/>
              <w:rPr>
                <w:rFonts w:ascii="Times New Roman" w:eastAsia="Times New Roman" w:hAnsi="Times New Roman" w:cs="Times New Roman"/>
                <w:sz w:val="24"/>
                <w:szCs w:val="24"/>
                <w:lang w:eastAsia="lv-LV"/>
              </w:rPr>
            </w:pPr>
            <w:r w:rsidRPr="00BE1153">
              <w:rPr>
                <w:rFonts w:ascii="Times New Roman" w:eastAsia="Times New Roman" w:hAnsi="Times New Roman" w:cs="Times New Roman"/>
                <w:sz w:val="24"/>
                <w:szCs w:val="24"/>
                <w:lang w:eastAsia="lv-LV"/>
              </w:rPr>
              <w:t>Lai nodrošinātu</w:t>
            </w:r>
            <w:r w:rsidR="00BE1153">
              <w:rPr>
                <w:rFonts w:ascii="Times New Roman" w:eastAsia="Times New Roman" w:hAnsi="Times New Roman" w:cs="Times New Roman"/>
                <w:sz w:val="24"/>
                <w:szCs w:val="24"/>
                <w:lang w:eastAsia="lv-LV"/>
              </w:rPr>
              <w:t xml:space="preserve"> projektā iekļauto</w:t>
            </w:r>
            <w:r w:rsidRPr="00BE1153">
              <w:rPr>
                <w:rFonts w:ascii="Times New Roman" w:eastAsia="Times New Roman" w:hAnsi="Times New Roman" w:cs="Times New Roman"/>
                <w:sz w:val="24"/>
                <w:szCs w:val="24"/>
                <w:lang w:eastAsia="lv-LV"/>
              </w:rPr>
              <w:t xml:space="preserve"> </w:t>
            </w:r>
            <w:r w:rsidR="00BE1153">
              <w:rPr>
                <w:rFonts w:ascii="Times New Roman" w:eastAsia="Times New Roman" w:hAnsi="Times New Roman" w:cs="Times New Roman"/>
                <w:sz w:val="24"/>
                <w:szCs w:val="24"/>
                <w:lang w:eastAsia="lv-LV"/>
              </w:rPr>
              <w:t xml:space="preserve">papildu TPL iegādi un izsniegšanu </w:t>
            </w:r>
            <w:r w:rsidR="00BE1153">
              <w:rPr>
                <w:rFonts w:ascii="Times New Roman" w:eastAsia="Times New Roman" w:hAnsi="Times New Roman" w:cs="Times New Roman"/>
                <w:bCs/>
                <w:sz w:val="24"/>
                <w:szCs w:val="24"/>
                <w:lang w:eastAsia="lv-LV"/>
              </w:rPr>
              <w:t>NRC “Vaivari” ir nepieciešams nodrošināt ar papildu amata vietām – jurists un iepirkumu speciālists.</w:t>
            </w:r>
          </w:p>
        </w:tc>
      </w:tr>
      <w:tr w:rsidR="00B0121E" w:rsidRPr="002A3584" w14:paraId="334C3BA6" w14:textId="77777777" w:rsidTr="00B0121E">
        <w:trPr>
          <w:gridAfter w:val="1"/>
          <w:wAfter w:w="263" w:type="pct"/>
        </w:trPr>
        <w:tc>
          <w:tcPr>
            <w:tcW w:w="329" w:type="pct"/>
            <w:tcBorders>
              <w:top w:val="outset" w:sz="6" w:space="0" w:color="auto"/>
              <w:right w:val="outset" w:sz="6" w:space="0" w:color="auto"/>
            </w:tcBorders>
          </w:tcPr>
          <w:p w14:paraId="1D8635D2"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51" w:type="pct"/>
            <w:tcBorders>
              <w:top w:val="outset" w:sz="6" w:space="0" w:color="auto"/>
              <w:left w:val="outset" w:sz="6" w:space="0" w:color="auto"/>
              <w:right w:val="outset" w:sz="6" w:space="0" w:color="auto"/>
            </w:tcBorders>
          </w:tcPr>
          <w:p w14:paraId="40CB7F59"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3157" w:type="pct"/>
            <w:gridSpan w:val="3"/>
            <w:tcBorders>
              <w:top w:val="outset" w:sz="6" w:space="0" w:color="auto"/>
              <w:left w:val="outset" w:sz="6" w:space="0" w:color="auto"/>
            </w:tcBorders>
          </w:tcPr>
          <w:p w14:paraId="59E14CCD" w14:textId="77777777" w:rsidR="00E61B27" w:rsidRPr="002A3584" w:rsidRDefault="00E61B27" w:rsidP="002B0F2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B0121E" w:rsidRPr="002A3584" w14:paraId="35FE0DB1" w14:textId="77777777" w:rsidTr="00B0121E">
        <w:trPr>
          <w:gridAfter w:val="1"/>
          <w:wAfter w:w="263" w:type="pct"/>
        </w:trPr>
        <w:tc>
          <w:tcPr>
            <w:tcW w:w="329" w:type="pct"/>
            <w:tcBorders>
              <w:top w:val="outset" w:sz="6" w:space="0" w:color="auto"/>
              <w:bottom w:val="outset" w:sz="6" w:space="0" w:color="auto"/>
              <w:right w:val="outset" w:sz="6" w:space="0" w:color="auto"/>
            </w:tcBorders>
          </w:tcPr>
          <w:p w14:paraId="0E992DB8"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A3584">
              <w:rPr>
                <w:rFonts w:ascii="Times New Roman" w:eastAsia="Times New Roman" w:hAnsi="Times New Roman" w:cs="Times New Roman"/>
                <w:sz w:val="24"/>
                <w:szCs w:val="24"/>
                <w:lang w:eastAsia="lv-LV"/>
              </w:rPr>
              <w:t>.</w:t>
            </w:r>
          </w:p>
        </w:tc>
        <w:tc>
          <w:tcPr>
            <w:tcW w:w="1251" w:type="pct"/>
            <w:tcBorders>
              <w:top w:val="outset" w:sz="6" w:space="0" w:color="auto"/>
              <w:left w:val="outset" w:sz="6" w:space="0" w:color="auto"/>
              <w:bottom w:val="outset" w:sz="6" w:space="0" w:color="auto"/>
              <w:right w:val="outset" w:sz="6" w:space="0" w:color="auto"/>
            </w:tcBorders>
          </w:tcPr>
          <w:p w14:paraId="257B9A3A"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157" w:type="pct"/>
            <w:gridSpan w:val="3"/>
            <w:tcBorders>
              <w:top w:val="outset" w:sz="6" w:space="0" w:color="auto"/>
              <w:left w:val="outset" w:sz="6" w:space="0" w:color="auto"/>
              <w:bottom w:val="outset" w:sz="6" w:space="0" w:color="auto"/>
            </w:tcBorders>
          </w:tcPr>
          <w:p w14:paraId="11D86742"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r w:rsidR="00E61B27" w:rsidRPr="002A3584" w14:paraId="03CB68E8"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785"/>
        </w:trPr>
        <w:tc>
          <w:tcPr>
            <w:tcW w:w="5000" w:type="pct"/>
            <w:gridSpan w:val="6"/>
            <w:tcBorders>
              <w:top w:val="outset" w:sz="6" w:space="0" w:color="000000"/>
              <w:left w:val="nil"/>
              <w:bottom w:val="outset" w:sz="6" w:space="0" w:color="000000"/>
              <w:right w:val="nil"/>
            </w:tcBorders>
          </w:tcPr>
          <w:p w14:paraId="01008BEF" w14:textId="17A40EE2" w:rsidR="00E61B27"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176" w:type="dxa"/>
              <w:tblLayout w:type="fixed"/>
              <w:tblCellMar>
                <w:left w:w="10" w:type="dxa"/>
                <w:right w:w="10" w:type="dxa"/>
              </w:tblCellMar>
              <w:tblLook w:val="0000" w:firstRow="0" w:lastRow="0" w:firstColumn="0" w:lastColumn="0" w:noHBand="0" w:noVBand="0"/>
            </w:tblPr>
            <w:tblGrid>
              <w:gridCol w:w="2376"/>
              <w:gridCol w:w="992"/>
              <w:gridCol w:w="992"/>
              <w:gridCol w:w="993"/>
              <w:gridCol w:w="992"/>
              <w:gridCol w:w="992"/>
              <w:gridCol w:w="1134"/>
              <w:gridCol w:w="1705"/>
            </w:tblGrid>
            <w:tr w:rsidR="00C563C4" w:rsidRPr="00512147" w14:paraId="02DF2891" w14:textId="77777777" w:rsidTr="00B0121E">
              <w:trPr>
                <w:trHeight w:val="179"/>
              </w:trPr>
              <w:tc>
                <w:tcPr>
                  <w:tcW w:w="10176" w:type="dxa"/>
                  <w:gridSpan w:val="8"/>
                  <w:tcBorders>
                    <w:top w:val="single" w:sz="4" w:space="0" w:color="000000"/>
                    <w:left w:val="single" w:sz="4" w:space="0" w:color="000000"/>
                    <w:bottom w:val="single" w:sz="4" w:space="0" w:color="000000"/>
                    <w:right w:val="single" w:sz="4" w:space="0" w:color="000000"/>
                  </w:tcBorders>
                </w:tcPr>
                <w:p w14:paraId="1050B291" w14:textId="77777777" w:rsidR="00C563C4" w:rsidRPr="00512147" w:rsidRDefault="00C563C4" w:rsidP="00C563C4">
                  <w:pPr>
                    <w:shd w:val="clear" w:color="auto" w:fill="FFFFFF"/>
                    <w:spacing w:after="0" w:line="240" w:lineRule="auto"/>
                    <w:ind w:left="239" w:hanging="135"/>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III. Tiesību akta projekta ietekme uz valsts budžetu un pašvaldību budžetiem</w:t>
                  </w:r>
                </w:p>
              </w:tc>
            </w:tr>
            <w:tr w:rsidR="00C563C4" w:rsidRPr="00512147" w14:paraId="2A996DA5" w14:textId="77777777" w:rsidTr="00B0121E">
              <w:trPr>
                <w:trHeight w:val="134"/>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3E584"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Rādītāji</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8E48D"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202</w:t>
                  </w:r>
                  <w:r>
                    <w:rPr>
                      <w:rFonts w:ascii="Times New Roman" w:eastAsia="Times New Roman" w:hAnsi="Times New Roman" w:cs="Times New Roman"/>
                      <w:b/>
                      <w:bCs/>
                      <w:color w:val="414142"/>
                      <w:sz w:val="16"/>
                      <w:szCs w:val="16"/>
                      <w:lang w:eastAsia="lv-LV"/>
                    </w:rPr>
                    <w:t>1</w:t>
                  </w:r>
                  <w:r w:rsidRPr="00512147">
                    <w:rPr>
                      <w:rFonts w:ascii="Times New Roman" w:eastAsia="Times New Roman" w:hAnsi="Times New Roman" w:cs="Times New Roman"/>
                      <w:b/>
                      <w:bCs/>
                      <w:color w:val="414142"/>
                      <w:sz w:val="16"/>
                      <w:szCs w:val="16"/>
                      <w:lang w:eastAsia="lv-LV"/>
                    </w:rPr>
                    <w:t>.gads</w:t>
                  </w:r>
                </w:p>
              </w:tc>
              <w:tc>
                <w:tcPr>
                  <w:tcW w:w="5816" w:type="dxa"/>
                  <w:gridSpan w:val="5"/>
                  <w:tcBorders>
                    <w:top w:val="single" w:sz="4" w:space="0" w:color="000000"/>
                    <w:left w:val="single" w:sz="4" w:space="0" w:color="000000"/>
                    <w:bottom w:val="single" w:sz="4" w:space="0" w:color="000000"/>
                    <w:right w:val="single" w:sz="4" w:space="0" w:color="000000"/>
                  </w:tcBorders>
                </w:tcPr>
                <w:p w14:paraId="3DD4DFC5"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Turpmākie trīs gadi (</w:t>
                  </w:r>
                  <w:r w:rsidRPr="00512147">
                    <w:rPr>
                      <w:rFonts w:ascii="Times New Roman" w:eastAsia="Times New Roman" w:hAnsi="Times New Roman" w:cs="Times New Roman"/>
                      <w:i/>
                      <w:color w:val="414142"/>
                      <w:sz w:val="16"/>
                      <w:szCs w:val="16"/>
                      <w:lang w:eastAsia="lv-LV"/>
                    </w:rPr>
                    <w:t>euro</w:t>
                  </w:r>
                  <w:r w:rsidRPr="00512147">
                    <w:rPr>
                      <w:rFonts w:ascii="Times New Roman" w:eastAsia="Times New Roman" w:hAnsi="Times New Roman" w:cs="Times New Roman"/>
                      <w:color w:val="414142"/>
                      <w:sz w:val="16"/>
                      <w:szCs w:val="16"/>
                      <w:lang w:eastAsia="lv-LV"/>
                    </w:rPr>
                    <w:t>)</w:t>
                  </w:r>
                </w:p>
              </w:tc>
            </w:tr>
            <w:tr w:rsidR="005F65FD" w:rsidRPr="00512147" w14:paraId="0512AA68" w14:textId="77777777" w:rsidTr="00B0121E">
              <w:trPr>
                <w:trHeight w:val="378"/>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02E0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bCs/>
                      <w:color w:val="414142"/>
                      <w:sz w:val="16"/>
                      <w:szCs w:val="16"/>
                      <w:lang w:eastAsia="lv-LV"/>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A422" w14:textId="77777777" w:rsidR="00C563C4" w:rsidRPr="00512147" w:rsidRDefault="00C563C4" w:rsidP="00C563C4">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valsts budžetu kārtējam gadam</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C660B" w14:textId="77777777" w:rsidR="00C563C4" w:rsidRPr="00512147" w:rsidRDefault="00C563C4" w:rsidP="00C563C4">
                  <w:pPr>
                    <w:shd w:val="clear" w:color="auto" w:fill="FFFFFF"/>
                    <w:spacing w:after="0" w:line="240" w:lineRule="auto"/>
                    <w:ind w:hanging="1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 Izmaiņas kārtējā gadā, salīdzinot ar valsts budžetu kārtējam gadam</w:t>
                  </w:r>
                </w:p>
              </w:tc>
              <w:tc>
                <w:tcPr>
                  <w:tcW w:w="1985" w:type="dxa"/>
                  <w:gridSpan w:val="2"/>
                  <w:tcBorders>
                    <w:top w:val="single" w:sz="4" w:space="0" w:color="000000"/>
                    <w:left w:val="single" w:sz="4" w:space="0" w:color="000000"/>
                    <w:bottom w:val="single" w:sz="4" w:space="0" w:color="000000"/>
                    <w:right w:val="single" w:sz="4" w:space="0" w:color="000000"/>
                  </w:tcBorders>
                </w:tcPr>
                <w:p w14:paraId="4163AEF4" w14:textId="77777777" w:rsidR="00C563C4" w:rsidRPr="00512147" w:rsidRDefault="00C563C4" w:rsidP="00C563C4">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eastAsia="lv-LV"/>
                    </w:rPr>
                    <w:t>202</w:t>
                  </w:r>
                  <w:r>
                    <w:rPr>
                      <w:rFonts w:ascii="Times New Roman" w:eastAsia="Times New Roman" w:hAnsi="Times New Roman" w:cs="Times New Roman"/>
                      <w:b/>
                      <w:bCs/>
                      <w:color w:val="414142"/>
                      <w:sz w:val="16"/>
                      <w:szCs w:val="16"/>
                      <w:lang w:eastAsia="lv-LV"/>
                    </w:rPr>
                    <w:t>2</w:t>
                  </w:r>
                  <w:r w:rsidRPr="00512147">
                    <w:rPr>
                      <w:rFonts w:ascii="Times New Roman" w:eastAsia="Times New Roman" w:hAnsi="Times New Roman" w:cs="Times New Roman"/>
                      <w:b/>
                      <w:bCs/>
                      <w:color w:val="414142"/>
                      <w:sz w:val="16"/>
                      <w:szCs w:val="16"/>
                      <w:lang w:eastAsia="lv-LV"/>
                    </w:rPr>
                    <w:t>.</w:t>
                  </w:r>
                  <w:r w:rsidRPr="00512147">
                    <w:rPr>
                      <w:rFonts w:ascii="Times New Roman" w:eastAsia="Times New Roman" w:hAnsi="Times New Roman" w:cs="Times New Roman"/>
                      <w:b/>
                      <w:bCs/>
                      <w:color w:val="414142"/>
                      <w:sz w:val="16"/>
                      <w:szCs w:val="16"/>
                      <w:lang w:val="en-US" w:eastAsia="lv-LV"/>
                    </w:rPr>
                    <w:t>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BA341" w14:textId="77777777" w:rsidR="00C563C4" w:rsidRPr="00512147" w:rsidRDefault="00C563C4" w:rsidP="00C563C4">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w:t>
                  </w:r>
                  <w:r>
                    <w:rPr>
                      <w:rFonts w:ascii="Times New Roman" w:eastAsia="Times New Roman" w:hAnsi="Times New Roman" w:cs="Times New Roman"/>
                      <w:b/>
                      <w:bCs/>
                      <w:color w:val="414142"/>
                      <w:sz w:val="16"/>
                      <w:szCs w:val="16"/>
                      <w:lang w:val="en-US" w:eastAsia="lv-LV"/>
                    </w:rPr>
                    <w:t>3</w:t>
                  </w:r>
                  <w:r w:rsidRPr="00512147">
                    <w:rPr>
                      <w:rFonts w:ascii="Times New Roman" w:eastAsia="Times New Roman" w:hAnsi="Times New Roman" w:cs="Times New Roman"/>
                      <w:b/>
                      <w:bCs/>
                      <w:color w:val="414142"/>
                      <w:sz w:val="16"/>
                      <w:szCs w:val="16"/>
                      <w:lang w:val="en-US" w:eastAsia="lv-LV"/>
                    </w:rPr>
                    <w:t>.g.</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2BB9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w:t>
                  </w:r>
                  <w:r>
                    <w:rPr>
                      <w:rFonts w:ascii="Times New Roman" w:eastAsia="Times New Roman" w:hAnsi="Times New Roman" w:cs="Times New Roman"/>
                      <w:b/>
                      <w:bCs/>
                      <w:color w:val="414142"/>
                      <w:sz w:val="16"/>
                      <w:szCs w:val="16"/>
                      <w:lang w:val="en-US" w:eastAsia="lv-LV"/>
                    </w:rPr>
                    <w:t>4</w:t>
                  </w:r>
                  <w:r w:rsidRPr="00512147">
                    <w:rPr>
                      <w:rFonts w:ascii="Times New Roman" w:eastAsia="Times New Roman" w:hAnsi="Times New Roman" w:cs="Times New Roman"/>
                      <w:b/>
                      <w:bCs/>
                      <w:color w:val="414142"/>
                      <w:sz w:val="16"/>
                      <w:szCs w:val="16"/>
                      <w:lang w:val="en-US" w:eastAsia="lv-LV"/>
                    </w:rPr>
                    <w:t>.g.</w:t>
                  </w:r>
                </w:p>
              </w:tc>
            </w:tr>
            <w:tr w:rsidR="005F65FD" w:rsidRPr="00512147" w14:paraId="7E19417B" w14:textId="77777777" w:rsidTr="00B0121E">
              <w:trPr>
                <w:trHeight w:val="1833"/>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00D8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2F0C5"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B866A"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tcPr>
                <w:p w14:paraId="39F069F9" w14:textId="77777777" w:rsidR="00C563C4" w:rsidRPr="00512147" w:rsidRDefault="00C563C4" w:rsidP="00C563C4">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571E4AA6" w14:textId="77777777" w:rsidR="00C563C4" w:rsidRPr="00512147" w:rsidRDefault="00C563C4" w:rsidP="00C563C4">
                  <w:pPr>
                    <w:shd w:val="clear" w:color="auto" w:fill="FFFFFF"/>
                    <w:spacing w:after="0" w:line="240" w:lineRule="auto"/>
                    <w:ind w:right="-1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2B04D" w14:textId="77777777" w:rsidR="00C563C4" w:rsidRPr="00512147" w:rsidRDefault="00C563C4" w:rsidP="00C563C4">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Izmaiņas, salīdzinot ar vidēja termiņa budžeta ietvaru 202</w:t>
                  </w:r>
                  <w:r>
                    <w:rPr>
                      <w:rFonts w:ascii="Times New Roman" w:eastAsia="Times New Roman" w:hAnsi="Times New Roman" w:cs="Times New Roman"/>
                      <w:color w:val="414142"/>
                      <w:sz w:val="16"/>
                      <w:szCs w:val="16"/>
                      <w:lang w:eastAsia="lv-LV"/>
                    </w:rPr>
                    <w:t>2</w:t>
                  </w:r>
                  <w:r w:rsidRPr="00512147">
                    <w:rPr>
                      <w:rFonts w:ascii="Times New Roman" w:eastAsia="Times New Roman" w:hAnsi="Times New Roman" w:cs="Times New Roman"/>
                      <w:color w:val="414142"/>
                      <w:sz w:val="16"/>
                      <w:szCs w:val="16"/>
                      <w:lang w:eastAsia="lv-LV"/>
                    </w:rPr>
                    <w:t>.gadm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24654" w14:textId="77777777" w:rsidR="00C563C4" w:rsidRPr="00512147" w:rsidRDefault="00C563C4" w:rsidP="00C563C4">
                  <w:pPr>
                    <w:shd w:val="clear" w:color="auto" w:fill="FFFFFF"/>
                    <w:spacing w:after="0" w:line="240" w:lineRule="auto"/>
                    <w:ind w:hanging="1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56E0BB8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68676DF" w14:textId="77777777" w:rsidR="00C563C4" w:rsidRPr="00512147" w:rsidRDefault="00C563C4" w:rsidP="00C563C4">
                  <w:pPr>
                    <w:shd w:val="clear" w:color="auto" w:fill="FFFFFF"/>
                    <w:spacing w:after="0" w:line="240" w:lineRule="auto"/>
                    <w:ind w:firstLine="8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Izmaiņas, salīdzinot ar vidēja termiņa budžeta ietvaru 202</w:t>
                  </w:r>
                  <w:r>
                    <w:rPr>
                      <w:rFonts w:ascii="Times New Roman" w:eastAsia="Times New Roman" w:hAnsi="Times New Roman" w:cs="Times New Roman"/>
                      <w:color w:val="414142"/>
                      <w:sz w:val="16"/>
                      <w:szCs w:val="16"/>
                      <w:lang w:eastAsia="lv-LV"/>
                    </w:rPr>
                    <w:t>3</w:t>
                  </w:r>
                  <w:r w:rsidRPr="00512147">
                    <w:rPr>
                      <w:rFonts w:ascii="Times New Roman" w:eastAsia="Times New Roman" w:hAnsi="Times New Roman" w:cs="Times New Roman"/>
                      <w:color w:val="414142"/>
                      <w:sz w:val="16"/>
                      <w:szCs w:val="16"/>
                      <w:lang w:eastAsia="lv-LV"/>
                    </w:rPr>
                    <w:t>.gadam</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FA29"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1ABFD17" w14:textId="77777777" w:rsidR="00C563C4" w:rsidRPr="00512147" w:rsidRDefault="00C563C4" w:rsidP="00C563C4">
                  <w:pPr>
                    <w:shd w:val="clear" w:color="auto" w:fill="FFFFFF"/>
                    <w:spacing w:after="0" w:line="240" w:lineRule="auto"/>
                    <w:ind w:hanging="12"/>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 salīdzinot ar vidēja termiņa budžeta ietvaru 202</w:t>
                  </w:r>
                  <w:r>
                    <w:rPr>
                      <w:rFonts w:ascii="Times New Roman" w:eastAsia="Times New Roman" w:hAnsi="Times New Roman" w:cs="Times New Roman"/>
                      <w:color w:val="414142"/>
                      <w:sz w:val="16"/>
                      <w:szCs w:val="16"/>
                      <w:lang w:eastAsia="lv-LV"/>
                    </w:rPr>
                    <w:t>3</w:t>
                  </w:r>
                  <w:r w:rsidRPr="00512147">
                    <w:rPr>
                      <w:rFonts w:ascii="Times New Roman" w:eastAsia="Times New Roman" w:hAnsi="Times New Roman" w:cs="Times New Roman"/>
                      <w:color w:val="414142"/>
                      <w:sz w:val="16"/>
                      <w:szCs w:val="16"/>
                      <w:lang w:eastAsia="lv-LV"/>
                    </w:rPr>
                    <w:t>. gadam</w:t>
                  </w:r>
                </w:p>
              </w:tc>
            </w:tr>
            <w:tr w:rsidR="005F65FD" w:rsidRPr="00512147" w14:paraId="179755E8" w14:textId="77777777" w:rsidTr="00B0121E">
              <w:trPr>
                <w:trHeight w:val="26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1FBA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F115A"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97692"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w:t>
                  </w:r>
                </w:p>
              </w:tc>
              <w:tc>
                <w:tcPr>
                  <w:tcW w:w="993" w:type="dxa"/>
                  <w:tcBorders>
                    <w:top w:val="single" w:sz="4" w:space="0" w:color="000000"/>
                    <w:left w:val="single" w:sz="4" w:space="0" w:color="000000"/>
                    <w:bottom w:val="single" w:sz="4" w:space="0" w:color="000000"/>
                    <w:right w:val="single" w:sz="4" w:space="0" w:color="000000"/>
                  </w:tcBorders>
                </w:tcPr>
                <w:p w14:paraId="4226A6D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A695B"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8A232"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3B4345B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6200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8</w:t>
                  </w:r>
                </w:p>
              </w:tc>
            </w:tr>
            <w:tr w:rsidR="005F65FD" w:rsidRPr="00512147" w14:paraId="6C1C3ACE" w14:textId="77777777" w:rsidTr="00B0121E">
              <w:trPr>
                <w:trHeight w:val="272"/>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62F3" w14:textId="77777777" w:rsidR="00C563C4" w:rsidRPr="00512147" w:rsidRDefault="00C563C4" w:rsidP="00C563C4">
                  <w:pPr>
                    <w:shd w:val="clear" w:color="auto" w:fill="FFFFFF"/>
                    <w:spacing w:after="0" w:line="240" w:lineRule="auto"/>
                    <w:ind w:hanging="108"/>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1. Budžeta ieņēmumi: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CA90" w14:textId="77777777" w:rsidR="00C563C4" w:rsidRPr="00F961C2"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6B853" w14:textId="77777777" w:rsidR="00C563C4" w:rsidRPr="00512147" w:rsidRDefault="00C563C4" w:rsidP="00C563C4">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46DA22F7"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C3D44"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723E1"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1134" w:type="dxa"/>
                  <w:tcBorders>
                    <w:top w:val="single" w:sz="4" w:space="0" w:color="000000"/>
                    <w:left w:val="single" w:sz="4" w:space="0" w:color="000000"/>
                    <w:bottom w:val="single" w:sz="4" w:space="0" w:color="000000"/>
                    <w:right w:val="single" w:sz="4" w:space="0" w:color="000000"/>
                  </w:tcBorders>
                  <w:vAlign w:val="center"/>
                </w:tcPr>
                <w:p w14:paraId="3A386833"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230F0"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r>
            <w:tr w:rsidR="005F65FD" w:rsidRPr="00512147" w14:paraId="0B1DA01B" w14:textId="77777777" w:rsidTr="00B0121E">
              <w:trPr>
                <w:trHeight w:val="34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8E5F4" w14:textId="77777777" w:rsidR="00C563C4" w:rsidRPr="00512147" w:rsidRDefault="00C563C4" w:rsidP="00C563C4">
                  <w:pPr>
                    <w:numPr>
                      <w:ilvl w:val="1"/>
                      <w:numId w:val="1"/>
                    </w:numPr>
                    <w:shd w:val="clear" w:color="auto" w:fill="FFFFFF"/>
                    <w:spacing w:after="0" w:line="240" w:lineRule="auto"/>
                    <w:ind w:left="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valsts pamatbudžets, tai skaitā ieņēmumi no maksas pakalpojumiem un citi pašu ieņēmumi</w:t>
                  </w:r>
                </w:p>
                <w:p w14:paraId="7A6A7184"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tai skaitā:</w:t>
                  </w:r>
                </w:p>
                <w:p w14:paraId="6091D7C7"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Labklājības ministrijas budžeta apakšprogrammas 05.01.00 "Sociālās rehabilitācijas valsts </w:t>
                  </w:r>
                  <w:r w:rsidRPr="00C563C4">
                    <w:rPr>
                      <w:rFonts w:ascii="Times New Roman" w:eastAsia="Times New Roman" w:hAnsi="Times New Roman" w:cs="Times New Roman"/>
                      <w:color w:val="414142"/>
                      <w:sz w:val="16"/>
                      <w:szCs w:val="16"/>
                      <w:lang w:eastAsia="lv-LV"/>
                    </w:rPr>
                    <w:t>programmas"</w:t>
                  </w:r>
                  <w:r w:rsidRPr="00512147">
                    <w:rPr>
                      <w:rFonts w:ascii="Times New Roman" w:eastAsia="Times New Roman" w:hAnsi="Times New Roman" w:cs="Times New Roman"/>
                      <w:color w:val="414142"/>
                      <w:sz w:val="16"/>
                      <w:szCs w:val="16"/>
                      <w:lang w:eastAsia="lv-LV"/>
                    </w:rPr>
                    <w:t xml:space="preserve"> </w:t>
                  </w:r>
                </w:p>
                <w:p w14:paraId="560FCCD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1AB32"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7817043"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BBC7EAE"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9547F80"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9AC2460"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7BFC264D"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356575B"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7261E970"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1457469"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08FAA66"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8E51F"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8CA967A"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EFB9359"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4508CAF"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131D6C4"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008D1BA"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D62B313"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E7CA5F6"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EF7A1D6"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D0875EC" w14:textId="77777777" w:rsidR="00C563C4" w:rsidRPr="00512147" w:rsidRDefault="00C563C4" w:rsidP="00C563C4">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18A096C9"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3C54B6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2EA729B"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73B6307" w14:textId="77777777" w:rsidR="00C563C4" w:rsidRPr="00512147" w:rsidRDefault="00C563C4" w:rsidP="00C563C4">
                  <w:pPr>
                    <w:shd w:val="clear" w:color="auto" w:fill="FFFFFF"/>
                    <w:spacing w:after="0" w:line="240" w:lineRule="auto"/>
                    <w:rPr>
                      <w:rFonts w:ascii="Times New Roman" w:eastAsia="Times New Roman" w:hAnsi="Times New Roman" w:cs="Times New Roman"/>
                      <w:color w:val="414142"/>
                      <w:sz w:val="16"/>
                      <w:szCs w:val="16"/>
                      <w:lang w:eastAsia="lv-LV"/>
                    </w:rPr>
                  </w:pPr>
                </w:p>
                <w:p w14:paraId="5C52B84B"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C74EA4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C4CF8F1"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FF70A4C"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352C9CC"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A1455D2"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D5AC4"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BFFE63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330DEF2"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74E5BE8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CCA5DD7"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A7EC80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CCDE82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250E27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40B9F3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CE86B49" w14:textId="77777777" w:rsidR="00C563C4" w:rsidRPr="00512147" w:rsidRDefault="00C563C4" w:rsidP="00C563C4">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882A0" w14:textId="77777777" w:rsidR="00C563C4" w:rsidRPr="00512147" w:rsidRDefault="00C563C4" w:rsidP="00C563C4">
                  <w:pPr>
                    <w:shd w:val="clear" w:color="auto" w:fill="FFFFFF"/>
                    <w:spacing w:after="0" w:line="240" w:lineRule="auto"/>
                    <w:rPr>
                      <w:rFonts w:ascii="Times New Roman" w:eastAsia="Times New Roman" w:hAnsi="Times New Roman" w:cs="Times New Roman"/>
                      <w:color w:val="414142"/>
                      <w:sz w:val="16"/>
                      <w:szCs w:val="16"/>
                      <w:lang w:eastAsia="lv-LV"/>
                    </w:rPr>
                  </w:pPr>
                </w:p>
                <w:p w14:paraId="1367E2F5"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37A98A3"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13E7191"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397A50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BA3308C"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E8A4261"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9213CB6"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B22D1CE"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1D7B4D0"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1134" w:type="dxa"/>
                  <w:tcBorders>
                    <w:top w:val="single" w:sz="4" w:space="0" w:color="000000"/>
                    <w:left w:val="single" w:sz="4" w:space="0" w:color="000000"/>
                    <w:bottom w:val="single" w:sz="4" w:space="0" w:color="000000"/>
                    <w:right w:val="single" w:sz="4" w:space="0" w:color="000000"/>
                  </w:tcBorders>
                  <w:vAlign w:val="center"/>
                </w:tcPr>
                <w:p w14:paraId="1B40556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E18E8A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CA0E8E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74151C7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8F22D57"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DC2454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0E8E3D4"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178FB7B"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95471C1"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79CCB50"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07981" w14:textId="77777777" w:rsidR="00C563C4" w:rsidRPr="00512147" w:rsidRDefault="00C563C4" w:rsidP="00C563C4">
                  <w:pPr>
                    <w:shd w:val="clear" w:color="auto" w:fill="FFFFFF"/>
                    <w:spacing w:after="0" w:line="240" w:lineRule="auto"/>
                    <w:rPr>
                      <w:rFonts w:ascii="Times New Roman" w:eastAsia="Times New Roman" w:hAnsi="Times New Roman" w:cs="Times New Roman"/>
                      <w:color w:val="414142"/>
                      <w:sz w:val="16"/>
                      <w:szCs w:val="16"/>
                      <w:lang w:eastAsia="lv-LV"/>
                    </w:rPr>
                  </w:pPr>
                </w:p>
                <w:p w14:paraId="6FB2219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FC005B0"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4A6E46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195882E"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096261A"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B4081AC"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4BB6F3C"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5A74324"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CC77698"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5F65FD" w:rsidRPr="00512147" w14:paraId="7C7E84A7" w14:textId="77777777" w:rsidTr="00B0121E">
              <w:trPr>
                <w:trHeight w:val="20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DB1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1.2. valsts speciālais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8CC6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7985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FB14A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4DBA2"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A4D4"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1DBA"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B31B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5F65FD" w:rsidRPr="00512147" w14:paraId="514E6E45" w14:textId="77777777" w:rsidTr="00B0121E">
              <w:trPr>
                <w:trHeight w:val="27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F8B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1.3. pašvaldību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8B29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7E9E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86417D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41275"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513E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9796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45C1B"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5F65FD" w:rsidRPr="00136BFC" w14:paraId="1873E057" w14:textId="77777777" w:rsidTr="00B0121E">
              <w:trPr>
                <w:trHeight w:val="17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2D9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Budžeta izdevumi: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63872" w14:textId="77777777" w:rsidR="00C563C4" w:rsidRPr="00512147" w:rsidRDefault="00C563C4" w:rsidP="00C563C4">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0314D" w14:textId="0D7C0702" w:rsidR="00C563C4" w:rsidRPr="00136BFC" w:rsidRDefault="00C563C4" w:rsidP="00C563C4">
                  <w:pPr>
                    <w:shd w:val="clear" w:color="auto" w:fill="FFFFFF"/>
                    <w:spacing w:after="0" w:line="240" w:lineRule="auto"/>
                    <w:ind w:firstLine="56"/>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7FE0202D" w14:textId="77777777" w:rsidR="00C563C4" w:rsidRPr="00136BFC" w:rsidRDefault="00C563C4" w:rsidP="00C563C4">
                  <w:pPr>
                    <w:shd w:val="clear" w:color="auto" w:fill="FFFFFF"/>
                    <w:spacing w:after="0" w:line="240" w:lineRule="auto"/>
                    <w:ind w:firstLine="301"/>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F49F2" w14:textId="3F22C4B7" w:rsidR="00C563C4" w:rsidRPr="00136BFC" w:rsidRDefault="00C6745B" w:rsidP="005F65FD">
                  <w:pPr>
                    <w:shd w:val="clear" w:color="auto" w:fill="FFFFFF"/>
                    <w:spacing w:after="0" w:line="240" w:lineRule="auto"/>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w:t>
                  </w:r>
                  <w:r w:rsidR="00DB23C8">
                    <w:rPr>
                      <w:rFonts w:ascii="Times New Roman" w:eastAsia="Times New Roman" w:hAnsi="Times New Roman" w:cs="Times New Roman"/>
                      <w:b/>
                      <w:sz w:val="16"/>
                      <w:szCs w:val="16"/>
                      <w:lang w:eastAsia="lv-LV"/>
                    </w:rPr>
                    <w:t>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49C76" w14:textId="77777777" w:rsidR="00C563C4" w:rsidRPr="00136BFC" w:rsidRDefault="00C563C4" w:rsidP="00C563C4">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4 522 987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22A7" w14:textId="6935EEF4" w:rsidR="00C563C4" w:rsidRPr="00136BFC" w:rsidRDefault="00C6745B" w:rsidP="00C563C4">
                  <w:pPr>
                    <w:shd w:val="clear" w:color="auto" w:fill="FFFFFF"/>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w:t>
                  </w:r>
                  <w:r w:rsidR="00DB23C8">
                    <w:rPr>
                      <w:rFonts w:ascii="Times New Roman" w:eastAsia="Times New Roman" w:hAnsi="Times New Roman" w:cs="Times New Roman"/>
                      <w:b/>
                      <w:sz w:val="16"/>
                      <w:szCs w:val="16"/>
                      <w:lang w:eastAsia="lv-LV"/>
                    </w:rPr>
                    <w:t> </w:t>
                  </w:r>
                  <w:r>
                    <w:rPr>
                      <w:rFonts w:ascii="Times New Roman" w:eastAsia="Times New Roman" w:hAnsi="Times New Roman" w:cs="Times New Roman"/>
                      <w:b/>
                      <w:sz w:val="16"/>
                      <w:szCs w:val="16"/>
                      <w:lang w:eastAsia="lv-LV"/>
                    </w:rPr>
                    <w:t>9</w:t>
                  </w:r>
                  <w:r w:rsidR="00DB23C8">
                    <w:rPr>
                      <w:rFonts w:ascii="Times New Roman" w:eastAsia="Times New Roman" w:hAnsi="Times New Roman" w:cs="Times New Roman"/>
                      <w:b/>
                      <w:sz w:val="16"/>
                      <w:szCs w:val="16"/>
                      <w:lang w:eastAsia="lv-LV"/>
                    </w:rPr>
                    <w:t>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51497" w14:textId="54858AAF" w:rsidR="00C563C4" w:rsidRPr="00136BFC" w:rsidRDefault="00C6745B" w:rsidP="00C563C4">
                  <w:pPr>
                    <w:shd w:val="clear" w:color="auto" w:fill="FFFFFF"/>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4</w:t>
                  </w:r>
                  <w:r w:rsidR="0019652A">
                    <w:rPr>
                      <w:rFonts w:ascii="Times New Roman" w:eastAsia="Times New Roman" w:hAnsi="Times New Roman" w:cs="Times New Roman"/>
                      <w:b/>
                      <w:sz w:val="16"/>
                      <w:szCs w:val="16"/>
                      <w:lang w:eastAsia="lv-LV"/>
                    </w:rPr>
                    <w:t> </w:t>
                  </w:r>
                  <w:r w:rsidR="00DB23C8">
                    <w:rPr>
                      <w:rFonts w:ascii="Times New Roman" w:eastAsia="Times New Roman" w:hAnsi="Times New Roman" w:cs="Times New Roman"/>
                      <w:b/>
                      <w:sz w:val="16"/>
                      <w:szCs w:val="16"/>
                      <w:lang w:eastAsia="lv-LV"/>
                    </w:rPr>
                    <w:t>26</w:t>
                  </w:r>
                  <w:r w:rsidR="0019652A">
                    <w:rPr>
                      <w:rFonts w:ascii="Times New Roman" w:eastAsia="Times New Roman" w:hAnsi="Times New Roman" w:cs="Times New Roman"/>
                      <w:b/>
                      <w:sz w:val="16"/>
                      <w:szCs w:val="16"/>
                      <w:lang w:eastAsia="lv-LV"/>
                    </w:rPr>
                    <w:t>2 994</w:t>
                  </w:r>
                </w:p>
              </w:tc>
            </w:tr>
            <w:tr w:rsidR="005F65FD" w:rsidRPr="00136BFC" w14:paraId="7ADE9399" w14:textId="77777777" w:rsidTr="00B0121E">
              <w:trPr>
                <w:trHeight w:val="25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2A45" w14:textId="77777777" w:rsidR="00C563C4" w:rsidRPr="00EE047A"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EE047A">
                    <w:rPr>
                      <w:rFonts w:ascii="Times New Roman" w:eastAsia="Times New Roman" w:hAnsi="Times New Roman" w:cs="Times New Roman"/>
                      <w:color w:val="414142"/>
                      <w:sz w:val="16"/>
                      <w:szCs w:val="16"/>
                      <w:lang w:eastAsia="lv-LV"/>
                    </w:rPr>
                    <w:t xml:space="preserve">Labklājības ministrijas budžeta apakšprogrammas 05.01.00 "Sociālās rehabilitācijas valsts programmas " </w:t>
                  </w:r>
                </w:p>
                <w:p w14:paraId="26CC698B" w14:textId="77777777" w:rsidR="00C563C4" w:rsidRPr="00EE047A"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9B01F" w14:textId="77777777" w:rsidR="00C563C4" w:rsidRPr="00512147" w:rsidRDefault="00C563C4" w:rsidP="00C563C4">
                  <w:pPr>
                    <w:shd w:val="clear" w:color="auto" w:fill="FFFFFF"/>
                    <w:spacing w:after="0" w:line="240" w:lineRule="auto"/>
                    <w:ind w:firstLine="55"/>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658B3" w14:textId="225CA671" w:rsidR="00C563C4" w:rsidRPr="00136BFC" w:rsidRDefault="00C563C4" w:rsidP="00C563C4">
                  <w:pPr>
                    <w:shd w:val="clear" w:color="auto" w:fill="FFFFFF"/>
                    <w:spacing w:after="0" w:line="240" w:lineRule="auto"/>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4AE590C9" w14:textId="77777777" w:rsidR="00C563C4" w:rsidRPr="00136BFC" w:rsidRDefault="00C563C4" w:rsidP="00C563C4">
                  <w:pPr>
                    <w:shd w:val="clear" w:color="auto" w:fill="FFFFFF"/>
                    <w:spacing w:after="0" w:line="240" w:lineRule="auto"/>
                    <w:ind w:firstLine="301"/>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4 522 987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04CFA" w14:textId="22264513" w:rsidR="00C563C4" w:rsidRPr="00DB23C8" w:rsidRDefault="00DB23C8" w:rsidP="005F65FD">
                  <w:pPr>
                    <w:shd w:val="clear" w:color="auto" w:fill="FFFFFF"/>
                    <w:spacing w:after="0" w:line="240" w:lineRule="auto"/>
                    <w:rPr>
                      <w:rFonts w:ascii="Times New Roman" w:eastAsia="Times New Roman" w:hAnsi="Times New Roman" w:cs="Times New Roman"/>
                      <w:sz w:val="16"/>
                      <w:szCs w:val="16"/>
                      <w:lang w:eastAsia="lv-LV"/>
                    </w:rPr>
                  </w:pPr>
                  <w:r w:rsidRPr="00B0121E">
                    <w:rPr>
                      <w:rFonts w:ascii="Times New Roman" w:eastAsia="Times New Roman" w:hAnsi="Times New Roman" w:cs="Times New Roman"/>
                      <w:sz w:val="16"/>
                      <w:szCs w:val="16"/>
                      <w:lang w:eastAsia="lv-LV"/>
                    </w:rPr>
                    <w:t>3 613 327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60A7C" w14:textId="77777777" w:rsidR="00C563C4" w:rsidRPr="00136BFC" w:rsidRDefault="00C563C4" w:rsidP="00C563C4">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4 522 987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CED99" w14:textId="3134BA27" w:rsidR="00C563C4" w:rsidRPr="0019652A" w:rsidRDefault="00C6745B" w:rsidP="00C6745B">
                  <w:pPr>
                    <w:shd w:val="clear" w:color="auto" w:fill="FFFFFF"/>
                    <w:spacing w:after="0" w:line="240" w:lineRule="auto"/>
                    <w:jc w:val="center"/>
                    <w:rPr>
                      <w:rFonts w:ascii="Times New Roman" w:eastAsia="Times New Roman" w:hAnsi="Times New Roman" w:cs="Times New Roman"/>
                      <w:sz w:val="16"/>
                      <w:szCs w:val="16"/>
                      <w:lang w:eastAsia="lv-LV"/>
                    </w:rPr>
                  </w:pPr>
                  <w:r w:rsidRPr="0019652A">
                    <w:rPr>
                      <w:rFonts w:ascii="Times New Roman" w:eastAsia="Times New Roman" w:hAnsi="Times New Roman" w:cs="Times New Roman"/>
                      <w:sz w:val="16"/>
                      <w:szCs w:val="16"/>
                      <w:lang w:eastAsia="lv-LV"/>
                    </w:rPr>
                    <w:t>3 </w:t>
                  </w:r>
                  <w:r w:rsidR="0019652A" w:rsidRPr="00B0121E">
                    <w:rPr>
                      <w:rFonts w:ascii="Times New Roman" w:eastAsia="Times New Roman" w:hAnsi="Times New Roman" w:cs="Times New Roman"/>
                      <w:sz w:val="16"/>
                      <w:szCs w:val="16"/>
                      <w:lang w:eastAsia="lv-LV"/>
                    </w:rPr>
                    <w:t>986 047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3C30D" w14:textId="4ED63240" w:rsidR="00C563C4" w:rsidRPr="0019652A" w:rsidRDefault="0019652A" w:rsidP="00C563C4">
                  <w:pPr>
                    <w:shd w:val="clear" w:color="auto" w:fill="FFFFFF"/>
                    <w:spacing w:after="0" w:line="240" w:lineRule="auto"/>
                    <w:jc w:val="center"/>
                    <w:rPr>
                      <w:rFonts w:ascii="Times New Roman" w:eastAsia="Times New Roman" w:hAnsi="Times New Roman" w:cs="Times New Roman"/>
                      <w:sz w:val="16"/>
                      <w:szCs w:val="16"/>
                      <w:lang w:eastAsia="lv-LV"/>
                    </w:rPr>
                  </w:pPr>
                  <w:r w:rsidRPr="00B0121E">
                    <w:rPr>
                      <w:rFonts w:ascii="Times New Roman" w:eastAsia="Times New Roman" w:hAnsi="Times New Roman" w:cs="Times New Roman"/>
                      <w:sz w:val="16"/>
                      <w:szCs w:val="16"/>
                      <w:lang w:eastAsia="lv-LV"/>
                    </w:rPr>
                    <w:t>4 262 994</w:t>
                  </w:r>
                </w:p>
              </w:tc>
            </w:tr>
            <w:tr w:rsidR="005F65FD" w:rsidRPr="00512147" w14:paraId="1CF11505" w14:textId="77777777" w:rsidTr="00B0121E">
              <w:trPr>
                <w:trHeight w:val="43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5888" w14:textId="77777777" w:rsidR="00C563C4" w:rsidRPr="00EE047A"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EE047A">
                    <w:rPr>
                      <w:rFonts w:ascii="Times New Roman" w:eastAsia="Times New Roman" w:hAnsi="Times New Roman" w:cs="Times New Roman"/>
                      <w:color w:val="414142"/>
                      <w:sz w:val="16"/>
                      <w:szCs w:val="16"/>
                      <w:lang w:eastAsia="lv-LV"/>
                    </w:rPr>
                    <w:t>2.2. valsts speciālais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E2E4D"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31217"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9FF8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DC68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5D7A5"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D465"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6FF69"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5F65FD" w:rsidRPr="00136BFC" w14:paraId="20123AE6" w14:textId="77777777" w:rsidTr="00B0121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2B4B"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2.3. pašvaldību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9CB37"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D731"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6751"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15349"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4EE97"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CCE1"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DAC27"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136BFC" w14:paraId="22A81D94" w14:textId="77777777" w:rsidTr="00B0121E">
              <w:trPr>
                <w:trHeight w:val="17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3E27"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3. Finansiālā ietekme: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F4BA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59497" w14:textId="6B658B68" w:rsidR="00C563C4" w:rsidRPr="00136BFC" w:rsidRDefault="00C563C4" w:rsidP="00C563C4">
                  <w:pPr>
                    <w:shd w:val="clear" w:color="auto" w:fill="FFFFFF"/>
                    <w:spacing w:after="0" w:line="240" w:lineRule="auto"/>
                    <w:ind w:firstLine="56"/>
                    <w:rPr>
                      <w:rFonts w:ascii="Times New Roman" w:eastAsia="Times New Roman" w:hAnsi="Times New Roman" w:cs="Times New Roman"/>
                      <w:b/>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3FAC"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162A8" w14:textId="0A52910D" w:rsidR="00C563C4" w:rsidRPr="00136BFC" w:rsidRDefault="00C563C4" w:rsidP="00C563C4">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w:t>
                  </w:r>
                  <w:r w:rsidR="00DB23C8">
                    <w:rPr>
                      <w:rFonts w:ascii="Times New Roman" w:eastAsia="Times New Roman" w:hAnsi="Times New Roman" w:cs="Times New Roman"/>
                      <w:b/>
                      <w:sz w:val="16"/>
                      <w:szCs w:val="16"/>
                      <w:lang w:eastAsia="lv-LV"/>
                    </w:rPr>
                    <w:t>3 613 327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9136" w14:textId="77777777" w:rsidR="00C563C4" w:rsidRPr="00136BFC" w:rsidRDefault="00C563C4" w:rsidP="00C563C4">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97B6" w14:textId="1C93645C" w:rsidR="00C563C4" w:rsidRPr="00136BFC" w:rsidRDefault="00C563C4" w:rsidP="00C563C4">
                  <w:pPr>
                    <w:shd w:val="clear" w:color="auto" w:fill="FFFFFF"/>
                    <w:spacing w:after="0" w:line="240" w:lineRule="auto"/>
                    <w:jc w:val="center"/>
                    <w:rPr>
                      <w:rFonts w:ascii="Times New Roman" w:eastAsia="Times New Roman" w:hAnsi="Times New Roman" w:cs="Times New Roman"/>
                      <w:b/>
                      <w:bCs/>
                      <w:sz w:val="16"/>
                      <w:szCs w:val="16"/>
                      <w:lang w:eastAsia="lv-LV"/>
                    </w:rPr>
                  </w:pPr>
                  <w:r w:rsidRPr="00136BFC">
                    <w:rPr>
                      <w:rFonts w:ascii="Times New Roman" w:eastAsia="Times New Roman" w:hAnsi="Times New Roman" w:cs="Times New Roman"/>
                      <w:b/>
                      <w:bCs/>
                      <w:sz w:val="16"/>
                      <w:szCs w:val="16"/>
                      <w:lang w:eastAsia="lv-LV"/>
                    </w:rPr>
                    <w:t>-</w:t>
                  </w:r>
                  <w:r w:rsidR="00C6745B">
                    <w:rPr>
                      <w:rFonts w:ascii="Times New Roman" w:eastAsia="Times New Roman" w:hAnsi="Times New Roman" w:cs="Times New Roman"/>
                      <w:b/>
                      <w:bCs/>
                      <w:sz w:val="16"/>
                      <w:szCs w:val="16"/>
                      <w:lang w:eastAsia="lv-LV"/>
                    </w:rPr>
                    <w:t xml:space="preserve">3 </w:t>
                  </w:r>
                  <w:r w:rsidR="00DB23C8">
                    <w:rPr>
                      <w:rFonts w:ascii="Times New Roman" w:eastAsia="Times New Roman" w:hAnsi="Times New Roman" w:cs="Times New Roman"/>
                      <w:b/>
                      <w:sz w:val="16"/>
                      <w:szCs w:val="16"/>
                      <w:lang w:eastAsia="lv-LV"/>
                    </w:rPr>
                    <w:t>986 047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E0BD0" w14:textId="5D7DDF95" w:rsidR="00C563C4" w:rsidRPr="00136BFC" w:rsidRDefault="00C563C4" w:rsidP="00C563C4">
                  <w:pPr>
                    <w:shd w:val="clear" w:color="auto" w:fill="FFFFFF"/>
                    <w:spacing w:after="0" w:line="240" w:lineRule="auto"/>
                    <w:jc w:val="center"/>
                    <w:rPr>
                      <w:rFonts w:ascii="Times New Roman" w:eastAsia="Times New Roman" w:hAnsi="Times New Roman" w:cs="Times New Roman"/>
                      <w:b/>
                      <w:bCs/>
                      <w:sz w:val="16"/>
                      <w:szCs w:val="16"/>
                      <w:lang w:eastAsia="lv-LV"/>
                    </w:rPr>
                  </w:pPr>
                  <w:r w:rsidRPr="00136BFC">
                    <w:rPr>
                      <w:rFonts w:ascii="Times New Roman" w:eastAsia="Times New Roman" w:hAnsi="Times New Roman" w:cs="Times New Roman"/>
                      <w:b/>
                      <w:bCs/>
                      <w:sz w:val="16"/>
                      <w:szCs w:val="16"/>
                      <w:lang w:eastAsia="lv-LV"/>
                    </w:rPr>
                    <w:t>-</w:t>
                  </w:r>
                  <w:r w:rsidR="0019652A">
                    <w:rPr>
                      <w:rFonts w:ascii="Times New Roman" w:eastAsia="Times New Roman" w:hAnsi="Times New Roman" w:cs="Times New Roman"/>
                      <w:b/>
                      <w:sz w:val="16"/>
                      <w:szCs w:val="16"/>
                      <w:lang w:eastAsia="lv-LV"/>
                    </w:rPr>
                    <w:t>4 262 994</w:t>
                  </w:r>
                </w:p>
              </w:tc>
            </w:tr>
            <w:tr w:rsidR="005F65FD" w:rsidRPr="00136BFC" w14:paraId="5BA9AECA" w14:textId="77777777" w:rsidTr="00B0121E">
              <w:trPr>
                <w:trHeight w:val="25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89A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3.1. valsts pamatbudžets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40803"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40DBF" w14:textId="31A2003B" w:rsidR="00C563C4" w:rsidRPr="00136BFC" w:rsidRDefault="00C563C4" w:rsidP="00C563C4">
                  <w:pPr>
                    <w:shd w:val="clear" w:color="auto" w:fill="FFFFFF"/>
                    <w:spacing w:after="0" w:line="240" w:lineRule="auto"/>
                    <w:ind w:firstLine="56"/>
                    <w:rPr>
                      <w:rFonts w:ascii="Times New Roman" w:eastAsia="Times New Roman" w:hAnsi="Times New Roman" w:cs="Times New Roman"/>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03C6"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7CEE" w14:textId="40F73FE1" w:rsidR="00C563C4" w:rsidRPr="00136BFC" w:rsidRDefault="00C563C4" w:rsidP="00C563C4">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DB23C8" w:rsidRPr="00FE3B44">
                    <w:rPr>
                      <w:rFonts w:ascii="Times New Roman" w:eastAsia="Times New Roman" w:hAnsi="Times New Roman" w:cs="Times New Roman"/>
                      <w:sz w:val="16"/>
                      <w:szCs w:val="16"/>
                      <w:lang w:eastAsia="lv-LV"/>
                    </w:rPr>
                    <w:t>3 613 327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E5A33"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74905" w14:textId="685A7207" w:rsidR="00C563C4" w:rsidRPr="00136BFC" w:rsidRDefault="00C563C4" w:rsidP="00C563C4">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19652A" w:rsidRPr="0019652A">
                    <w:rPr>
                      <w:rFonts w:ascii="Times New Roman" w:eastAsia="Times New Roman" w:hAnsi="Times New Roman" w:cs="Times New Roman"/>
                      <w:sz w:val="16"/>
                      <w:szCs w:val="16"/>
                      <w:lang w:eastAsia="lv-LV"/>
                    </w:rPr>
                    <w:t>3 </w:t>
                  </w:r>
                  <w:r w:rsidR="0019652A" w:rsidRPr="00FE3B44">
                    <w:rPr>
                      <w:rFonts w:ascii="Times New Roman" w:eastAsia="Times New Roman" w:hAnsi="Times New Roman" w:cs="Times New Roman"/>
                      <w:sz w:val="16"/>
                      <w:szCs w:val="16"/>
                      <w:lang w:eastAsia="lv-LV"/>
                    </w:rPr>
                    <w:t>986 047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918CF" w14:textId="70D567D5" w:rsidR="00C563C4" w:rsidRPr="00136BFC" w:rsidRDefault="00C563C4" w:rsidP="00C563C4">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19652A" w:rsidRPr="00FE3B44">
                    <w:rPr>
                      <w:rFonts w:ascii="Times New Roman" w:eastAsia="Times New Roman" w:hAnsi="Times New Roman" w:cs="Times New Roman"/>
                      <w:sz w:val="16"/>
                      <w:szCs w:val="16"/>
                      <w:lang w:eastAsia="lv-LV"/>
                    </w:rPr>
                    <w:t>4 262 994</w:t>
                  </w:r>
                </w:p>
              </w:tc>
            </w:tr>
            <w:tr w:rsidR="005F65FD" w:rsidRPr="00136BFC" w14:paraId="501B7A2B" w14:textId="77777777" w:rsidTr="00B0121E">
              <w:trPr>
                <w:trHeight w:val="1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635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3.2. speciālais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A510"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A4F13" w14:textId="77777777" w:rsidR="00C563C4" w:rsidRPr="00136BFC" w:rsidRDefault="00C563C4" w:rsidP="00C563C4">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53E9"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7DA7A"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4314"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180D"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696FF"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136BFC" w14:paraId="33C8B531" w14:textId="77777777" w:rsidTr="00B0121E">
              <w:trPr>
                <w:trHeight w:val="222"/>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B30A"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lastRenderedPageBreak/>
                    <w:t>3.3. pašvaldību budžets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3644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B6D09" w14:textId="77777777" w:rsidR="00C563C4" w:rsidRPr="00136BFC" w:rsidRDefault="00C563C4" w:rsidP="00C563C4">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B94E"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BA04D"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1A84D"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7567"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ECBAF"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136BFC" w14:paraId="7596EAE9" w14:textId="77777777" w:rsidTr="00B0121E">
              <w:trPr>
                <w:trHeight w:val="459"/>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F09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4. Finanšu līdzekļi papildu izde</w:t>
                  </w:r>
                  <w:r w:rsidRPr="00512147">
                    <w:rPr>
                      <w:rFonts w:ascii="Times New Roman" w:eastAsia="Times New Roman" w:hAnsi="Times New Roman" w:cs="Times New Roman"/>
                      <w:color w:val="414142"/>
                      <w:sz w:val="16"/>
                      <w:szCs w:val="16"/>
                      <w:lang w:eastAsia="lv-LV"/>
                    </w:rPr>
                    <w:softHyphen/>
                    <w:t>vumu finansēšanai (kompensējošu izdevumu samazinājumu norāda ar "+" zīmi)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AB2B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7F898" w14:textId="4DBE0FD5" w:rsidR="00C563C4" w:rsidRPr="00136BFC" w:rsidRDefault="00C563C4" w:rsidP="00C563C4">
                  <w:pPr>
                    <w:shd w:val="clear" w:color="auto" w:fill="FFFFFF"/>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A355"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EABA0"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AF85C"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B62A"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53CE"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r>
            <w:tr w:rsidR="005F65FD" w:rsidRPr="00136BFC" w14:paraId="245D9946" w14:textId="77777777" w:rsidTr="00B0121E">
              <w:trPr>
                <w:trHeight w:val="459"/>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EEE1F"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1F04E"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CC064" w14:textId="77777777" w:rsidR="00C563C4" w:rsidRPr="00136BFC" w:rsidRDefault="00C563C4" w:rsidP="00C563C4">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B770"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307DF"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DB17"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DC79"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CBCA3"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136BFC" w14:paraId="597CBDF8" w14:textId="77777777" w:rsidTr="00B0121E">
              <w:trPr>
                <w:trHeight w:val="459"/>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DE706"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ADCB"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C0BB5" w14:textId="77777777" w:rsidR="00C563C4" w:rsidRPr="00136BFC" w:rsidRDefault="00C563C4" w:rsidP="00C563C4">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D2C1"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1233"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2116F"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A02C"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49172"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136BFC" w14:paraId="6B443AE2" w14:textId="77777777" w:rsidTr="00B0121E">
              <w:trPr>
                <w:trHeight w:val="43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C12A" w14:textId="77777777" w:rsidR="00C6745B" w:rsidRPr="00512147" w:rsidRDefault="00C6745B" w:rsidP="00C6745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 Precizēta finansiālā ietekme: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F3B94" w14:textId="77777777" w:rsidR="00C6745B" w:rsidRPr="00512147" w:rsidRDefault="00C6745B" w:rsidP="00C6745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D7600" w14:textId="77777777" w:rsidR="00C6745B" w:rsidRPr="00136BFC" w:rsidRDefault="00C6745B" w:rsidP="00C6745B">
                  <w:pPr>
                    <w:shd w:val="clear" w:color="auto" w:fill="FFFFFF"/>
                    <w:spacing w:after="0" w:line="240" w:lineRule="auto"/>
                    <w:ind w:firstLine="4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EB04" w14:textId="77777777" w:rsidR="00C6745B" w:rsidRPr="00136BFC" w:rsidRDefault="00C6745B" w:rsidP="00C6745B">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8CC99" w14:textId="45FD48CB" w:rsidR="00C6745B" w:rsidRPr="00136BFC" w:rsidRDefault="00C6745B" w:rsidP="005F65FD">
                  <w:pPr>
                    <w:shd w:val="clear" w:color="auto" w:fill="FFFFFF"/>
                    <w:spacing w:after="0" w:line="240" w:lineRule="auto"/>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w:t>
                  </w:r>
                  <w:r w:rsidR="00DB23C8">
                    <w:rPr>
                      <w:rFonts w:ascii="Times New Roman" w:eastAsia="Times New Roman" w:hAnsi="Times New Roman" w:cs="Times New Roman"/>
                      <w:b/>
                      <w:sz w:val="16"/>
                      <w:szCs w:val="16"/>
                      <w:lang w:eastAsia="lv-LV"/>
                    </w:rPr>
                    <w:t>3 613 327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DE2BF" w14:textId="77777777" w:rsidR="00C6745B" w:rsidRPr="00136BFC" w:rsidRDefault="00C6745B" w:rsidP="00C6745B">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9911" w14:textId="20DE7BAD" w:rsidR="00C6745B" w:rsidRPr="00136BFC" w:rsidRDefault="00C6745B" w:rsidP="005F65FD">
                  <w:pPr>
                    <w:shd w:val="clear" w:color="auto" w:fill="FFFFFF"/>
                    <w:spacing w:after="0" w:line="240" w:lineRule="auto"/>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bCs/>
                      <w:sz w:val="16"/>
                      <w:szCs w:val="16"/>
                      <w:lang w:eastAsia="lv-LV"/>
                    </w:rPr>
                    <w:t>-</w:t>
                  </w:r>
                  <w:r>
                    <w:rPr>
                      <w:rFonts w:ascii="Times New Roman" w:eastAsia="Times New Roman" w:hAnsi="Times New Roman" w:cs="Times New Roman"/>
                      <w:b/>
                      <w:bCs/>
                      <w:sz w:val="16"/>
                      <w:szCs w:val="16"/>
                      <w:lang w:eastAsia="lv-LV"/>
                    </w:rPr>
                    <w:t xml:space="preserve">3 </w:t>
                  </w:r>
                  <w:r w:rsidR="00DB23C8">
                    <w:rPr>
                      <w:rFonts w:ascii="Times New Roman" w:eastAsia="Times New Roman" w:hAnsi="Times New Roman" w:cs="Times New Roman"/>
                      <w:b/>
                      <w:sz w:val="16"/>
                      <w:szCs w:val="16"/>
                      <w:lang w:eastAsia="lv-LV"/>
                    </w:rPr>
                    <w:t>986 047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D1FA8" w14:textId="123B4CDB" w:rsidR="00C6745B" w:rsidRPr="00136BFC" w:rsidRDefault="00C6745B" w:rsidP="00C6745B">
                  <w:pPr>
                    <w:shd w:val="clear" w:color="auto" w:fill="FFFFFF"/>
                    <w:spacing w:after="0" w:line="240" w:lineRule="auto"/>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bCs/>
                      <w:sz w:val="16"/>
                      <w:szCs w:val="16"/>
                      <w:lang w:eastAsia="lv-LV"/>
                    </w:rPr>
                    <w:t>-</w:t>
                  </w:r>
                  <w:r w:rsidR="0019652A">
                    <w:rPr>
                      <w:rFonts w:ascii="Times New Roman" w:eastAsia="Times New Roman" w:hAnsi="Times New Roman" w:cs="Times New Roman"/>
                      <w:b/>
                      <w:sz w:val="16"/>
                      <w:szCs w:val="16"/>
                      <w:lang w:eastAsia="lv-LV"/>
                    </w:rPr>
                    <w:t>4 262 994</w:t>
                  </w:r>
                </w:p>
              </w:tc>
            </w:tr>
            <w:tr w:rsidR="005F65FD" w:rsidRPr="00136BFC" w14:paraId="678F6953" w14:textId="77777777" w:rsidTr="00B0121E">
              <w:trPr>
                <w:trHeight w:val="294"/>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DB8D" w14:textId="77777777" w:rsidR="00C6745B" w:rsidRPr="00512147" w:rsidRDefault="00C6745B" w:rsidP="00C6745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5.1. valsts pamatbudžets</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75FB" w14:textId="77777777" w:rsidR="00C6745B" w:rsidRPr="00512147" w:rsidRDefault="00C6745B" w:rsidP="00C6745B">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CFC26" w14:textId="77777777" w:rsidR="00C6745B" w:rsidRPr="00136BFC" w:rsidRDefault="00C6745B" w:rsidP="00C6745B">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E8BC" w14:textId="77777777" w:rsidR="00C6745B" w:rsidRPr="00136BFC" w:rsidRDefault="00C6745B" w:rsidP="00C6745B">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A7793" w14:textId="08001918" w:rsidR="00C6745B" w:rsidRPr="00136BFC" w:rsidRDefault="00C6745B" w:rsidP="005F65FD">
                  <w:pPr>
                    <w:shd w:val="clear" w:color="auto" w:fill="FFFFFF"/>
                    <w:spacing w:after="0" w:line="240" w:lineRule="auto"/>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DB23C8" w:rsidRPr="00FE3B44">
                    <w:rPr>
                      <w:rFonts w:ascii="Times New Roman" w:eastAsia="Times New Roman" w:hAnsi="Times New Roman" w:cs="Times New Roman"/>
                      <w:sz w:val="16"/>
                      <w:szCs w:val="16"/>
                      <w:lang w:eastAsia="lv-LV"/>
                    </w:rPr>
                    <w:t>3 613 327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9FEDF" w14:textId="77777777" w:rsidR="00C6745B" w:rsidRPr="00136BFC" w:rsidRDefault="00C6745B" w:rsidP="00C6745B">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7AE4" w14:textId="06CF75A7" w:rsidR="00C6745B" w:rsidRPr="00136BFC" w:rsidRDefault="00C6745B" w:rsidP="005F65FD">
                  <w:pPr>
                    <w:shd w:val="clear" w:color="auto" w:fill="FFFFFF"/>
                    <w:spacing w:after="0" w:line="240" w:lineRule="auto"/>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19652A" w:rsidRPr="0019652A">
                    <w:rPr>
                      <w:rFonts w:ascii="Times New Roman" w:eastAsia="Times New Roman" w:hAnsi="Times New Roman" w:cs="Times New Roman"/>
                      <w:sz w:val="16"/>
                      <w:szCs w:val="16"/>
                      <w:lang w:eastAsia="lv-LV"/>
                    </w:rPr>
                    <w:t>3 </w:t>
                  </w:r>
                  <w:r w:rsidR="0019652A" w:rsidRPr="00FE3B44">
                    <w:rPr>
                      <w:rFonts w:ascii="Times New Roman" w:eastAsia="Times New Roman" w:hAnsi="Times New Roman" w:cs="Times New Roman"/>
                      <w:sz w:val="16"/>
                      <w:szCs w:val="16"/>
                      <w:lang w:eastAsia="lv-LV"/>
                    </w:rPr>
                    <w:t>986 047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E5A6A" w14:textId="5FE14987" w:rsidR="00C6745B" w:rsidRPr="00136BFC" w:rsidRDefault="00C6745B" w:rsidP="00C6745B">
                  <w:pPr>
                    <w:shd w:val="clear" w:color="auto" w:fill="FFFFFF"/>
                    <w:spacing w:after="0" w:line="240" w:lineRule="auto"/>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w:t>
                  </w:r>
                  <w:r w:rsidR="0019652A" w:rsidRPr="00FE3B44">
                    <w:rPr>
                      <w:rFonts w:ascii="Times New Roman" w:eastAsia="Times New Roman" w:hAnsi="Times New Roman" w:cs="Times New Roman"/>
                      <w:sz w:val="16"/>
                      <w:szCs w:val="16"/>
                      <w:lang w:eastAsia="lv-LV"/>
                    </w:rPr>
                    <w:t>4 262 994</w:t>
                  </w:r>
                </w:p>
              </w:tc>
            </w:tr>
            <w:tr w:rsidR="005F65FD" w:rsidRPr="00136BFC" w14:paraId="5B04DA7B" w14:textId="77777777" w:rsidTr="00B0121E">
              <w:trPr>
                <w:trHeight w:val="16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886A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5.2. speciālais budžets</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32F14"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1EDC1" w14:textId="77777777" w:rsidR="00C563C4" w:rsidRPr="00136BFC" w:rsidRDefault="00C563C4" w:rsidP="00C563C4">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AD6A2"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F6AB"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D4A9"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4FBA"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87D5" w14:textId="77777777" w:rsidR="00C563C4" w:rsidRPr="00136BFC" w:rsidRDefault="00C563C4" w:rsidP="00C563C4">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5F65FD" w:rsidRPr="00512147" w14:paraId="4021AD27" w14:textId="77777777" w:rsidTr="00B0121E">
              <w:trPr>
                <w:trHeight w:val="2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944C"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5.3. pašvaldību budžets</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C0BDD"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FF879" w14:textId="77777777" w:rsidR="00C563C4" w:rsidRPr="00512147" w:rsidRDefault="00C563C4" w:rsidP="00C563C4">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15F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3A70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BB2E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1478"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FF1F1" w14:textId="77777777" w:rsidR="00C563C4" w:rsidRPr="00512147" w:rsidRDefault="00C563C4" w:rsidP="00C563C4">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bl>
          <w:p w14:paraId="2A946AB4" w14:textId="77777777" w:rsidR="00C563C4" w:rsidRPr="002A3584" w:rsidRDefault="00C563C4" w:rsidP="00410AA5">
            <w:pPr>
              <w:shd w:val="clear" w:color="auto" w:fill="FFFFFF"/>
              <w:spacing w:after="0" w:line="240" w:lineRule="auto"/>
              <w:rPr>
                <w:rFonts w:ascii="Times New Roman" w:eastAsia="Times New Roman" w:hAnsi="Times New Roman" w:cs="Times New Roman"/>
                <w:color w:val="414142"/>
                <w:sz w:val="20"/>
                <w:szCs w:val="20"/>
                <w:lang w:eastAsia="lv-LV"/>
              </w:rPr>
            </w:pPr>
          </w:p>
          <w:tbl>
            <w:tblPr>
              <w:tblW w:w="10176" w:type="dxa"/>
              <w:tblLayout w:type="fixed"/>
              <w:tblCellMar>
                <w:left w:w="10" w:type="dxa"/>
                <w:right w:w="10" w:type="dxa"/>
              </w:tblCellMar>
              <w:tblLook w:val="0000" w:firstRow="0" w:lastRow="0" w:firstColumn="0" w:lastColumn="0" w:noHBand="0" w:noVBand="0"/>
            </w:tblPr>
            <w:tblGrid>
              <w:gridCol w:w="1992"/>
              <w:gridCol w:w="8184"/>
            </w:tblGrid>
            <w:tr w:rsidR="00E61B27" w:rsidRPr="002A3584" w14:paraId="101D00E6" w14:textId="77777777" w:rsidTr="00B0121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18B" w14:textId="77777777" w:rsidR="00E61B27" w:rsidRPr="002A3584"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81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CEB56D" w14:textId="77777777" w:rsidR="0070304D" w:rsidRDefault="00210C1E" w:rsidP="002B0F27">
                  <w:pPr>
                    <w:shd w:val="clear" w:color="auto" w:fill="FFFFFF"/>
                    <w:spacing w:after="0" w:line="240" w:lineRule="auto"/>
                    <w:jc w:val="both"/>
                    <w:rPr>
                      <w:rFonts w:ascii="Times New Roman" w:eastAsia="Times New Roman" w:hAnsi="Times New Roman" w:cs="Times New Roman"/>
                      <w:sz w:val="24"/>
                      <w:szCs w:val="24"/>
                      <w:lang w:eastAsia="lv-LV"/>
                    </w:rPr>
                  </w:pPr>
                  <w:r w:rsidRPr="00514845">
                    <w:rPr>
                      <w:rFonts w:ascii="Times New Roman" w:eastAsia="Times New Roman" w:hAnsi="Times New Roman" w:cs="Times New Roman"/>
                      <w:sz w:val="24"/>
                      <w:szCs w:val="24"/>
                      <w:lang w:eastAsia="lv-LV"/>
                    </w:rPr>
                    <w:t xml:space="preserve">Projekts izstrādāts, lai atbilstoši  tendencēm pasaules mērogā veicinātu personu, ar kustību traucējumiem vai anatomiskiem defektiem, iekļaušanos sabiedrībā, tostarp uzlabojot iespējas strādāt algotu darbu un iegūt izglītību. Projekts izstrādāts, pamatojoties uz Sociālo pakalpojumu attīstības pamatnostādņu 2014.-2020. gadam (apstiprinātas ar Ministru kabineta 2013. gada 4. decembra rīkojumu Nr. 589) rīcības plāna 22.1. un 22.3.apakšpunktu, kas paredz, ka tiek apzinātas nepieciešamās izmaiņas normatīvajā regulējumā, lai uzlabotu  sociālo pakalpojumu pieejamību personām ar funkcionēšanas, redzes un dzirdes traucējumiem. Projekts paredz aktualizēt valsts nodrošināto tehnisko palīglīdzekļu sarakstu, iekļaujot tajā arī modernākus un mūsdienām piemērotākus TPL. Projekts paredz 2022. gadā izsniegt papildus </w:t>
                  </w:r>
                  <w:r w:rsidR="00E04A4F" w:rsidRPr="00514845">
                    <w:rPr>
                      <w:rFonts w:ascii="Times New Roman" w:eastAsia="Times New Roman" w:hAnsi="Times New Roman" w:cs="Times New Roman"/>
                      <w:sz w:val="24"/>
                      <w:szCs w:val="24"/>
                      <w:lang w:eastAsia="lv-LV"/>
                    </w:rPr>
                    <w:t>6 709</w:t>
                  </w:r>
                  <w:r w:rsidRPr="00514845">
                    <w:rPr>
                      <w:rFonts w:ascii="Times New Roman" w:eastAsia="Times New Roman" w:hAnsi="Times New Roman" w:cs="Times New Roman"/>
                      <w:sz w:val="24"/>
                      <w:szCs w:val="24"/>
                      <w:lang w:eastAsia="lv-LV"/>
                    </w:rPr>
                    <w:t xml:space="preserve"> TPL,2023. gadā </w:t>
                  </w:r>
                  <w:r w:rsidR="00E04A4F" w:rsidRPr="00514845">
                    <w:rPr>
                      <w:rFonts w:ascii="Times New Roman" w:eastAsia="Times New Roman" w:hAnsi="Times New Roman" w:cs="Times New Roman"/>
                      <w:sz w:val="24"/>
                      <w:szCs w:val="24"/>
                      <w:lang w:eastAsia="lv-LV"/>
                    </w:rPr>
                    <w:t>– 7 532</w:t>
                  </w:r>
                  <w:r w:rsidRPr="00514845">
                    <w:rPr>
                      <w:rFonts w:ascii="Times New Roman" w:eastAsia="Times New Roman" w:hAnsi="Times New Roman" w:cs="Times New Roman"/>
                      <w:sz w:val="24"/>
                      <w:szCs w:val="24"/>
                      <w:lang w:eastAsia="lv-LV"/>
                    </w:rPr>
                    <w:t xml:space="preserve"> TPL,2024. gadā </w:t>
                  </w:r>
                  <w:r w:rsidR="00E04A4F" w:rsidRPr="00514845">
                    <w:rPr>
                      <w:rFonts w:ascii="Times New Roman" w:eastAsia="Times New Roman" w:hAnsi="Times New Roman" w:cs="Times New Roman"/>
                      <w:sz w:val="24"/>
                      <w:szCs w:val="24"/>
                      <w:lang w:eastAsia="lv-LV"/>
                    </w:rPr>
                    <w:t>–</w:t>
                  </w:r>
                  <w:r w:rsidRPr="00514845">
                    <w:rPr>
                      <w:rFonts w:ascii="Times New Roman" w:eastAsia="Times New Roman" w:hAnsi="Times New Roman" w:cs="Times New Roman"/>
                      <w:sz w:val="24"/>
                      <w:szCs w:val="24"/>
                      <w:lang w:eastAsia="lv-LV"/>
                    </w:rPr>
                    <w:t xml:space="preserve"> </w:t>
                  </w:r>
                  <w:r w:rsidR="00E04A4F" w:rsidRPr="00514845">
                    <w:rPr>
                      <w:rFonts w:ascii="Times New Roman" w:eastAsia="Times New Roman" w:hAnsi="Times New Roman" w:cs="Times New Roman"/>
                      <w:sz w:val="24"/>
                      <w:szCs w:val="24"/>
                      <w:lang w:eastAsia="lv-LV"/>
                    </w:rPr>
                    <w:t>8 272</w:t>
                  </w:r>
                  <w:r w:rsidRPr="00514845">
                    <w:rPr>
                      <w:rFonts w:ascii="Times New Roman" w:eastAsia="Times New Roman" w:hAnsi="Times New Roman" w:cs="Times New Roman"/>
                      <w:sz w:val="24"/>
                      <w:szCs w:val="24"/>
                      <w:lang w:eastAsia="lv-LV"/>
                    </w:rPr>
                    <w:t xml:space="preserve"> TPL</w:t>
                  </w:r>
                  <w:r w:rsidR="00E04A4F" w:rsidRPr="00514845">
                    <w:rPr>
                      <w:rFonts w:ascii="Times New Roman" w:eastAsia="Times New Roman" w:hAnsi="Times New Roman" w:cs="Times New Roman"/>
                      <w:sz w:val="24"/>
                      <w:szCs w:val="24"/>
                      <w:lang w:eastAsia="lv-LV"/>
                    </w:rPr>
                    <w:t>.</w:t>
                  </w:r>
                  <w:r w:rsidR="0070304D">
                    <w:rPr>
                      <w:rFonts w:ascii="Times New Roman" w:eastAsia="Times New Roman" w:hAnsi="Times New Roman" w:cs="Times New Roman"/>
                      <w:sz w:val="24"/>
                      <w:szCs w:val="24"/>
                      <w:lang w:eastAsia="lv-LV"/>
                    </w:rPr>
                    <w:t xml:space="preserve"> </w:t>
                  </w:r>
                </w:p>
                <w:p w14:paraId="729E65C6" w14:textId="2887838E" w:rsidR="00AD24A6" w:rsidRPr="0070304D" w:rsidRDefault="0070304D" w:rsidP="002B0F27">
                  <w:pPr>
                    <w:shd w:val="clear" w:color="auto" w:fill="FFFFFF"/>
                    <w:spacing w:after="0" w:line="240" w:lineRule="auto"/>
                    <w:jc w:val="both"/>
                    <w:rPr>
                      <w:rFonts w:ascii="Times New Roman" w:eastAsia="Times New Roman" w:hAnsi="Times New Roman" w:cs="Times New Roman"/>
                      <w:sz w:val="24"/>
                      <w:szCs w:val="24"/>
                      <w:lang w:eastAsia="lv-LV"/>
                    </w:rPr>
                  </w:pPr>
                  <w:r w:rsidRPr="0070304D">
                    <w:rPr>
                      <w:rFonts w:ascii="Times New Roman" w:eastAsia="Times New Roman" w:hAnsi="Times New Roman" w:cs="Times New Roman"/>
                      <w:sz w:val="24"/>
                      <w:szCs w:val="24"/>
                      <w:lang w:eastAsia="lv-LV"/>
                    </w:rPr>
                    <w:t xml:space="preserve">Plānots, ka vidēji saglabāsies vienmērīga rinda pēc TPL – 2255 personas. </w:t>
                  </w:r>
                </w:p>
                <w:p w14:paraId="69F256E5" w14:textId="638A82FB" w:rsidR="0070304D" w:rsidRPr="008C71CE" w:rsidRDefault="0070304D" w:rsidP="002B0F27">
                  <w:pPr>
                    <w:shd w:val="clear" w:color="auto" w:fill="FFFFFF"/>
                    <w:spacing w:after="0" w:line="240" w:lineRule="auto"/>
                    <w:jc w:val="both"/>
                    <w:rPr>
                      <w:rFonts w:ascii="Times New Roman" w:eastAsia="Times New Roman" w:hAnsi="Times New Roman" w:cs="Times New Roman"/>
                      <w:sz w:val="24"/>
                      <w:szCs w:val="24"/>
                      <w:lang w:eastAsia="lv-LV"/>
                    </w:rPr>
                  </w:pPr>
                  <w:r w:rsidRPr="0070304D">
                    <w:rPr>
                      <w:rFonts w:ascii="Times New Roman" w:eastAsia="Times New Roman" w:hAnsi="Times New Roman" w:cs="Times New Roman"/>
                      <w:sz w:val="24"/>
                      <w:szCs w:val="24"/>
                      <w:lang w:eastAsia="lv-LV"/>
                    </w:rPr>
                    <w:t>Ja papildu finansējums Projekta īstenošanai netiks piešķirts, tad rindā pēc TPL uz 2023. gada 1. janvāri būs 8 964 personas, uz 2024. gada 1.janvāri – 16 496 personas, bet uz 2025. gada 1.janvāri – 24 768 personas.</w:t>
                  </w:r>
                </w:p>
                <w:p w14:paraId="65C09711" w14:textId="77777777" w:rsidR="00E61B27" w:rsidRDefault="00E61B27" w:rsidP="002B0F27">
                  <w:pPr>
                    <w:shd w:val="clear" w:color="auto" w:fill="FFFFFF"/>
                    <w:spacing w:after="0" w:line="240" w:lineRule="auto"/>
                    <w:jc w:val="both"/>
                    <w:rPr>
                      <w:rFonts w:ascii="Times New Roman" w:eastAsia="Times New Roman" w:hAnsi="Times New Roman" w:cs="Times New Roman"/>
                      <w:i/>
                      <w:sz w:val="24"/>
                      <w:szCs w:val="24"/>
                      <w:lang w:eastAsia="lv-LV"/>
                    </w:rPr>
                  </w:pPr>
                  <w:r w:rsidRPr="00514845">
                    <w:rPr>
                      <w:rFonts w:ascii="Times New Roman" w:eastAsia="Times New Roman" w:hAnsi="Times New Roman" w:cs="Times New Roman"/>
                      <w:i/>
                      <w:sz w:val="24"/>
                      <w:szCs w:val="24"/>
                      <w:lang w:eastAsia="lv-LV"/>
                    </w:rPr>
                    <w:t>Detalizētu aprēķinu skat. anotācijas 2. pielikumā</w:t>
                  </w:r>
                  <w:r w:rsidR="000F22E3" w:rsidRPr="00514845">
                    <w:rPr>
                      <w:rFonts w:ascii="Times New Roman" w:eastAsia="Times New Roman" w:hAnsi="Times New Roman" w:cs="Times New Roman"/>
                      <w:i/>
                      <w:sz w:val="24"/>
                      <w:szCs w:val="24"/>
                      <w:lang w:eastAsia="lv-LV"/>
                    </w:rPr>
                    <w:t>.</w:t>
                  </w:r>
                </w:p>
                <w:p w14:paraId="7B01487E" w14:textId="77777777" w:rsidR="008C71CE" w:rsidRDefault="008C71CE" w:rsidP="002B0F27">
                  <w:pPr>
                    <w:shd w:val="clear" w:color="auto" w:fill="FFFFFF"/>
                    <w:spacing w:after="0" w:line="240" w:lineRule="auto"/>
                    <w:jc w:val="both"/>
                    <w:rPr>
                      <w:rFonts w:ascii="Times New Roman" w:eastAsia="Times New Roman" w:hAnsi="Times New Roman" w:cs="Times New Roman"/>
                      <w:i/>
                      <w:color w:val="FF0000"/>
                      <w:sz w:val="24"/>
                      <w:szCs w:val="24"/>
                      <w:lang w:eastAsia="lv-LV"/>
                    </w:rPr>
                  </w:pPr>
                </w:p>
                <w:p w14:paraId="2906AF64" w14:textId="7203C115" w:rsidR="008C71CE" w:rsidRPr="00B0121E" w:rsidRDefault="008C71CE" w:rsidP="008C71CE">
                  <w:pPr>
                    <w:shd w:val="clear" w:color="auto" w:fill="FFFFFF"/>
                    <w:spacing w:after="0" w:line="293" w:lineRule="atLeast"/>
                    <w:jc w:val="both"/>
                    <w:rPr>
                      <w:rFonts w:ascii="Times New Roman" w:eastAsia="Times New Roman" w:hAnsi="Times New Roman" w:cs="Times New Roman"/>
                      <w:sz w:val="24"/>
                      <w:szCs w:val="24"/>
                    </w:rPr>
                  </w:pPr>
                  <w:r w:rsidRPr="00B0121E">
                    <w:rPr>
                      <w:rFonts w:ascii="Times New Roman" w:eastAsia="Times New Roman" w:hAnsi="Times New Roman" w:cs="Times New Roman"/>
                      <w:sz w:val="24"/>
                      <w:szCs w:val="24"/>
                      <w:lang w:eastAsia="lv-LV"/>
                    </w:rPr>
                    <w:t>Projekts paredz, j</w:t>
                  </w:r>
                  <w:r w:rsidRPr="00B0121E">
                    <w:rPr>
                      <w:rFonts w:ascii="Times New Roman" w:eastAsia="Times New Roman" w:hAnsi="Times New Roman" w:cs="Times New Roman"/>
                      <w:sz w:val="24"/>
                      <w:szCs w:val="24"/>
                    </w:rPr>
                    <w:t>a</w:t>
                  </w:r>
                  <w:bookmarkStart w:id="4" w:name="p12.1"/>
                  <w:bookmarkStart w:id="5" w:name="p-577681"/>
                  <w:bookmarkEnd w:id="4"/>
                  <w:bookmarkEnd w:id="5"/>
                  <w:r w:rsidRPr="00B0121E">
                    <w:rPr>
                      <w:rFonts w:ascii="Times New Roman" w:eastAsia="Times New Roman" w:hAnsi="Times New Roman" w:cs="Times New Roman"/>
                      <w:sz w:val="24"/>
                      <w:szCs w:val="24"/>
                    </w:rPr>
                    <w:t xml:space="preserve"> persona sava funkcionēšanas stāvokļa dēļ nevar ierasties, lai saņemtu personai noteikto personīgās pārvietošanās tehnisko palīglīdzekli vai funkcionālo gultu, personai ar īpašas kopšanas nepieciešamību ir tiesības pieprasīt valsts finansētu mājas vizīti</w:t>
                  </w:r>
                  <w:r>
                    <w:rPr>
                      <w:rFonts w:ascii="Times New Roman" w:eastAsia="Times New Roman" w:hAnsi="Times New Roman" w:cs="Times New Roman"/>
                      <w:sz w:val="24"/>
                      <w:szCs w:val="24"/>
                    </w:rPr>
                    <w:t xml:space="preserve"> (turpmāk – mājas vizīte)</w:t>
                  </w:r>
                  <w:r w:rsidRPr="00B0121E">
                    <w:rPr>
                      <w:rFonts w:ascii="Times New Roman" w:eastAsia="Times New Roman" w:hAnsi="Times New Roman" w:cs="Times New Roman"/>
                      <w:sz w:val="24"/>
                      <w:szCs w:val="24"/>
                    </w:rPr>
                    <w:t>.</w:t>
                  </w:r>
                </w:p>
                <w:p w14:paraId="0D9F929E" w14:textId="6349437D" w:rsidR="008C71CE" w:rsidRDefault="008C71CE" w:rsidP="008C71CE">
                  <w:pPr>
                    <w:shd w:val="clear" w:color="auto" w:fill="FFFFFF"/>
                    <w:spacing w:after="0" w:line="293" w:lineRule="atLeast"/>
                    <w:jc w:val="both"/>
                    <w:rPr>
                      <w:rFonts w:ascii="Times New Roman" w:eastAsia="Times New Roman" w:hAnsi="Times New Roman" w:cs="Times New Roman"/>
                      <w:i/>
                      <w:sz w:val="24"/>
                      <w:szCs w:val="24"/>
                      <w:lang w:eastAsia="lv-LV"/>
                    </w:rPr>
                  </w:pPr>
                  <w:r w:rsidRPr="008C71CE">
                    <w:rPr>
                      <w:rFonts w:ascii="Times New Roman" w:eastAsia="Times New Roman" w:hAnsi="Times New Roman" w:cs="Times New Roman"/>
                      <w:iCs/>
                      <w:sz w:val="24"/>
                      <w:szCs w:val="24"/>
                    </w:rPr>
                    <w:t>Lai nodrošinātu</w:t>
                  </w:r>
                  <w:r>
                    <w:rPr>
                      <w:rFonts w:ascii="Times New Roman" w:eastAsia="Times New Roman" w:hAnsi="Times New Roman" w:cs="Times New Roman"/>
                      <w:iCs/>
                      <w:sz w:val="24"/>
                      <w:szCs w:val="24"/>
                    </w:rPr>
                    <w:t xml:space="preserve"> </w:t>
                  </w:r>
                  <w:r w:rsidRPr="008C71C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mājas vizītes, </w:t>
                  </w:r>
                  <w:r w:rsidRPr="00EE047A">
                    <w:rPr>
                      <w:rFonts w:ascii="Times New Roman" w:eastAsia="Times New Roman" w:hAnsi="Times New Roman" w:cs="Times New Roman"/>
                      <w:sz w:val="24"/>
                      <w:szCs w:val="24"/>
                      <w:lang w:eastAsia="lv-LV"/>
                    </w:rPr>
                    <w:t>NRC “Vaivari”</w:t>
                  </w:r>
                  <w:r>
                    <w:rPr>
                      <w:rFonts w:ascii="Times New Roman" w:eastAsia="Times New Roman" w:hAnsi="Times New Roman" w:cs="Times New Roman"/>
                      <w:sz w:val="24"/>
                      <w:szCs w:val="24"/>
                      <w:lang w:eastAsia="lv-LV"/>
                    </w:rPr>
                    <w:t xml:space="preserve"> indikatīvi gadā plānoti papildus izdevumi 80 755 euro apmērā </w:t>
                  </w:r>
                  <w:r w:rsidRPr="00B0121E">
                    <w:rPr>
                      <w:rFonts w:ascii="Times New Roman" w:eastAsia="Times New Roman" w:hAnsi="Times New Roman" w:cs="Times New Roman"/>
                      <w:i/>
                      <w:sz w:val="24"/>
                      <w:szCs w:val="24"/>
                      <w:lang w:eastAsia="lv-LV"/>
                    </w:rPr>
                    <w:t>(skat.</w:t>
                  </w:r>
                  <w:r w:rsidR="00DB23C8">
                    <w:rPr>
                      <w:rFonts w:ascii="Times New Roman" w:eastAsia="Times New Roman" w:hAnsi="Times New Roman" w:cs="Times New Roman"/>
                      <w:i/>
                      <w:sz w:val="24"/>
                      <w:szCs w:val="24"/>
                      <w:lang w:eastAsia="lv-LV"/>
                    </w:rPr>
                    <w:t xml:space="preserve"> </w:t>
                  </w:r>
                  <w:r w:rsidRPr="00B0121E">
                    <w:rPr>
                      <w:rFonts w:ascii="Times New Roman" w:eastAsia="Times New Roman" w:hAnsi="Times New Roman" w:cs="Times New Roman"/>
                      <w:i/>
                      <w:sz w:val="24"/>
                      <w:szCs w:val="24"/>
                      <w:lang w:eastAsia="lv-LV"/>
                    </w:rPr>
                    <w:t>zemāk</w:t>
                  </w:r>
                  <w:r w:rsidR="00DB23C8">
                    <w:rPr>
                      <w:rFonts w:ascii="Times New Roman" w:eastAsia="Times New Roman" w:hAnsi="Times New Roman" w:cs="Times New Roman"/>
                      <w:i/>
                      <w:sz w:val="24"/>
                      <w:szCs w:val="24"/>
                      <w:lang w:eastAsia="lv-LV"/>
                    </w:rPr>
                    <w:t xml:space="preserve"> </w:t>
                  </w:r>
                  <w:r w:rsidRPr="00B0121E">
                    <w:rPr>
                      <w:rFonts w:ascii="Times New Roman" w:eastAsia="Times New Roman" w:hAnsi="Times New Roman" w:cs="Times New Roman"/>
                      <w:i/>
                      <w:sz w:val="24"/>
                      <w:szCs w:val="24"/>
                      <w:lang w:eastAsia="lv-LV"/>
                    </w:rPr>
                    <w:t>tabulu).</w:t>
                  </w:r>
                </w:p>
                <w:p w14:paraId="0CAF0308" w14:textId="77777777" w:rsidR="00DB23C8" w:rsidRDefault="00DB23C8" w:rsidP="008C71CE">
                  <w:pPr>
                    <w:shd w:val="clear" w:color="auto" w:fill="FFFFFF"/>
                    <w:spacing w:after="0" w:line="293" w:lineRule="atLeast"/>
                    <w:jc w:val="both"/>
                    <w:rPr>
                      <w:rFonts w:ascii="Times New Roman" w:eastAsia="Times New Roman" w:hAnsi="Times New Roman" w:cs="Times New Roman"/>
                      <w:sz w:val="24"/>
                      <w:szCs w:val="24"/>
                      <w:lang w:eastAsia="lv-LV"/>
                    </w:rPr>
                  </w:pPr>
                </w:p>
                <w:tbl>
                  <w:tblPr>
                    <w:tblW w:w="7387" w:type="dxa"/>
                    <w:tblLayout w:type="fixed"/>
                    <w:tblLook w:val="04A0" w:firstRow="1" w:lastRow="0" w:firstColumn="1" w:lastColumn="0" w:noHBand="0" w:noVBand="1"/>
                  </w:tblPr>
                  <w:tblGrid>
                    <w:gridCol w:w="3522"/>
                    <w:gridCol w:w="966"/>
                    <w:gridCol w:w="966"/>
                    <w:gridCol w:w="967"/>
                    <w:gridCol w:w="966"/>
                  </w:tblGrid>
                  <w:tr w:rsidR="008C71CE" w:rsidRPr="00DB23C8" w14:paraId="2CCEAC58" w14:textId="77777777" w:rsidTr="00B0121E">
                    <w:trPr>
                      <w:trHeight w:val="1470"/>
                    </w:trPr>
                    <w:tc>
                      <w:tcPr>
                        <w:tcW w:w="3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5E2B3"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speciālists</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6FF6D673"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Atalgojums vidēji mēnesī, t.sk. piemaksas u.c. materiālā stimulēšana, euro</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B8DE96B"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Slodzes</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E40A096"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Atalgojums vidēji mēnesī, t.sk. piemaksas u.c. materiālā stimulēšana, euro</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05D77ED"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Atalgojums vidēji gadā, t.sk. piemaksas u.c. materiālā stimulēšana, euro</w:t>
                        </w:r>
                      </w:p>
                    </w:tc>
                  </w:tr>
                  <w:tr w:rsidR="008C71CE" w:rsidRPr="00DB23C8" w14:paraId="22F15FB1" w14:textId="77777777" w:rsidTr="00B0121E">
                    <w:trPr>
                      <w:trHeight w:val="383"/>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0FB67F5E"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w:t>
                        </w:r>
                      </w:p>
                    </w:tc>
                    <w:tc>
                      <w:tcPr>
                        <w:tcW w:w="966" w:type="dxa"/>
                        <w:tcBorders>
                          <w:top w:val="nil"/>
                          <w:left w:val="nil"/>
                          <w:bottom w:val="single" w:sz="4" w:space="0" w:color="auto"/>
                          <w:right w:val="single" w:sz="4" w:space="0" w:color="auto"/>
                        </w:tcBorders>
                        <w:shd w:val="clear" w:color="auto" w:fill="auto"/>
                        <w:vAlign w:val="bottom"/>
                        <w:hideMark/>
                      </w:tcPr>
                      <w:p w14:paraId="6740F2FE"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2</w:t>
                        </w:r>
                      </w:p>
                    </w:tc>
                    <w:tc>
                      <w:tcPr>
                        <w:tcW w:w="966" w:type="dxa"/>
                        <w:tcBorders>
                          <w:top w:val="nil"/>
                          <w:left w:val="nil"/>
                          <w:bottom w:val="single" w:sz="4" w:space="0" w:color="auto"/>
                          <w:right w:val="single" w:sz="4" w:space="0" w:color="auto"/>
                        </w:tcBorders>
                        <w:shd w:val="clear" w:color="auto" w:fill="auto"/>
                        <w:noWrap/>
                        <w:vAlign w:val="bottom"/>
                        <w:hideMark/>
                      </w:tcPr>
                      <w:p w14:paraId="41B6DCCE"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3</w:t>
                        </w:r>
                      </w:p>
                    </w:tc>
                    <w:tc>
                      <w:tcPr>
                        <w:tcW w:w="966" w:type="dxa"/>
                        <w:tcBorders>
                          <w:top w:val="nil"/>
                          <w:left w:val="nil"/>
                          <w:bottom w:val="single" w:sz="4" w:space="0" w:color="auto"/>
                          <w:right w:val="single" w:sz="4" w:space="0" w:color="auto"/>
                        </w:tcBorders>
                        <w:shd w:val="clear" w:color="auto" w:fill="auto"/>
                        <w:vAlign w:val="bottom"/>
                        <w:hideMark/>
                      </w:tcPr>
                      <w:p w14:paraId="1F419F35"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4=2 x 3 x 1.2359</w:t>
                        </w:r>
                      </w:p>
                    </w:tc>
                    <w:tc>
                      <w:tcPr>
                        <w:tcW w:w="966" w:type="dxa"/>
                        <w:tcBorders>
                          <w:top w:val="nil"/>
                          <w:left w:val="nil"/>
                          <w:bottom w:val="single" w:sz="4" w:space="0" w:color="auto"/>
                          <w:right w:val="single" w:sz="4" w:space="0" w:color="auto"/>
                        </w:tcBorders>
                        <w:shd w:val="clear" w:color="auto" w:fill="auto"/>
                        <w:vAlign w:val="bottom"/>
                        <w:hideMark/>
                      </w:tcPr>
                      <w:p w14:paraId="33857BF6"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=4 x 12 mēn</w:t>
                        </w:r>
                      </w:p>
                    </w:tc>
                  </w:tr>
                  <w:tr w:rsidR="008C71CE" w:rsidRPr="00DB23C8" w14:paraId="39ECC5FC" w14:textId="77777777" w:rsidTr="00B0121E">
                    <w:trPr>
                      <w:trHeight w:val="255"/>
                    </w:trPr>
                    <w:tc>
                      <w:tcPr>
                        <w:tcW w:w="3522" w:type="dxa"/>
                        <w:tcBorders>
                          <w:top w:val="nil"/>
                          <w:left w:val="single" w:sz="4" w:space="0" w:color="auto"/>
                          <w:bottom w:val="single" w:sz="4" w:space="0" w:color="auto"/>
                          <w:right w:val="single" w:sz="4" w:space="0" w:color="auto"/>
                        </w:tcBorders>
                        <w:shd w:val="clear" w:color="000000" w:fill="FFFFFF"/>
                        <w:noWrap/>
                        <w:vAlign w:val="center"/>
                        <w:hideMark/>
                      </w:tcPr>
                      <w:p w14:paraId="20F0BC2E" w14:textId="77777777" w:rsidR="008C71CE" w:rsidRPr="00B0121E" w:rsidRDefault="008C71CE" w:rsidP="008C71CE">
                        <w:pPr>
                          <w:spacing w:after="0" w:line="240" w:lineRule="auto"/>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Funkcionālais speciālists (sertificēts)</w:t>
                        </w:r>
                      </w:p>
                    </w:tc>
                    <w:tc>
                      <w:tcPr>
                        <w:tcW w:w="966" w:type="dxa"/>
                        <w:tcBorders>
                          <w:top w:val="nil"/>
                          <w:left w:val="nil"/>
                          <w:bottom w:val="single" w:sz="4" w:space="0" w:color="auto"/>
                          <w:right w:val="single" w:sz="4" w:space="0" w:color="auto"/>
                        </w:tcBorders>
                        <w:shd w:val="clear" w:color="auto" w:fill="auto"/>
                        <w:noWrap/>
                        <w:vAlign w:val="bottom"/>
                        <w:hideMark/>
                      </w:tcPr>
                      <w:p w14:paraId="4E6FF100"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1 500.00</w:t>
                        </w:r>
                      </w:p>
                    </w:tc>
                    <w:tc>
                      <w:tcPr>
                        <w:tcW w:w="966" w:type="dxa"/>
                        <w:tcBorders>
                          <w:top w:val="nil"/>
                          <w:left w:val="nil"/>
                          <w:bottom w:val="single" w:sz="4" w:space="0" w:color="auto"/>
                          <w:right w:val="single" w:sz="4" w:space="0" w:color="auto"/>
                        </w:tcBorders>
                        <w:shd w:val="clear" w:color="auto" w:fill="auto"/>
                        <w:noWrap/>
                        <w:vAlign w:val="bottom"/>
                        <w:hideMark/>
                      </w:tcPr>
                      <w:p w14:paraId="377D60FF"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1.00</w:t>
                        </w:r>
                      </w:p>
                    </w:tc>
                    <w:tc>
                      <w:tcPr>
                        <w:tcW w:w="966" w:type="dxa"/>
                        <w:tcBorders>
                          <w:top w:val="nil"/>
                          <w:left w:val="nil"/>
                          <w:bottom w:val="single" w:sz="4" w:space="0" w:color="auto"/>
                          <w:right w:val="single" w:sz="4" w:space="0" w:color="auto"/>
                        </w:tcBorders>
                        <w:shd w:val="clear" w:color="auto" w:fill="auto"/>
                        <w:noWrap/>
                        <w:vAlign w:val="bottom"/>
                        <w:hideMark/>
                      </w:tcPr>
                      <w:p w14:paraId="5FFEE1DD"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1 853.85</w:t>
                        </w:r>
                      </w:p>
                    </w:tc>
                    <w:tc>
                      <w:tcPr>
                        <w:tcW w:w="966" w:type="dxa"/>
                        <w:tcBorders>
                          <w:top w:val="nil"/>
                          <w:left w:val="nil"/>
                          <w:bottom w:val="single" w:sz="4" w:space="0" w:color="auto"/>
                          <w:right w:val="single" w:sz="4" w:space="0" w:color="auto"/>
                        </w:tcBorders>
                        <w:shd w:val="clear" w:color="auto" w:fill="auto"/>
                        <w:noWrap/>
                        <w:vAlign w:val="bottom"/>
                        <w:hideMark/>
                      </w:tcPr>
                      <w:p w14:paraId="502BC336"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22 246.20</w:t>
                        </w:r>
                      </w:p>
                    </w:tc>
                  </w:tr>
                  <w:tr w:rsidR="008C71CE" w:rsidRPr="00DB23C8" w14:paraId="39EDE693" w14:textId="77777777" w:rsidTr="00B0121E">
                    <w:trPr>
                      <w:trHeight w:val="255"/>
                    </w:trPr>
                    <w:tc>
                      <w:tcPr>
                        <w:tcW w:w="3522" w:type="dxa"/>
                        <w:tcBorders>
                          <w:top w:val="nil"/>
                          <w:left w:val="single" w:sz="4" w:space="0" w:color="auto"/>
                          <w:bottom w:val="single" w:sz="4" w:space="0" w:color="auto"/>
                          <w:right w:val="single" w:sz="4" w:space="0" w:color="auto"/>
                        </w:tcBorders>
                        <w:shd w:val="clear" w:color="000000" w:fill="FFFFFF"/>
                        <w:noWrap/>
                        <w:vAlign w:val="center"/>
                        <w:hideMark/>
                      </w:tcPr>
                      <w:p w14:paraId="4B742671" w14:textId="77777777" w:rsidR="008C71CE" w:rsidRPr="00B0121E" w:rsidRDefault="008C71CE" w:rsidP="008C71CE">
                        <w:pPr>
                          <w:spacing w:after="0" w:line="240" w:lineRule="auto"/>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Funkcionālais speciālists (sertificēts)</w:t>
                        </w:r>
                      </w:p>
                    </w:tc>
                    <w:tc>
                      <w:tcPr>
                        <w:tcW w:w="966" w:type="dxa"/>
                        <w:tcBorders>
                          <w:top w:val="nil"/>
                          <w:left w:val="nil"/>
                          <w:bottom w:val="single" w:sz="4" w:space="0" w:color="auto"/>
                          <w:right w:val="single" w:sz="4" w:space="0" w:color="auto"/>
                        </w:tcBorders>
                        <w:shd w:val="clear" w:color="auto" w:fill="auto"/>
                        <w:noWrap/>
                        <w:vAlign w:val="bottom"/>
                        <w:hideMark/>
                      </w:tcPr>
                      <w:p w14:paraId="41F3AB58"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1 500.00</w:t>
                        </w:r>
                      </w:p>
                    </w:tc>
                    <w:tc>
                      <w:tcPr>
                        <w:tcW w:w="966" w:type="dxa"/>
                        <w:tcBorders>
                          <w:top w:val="nil"/>
                          <w:left w:val="nil"/>
                          <w:bottom w:val="single" w:sz="4" w:space="0" w:color="auto"/>
                          <w:right w:val="single" w:sz="4" w:space="0" w:color="auto"/>
                        </w:tcBorders>
                        <w:shd w:val="clear" w:color="auto" w:fill="auto"/>
                        <w:noWrap/>
                        <w:vAlign w:val="bottom"/>
                        <w:hideMark/>
                      </w:tcPr>
                      <w:p w14:paraId="3C013732"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1.00</w:t>
                        </w:r>
                      </w:p>
                    </w:tc>
                    <w:tc>
                      <w:tcPr>
                        <w:tcW w:w="966" w:type="dxa"/>
                        <w:tcBorders>
                          <w:top w:val="nil"/>
                          <w:left w:val="nil"/>
                          <w:bottom w:val="single" w:sz="4" w:space="0" w:color="auto"/>
                          <w:right w:val="single" w:sz="4" w:space="0" w:color="auto"/>
                        </w:tcBorders>
                        <w:shd w:val="clear" w:color="auto" w:fill="auto"/>
                        <w:noWrap/>
                        <w:vAlign w:val="bottom"/>
                        <w:hideMark/>
                      </w:tcPr>
                      <w:p w14:paraId="15AF460B"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1 853.85</w:t>
                        </w:r>
                      </w:p>
                    </w:tc>
                    <w:tc>
                      <w:tcPr>
                        <w:tcW w:w="966" w:type="dxa"/>
                        <w:tcBorders>
                          <w:top w:val="nil"/>
                          <w:left w:val="nil"/>
                          <w:bottom w:val="single" w:sz="4" w:space="0" w:color="auto"/>
                          <w:right w:val="single" w:sz="4" w:space="0" w:color="auto"/>
                        </w:tcBorders>
                        <w:shd w:val="clear" w:color="auto" w:fill="auto"/>
                        <w:noWrap/>
                        <w:vAlign w:val="bottom"/>
                        <w:hideMark/>
                      </w:tcPr>
                      <w:p w14:paraId="001ED56A"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22 246.20</w:t>
                        </w:r>
                      </w:p>
                    </w:tc>
                  </w:tr>
                  <w:tr w:rsidR="008C71CE" w:rsidRPr="00DB23C8" w14:paraId="02286C07" w14:textId="77777777" w:rsidTr="00B0121E">
                    <w:trPr>
                      <w:trHeight w:val="255"/>
                    </w:trPr>
                    <w:tc>
                      <w:tcPr>
                        <w:tcW w:w="3522" w:type="dxa"/>
                        <w:tcBorders>
                          <w:top w:val="nil"/>
                          <w:left w:val="single" w:sz="4" w:space="0" w:color="auto"/>
                          <w:bottom w:val="single" w:sz="4" w:space="0" w:color="auto"/>
                          <w:right w:val="single" w:sz="4" w:space="0" w:color="auto"/>
                        </w:tcBorders>
                        <w:shd w:val="clear" w:color="000000" w:fill="FFFFFF"/>
                        <w:noWrap/>
                        <w:vAlign w:val="center"/>
                        <w:hideMark/>
                      </w:tcPr>
                      <w:p w14:paraId="76B36F8A" w14:textId="77777777" w:rsidR="008C71CE" w:rsidRPr="00B0121E" w:rsidRDefault="008C71CE" w:rsidP="008C71CE">
                        <w:pPr>
                          <w:spacing w:after="0" w:line="240" w:lineRule="auto"/>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Funkcionālais speciālists (sertificēts)</w:t>
                        </w:r>
                      </w:p>
                    </w:tc>
                    <w:tc>
                      <w:tcPr>
                        <w:tcW w:w="966" w:type="dxa"/>
                        <w:tcBorders>
                          <w:top w:val="nil"/>
                          <w:left w:val="nil"/>
                          <w:bottom w:val="single" w:sz="4" w:space="0" w:color="auto"/>
                          <w:right w:val="single" w:sz="4" w:space="0" w:color="auto"/>
                        </w:tcBorders>
                        <w:shd w:val="clear" w:color="auto" w:fill="auto"/>
                        <w:noWrap/>
                        <w:vAlign w:val="bottom"/>
                        <w:hideMark/>
                      </w:tcPr>
                      <w:p w14:paraId="5CCAFD10"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1 500.00</w:t>
                        </w:r>
                      </w:p>
                    </w:tc>
                    <w:tc>
                      <w:tcPr>
                        <w:tcW w:w="966" w:type="dxa"/>
                        <w:tcBorders>
                          <w:top w:val="nil"/>
                          <w:left w:val="nil"/>
                          <w:bottom w:val="single" w:sz="4" w:space="0" w:color="auto"/>
                          <w:right w:val="single" w:sz="4" w:space="0" w:color="auto"/>
                        </w:tcBorders>
                        <w:shd w:val="clear" w:color="auto" w:fill="auto"/>
                        <w:noWrap/>
                        <w:vAlign w:val="bottom"/>
                        <w:hideMark/>
                      </w:tcPr>
                      <w:p w14:paraId="725B396F"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0.50</w:t>
                        </w:r>
                      </w:p>
                    </w:tc>
                    <w:tc>
                      <w:tcPr>
                        <w:tcW w:w="966" w:type="dxa"/>
                        <w:tcBorders>
                          <w:top w:val="nil"/>
                          <w:left w:val="nil"/>
                          <w:bottom w:val="single" w:sz="4" w:space="0" w:color="auto"/>
                          <w:right w:val="single" w:sz="4" w:space="0" w:color="auto"/>
                        </w:tcBorders>
                        <w:shd w:val="clear" w:color="auto" w:fill="auto"/>
                        <w:noWrap/>
                        <w:vAlign w:val="bottom"/>
                        <w:hideMark/>
                      </w:tcPr>
                      <w:p w14:paraId="30B7435F"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926.93</w:t>
                        </w:r>
                      </w:p>
                    </w:tc>
                    <w:tc>
                      <w:tcPr>
                        <w:tcW w:w="966" w:type="dxa"/>
                        <w:tcBorders>
                          <w:top w:val="nil"/>
                          <w:left w:val="nil"/>
                          <w:bottom w:val="single" w:sz="4" w:space="0" w:color="auto"/>
                          <w:right w:val="single" w:sz="4" w:space="0" w:color="auto"/>
                        </w:tcBorders>
                        <w:shd w:val="clear" w:color="auto" w:fill="auto"/>
                        <w:noWrap/>
                        <w:vAlign w:val="bottom"/>
                        <w:hideMark/>
                      </w:tcPr>
                      <w:p w14:paraId="01A06AA8"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11 123.10</w:t>
                        </w:r>
                      </w:p>
                    </w:tc>
                  </w:tr>
                  <w:tr w:rsidR="008C71CE" w:rsidRPr="00DB23C8" w14:paraId="4D36B78D" w14:textId="77777777" w:rsidTr="00B0121E">
                    <w:trPr>
                      <w:trHeight w:val="255"/>
                    </w:trPr>
                    <w:tc>
                      <w:tcPr>
                        <w:tcW w:w="3522" w:type="dxa"/>
                        <w:tcBorders>
                          <w:top w:val="nil"/>
                          <w:left w:val="single" w:sz="4" w:space="0" w:color="auto"/>
                          <w:bottom w:val="single" w:sz="4" w:space="0" w:color="auto"/>
                          <w:right w:val="single" w:sz="4" w:space="0" w:color="auto"/>
                        </w:tcBorders>
                        <w:shd w:val="clear" w:color="000000" w:fill="FFFFFF"/>
                        <w:noWrap/>
                        <w:vAlign w:val="center"/>
                        <w:hideMark/>
                      </w:tcPr>
                      <w:p w14:paraId="63C4F679" w14:textId="77777777" w:rsidR="008C71CE" w:rsidRPr="00B0121E" w:rsidRDefault="008C71CE" w:rsidP="008C71CE">
                        <w:pPr>
                          <w:spacing w:after="0" w:line="240" w:lineRule="auto"/>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Klientu apkalpošanas speciālists</w:t>
                        </w:r>
                      </w:p>
                    </w:tc>
                    <w:tc>
                      <w:tcPr>
                        <w:tcW w:w="966" w:type="dxa"/>
                        <w:tcBorders>
                          <w:top w:val="nil"/>
                          <w:left w:val="nil"/>
                          <w:bottom w:val="single" w:sz="4" w:space="0" w:color="auto"/>
                          <w:right w:val="single" w:sz="4" w:space="0" w:color="auto"/>
                        </w:tcBorders>
                        <w:shd w:val="clear" w:color="auto" w:fill="auto"/>
                        <w:noWrap/>
                        <w:vAlign w:val="bottom"/>
                        <w:hideMark/>
                      </w:tcPr>
                      <w:p w14:paraId="1630728F"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1 200.00</w:t>
                        </w:r>
                      </w:p>
                    </w:tc>
                    <w:tc>
                      <w:tcPr>
                        <w:tcW w:w="966" w:type="dxa"/>
                        <w:tcBorders>
                          <w:top w:val="nil"/>
                          <w:left w:val="nil"/>
                          <w:bottom w:val="single" w:sz="4" w:space="0" w:color="auto"/>
                          <w:right w:val="single" w:sz="4" w:space="0" w:color="auto"/>
                        </w:tcBorders>
                        <w:shd w:val="clear" w:color="auto" w:fill="auto"/>
                        <w:noWrap/>
                        <w:vAlign w:val="bottom"/>
                        <w:hideMark/>
                      </w:tcPr>
                      <w:p w14:paraId="5BA7A712" w14:textId="77777777" w:rsidR="008C71CE" w:rsidRPr="00B0121E" w:rsidRDefault="008C71CE" w:rsidP="008C71CE">
                        <w:pPr>
                          <w:spacing w:after="0" w:line="240" w:lineRule="auto"/>
                          <w:jc w:val="center"/>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1.00</w:t>
                        </w:r>
                      </w:p>
                    </w:tc>
                    <w:tc>
                      <w:tcPr>
                        <w:tcW w:w="966" w:type="dxa"/>
                        <w:tcBorders>
                          <w:top w:val="nil"/>
                          <w:left w:val="nil"/>
                          <w:bottom w:val="single" w:sz="4" w:space="0" w:color="auto"/>
                          <w:right w:val="single" w:sz="4" w:space="0" w:color="auto"/>
                        </w:tcBorders>
                        <w:shd w:val="clear" w:color="auto" w:fill="auto"/>
                        <w:noWrap/>
                        <w:vAlign w:val="bottom"/>
                        <w:hideMark/>
                      </w:tcPr>
                      <w:p w14:paraId="49C1568C"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1 483.08</w:t>
                        </w:r>
                      </w:p>
                    </w:tc>
                    <w:tc>
                      <w:tcPr>
                        <w:tcW w:w="966" w:type="dxa"/>
                        <w:tcBorders>
                          <w:top w:val="nil"/>
                          <w:left w:val="nil"/>
                          <w:bottom w:val="single" w:sz="4" w:space="0" w:color="auto"/>
                          <w:right w:val="single" w:sz="4" w:space="0" w:color="auto"/>
                        </w:tcBorders>
                        <w:shd w:val="clear" w:color="auto" w:fill="auto"/>
                        <w:noWrap/>
                        <w:vAlign w:val="bottom"/>
                        <w:hideMark/>
                      </w:tcPr>
                      <w:p w14:paraId="1922201D" w14:textId="77777777" w:rsidR="008C71CE" w:rsidRPr="00B0121E" w:rsidRDefault="008C71CE" w:rsidP="008C71CE">
                        <w:pPr>
                          <w:spacing w:after="0" w:line="240" w:lineRule="auto"/>
                          <w:jc w:val="right"/>
                          <w:rPr>
                            <w:rFonts w:ascii="Times New Roman" w:eastAsia="Times New Roman" w:hAnsi="Times New Roman" w:cs="Times New Roman"/>
                            <w:color w:val="000000"/>
                            <w:sz w:val="16"/>
                            <w:szCs w:val="16"/>
                            <w:lang w:eastAsia="lv-LV"/>
                          </w:rPr>
                        </w:pPr>
                        <w:r w:rsidRPr="00B0121E">
                          <w:rPr>
                            <w:rFonts w:ascii="Times New Roman" w:eastAsia="Times New Roman" w:hAnsi="Times New Roman" w:cs="Times New Roman"/>
                            <w:color w:val="000000"/>
                            <w:sz w:val="16"/>
                            <w:szCs w:val="16"/>
                            <w:lang w:eastAsia="lv-LV"/>
                          </w:rPr>
                          <w:t>17 796.96</w:t>
                        </w:r>
                      </w:p>
                    </w:tc>
                  </w:tr>
                  <w:tr w:rsidR="008C71CE" w:rsidRPr="00DB23C8" w14:paraId="75022EE2" w14:textId="77777777" w:rsidTr="00B0121E">
                    <w:trPr>
                      <w:trHeight w:val="255"/>
                    </w:trPr>
                    <w:tc>
                      <w:tcPr>
                        <w:tcW w:w="64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C6CD8" w14:textId="77777777" w:rsidR="008C71CE" w:rsidRPr="00B0121E" w:rsidRDefault="008C71CE" w:rsidP="008C71CE">
                        <w:pPr>
                          <w:spacing w:after="0" w:line="240" w:lineRule="auto"/>
                          <w:jc w:val="right"/>
                          <w:rPr>
                            <w:rFonts w:ascii="Times New Roman" w:eastAsia="Times New Roman" w:hAnsi="Times New Roman" w:cs="Times New Roman"/>
                            <w:bCs/>
                            <w:color w:val="000000"/>
                            <w:sz w:val="16"/>
                            <w:szCs w:val="16"/>
                            <w:lang w:eastAsia="lv-LV"/>
                          </w:rPr>
                        </w:pPr>
                        <w:r w:rsidRPr="00B0121E">
                          <w:rPr>
                            <w:rFonts w:ascii="Times New Roman" w:eastAsia="Times New Roman" w:hAnsi="Times New Roman" w:cs="Times New Roman"/>
                            <w:bCs/>
                            <w:color w:val="000000"/>
                            <w:sz w:val="16"/>
                            <w:szCs w:val="16"/>
                            <w:lang w:eastAsia="lv-LV"/>
                          </w:rPr>
                          <w:t>Atlīdzība gadā, KOPĀ*</w:t>
                        </w:r>
                      </w:p>
                    </w:tc>
                    <w:tc>
                      <w:tcPr>
                        <w:tcW w:w="966" w:type="dxa"/>
                        <w:tcBorders>
                          <w:top w:val="nil"/>
                          <w:left w:val="nil"/>
                          <w:bottom w:val="single" w:sz="4" w:space="0" w:color="auto"/>
                          <w:right w:val="single" w:sz="4" w:space="0" w:color="auto"/>
                        </w:tcBorders>
                        <w:shd w:val="clear" w:color="auto" w:fill="auto"/>
                        <w:noWrap/>
                        <w:vAlign w:val="bottom"/>
                        <w:hideMark/>
                      </w:tcPr>
                      <w:p w14:paraId="0E588565" w14:textId="77777777" w:rsidR="008C71CE" w:rsidRPr="00B0121E" w:rsidRDefault="008C71CE" w:rsidP="008C71CE">
                        <w:pPr>
                          <w:spacing w:after="0" w:line="240" w:lineRule="auto"/>
                          <w:jc w:val="right"/>
                          <w:rPr>
                            <w:rFonts w:ascii="Times New Roman" w:eastAsia="Times New Roman" w:hAnsi="Times New Roman" w:cs="Times New Roman"/>
                            <w:bCs/>
                            <w:color w:val="000000"/>
                            <w:sz w:val="16"/>
                            <w:szCs w:val="16"/>
                            <w:lang w:eastAsia="lv-LV"/>
                          </w:rPr>
                        </w:pPr>
                        <w:r w:rsidRPr="00B0121E">
                          <w:rPr>
                            <w:rFonts w:ascii="Times New Roman" w:eastAsia="Times New Roman" w:hAnsi="Times New Roman" w:cs="Times New Roman"/>
                            <w:bCs/>
                            <w:color w:val="000000"/>
                            <w:sz w:val="16"/>
                            <w:szCs w:val="16"/>
                            <w:lang w:eastAsia="lv-LV"/>
                          </w:rPr>
                          <w:t>73 413.00</w:t>
                        </w:r>
                      </w:p>
                    </w:tc>
                  </w:tr>
                  <w:tr w:rsidR="008C71CE" w:rsidRPr="00DB23C8" w14:paraId="6DF9BC45" w14:textId="77777777" w:rsidTr="00B0121E">
                    <w:trPr>
                      <w:trHeight w:val="255"/>
                    </w:trPr>
                    <w:tc>
                      <w:tcPr>
                        <w:tcW w:w="64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CD80F8" w14:textId="77777777" w:rsidR="008C71CE" w:rsidRPr="00B0121E" w:rsidRDefault="008C71CE" w:rsidP="008C71CE">
                        <w:pPr>
                          <w:spacing w:after="0" w:line="240" w:lineRule="auto"/>
                          <w:jc w:val="right"/>
                          <w:rPr>
                            <w:rFonts w:ascii="Times New Roman" w:eastAsia="Times New Roman" w:hAnsi="Times New Roman" w:cs="Times New Roman"/>
                            <w:i/>
                            <w:iCs/>
                            <w:color w:val="000000"/>
                            <w:sz w:val="16"/>
                            <w:szCs w:val="16"/>
                            <w:lang w:eastAsia="lv-LV"/>
                          </w:rPr>
                        </w:pPr>
                        <w:r w:rsidRPr="00B0121E">
                          <w:rPr>
                            <w:rFonts w:ascii="Times New Roman" w:eastAsia="Times New Roman" w:hAnsi="Times New Roman" w:cs="Times New Roman"/>
                            <w:i/>
                            <w:iCs/>
                            <w:color w:val="000000"/>
                            <w:sz w:val="16"/>
                            <w:szCs w:val="16"/>
                            <w:lang w:eastAsia="lv-LV"/>
                          </w:rPr>
                          <w:t>administrēšanas izdevumi*</w:t>
                        </w:r>
                      </w:p>
                    </w:tc>
                    <w:tc>
                      <w:tcPr>
                        <w:tcW w:w="966" w:type="dxa"/>
                        <w:tcBorders>
                          <w:top w:val="nil"/>
                          <w:left w:val="nil"/>
                          <w:bottom w:val="single" w:sz="4" w:space="0" w:color="auto"/>
                          <w:right w:val="single" w:sz="4" w:space="0" w:color="auto"/>
                        </w:tcBorders>
                        <w:shd w:val="clear" w:color="auto" w:fill="auto"/>
                        <w:noWrap/>
                        <w:vAlign w:val="bottom"/>
                        <w:hideMark/>
                      </w:tcPr>
                      <w:p w14:paraId="39D9A773" w14:textId="77777777" w:rsidR="008C71CE" w:rsidRPr="00B0121E" w:rsidRDefault="008C71CE" w:rsidP="008C71CE">
                        <w:pPr>
                          <w:spacing w:after="0" w:line="240" w:lineRule="auto"/>
                          <w:jc w:val="right"/>
                          <w:rPr>
                            <w:rFonts w:ascii="Times New Roman" w:eastAsia="Times New Roman" w:hAnsi="Times New Roman" w:cs="Times New Roman"/>
                            <w:i/>
                            <w:iCs/>
                            <w:color w:val="000000"/>
                            <w:sz w:val="16"/>
                            <w:szCs w:val="16"/>
                            <w:lang w:eastAsia="lv-LV"/>
                          </w:rPr>
                        </w:pPr>
                        <w:r w:rsidRPr="00B0121E">
                          <w:rPr>
                            <w:rFonts w:ascii="Times New Roman" w:eastAsia="Times New Roman" w:hAnsi="Times New Roman" w:cs="Times New Roman"/>
                            <w:i/>
                            <w:iCs/>
                            <w:color w:val="000000"/>
                            <w:sz w:val="16"/>
                            <w:szCs w:val="16"/>
                            <w:lang w:eastAsia="lv-LV"/>
                          </w:rPr>
                          <w:t>7 342.00</w:t>
                        </w:r>
                      </w:p>
                    </w:tc>
                  </w:tr>
                  <w:tr w:rsidR="008C71CE" w:rsidRPr="00DB23C8" w14:paraId="057942EE" w14:textId="77777777" w:rsidTr="00B0121E">
                    <w:trPr>
                      <w:trHeight w:val="255"/>
                    </w:trPr>
                    <w:tc>
                      <w:tcPr>
                        <w:tcW w:w="64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B88693" w14:textId="6A86F619" w:rsidR="008C71CE" w:rsidRPr="00B0121E" w:rsidRDefault="008C71CE" w:rsidP="00B0121E">
                        <w:pPr>
                          <w:spacing w:after="0" w:line="240" w:lineRule="auto"/>
                          <w:jc w:val="right"/>
                          <w:rPr>
                            <w:rFonts w:ascii="Times New Roman" w:eastAsia="Times New Roman" w:hAnsi="Times New Roman" w:cs="Times New Roman"/>
                            <w:b/>
                            <w:color w:val="000000"/>
                            <w:sz w:val="16"/>
                            <w:szCs w:val="16"/>
                            <w:lang w:eastAsia="lv-LV"/>
                          </w:rPr>
                        </w:pPr>
                        <w:r w:rsidRPr="00B0121E">
                          <w:rPr>
                            <w:rFonts w:ascii="Times New Roman" w:eastAsia="Times New Roman" w:hAnsi="Times New Roman" w:cs="Times New Roman"/>
                            <w:b/>
                            <w:color w:val="000000"/>
                            <w:sz w:val="16"/>
                            <w:szCs w:val="16"/>
                            <w:lang w:eastAsia="lv-LV"/>
                          </w:rPr>
                          <w:t> </w:t>
                        </w:r>
                        <w:r w:rsidR="00DB23C8" w:rsidRPr="00B0121E">
                          <w:rPr>
                            <w:rFonts w:ascii="Times New Roman" w:eastAsia="Times New Roman" w:hAnsi="Times New Roman" w:cs="Times New Roman"/>
                            <w:b/>
                            <w:color w:val="000000"/>
                            <w:sz w:val="16"/>
                            <w:szCs w:val="16"/>
                            <w:lang w:eastAsia="lv-LV"/>
                          </w:rPr>
                          <w:t>Mājās vizītes, izdevumi KOPĀ gadā, euro</w:t>
                        </w:r>
                      </w:p>
                    </w:tc>
                    <w:tc>
                      <w:tcPr>
                        <w:tcW w:w="966" w:type="dxa"/>
                        <w:tcBorders>
                          <w:top w:val="nil"/>
                          <w:left w:val="nil"/>
                          <w:bottom w:val="single" w:sz="4" w:space="0" w:color="auto"/>
                          <w:right w:val="single" w:sz="4" w:space="0" w:color="auto"/>
                        </w:tcBorders>
                        <w:shd w:val="clear" w:color="auto" w:fill="auto"/>
                        <w:noWrap/>
                        <w:vAlign w:val="bottom"/>
                        <w:hideMark/>
                      </w:tcPr>
                      <w:p w14:paraId="620F7145" w14:textId="77777777" w:rsidR="008C71CE" w:rsidRPr="00B0121E" w:rsidRDefault="008C71CE" w:rsidP="008C71CE">
                        <w:pPr>
                          <w:spacing w:after="0" w:line="240" w:lineRule="auto"/>
                          <w:jc w:val="right"/>
                          <w:rPr>
                            <w:rFonts w:ascii="Times New Roman" w:eastAsia="Times New Roman" w:hAnsi="Times New Roman" w:cs="Times New Roman"/>
                            <w:b/>
                            <w:bCs/>
                            <w:color w:val="000000"/>
                            <w:sz w:val="16"/>
                            <w:szCs w:val="16"/>
                            <w:lang w:eastAsia="lv-LV"/>
                          </w:rPr>
                        </w:pPr>
                        <w:r w:rsidRPr="00B0121E">
                          <w:rPr>
                            <w:rFonts w:ascii="Times New Roman" w:eastAsia="Times New Roman" w:hAnsi="Times New Roman" w:cs="Times New Roman"/>
                            <w:b/>
                            <w:bCs/>
                            <w:color w:val="000000"/>
                            <w:sz w:val="16"/>
                            <w:szCs w:val="16"/>
                            <w:lang w:eastAsia="lv-LV"/>
                          </w:rPr>
                          <w:t>80 755.00</w:t>
                        </w:r>
                      </w:p>
                    </w:tc>
                  </w:tr>
                </w:tbl>
                <w:p w14:paraId="594298BE" w14:textId="569C084E" w:rsidR="008C71CE" w:rsidRDefault="00DB23C8" w:rsidP="008C71CE">
                  <w:pPr>
                    <w:shd w:val="clear" w:color="auto" w:fill="FFFFFF"/>
                    <w:spacing w:after="0" w:line="293" w:lineRule="atLeast"/>
                    <w:jc w:val="both"/>
                    <w:rPr>
                      <w:rFonts w:ascii="Times New Roman" w:eastAsia="Times New Roman" w:hAnsi="Times New Roman" w:cs="Times New Roman"/>
                      <w:iCs/>
                      <w:sz w:val="24"/>
                      <w:szCs w:val="24"/>
                    </w:rPr>
                  </w:pPr>
                  <w:r w:rsidRPr="00B0121E">
                    <w:rPr>
                      <w:rFonts w:ascii="Times New Roman" w:eastAsia="Times New Roman" w:hAnsi="Times New Roman" w:cs="Times New Roman"/>
                      <w:i/>
                      <w:iCs/>
                      <w:sz w:val="16"/>
                      <w:szCs w:val="16"/>
                    </w:rPr>
                    <w:t>*summas noapaļotas ar 0 zīmēm aiz komata, izmantojot noapaļošanu uz augšu</w:t>
                  </w:r>
                  <w:r>
                    <w:rPr>
                      <w:rFonts w:ascii="Times New Roman" w:eastAsia="Times New Roman" w:hAnsi="Times New Roman" w:cs="Times New Roman"/>
                      <w:iCs/>
                      <w:sz w:val="24"/>
                      <w:szCs w:val="24"/>
                    </w:rPr>
                    <w:t>.</w:t>
                  </w:r>
                </w:p>
                <w:p w14:paraId="36790838" w14:textId="77777777" w:rsidR="00DB23C8" w:rsidRDefault="00DB23C8" w:rsidP="008C71CE">
                  <w:pPr>
                    <w:shd w:val="clear" w:color="auto" w:fill="FFFFFF"/>
                    <w:spacing w:after="0" w:line="293" w:lineRule="atLeast"/>
                    <w:jc w:val="both"/>
                    <w:rPr>
                      <w:rFonts w:ascii="Times New Roman" w:eastAsia="Times New Roman" w:hAnsi="Times New Roman" w:cs="Times New Roman"/>
                      <w:iCs/>
                      <w:sz w:val="24"/>
                      <w:szCs w:val="24"/>
                    </w:rPr>
                  </w:pPr>
                </w:p>
                <w:p w14:paraId="3AF76F67" w14:textId="310159DF" w:rsidR="00DB23C8" w:rsidRDefault="00DB23C8" w:rsidP="008C71CE">
                  <w:pPr>
                    <w:shd w:val="clear" w:color="auto" w:fill="FFFFFF"/>
                    <w:spacing w:after="0" w:line="293"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KOPSAVILKUMS</w:t>
                  </w:r>
                </w:p>
                <w:p w14:paraId="1BE17B22" w14:textId="343D86E4" w:rsidR="00DB23C8" w:rsidRPr="00DB23C8" w:rsidRDefault="00DB23C8" w:rsidP="008C71CE">
                  <w:pPr>
                    <w:shd w:val="clear" w:color="auto" w:fill="FFFFFF"/>
                    <w:spacing w:after="0" w:line="293" w:lineRule="atLeast"/>
                    <w:jc w:val="both"/>
                    <w:rPr>
                      <w:rFonts w:ascii="Times New Roman" w:eastAsia="Times New Roman" w:hAnsi="Times New Roman" w:cs="Times New Roman"/>
                      <w:iCs/>
                      <w:sz w:val="24"/>
                      <w:szCs w:val="24"/>
                    </w:rPr>
                  </w:pPr>
                  <w:r w:rsidRPr="00B0121E">
                    <w:rPr>
                      <w:rFonts w:ascii="Times New Roman" w:eastAsia="Times New Roman" w:hAnsi="Times New Roman" w:cs="Times New Roman"/>
                      <w:bCs/>
                      <w:color w:val="414142"/>
                      <w:sz w:val="24"/>
                      <w:szCs w:val="24"/>
                      <w:lang w:eastAsia="lv-LV"/>
                    </w:rPr>
                    <w:t>Tiesību akta projekta ietekme uz valsts budžetu</w:t>
                  </w:r>
                </w:p>
                <w:tbl>
                  <w:tblPr>
                    <w:tblW w:w="7368" w:type="dxa"/>
                    <w:tblLayout w:type="fixed"/>
                    <w:tblLook w:val="04A0" w:firstRow="1" w:lastRow="0" w:firstColumn="1" w:lastColumn="0" w:noHBand="0" w:noVBand="1"/>
                  </w:tblPr>
                  <w:tblGrid>
                    <w:gridCol w:w="3880"/>
                    <w:gridCol w:w="1220"/>
                    <w:gridCol w:w="1134"/>
                    <w:gridCol w:w="1134"/>
                  </w:tblGrid>
                  <w:tr w:rsidR="00DB23C8" w:rsidRPr="00DB23C8" w14:paraId="66BBE0A8" w14:textId="77777777" w:rsidTr="00DB23C8">
                    <w:trPr>
                      <w:trHeight w:val="288"/>
                    </w:trPr>
                    <w:tc>
                      <w:tcPr>
                        <w:tcW w:w="3880" w:type="dxa"/>
                        <w:tcBorders>
                          <w:top w:val="nil"/>
                          <w:left w:val="nil"/>
                          <w:bottom w:val="nil"/>
                          <w:right w:val="nil"/>
                        </w:tcBorders>
                        <w:shd w:val="clear" w:color="000000" w:fill="FFFFFF"/>
                        <w:noWrap/>
                        <w:vAlign w:val="bottom"/>
                        <w:hideMark/>
                      </w:tcPr>
                      <w:p w14:paraId="11611A2D" w14:textId="77777777" w:rsidR="00DB23C8" w:rsidRPr="00B0121E" w:rsidRDefault="00DB23C8" w:rsidP="00DB23C8">
                        <w:pPr>
                          <w:spacing w:after="0" w:line="240" w:lineRule="auto"/>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 </w:t>
                        </w:r>
                      </w:p>
                    </w:tc>
                    <w:tc>
                      <w:tcPr>
                        <w:tcW w:w="1220" w:type="dxa"/>
                        <w:tcBorders>
                          <w:top w:val="nil"/>
                          <w:left w:val="nil"/>
                          <w:bottom w:val="nil"/>
                          <w:right w:val="nil"/>
                        </w:tcBorders>
                        <w:shd w:val="clear" w:color="000000" w:fill="FFFFFF"/>
                        <w:noWrap/>
                        <w:vAlign w:val="bottom"/>
                        <w:hideMark/>
                      </w:tcPr>
                      <w:p w14:paraId="5535E77E" w14:textId="77777777" w:rsidR="00DB23C8" w:rsidRPr="00B0121E" w:rsidRDefault="00DB23C8" w:rsidP="00DB23C8">
                        <w:pPr>
                          <w:spacing w:after="0" w:line="240" w:lineRule="auto"/>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0FFEC0FE" w14:textId="77777777" w:rsidR="00DB23C8" w:rsidRPr="00B0121E" w:rsidRDefault="00DB23C8" w:rsidP="00DB23C8">
                        <w:pPr>
                          <w:spacing w:after="0" w:line="240" w:lineRule="auto"/>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3B3E792F" w14:textId="77777777" w:rsidR="00DB23C8" w:rsidRPr="00B0121E" w:rsidRDefault="00DB23C8" w:rsidP="00DB23C8">
                        <w:pPr>
                          <w:spacing w:after="0" w:line="240" w:lineRule="auto"/>
                          <w:jc w:val="right"/>
                          <w:rPr>
                            <w:rFonts w:ascii="Times New Roman" w:eastAsia="Times New Roman" w:hAnsi="Times New Roman" w:cs="Times New Roman"/>
                            <w:i/>
                            <w:color w:val="000000"/>
                            <w:sz w:val="20"/>
                            <w:szCs w:val="20"/>
                            <w:lang w:eastAsia="lv-LV"/>
                          </w:rPr>
                        </w:pPr>
                        <w:r w:rsidRPr="00B0121E">
                          <w:rPr>
                            <w:rFonts w:ascii="Times New Roman" w:eastAsia="Times New Roman" w:hAnsi="Times New Roman" w:cs="Times New Roman"/>
                            <w:i/>
                            <w:color w:val="000000"/>
                            <w:sz w:val="20"/>
                            <w:szCs w:val="20"/>
                            <w:lang w:eastAsia="lv-LV"/>
                          </w:rPr>
                          <w:t>euro</w:t>
                        </w:r>
                      </w:p>
                    </w:tc>
                  </w:tr>
                  <w:tr w:rsidR="00DB23C8" w:rsidRPr="00DB23C8" w14:paraId="684C1037" w14:textId="77777777" w:rsidTr="00B0121E">
                    <w:trPr>
                      <w:trHeight w:val="288"/>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66C0A" w14:textId="77777777" w:rsidR="00DB23C8" w:rsidRPr="00B0121E" w:rsidRDefault="00DB23C8" w:rsidP="00DB23C8">
                        <w:pPr>
                          <w:spacing w:after="0" w:line="240" w:lineRule="auto"/>
                          <w:jc w:val="center"/>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izdevumi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8BA1C3" w14:textId="77777777" w:rsidR="00DB23C8" w:rsidRPr="00B0121E" w:rsidRDefault="00DB23C8" w:rsidP="00DB23C8">
                        <w:pPr>
                          <w:spacing w:after="0" w:line="240" w:lineRule="auto"/>
                          <w:jc w:val="center"/>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2022. 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C97F6B" w14:textId="77777777" w:rsidR="00DB23C8" w:rsidRPr="00B0121E" w:rsidRDefault="00DB23C8" w:rsidP="00DB23C8">
                        <w:pPr>
                          <w:spacing w:after="0" w:line="240" w:lineRule="auto"/>
                          <w:jc w:val="center"/>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2023.gads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2A13F3" w14:textId="77777777" w:rsidR="00DB23C8" w:rsidRPr="00B0121E" w:rsidRDefault="00DB23C8" w:rsidP="00DB23C8">
                        <w:pPr>
                          <w:spacing w:after="0" w:line="240" w:lineRule="auto"/>
                          <w:jc w:val="center"/>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2024.gads</w:t>
                        </w:r>
                      </w:p>
                    </w:tc>
                  </w:tr>
                  <w:tr w:rsidR="00DB23C8" w:rsidRPr="00DB23C8" w14:paraId="4086145E" w14:textId="77777777" w:rsidTr="00B0121E">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916FDFF" w14:textId="756B7480" w:rsidR="00DB23C8" w:rsidRPr="00B0121E" w:rsidRDefault="00DB23C8" w:rsidP="00DB23C8">
                        <w:pPr>
                          <w:spacing w:after="0" w:line="240" w:lineRule="auto"/>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TPL nodrošināšana</w:t>
                        </w:r>
                      </w:p>
                    </w:tc>
                    <w:tc>
                      <w:tcPr>
                        <w:tcW w:w="1220" w:type="dxa"/>
                        <w:tcBorders>
                          <w:top w:val="nil"/>
                          <w:left w:val="nil"/>
                          <w:bottom w:val="single" w:sz="4" w:space="0" w:color="auto"/>
                          <w:right w:val="single" w:sz="4" w:space="0" w:color="auto"/>
                        </w:tcBorders>
                        <w:shd w:val="clear" w:color="auto" w:fill="auto"/>
                        <w:noWrap/>
                        <w:vAlign w:val="bottom"/>
                        <w:hideMark/>
                      </w:tcPr>
                      <w:p w14:paraId="121B0EAF"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3 532 572</w:t>
                        </w:r>
                      </w:p>
                    </w:tc>
                    <w:tc>
                      <w:tcPr>
                        <w:tcW w:w="1134" w:type="dxa"/>
                        <w:tcBorders>
                          <w:top w:val="nil"/>
                          <w:left w:val="nil"/>
                          <w:bottom w:val="single" w:sz="4" w:space="0" w:color="auto"/>
                          <w:right w:val="single" w:sz="4" w:space="0" w:color="auto"/>
                        </w:tcBorders>
                        <w:shd w:val="clear" w:color="auto" w:fill="auto"/>
                        <w:noWrap/>
                        <w:vAlign w:val="bottom"/>
                        <w:hideMark/>
                      </w:tcPr>
                      <w:p w14:paraId="330F0A65"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3 905 292</w:t>
                        </w:r>
                      </w:p>
                    </w:tc>
                    <w:tc>
                      <w:tcPr>
                        <w:tcW w:w="1134" w:type="dxa"/>
                        <w:tcBorders>
                          <w:top w:val="nil"/>
                          <w:left w:val="nil"/>
                          <w:bottom w:val="single" w:sz="4" w:space="0" w:color="auto"/>
                          <w:right w:val="single" w:sz="4" w:space="0" w:color="auto"/>
                        </w:tcBorders>
                        <w:shd w:val="clear" w:color="auto" w:fill="auto"/>
                        <w:noWrap/>
                        <w:vAlign w:val="bottom"/>
                        <w:hideMark/>
                      </w:tcPr>
                      <w:p w14:paraId="630E8EB8"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4 182 239</w:t>
                        </w:r>
                      </w:p>
                    </w:tc>
                  </w:tr>
                  <w:tr w:rsidR="00DB23C8" w:rsidRPr="00DB23C8" w14:paraId="71E30CD3" w14:textId="77777777" w:rsidTr="00B0121E">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2C826B9" w14:textId="77777777" w:rsidR="00DB23C8" w:rsidRPr="00B0121E" w:rsidRDefault="00DB23C8" w:rsidP="00DB23C8">
                        <w:pPr>
                          <w:spacing w:after="0" w:line="240" w:lineRule="auto"/>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Mājas vizītes</w:t>
                        </w:r>
                      </w:p>
                    </w:tc>
                    <w:tc>
                      <w:tcPr>
                        <w:tcW w:w="1220" w:type="dxa"/>
                        <w:tcBorders>
                          <w:top w:val="nil"/>
                          <w:left w:val="nil"/>
                          <w:bottom w:val="single" w:sz="4" w:space="0" w:color="auto"/>
                          <w:right w:val="single" w:sz="4" w:space="0" w:color="auto"/>
                        </w:tcBorders>
                        <w:shd w:val="clear" w:color="auto" w:fill="auto"/>
                        <w:noWrap/>
                        <w:vAlign w:val="bottom"/>
                        <w:hideMark/>
                      </w:tcPr>
                      <w:p w14:paraId="0382797A"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80 755</w:t>
                        </w:r>
                      </w:p>
                    </w:tc>
                    <w:tc>
                      <w:tcPr>
                        <w:tcW w:w="1134" w:type="dxa"/>
                        <w:tcBorders>
                          <w:top w:val="nil"/>
                          <w:left w:val="nil"/>
                          <w:bottom w:val="single" w:sz="4" w:space="0" w:color="auto"/>
                          <w:right w:val="single" w:sz="4" w:space="0" w:color="auto"/>
                        </w:tcBorders>
                        <w:shd w:val="clear" w:color="auto" w:fill="auto"/>
                        <w:noWrap/>
                        <w:vAlign w:val="bottom"/>
                        <w:hideMark/>
                      </w:tcPr>
                      <w:p w14:paraId="3F7AF0F2"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80 755</w:t>
                        </w:r>
                      </w:p>
                    </w:tc>
                    <w:tc>
                      <w:tcPr>
                        <w:tcW w:w="1134" w:type="dxa"/>
                        <w:tcBorders>
                          <w:top w:val="nil"/>
                          <w:left w:val="nil"/>
                          <w:bottom w:val="single" w:sz="4" w:space="0" w:color="auto"/>
                          <w:right w:val="single" w:sz="4" w:space="0" w:color="auto"/>
                        </w:tcBorders>
                        <w:shd w:val="clear" w:color="auto" w:fill="auto"/>
                        <w:noWrap/>
                        <w:vAlign w:val="bottom"/>
                        <w:hideMark/>
                      </w:tcPr>
                      <w:p w14:paraId="6A7A5385" w14:textId="77777777" w:rsidR="00DB23C8" w:rsidRPr="00B0121E" w:rsidRDefault="00DB23C8" w:rsidP="00DB23C8">
                        <w:pPr>
                          <w:spacing w:after="0" w:line="240" w:lineRule="auto"/>
                          <w:jc w:val="right"/>
                          <w:rPr>
                            <w:rFonts w:ascii="Times New Roman" w:eastAsia="Times New Roman" w:hAnsi="Times New Roman" w:cs="Times New Roman"/>
                            <w:color w:val="000000"/>
                            <w:sz w:val="20"/>
                            <w:szCs w:val="20"/>
                            <w:lang w:eastAsia="lv-LV"/>
                          </w:rPr>
                        </w:pPr>
                        <w:r w:rsidRPr="00B0121E">
                          <w:rPr>
                            <w:rFonts w:ascii="Times New Roman" w:eastAsia="Times New Roman" w:hAnsi="Times New Roman" w:cs="Times New Roman"/>
                            <w:color w:val="000000"/>
                            <w:sz w:val="20"/>
                            <w:szCs w:val="20"/>
                            <w:lang w:eastAsia="lv-LV"/>
                          </w:rPr>
                          <w:t>80 755</w:t>
                        </w:r>
                      </w:p>
                    </w:tc>
                  </w:tr>
                  <w:tr w:rsidR="00DB23C8" w:rsidRPr="00DB23C8" w14:paraId="2E0CDC78" w14:textId="77777777" w:rsidTr="00B0121E">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E6FEFFE" w14:textId="77777777" w:rsidR="00DB23C8" w:rsidRPr="00B0121E" w:rsidRDefault="00DB23C8" w:rsidP="00DB23C8">
                        <w:pPr>
                          <w:spacing w:after="0" w:line="240" w:lineRule="auto"/>
                          <w:rPr>
                            <w:rFonts w:ascii="Times New Roman" w:eastAsia="Times New Roman" w:hAnsi="Times New Roman" w:cs="Times New Roman"/>
                            <w:b/>
                            <w:bCs/>
                            <w:color w:val="000000"/>
                            <w:sz w:val="20"/>
                            <w:szCs w:val="20"/>
                            <w:lang w:eastAsia="lv-LV"/>
                          </w:rPr>
                        </w:pPr>
                        <w:r w:rsidRPr="00B0121E">
                          <w:rPr>
                            <w:rFonts w:ascii="Times New Roman" w:eastAsia="Times New Roman" w:hAnsi="Times New Roman" w:cs="Times New Roman"/>
                            <w:b/>
                            <w:bCs/>
                            <w:color w:val="000000"/>
                            <w:sz w:val="20"/>
                            <w:szCs w:val="20"/>
                            <w:lang w:eastAsia="lv-LV"/>
                          </w:rPr>
                          <w:t>Projekta ietekme uz valsts budžetu, KOPĀ</w:t>
                        </w:r>
                      </w:p>
                    </w:tc>
                    <w:tc>
                      <w:tcPr>
                        <w:tcW w:w="1220" w:type="dxa"/>
                        <w:tcBorders>
                          <w:top w:val="nil"/>
                          <w:left w:val="nil"/>
                          <w:bottom w:val="single" w:sz="4" w:space="0" w:color="auto"/>
                          <w:right w:val="single" w:sz="4" w:space="0" w:color="auto"/>
                        </w:tcBorders>
                        <w:shd w:val="clear" w:color="auto" w:fill="auto"/>
                        <w:noWrap/>
                        <w:vAlign w:val="bottom"/>
                        <w:hideMark/>
                      </w:tcPr>
                      <w:p w14:paraId="1756A823" w14:textId="77777777" w:rsidR="00DB23C8" w:rsidRPr="00B0121E" w:rsidRDefault="00DB23C8" w:rsidP="00DB23C8">
                        <w:pPr>
                          <w:spacing w:after="0" w:line="240" w:lineRule="auto"/>
                          <w:jc w:val="right"/>
                          <w:rPr>
                            <w:rFonts w:ascii="Times New Roman" w:eastAsia="Times New Roman" w:hAnsi="Times New Roman" w:cs="Times New Roman"/>
                            <w:b/>
                            <w:bCs/>
                            <w:color w:val="000000"/>
                            <w:sz w:val="20"/>
                            <w:szCs w:val="20"/>
                            <w:lang w:eastAsia="lv-LV"/>
                          </w:rPr>
                        </w:pPr>
                        <w:r w:rsidRPr="00B0121E">
                          <w:rPr>
                            <w:rFonts w:ascii="Times New Roman" w:eastAsia="Times New Roman" w:hAnsi="Times New Roman" w:cs="Times New Roman"/>
                            <w:b/>
                            <w:bCs/>
                            <w:color w:val="000000"/>
                            <w:sz w:val="20"/>
                            <w:szCs w:val="20"/>
                            <w:lang w:eastAsia="lv-LV"/>
                          </w:rPr>
                          <w:t>3 613 327</w:t>
                        </w:r>
                      </w:p>
                    </w:tc>
                    <w:tc>
                      <w:tcPr>
                        <w:tcW w:w="1134" w:type="dxa"/>
                        <w:tcBorders>
                          <w:top w:val="nil"/>
                          <w:left w:val="nil"/>
                          <w:bottom w:val="single" w:sz="4" w:space="0" w:color="auto"/>
                          <w:right w:val="single" w:sz="4" w:space="0" w:color="auto"/>
                        </w:tcBorders>
                        <w:shd w:val="clear" w:color="auto" w:fill="auto"/>
                        <w:noWrap/>
                        <w:vAlign w:val="bottom"/>
                        <w:hideMark/>
                      </w:tcPr>
                      <w:p w14:paraId="727CF76A" w14:textId="77777777" w:rsidR="00DB23C8" w:rsidRPr="00B0121E" w:rsidRDefault="00DB23C8" w:rsidP="00DB23C8">
                        <w:pPr>
                          <w:spacing w:after="0" w:line="240" w:lineRule="auto"/>
                          <w:jc w:val="right"/>
                          <w:rPr>
                            <w:rFonts w:ascii="Times New Roman" w:eastAsia="Times New Roman" w:hAnsi="Times New Roman" w:cs="Times New Roman"/>
                            <w:b/>
                            <w:bCs/>
                            <w:color w:val="000000"/>
                            <w:sz w:val="20"/>
                            <w:szCs w:val="20"/>
                            <w:lang w:eastAsia="lv-LV"/>
                          </w:rPr>
                        </w:pPr>
                        <w:r w:rsidRPr="00B0121E">
                          <w:rPr>
                            <w:rFonts w:ascii="Times New Roman" w:eastAsia="Times New Roman" w:hAnsi="Times New Roman" w:cs="Times New Roman"/>
                            <w:b/>
                            <w:bCs/>
                            <w:color w:val="000000"/>
                            <w:sz w:val="20"/>
                            <w:szCs w:val="20"/>
                            <w:lang w:eastAsia="lv-LV"/>
                          </w:rPr>
                          <w:t>3 986 047</w:t>
                        </w:r>
                      </w:p>
                    </w:tc>
                    <w:tc>
                      <w:tcPr>
                        <w:tcW w:w="1134" w:type="dxa"/>
                        <w:tcBorders>
                          <w:top w:val="nil"/>
                          <w:left w:val="nil"/>
                          <w:bottom w:val="single" w:sz="4" w:space="0" w:color="auto"/>
                          <w:right w:val="single" w:sz="4" w:space="0" w:color="auto"/>
                        </w:tcBorders>
                        <w:shd w:val="clear" w:color="auto" w:fill="auto"/>
                        <w:noWrap/>
                        <w:vAlign w:val="bottom"/>
                        <w:hideMark/>
                      </w:tcPr>
                      <w:p w14:paraId="3F2CA042" w14:textId="77777777" w:rsidR="00DB23C8" w:rsidRPr="00B0121E" w:rsidRDefault="00DB23C8" w:rsidP="00DB23C8">
                        <w:pPr>
                          <w:spacing w:after="0" w:line="240" w:lineRule="auto"/>
                          <w:jc w:val="right"/>
                          <w:rPr>
                            <w:rFonts w:ascii="Times New Roman" w:eastAsia="Times New Roman" w:hAnsi="Times New Roman" w:cs="Times New Roman"/>
                            <w:b/>
                            <w:bCs/>
                            <w:color w:val="000000"/>
                            <w:sz w:val="20"/>
                            <w:szCs w:val="20"/>
                            <w:lang w:eastAsia="lv-LV"/>
                          </w:rPr>
                        </w:pPr>
                        <w:r w:rsidRPr="00B0121E">
                          <w:rPr>
                            <w:rFonts w:ascii="Times New Roman" w:eastAsia="Times New Roman" w:hAnsi="Times New Roman" w:cs="Times New Roman"/>
                            <w:b/>
                            <w:bCs/>
                            <w:color w:val="000000"/>
                            <w:sz w:val="20"/>
                            <w:szCs w:val="20"/>
                            <w:lang w:eastAsia="lv-LV"/>
                          </w:rPr>
                          <w:t>4 262 994</w:t>
                        </w:r>
                      </w:p>
                    </w:tc>
                  </w:tr>
                </w:tbl>
                <w:p w14:paraId="7083ECB6" w14:textId="4810F2D7" w:rsidR="008C71CE" w:rsidRPr="00514845" w:rsidRDefault="008C71CE" w:rsidP="002B0F27">
                  <w:pPr>
                    <w:shd w:val="clear" w:color="auto" w:fill="FFFFFF"/>
                    <w:spacing w:after="0" w:line="240" w:lineRule="auto"/>
                    <w:jc w:val="both"/>
                    <w:rPr>
                      <w:rFonts w:ascii="Times New Roman" w:eastAsia="Times New Roman" w:hAnsi="Times New Roman" w:cs="Times New Roman"/>
                      <w:i/>
                      <w:color w:val="FF0000"/>
                      <w:sz w:val="24"/>
                      <w:szCs w:val="24"/>
                      <w:lang w:eastAsia="lv-LV"/>
                    </w:rPr>
                  </w:pPr>
                </w:p>
              </w:tc>
            </w:tr>
            <w:tr w:rsidR="00E61B27" w:rsidRPr="002A3584" w14:paraId="537A6359" w14:textId="77777777" w:rsidTr="00B0121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37EB" w14:textId="77777777" w:rsidR="00E61B27" w:rsidRPr="002A3584"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6.1. Detalizēts ieņēmumu aprēķins</w:t>
                  </w:r>
                </w:p>
              </w:tc>
              <w:tc>
                <w:tcPr>
                  <w:tcW w:w="81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460D56" w14:textId="77777777" w:rsidR="00E61B27" w:rsidRPr="00514845" w:rsidRDefault="00E61B27" w:rsidP="002B0F27">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c>
            </w:tr>
            <w:tr w:rsidR="00E61B27" w:rsidRPr="002A3584" w14:paraId="3A9A9F52" w14:textId="77777777" w:rsidTr="00B0121E">
              <w:trPr>
                <w:trHeight w:val="634"/>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35A3" w14:textId="77777777" w:rsidR="00E61B27" w:rsidRPr="002A3584"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6.2. Detalizēts izdevumu aprēķins</w:t>
                  </w:r>
                </w:p>
              </w:tc>
              <w:tc>
                <w:tcPr>
                  <w:tcW w:w="81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5BB3" w14:textId="77777777" w:rsidR="00E61B27" w:rsidRPr="00514845" w:rsidRDefault="00E61B27" w:rsidP="002B0F27">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c>
            </w:tr>
            <w:tr w:rsidR="00E61B27" w:rsidRPr="002A3584" w14:paraId="355EF9AF" w14:textId="77777777" w:rsidTr="00B0121E">
              <w:trPr>
                <w:trHeight w:val="634"/>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ED698" w14:textId="77777777" w:rsidR="00E61B27" w:rsidRPr="002A3584"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7.Amata vietu skaita izmaiņas</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5BD5" w14:textId="77777777" w:rsidR="00E61B27" w:rsidRPr="00514845" w:rsidRDefault="00E61B27" w:rsidP="002B0F27">
                  <w:pPr>
                    <w:shd w:val="clear" w:color="auto" w:fill="FFFFFF"/>
                    <w:spacing w:after="0" w:line="240" w:lineRule="auto"/>
                    <w:ind w:firstLine="25"/>
                    <w:jc w:val="both"/>
                    <w:rPr>
                      <w:rFonts w:ascii="Times New Roman" w:eastAsia="Times New Roman" w:hAnsi="Times New Roman" w:cs="Times New Roman"/>
                      <w:color w:val="414142"/>
                      <w:sz w:val="24"/>
                      <w:szCs w:val="24"/>
                      <w:lang w:eastAsia="lv-LV"/>
                    </w:rPr>
                  </w:pPr>
                  <w:r w:rsidRPr="00514845">
                    <w:rPr>
                      <w:rFonts w:ascii="Times New Roman" w:eastAsia="Times New Roman" w:hAnsi="Times New Roman" w:cs="Times New Roman"/>
                      <w:color w:val="414142"/>
                      <w:sz w:val="24"/>
                      <w:szCs w:val="24"/>
                      <w:lang w:eastAsia="lv-LV"/>
                    </w:rPr>
                    <w:t>Amata vietu skaits nemainās.</w:t>
                  </w:r>
                </w:p>
              </w:tc>
            </w:tr>
            <w:tr w:rsidR="00E61B27" w:rsidRPr="002A3584" w14:paraId="604E2FF7" w14:textId="77777777" w:rsidTr="00B0121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796E" w14:textId="77777777" w:rsidR="00E61B27" w:rsidRPr="002A3584" w:rsidRDefault="00E61B27" w:rsidP="002B0F27">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 Cita informācija</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8360C" w14:textId="130AC93C" w:rsidR="00B0121E" w:rsidRPr="0001443B" w:rsidRDefault="00E61B27" w:rsidP="0001443B">
                  <w:pPr>
                    <w:shd w:val="clear" w:color="auto" w:fill="FFFFFF"/>
                    <w:spacing w:after="0" w:line="240" w:lineRule="auto"/>
                    <w:ind w:left="-60"/>
                    <w:jc w:val="both"/>
                    <w:rPr>
                      <w:rFonts w:ascii="Times New Roman" w:eastAsia="Times New Roman" w:hAnsi="Times New Roman" w:cs="Times New Roman"/>
                      <w:sz w:val="24"/>
                      <w:szCs w:val="24"/>
                      <w:lang w:eastAsia="lv-LV"/>
                    </w:rPr>
                  </w:pPr>
                  <w:r w:rsidRPr="00514845">
                    <w:rPr>
                      <w:rFonts w:ascii="Times New Roman" w:eastAsia="Times New Roman" w:hAnsi="Times New Roman" w:cs="Times New Roman"/>
                      <w:sz w:val="24"/>
                      <w:szCs w:val="24"/>
                      <w:lang w:eastAsia="lv-LV"/>
                    </w:rPr>
                    <w:t xml:space="preserve">Jautājumu par papildus nepieciešamā finansējuma piešķiršanu Labklājības ministrijai (LM) </w:t>
                  </w:r>
                  <w:proofErr w:type="gramStart"/>
                  <w:r w:rsidRPr="00514845">
                    <w:rPr>
                      <w:rFonts w:ascii="Times New Roman" w:eastAsia="Times New Roman" w:hAnsi="Times New Roman" w:cs="Times New Roman"/>
                      <w:sz w:val="24"/>
                      <w:szCs w:val="24"/>
                      <w:lang w:eastAsia="lv-LV"/>
                    </w:rPr>
                    <w:t>2022.gadam</w:t>
                  </w:r>
                  <w:proofErr w:type="gramEnd"/>
                  <w:r w:rsidRPr="00514845">
                    <w:rPr>
                      <w:rFonts w:ascii="Times New Roman" w:eastAsia="Times New Roman" w:hAnsi="Times New Roman" w:cs="Times New Roman"/>
                      <w:sz w:val="24"/>
                      <w:szCs w:val="24"/>
                      <w:lang w:eastAsia="lv-LV"/>
                    </w:rPr>
                    <w:t xml:space="preserve"> </w:t>
                  </w:r>
                  <w:r w:rsidR="00531B7D" w:rsidRPr="00514845">
                    <w:rPr>
                      <w:rFonts w:ascii="Times New Roman" w:eastAsia="Times New Roman" w:hAnsi="Times New Roman" w:cs="Times New Roman"/>
                      <w:sz w:val="24"/>
                      <w:szCs w:val="24"/>
                      <w:lang w:eastAsia="lv-LV"/>
                    </w:rPr>
                    <w:t>3 532 572</w:t>
                  </w:r>
                  <w:r w:rsidRPr="00514845">
                    <w:rPr>
                      <w:rFonts w:ascii="Times New Roman" w:eastAsia="Times New Roman" w:hAnsi="Times New Roman" w:cs="Times New Roman"/>
                      <w:sz w:val="24"/>
                      <w:szCs w:val="24"/>
                      <w:lang w:eastAsia="lv-LV"/>
                    </w:rPr>
                    <w:t xml:space="preserve"> euro, 2023.gadam </w:t>
                  </w:r>
                  <w:r w:rsidR="00531B7D" w:rsidRPr="00514845">
                    <w:rPr>
                      <w:rFonts w:ascii="Times New Roman" w:eastAsia="Times New Roman" w:hAnsi="Times New Roman" w:cs="Times New Roman"/>
                      <w:sz w:val="24"/>
                      <w:szCs w:val="24"/>
                      <w:lang w:eastAsia="lv-LV"/>
                    </w:rPr>
                    <w:t>3 905 292</w:t>
                  </w:r>
                  <w:r w:rsidRPr="00514845">
                    <w:rPr>
                      <w:rFonts w:ascii="Times New Roman" w:eastAsia="Times New Roman" w:hAnsi="Times New Roman" w:cs="Times New Roman"/>
                      <w:sz w:val="24"/>
                      <w:szCs w:val="24"/>
                      <w:lang w:eastAsia="lv-LV"/>
                    </w:rPr>
                    <w:t xml:space="preserve"> euro</w:t>
                  </w:r>
                  <w:r w:rsidR="00531B7D" w:rsidRPr="00514845">
                    <w:rPr>
                      <w:rFonts w:ascii="Times New Roman" w:eastAsia="Times New Roman" w:hAnsi="Times New Roman" w:cs="Times New Roman"/>
                      <w:sz w:val="24"/>
                      <w:szCs w:val="24"/>
                      <w:lang w:eastAsia="lv-LV"/>
                    </w:rPr>
                    <w:t xml:space="preserve"> un 2024.gadā</w:t>
                  </w:r>
                  <w:r w:rsidRPr="00514845">
                    <w:rPr>
                      <w:rFonts w:ascii="Times New Roman" w:eastAsia="Times New Roman" w:hAnsi="Times New Roman" w:cs="Times New Roman"/>
                      <w:sz w:val="24"/>
                      <w:szCs w:val="24"/>
                      <w:lang w:eastAsia="lv-LV"/>
                    </w:rPr>
                    <w:t xml:space="preserve"> </w:t>
                  </w:r>
                  <w:r w:rsidR="001D447E">
                    <w:rPr>
                      <w:rFonts w:ascii="Times New Roman" w:eastAsia="Times New Roman" w:hAnsi="Times New Roman" w:cs="Times New Roman"/>
                      <w:sz w:val="24"/>
                      <w:szCs w:val="24"/>
                      <w:lang w:eastAsia="lv-LV"/>
                    </w:rPr>
                    <w:t xml:space="preserve">un </w:t>
                  </w:r>
                  <w:r w:rsidRPr="00514845">
                    <w:rPr>
                      <w:rFonts w:ascii="Times New Roman" w:eastAsia="Times New Roman" w:hAnsi="Times New Roman" w:cs="Times New Roman"/>
                      <w:sz w:val="24"/>
                      <w:szCs w:val="24"/>
                      <w:lang w:eastAsia="lv-LV"/>
                    </w:rPr>
                    <w:t xml:space="preserve">turpmāk </w:t>
                  </w:r>
                  <w:r w:rsidR="0023179D">
                    <w:rPr>
                      <w:rFonts w:ascii="Times New Roman" w:eastAsia="Times New Roman" w:hAnsi="Times New Roman" w:cs="Times New Roman"/>
                      <w:sz w:val="24"/>
                      <w:szCs w:val="24"/>
                      <w:lang w:eastAsia="lv-LV"/>
                    </w:rPr>
                    <w:t>ik gadu</w:t>
                  </w:r>
                  <w:r w:rsidRPr="00514845">
                    <w:rPr>
                      <w:rFonts w:ascii="Times New Roman" w:eastAsia="Times New Roman" w:hAnsi="Times New Roman" w:cs="Times New Roman"/>
                      <w:sz w:val="24"/>
                      <w:szCs w:val="24"/>
                      <w:lang w:eastAsia="lv-LV"/>
                    </w:rPr>
                    <w:t xml:space="preserve"> </w:t>
                  </w:r>
                  <w:r w:rsidR="00531B7D" w:rsidRPr="00514845">
                    <w:rPr>
                      <w:rFonts w:ascii="Times New Roman" w:eastAsia="Times New Roman" w:hAnsi="Times New Roman" w:cs="Times New Roman"/>
                      <w:sz w:val="24"/>
                      <w:szCs w:val="24"/>
                      <w:lang w:eastAsia="lv-LV"/>
                    </w:rPr>
                    <w:t xml:space="preserve">4 182 239 </w:t>
                  </w:r>
                  <w:r w:rsidRPr="00514845">
                    <w:rPr>
                      <w:rFonts w:ascii="Times New Roman" w:eastAsia="Times New Roman" w:hAnsi="Times New Roman" w:cs="Times New Roman"/>
                      <w:sz w:val="24"/>
                      <w:szCs w:val="24"/>
                      <w:lang w:eastAsia="lv-LV"/>
                    </w:rPr>
                    <w:t xml:space="preserve">euro apmērā izskatīt Ministru kabinetā likumprojekta "Par valsts budžetu 2022. gadam" un likumprojekta "Par vidēja termiņa budžeta ietvaru 2022., 2023. un 2024. gadam" sagatavošanas un izskatīšanas procesā kopā ar visu ministriju un citu centrālo valsts iestāžu priekšlikumiem prioritārajiem pasākumiem un iesniegtajiem papildu finansējuma pieprasījumiem. </w:t>
                  </w:r>
                </w:p>
              </w:tc>
            </w:tr>
          </w:tbl>
          <w:p w14:paraId="32930D1E" w14:textId="77777777" w:rsidR="00E61B27" w:rsidRPr="002A3584" w:rsidRDefault="00E61B27" w:rsidP="002B0F27">
            <w:pPr>
              <w:spacing w:after="0" w:line="240" w:lineRule="auto"/>
              <w:ind w:left="-514"/>
              <w:jc w:val="center"/>
              <w:rPr>
                <w:rFonts w:ascii="Times New Roman" w:eastAsia="Times New Roman" w:hAnsi="Times New Roman" w:cs="Times New Roman"/>
                <w:bCs/>
                <w:sz w:val="24"/>
                <w:szCs w:val="24"/>
                <w:lang w:eastAsia="lv-L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61B27" w:rsidRPr="002A3584" w14:paraId="7C88D1D9" w14:textId="77777777" w:rsidTr="00B0121E">
              <w:tc>
                <w:tcPr>
                  <w:tcW w:w="10173" w:type="dxa"/>
                  <w:shd w:val="clear" w:color="auto" w:fill="auto"/>
                </w:tcPr>
                <w:p w14:paraId="4E6B1170"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IV. Tiesību akta projekta ietekme uz spēkā esošo tiesību normu sistēmu</w:t>
                  </w:r>
                </w:p>
              </w:tc>
            </w:tr>
            <w:tr w:rsidR="00E61B27" w:rsidRPr="002A3584" w14:paraId="71B5FB8D" w14:textId="77777777" w:rsidTr="00B0121E">
              <w:trPr>
                <w:trHeight w:val="373"/>
              </w:trPr>
              <w:tc>
                <w:tcPr>
                  <w:tcW w:w="10173" w:type="dxa"/>
                  <w:shd w:val="clear" w:color="auto" w:fill="auto"/>
                </w:tcPr>
                <w:p w14:paraId="27E75BB5" w14:textId="77777777" w:rsidR="00E61B27" w:rsidRPr="002A3584" w:rsidRDefault="00E61B27" w:rsidP="002B0F2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nesakar</w:t>
                  </w:r>
                </w:p>
              </w:tc>
            </w:tr>
          </w:tbl>
          <w:p w14:paraId="6D805764" w14:textId="77777777" w:rsidR="00E61B27" w:rsidRDefault="00E61B27" w:rsidP="002B0F27">
            <w:pPr>
              <w:spacing w:after="0" w:line="240" w:lineRule="auto"/>
              <w:jc w:val="center"/>
              <w:rPr>
                <w:rFonts w:ascii="Times New Roman" w:eastAsia="Times New Roman" w:hAnsi="Times New Roman" w:cs="Times New Roman"/>
                <w:bCs/>
                <w:sz w:val="24"/>
                <w:szCs w:val="24"/>
                <w:lang w:eastAsia="lv-LV"/>
              </w:rPr>
            </w:pPr>
          </w:p>
          <w:tbl>
            <w:tblPr>
              <w:tblW w:w="1017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170"/>
            </w:tblGrid>
            <w:tr w:rsidR="00E61B27" w:rsidRPr="002A3584" w14:paraId="3CDBA35D" w14:textId="77777777" w:rsidTr="00B0121E">
              <w:trPr>
                <w:trHeight w:val="219"/>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58B3D"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 Tiesību akta projekta atbilstība Latvijas Republikas starptautiskajām saistībām</w:t>
                  </w:r>
                </w:p>
              </w:tc>
            </w:tr>
            <w:tr w:rsidR="00E61B27" w:rsidRPr="002A3584" w14:paraId="794959C3" w14:textId="77777777" w:rsidTr="00B0121E">
              <w:trPr>
                <w:trHeight w:val="229"/>
              </w:trPr>
              <w:tc>
                <w:tcPr>
                  <w:tcW w:w="5000" w:type="pct"/>
                  <w:tcBorders>
                    <w:top w:val="outset" w:sz="6" w:space="0" w:color="414142"/>
                    <w:left w:val="outset" w:sz="6" w:space="0" w:color="414142"/>
                    <w:bottom w:val="outset" w:sz="6" w:space="0" w:color="414142"/>
                  </w:tcBorders>
                  <w:shd w:val="clear" w:color="auto" w:fill="FFFFFF"/>
                  <w:vAlign w:val="center"/>
                </w:tcPr>
                <w:p w14:paraId="5116F888"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Cs/>
                      <w:sz w:val="24"/>
                      <w:szCs w:val="24"/>
                      <w:lang w:eastAsia="lv-LV"/>
                    </w:rPr>
                    <w:t>Projekts šo jomu neskar</w:t>
                  </w:r>
                </w:p>
              </w:tc>
            </w:tr>
          </w:tbl>
          <w:p w14:paraId="0E057E50" w14:textId="77777777" w:rsidR="00E61B27" w:rsidRPr="002A3584" w:rsidRDefault="00E61B27" w:rsidP="002B0F27">
            <w:pPr>
              <w:spacing w:after="0" w:line="240" w:lineRule="auto"/>
              <w:ind w:hanging="724"/>
              <w:jc w:val="center"/>
              <w:rPr>
                <w:rFonts w:ascii="Times New Roman" w:eastAsia="Times New Roman" w:hAnsi="Times New Roman" w:cs="Times New Roman"/>
                <w:bCs/>
                <w:sz w:val="24"/>
                <w:szCs w:val="24"/>
                <w:lang w:eastAsia="lv-LV"/>
              </w:rPr>
            </w:pPr>
          </w:p>
        </w:tc>
      </w:tr>
      <w:tr w:rsidR="00E61B27" w:rsidRPr="002A3584" w14:paraId="43FF3920"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Height w:val="222"/>
        </w:trPr>
        <w:tc>
          <w:tcPr>
            <w:tcW w:w="4737" w:type="pct"/>
            <w:gridSpan w:val="5"/>
            <w:tcBorders>
              <w:top w:val="outset" w:sz="6" w:space="0" w:color="000000"/>
              <w:left w:val="nil"/>
              <w:bottom w:val="outset" w:sz="6" w:space="0" w:color="000000"/>
              <w:right w:val="nil"/>
            </w:tcBorders>
          </w:tcPr>
          <w:p w14:paraId="2D843558" w14:textId="77777777" w:rsidR="00E61B27" w:rsidRDefault="00E61B27" w:rsidP="002B0F27">
            <w:pPr>
              <w:spacing w:after="0" w:line="240" w:lineRule="auto"/>
              <w:ind w:left="544" w:firstLine="544"/>
              <w:jc w:val="center"/>
              <w:rPr>
                <w:rFonts w:ascii="Times New Roman" w:eastAsia="Times New Roman" w:hAnsi="Times New Roman" w:cs="Times New Roman"/>
                <w:bCs/>
                <w:sz w:val="24"/>
                <w:szCs w:val="24"/>
                <w:lang w:eastAsia="lv-LV"/>
              </w:rPr>
            </w:pPr>
          </w:p>
        </w:tc>
      </w:tr>
      <w:tr w:rsidR="00E61B27" w:rsidRPr="002A3584" w14:paraId="66087E34"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Height w:val="222"/>
        </w:trPr>
        <w:tc>
          <w:tcPr>
            <w:tcW w:w="4737" w:type="pct"/>
            <w:gridSpan w:val="5"/>
            <w:tcBorders>
              <w:top w:val="outset" w:sz="6" w:space="0" w:color="000000"/>
              <w:bottom w:val="outset" w:sz="6" w:space="0" w:color="000000"/>
            </w:tcBorders>
          </w:tcPr>
          <w:p w14:paraId="313F5765"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B0121E" w:rsidRPr="002A3584" w14:paraId="16F641E2" w14:textId="77777777" w:rsidTr="00B0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pct"/>
        </w:trPr>
        <w:tc>
          <w:tcPr>
            <w:tcW w:w="329" w:type="pct"/>
          </w:tcPr>
          <w:p w14:paraId="6EDE79CA" w14:textId="77777777" w:rsidR="00E61B27" w:rsidRPr="00514845" w:rsidRDefault="00E61B27" w:rsidP="002B0F27">
            <w:pPr>
              <w:spacing w:after="0" w:line="240" w:lineRule="auto"/>
              <w:ind w:firstLine="37"/>
              <w:rPr>
                <w:rFonts w:ascii="Times New Roman" w:eastAsia="Times New Roman" w:hAnsi="Times New Roman" w:cs="Times New Roman"/>
                <w:lang w:eastAsia="lv-LV"/>
              </w:rPr>
            </w:pPr>
            <w:r w:rsidRPr="00514845">
              <w:rPr>
                <w:rFonts w:ascii="Times New Roman" w:eastAsia="Times New Roman" w:hAnsi="Times New Roman" w:cs="Times New Roman"/>
                <w:lang w:eastAsia="lv-LV"/>
              </w:rPr>
              <w:t>1.</w:t>
            </w:r>
          </w:p>
        </w:tc>
        <w:tc>
          <w:tcPr>
            <w:tcW w:w="2474" w:type="pct"/>
            <w:gridSpan w:val="3"/>
          </w:tcPr>
          <w:p w14:paraId="67F31F9C"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1934" w:type="pct"/>
          </w:tcPr>
          <w:p w14:paraId="75108CCB" w14:textId="0E7AF914" w:rsidR="00E61B27" w:rsidRPr="002A3584" w:rsidRDefault="00E61B27" w:rsidP="002B0F27">
            <w:pPr>
              <w:spacing w:after="0" w:line="240" w:lineRule="auto"/>
              <w:ind w:right="57" w:firstLine="57"/>
              <w:jc w:val="both"/>
              <w:rPr>
                <w:rFonts w:ascii="Times New Roman" w:eastAsia="Times New Roman" w:hAnsi="Times New Roman" w:cs="Times New Roman"/>
                <w:iCs/>
                <w:color w:val="FF0000"/>
                <w:sz w:val="24"/>
                <w:szCs w:val="24"/>
                <w:lang w:eastAsia="lv-LV"/>
              </w:rPr>
            </w:pPr>
            <w:r w:rsidRPr="003F5062">
              <w:rPr>
                <w:rFonts w:ascii="Times New Roman" w:eastAsia="Times New Roman" w:hAnsi="Times New Roman" w:cs="Times New Roman"/>
                <w:iCs/>
                <w:sz w:val="24"/>
                <w:szCs w:val="24"/>
                <w:lang w:eastAsia="lv-LV"/>
              </w:rPr>
              <w:t xml:space="preserve">Projekts apspriests </w:t>
            </w:r>
            <w:r w:rsidR="00BA1108">
              <w:rPr>
                <w:rFonts w:ascii="Times New Roman" w:eastAsia="Times New Roman" w:hAnsi="Times New Roman" w:cs="Times New Roman"/>
                <w:iCs/>
                <w:sz w:val="24"/>
                <w:szCs w:val="24"/>
                <w:lang w:eastAsia="lv-LV"/>
              </w:rPr>
              <w:t>padomē, to ietekmējuši arī individuāli TPL lietotāju priekšlikumi.</w:t>
            </w:r>
          </w:p>
        </w:tc>
      </w:tr>
      <w:tr w:rsidR="00B0121E" w:rsidRPr="002A3584" w14:paraId="23EC5AFD" w14:textId="77777777" w:rsidTr="00B0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pct"/>
        </w:trPr>
        <w:tc>
          <w:tcPr>
            <w:tcW w:w="329" w:type="pct"/>
          </w:tcPr>
          <w:p w14:paraId="004A3194" w14:textId="77777777" w:rsidR="00E61B27" w:rsidRPr="00514845" w:rsidRDefault="00E61B27" w:rsidP="002B0F27">
            <w:pPr>
              <w:spacing w:after="0" w:line="240" w:lineRule="auto"/>
              <w:rPr>
                <w:rFonts w:ascii="Times New Roman" w:eastAsia="Times New Roman" w:hAnsi="Times New Roman" w:cs="Times New Roman"/>
                <w:lang w:eastAsia="lv-LV"/>
              </w:rPr>
            </w:pPr>
            <w:r w:rsidRPr="00514845">
              <w:rPr>
                <w:rFonts w:ascii="Times New Roman" w:eastAsia="Times New Roman" w:hAnsi="Times New Roman" w:cs="Times New Roman"/>
                <w:lang w:eastAsia="lv-LV"/>
              </w:rPr>
              <w:t>2.</w:t>
            </w:r>
          </w:p>
        </w:tc>
        <w:tc>
          <w:tcPr>
            <w:tcW w:w="2474" w:type="pct"/>
            <w:gridSpan w:val="3"/>
          </w:tcPr>
          <w:p w14:paraId="395CB044"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1934" w:type="pct"/>
          </w:tcPr>
          <w:p w14:paraId="795283CA" w14:textId="2B779835" w:rsidR="00AA70ED" w:rsidRPr="00170506" w:rsidRDefault="00427E85" w:rsidP="00AA70ED">
            <w:pPr>
              <w:spacing w:after="0" w:line="240" w:lineRule="auto"/>
              <w:ind w:right="57"/>
              <w:jc w:val="both"/>
              <w:rPr>
                <w:rFonts w:ascii="Times New Roman" w:hAnsi="Times New Roman" w:cs="Times New Roman"/>
              </w:rPr>
            </w:pPr>
            <w:r w:rsidRPr="00427E85">
              <w:rPr>
                <w:rFonts w:ascii="Times New Roman" w:eastAsia="Times New Roman" w:hAnsi="Times New Roman" w:cs="Times New Roman"/>
                <w:iCs/>
                <w:sz w:val="24"/>
                <w:szCs w:val="24"/>
                <w:lang w:eastAsia="lv-LV"/>
              </w:rPr>
              <w:t>NRC “Vaivari”</w:t>
            </w:r>
            <w:r w:rsidR="00E61B27" w:rsidRPr="00427E85">
              <w:rPr>
                <w:rFonts w:ascii="Times New Roman" w:eastAsia="Times New Roman" w:hAnsi="Times New Roman" w:cs="Times New Roman"/>
                <w:iCs/>
                <w:sz w:val="24"/>
                <w:szCs w:val="24"/>
                <w:lang w:eastAsia="lv-LV"/>
              </w:rPr>
              <w:t xml:space="preserve">, sniedzot projektā minētos pakalpojumus, veic pakalpojumu saņēmēju anketēšanu, kur klienti var norādīt ieteikumus pakalpojuma pilnveidošanā, t.sk. normatīvo aktu izmaiņām. Klientu ieteikumi tiek analizēti un </w:t>
            </w:r>
            <w:r w:rsidRPr="00427E85">
              <w:rPr>
                <w:rFonts w:ascii="Times New Roman" w:eastAsia="Times New Roman" w:hAnsi="Times New Roman" w:cs="Times New Roman"/>
                <w:iCs/>
                <w:sz w:val="24"/>
                <w:szCs w:val="24"/>
                <w:lang w:eastAsia="lv-LV"/>
              </w:rPr>
              <w:t xml:space="preserve">iespēju robežās </w:t>
            </w:r>
            <w:r w:rsidR="00E61B27" w:rsidRPr="00427E85">
              <w:rPr>
                <w:rFonts w:ascii="Times New Roman" w:eastAsia="Times New Roman" w:hAnsi="Times New Roman" w:cs="Times New Roman"/>
                <w:iCs/>
                <w:sz w:val="24"/>
                <w:szCs w:val="24"/>
                <w:lang w:eastAsia="lv-LV"/>
              </w:rPr>
              <w:t xml:space="preserve">ņemti vērā. </w:t>
            </w:r>
            <w:r w:rsidRPr="00427E85">
              <w:rPr>
                <w:rFonts w:ascii="Times New Roman" w:eastAsia="Times New Roman" w:hAnsi="Times New Roman" w:cs="Times New Roman"/>
                <w:iCs/>
                <w:sz w:val="24"/>
                <w:szCs w:val="24"/>
                <w:lang w:eastAsia="lv-LV"/>
              </w:rPr>
              <w:t xml:space="preserve">Papildus NRC ‘Vaivari” piesaista viedokļa apzināšanā ārējos ekspertus, kuru priekšlikumi tiek apkopoti </w:t>
            </w:r>
            <w:r w:rsidR="00760468">
              <w:rPr>
                <w:rFonts w:ascii="Times New Roman" w:eastAsia="Times New Roman" w:hAnsi="Times New Roman" w:cs="Times New Roman"/>
                <w:iCs/>
                <w:sz w:val="24"/>
                <w:szCs w:val="24"/>
                <w:lang w:eastAsia="lv-LV"/>
              </w:rPr>
              <w:t>un a</w:t>
            </w:r>
            <w:r w:rsidR="00760468" w:rsidRPr="00427E85">
              <w:rPr>
                <w:rFonts w:ascii="Times New Roman" w:eastAsia="Times New Roman" w:hAnsi="Times New Roman" w:cs="Times New Roman"/>
                <w:iCs/>
                <w:sz w:val="24"/>
                <w:szCs w:val="24"/>
                <w:lang w:eastAsia="lv-LV"/>
              </w:rPr>
              <w:t>pkopotā veidā par anketēšanas rezultātiem ikgadēji tiek informēta LM.</w:t>
            </w:r>
            <w:r w:rsidR="00760468">
              <w:rPr>
                <w:rFonts w:ascii="Times New Roman" w:eastAsia="Times New Roman" w:hAnsi="Times New Roman" w:cs="Times New Roman"/>
                <w:iCs/>
                <w:sz w:val="24"/>
                <w:szCs w:val="24"/>
                <w:lang w:eastAsia="lv-LV"/>
              </w:rPr>
              <w:t xml:space="preserve"> Saņemtie klientu p</w:t>
            </w:r>
            <w:r w:rsidR="00E61B27" w:rsidRPr="00427E85">
              <w:rPr>
                <w:rFonts w:ascii="Times New Roman" w:eastAsia="Times New Roman" w:hAnsi="Times New Roman" w:cs="Times New Roman"/>
                <w:iCs/>
                <w:sz w:val="24"/>
                <w:szCs w:val="24"/>
                <w:lang w:eastAsia="lv-LV"/>
              </w:rPr>
              <w:t xml:space="preserve">riekšlikumi iekļauti projektā. </w:t>
            </w:r>
            <w:r w:rsidR="00170506">
              <w:rPr>
                <w:rFonts w:ascii="Times New Roman" w:eastAsia="Times New Roman" w:hAnsi="Times New Roman" w:cs="Times New Roman"/>
                <w:iCs/>
                <w:sz w:val="24"/>
                <w:szCs w:val="24"/>
                <w:lang w:eastAsia="lv-LV"/>
              </w:rPr>
              <w:t>P</w:t>
            </w:r>
            <w:r w:rsidR="00BA1108">
              <w:rPr>
                <w:rFonts w:ascii="Times New Roman" w:eastAsia="Times New Roman" w:hAnsi="Times New Roman" w:cs="Times New Roman"/>
                <w:iCs/>
                <w:sz w:val="24"/>
                <w:szCs w:val="24"/>
                <w:lang w:eastAsia="lv-LV"/>
              </w:rPr>
              <w:t xml:space="preserve">rojektā iekļautie priekšlikumi diskutēti atsevišķi izveidotā darba grupa auto pielāgošanas pakalpojuma uzlabošanai, kurā piedalījās gan personu ar invaliditāti tiesības pārstāvošo organizāciju </w:t>
            </w:r>
            <w:r w:rsidR="00BA1108">
              <w:rPr>
                <w:rFonts w:ascii="Times New Roman" w:eastAsia="Times New Roman" w:hAnsi="Times New Roman" w:cs="Times New Roman"/>
                <w:iCs/>
                <w:sz w:val="24"/>
                <w:szCs w:val="24"/>
                <w:lang w:eastAsia="lv-LV"/>
              </w:rPr>
              <w:lastRenderedPageBreak/>
              <w:t>pārstāvji, gan pārstāvji no C</w:t>
            </w:r>
            <w:r w:rsidR="00170506">
              <w:rPr>
                <w:rFonts w:ascii="Times New Roman" w:eastAsia="Times New Roman" w:hAnsi="Times New Roman" w:cs="Times New Roman"/>
                <w:iCs/>
                <w:sz w:val="24"/>
                <w:szCs w:val="24"/>
                <w:lang w:eastAsia="lv-LV"/>
              </w:rPr>
              <w:t>SDD</w:t>
            </w:r>
            <w:r w:rsidR="00BA1108">
              <w:rPr>
                <w:rFonts w:ascii="Times New Roman" w:eastAsia="Times New Roman" w:hAnsi="Times New Roman" w:cs="Times New Roman"/>
                <w:iCs/>
                <w:sz w:val="24"/>
                <w:szCs w:val="24"/>
                <w:lang w:eastAsia="lv-LV"/>
              </w:rPr>
              <w:t xml:space="preserve">. </w:t>
            </w:r>
            <w:r w:rsidR="00E61B27" w:rsidRPr="00427E85">
              <w:rPr>
                <w:rFonts w:ascii="Times New Roman" w:eastAsia="Times New Roman" w:hAnsi="Times New Roman" w:cs="Times New Roman"/>
                <w:iCs/>
                <w:sz w:val="24"/>
                <w:szCs w:val="24"/>
                <w:lang w:eastAsia="lv-LV"/>
              </w:rPr>
              <w:t>Projekts 202</w:t>
            </w:r>
            <w:r>
              <w:rPr>
                <w:rFonts w:ascii="Times New Roman" w:eastAsia="Times New Roman" w:hAnsi="Times New Roman" w:cs="Times New Roman"/>
                <w:iCs/>
                <w:sz w:val="24"/>
                <w:szCs w:val="24"/>
                <w:lang w:eastAsia="lv-LV"/>
              </w:rPr>
              <w:t>1</w:t>
            </w:r>
            <w:r w:rsidR="00E61B27" w:rsidRPr="00427E85">
              <w:rPr>
                <w:rFonts w:ascii="Times New Roman" w:eastAsia="Times New Roman" w:hAnsi="Times New Roman" w:cs="Times New Roman"/>
                <w:iCs/>
                <w:sz w:val="24"/>
                <w:szCs w:val="24"/>
                <w:lang w:eastAsia="lv-LV"/>
              </w:rPr>
              <w:t>.</w:t>
            </w:r>
            <w:r w:rsidR="00E61B27" w:rsidRPr="00BA1108">
              <w:rPr>
                <w:rFonts w:ascii="Times New Roman" w:eastAsia="Times New Roman" w:hAnsi="Times New Roman" w:cs="Times New Roman"/>
                <w:iCs/>
                <w:sz w:val="24"/>
                <w:szCs w:val="24"/>
                <w:lang w:eastAsia="lv-LV"/>
              </w:rPr>
              <w:t>gada 2.</w:t>
            </w:r>
            <w:r w:rsidR="00BA1108" w:rsidRPr="00BA1108">
              <w:rPr>
                <w:rFonts w:ascii="Times New Roman" w:eastAsia="Times New Roman" w:hAnsi="Times New Roman" w:cs="Times New Roman"/>
                <w:iCs/>
                <w:sz w:val="24"/>
                <w:szCs w:val="24"/>
                <w:lang w:eastAsia="lv-LV"/>
              </w:rPr>
              <w:t>jūlijā</w:t>
            </w:r>
            <w:r w:rsidR="00E61B27" w:rsidRPr="00BA1108">
              <w:rPr>
                <w:rFonts w:ascii="Times New Roman" w:eastAsia="Times New Roman" w:hAnsi="Times New Roman" w:cs="Times New Roman"/>
                <w:iCs/>
                <w:sz w:val="24"/>
                <w:szCs w:val="24"/>
                <w:lang w:eastAsia="lv-LV"/>
              </w:rPr>
              <w:t xml:space="preserve"> nodots sabiedriskai apspriedei</w:t>
            </w:r>
            <w:r w:rsidR="00170506">
              <w:rPr>
                <w:rFonts w:ascii="Times New Roman" w:eastAsia="Times New Roman" w:hAnsi="Times New Roman" w:cs="Times New Roman"/>
                <w:iCs/>
                <w:sz w:val="24"/>
                <w:szCs w:val="24"/>
                <w:lang w:eastAsia="lv-LV"/>
              </w:rPr>
              <w:t xml:space="preserve"> </w:t>
            </w:r>
            <w:r w:rsidR="00E61B27" w:rsidRPr="00BA1108">
              <w:rPr>
                <w:rFonts w:ascii="Times New Roman" w:eastAsia="Times New Roman" w:hAnsi="Times New Roman" w:cs="Times New Roman"/>
                <w:iCs/>
                <w:sz w:val="24"/>
                <w:szCs w:val="24"/>
                <w:lang w:eastAsia="lv-LV"/>
              </w:rPr>
              <w:t>līdz 202</w:t>
            </w:r>
            <w:r w:rsidR="00BA1108" w:rsidRPr="00BA1108">
              <w:rPr>
                <w:rFonts w:ascii="Times New Roman" w:eastAsia="Times New Roman" w:hAnsi="Times New Roman" w:cs="Times New Roman"/>
                <w:iCs/>
                <w:sz w:val="24"/>
                <w:szCs w:val="24"/>
                <w:lang w:eastAsia="lv-LV"/>
              </w:rPr>
              <w:t>1</w:t>
            </w:r>
            <w:r w:rsidR="00E61B27" w:rsidRPr="00BA1108">
              <w:rPr>
                <w:rFonts w:ascii="Times New Roman" w:eastAsia="Times New Roman" w:hAnsi="Times New Roman" w:cs="Times New Roman"/>
                <w:iCs/>
                <w:sz w:val="24"/>
                <w:szCs w:val="24"/>
                <w:lang w:eastAsia="lv-LV"/>
              </w:rPr>
              <w:t xml:space="preserve">.gada </w:t>
            </w:r>
            <w:r w:rsidR="00BA1108" w:rsidRPr="00BA1108">
              <w:rPr>
                <w:rFonts w:ascii="Times New Roman" w:eastAsia="Times New Roman" w:hAnsi="Times New Roman" w:cs="Times New Roman"/>
                <w:iCs/>
                <w:sz w:val="24"/>
                <w:szCs w:val="24"/>
                <w:lang w:eastAsia="lv-LV"/>
              </w:rPr>
              <w:t>19</w:t>
            </w:r>
            <w:r w:rsidR="00E61B27" w:rsidRPr="00BA1108">
              <w:rPr>
                <w:rFonts w:ascii="Times New Roman" w:eastAsia="Times New Roman" w:hAnsi="Times New Roman" w:cs="Times New Roman"/>
                <w:iCs/>
                <w:sz w:val="24"/>
                <w:szCs w:val="24"/>
                <w:lang w:eastAsia="lv-LV"/>
              </w:rPr>
              <w:t>.</w:t>
            </w:r>
            <w:r w:rsidR="00BA1108" w:rsidRPr="00BA1108">
              <w:rPr>
                <w:rFonts w:ascii="Times New Roman" w:eastAsia="Times New Roman" w:hAnsi="Times New Roman" w:cs="Times New Roman"/>
                <w:iCs/>
                <w:sz w:val="24"/>
                <w:szCs w:val="24"/>
                <w:lang w:eastAsia="lv-LV"/>
              </w:rPr>
              <w:t>jūlijam</w:t>
            </w:r>
            <w:r w:rsidR="00E61B27" w:rsidRPr="00BA1108">
              <w:rPr>
                <w:rFonts w:ascii="Times New Roman" w:eastAsia="Times New Roman" w:hAnsi="Times New Roman" w:cs="Times New Roman"/>
                <w:iCs/>
                <w:sz w:val="24"/>
                <w:szCs w:val="24"/>
                <w:lang w:eastAsia="lv-LV"/>
              </w:rPr>
              <w:t xml:space="preserve"> atbilstoši Ministru kabineta 2009. gada 25. augusta noteikumu Nr. 970 "Sabiedrības līdzdalības kārtība attīstības plānošanas procesā" prasībām </w:t>
            </w:r>
            <w:r w:rsidR="00170506">
              <w:rPr>
                <w:rFonts w:ascii="Times New Roman" w:eastAsia="Times New Roman" w:hAnsi="Times New Roman" w:cs="Times New Roman"/>
                <w:iCs/>
                <w:sz w:val="24"/>
                <w:szCs w:val="24"/>
                <w:lang w:eastAsia="lv-LV"/>
              </w:rPr>
              <w:t>(</w:t>
            </w:r>
            <w:hyperlink r:id="rId8" w:history="1">
              <w:r w:rsidR="00AA70ED" w:rsidRPr="00170506">
                <w:rPr>
                  <w:rStyle w:val="Hyperlink"/>
                  <w:rFonts w:ascii="Times New Roman" w:hAnsi="Times New Roman" w:cs="Times New Roman"/>
                  <w:color w:val="auto"/>
                  <w:u w:val="none"/>
                </w:rPr>
                <w:t>https://www.lm.gov.lv/lv/lm-dokumentu-projekti-0</w:t>
              </w:r>
            </w:hyperlink>
          </w:p>
          <w:p w14:paraId="33E2EEB5" w14:textId="2FB36AB1" w:rsidR="00E61B27" w:rsidRPr="00760468" w:rsidRDefault="00377521" w:rsidP="00170506">
            <w:pPr>
              <w:spacing w:after="0" w:line="240" w:lineRule="auto"/>
              <w:ind w:right="57"/>
              <w:jc w:val="both"/>
              <w:rPr>
                <w:rFonts w:ascii="Times New Roman" w:eastAsia="Times New Roman" w:hAnsi="Times New Roman" w:cs="Times New Roman"/>
                <w:iCs/>
                <w:color w:val="0563C1" w:themeColor="hyperlink"/>
                <w:sz w:val="24"/>
                <w:szCs w:val="24"/>
                <w:u w:val="single"/>
                <w:lang w:eastAsia="lv-LV"/>
              </w:rPr>
            </w:pPr>
            <w:hyperlink r:id="rId9" w:history="1">
              <w:r w:rsidR="00AA70ED" w:rsidRPr="00170506">
                <w:rPr>
                  <w:rStyle w:val="Hyperlink"/>
                  <w:rFonts w:ascii="Times New Roman" w:hAnsi="Times New Roman" w:cs="Times New Roman"/>
                  <w:color w:val="auto"/>
                  <w:u w:val="none"/>
                </w:rPr>
                <w:t>https://www.lm.gov.lv/lv/grozijumi-ministru-kabineta-15122009-noteikumos-nr1474-tehnisko-paliglidzeklu-noteikumi</w:t>
              </w:r>
            </w:hyperlink>
            <w:r w:rsidR="00760468">
              <w:rPr>
                <w:rFonts w:ascii="Times New Roman" w:eastAsia="Times New Roman" w:hAnsi="Times New Roman" w:cs="Times New Roman"/>
                <w:iCs/>
                <w:sz w:val="24"/>
                <w:szCs w:val="24"/>
                <w:lang w:eastAsia="lv-LV"/>
              </w:rPr>
              <w:t>).</w:t>
            </w:r>
            <w:r w:rsidR="00E61B27">
              <w:rPr>
                <w:rFonts w:ascii="Times New Roman" w:eastAsia="Times New Roman" w:hAnsi="Times New Roman" w:cs="Times New Roman"/>
                <w:iCs/>
                <w:sz w:val="24"/>
                <w:szCs w:val="24"/>
                <w:lang w:eastAsia="lv-LV"/>
              </w:rPr>
              <w:t xml:space="preserve"> </w:t>
            </w:r>
            <w:r w:rsidR="00170506">
              <w:rPr>
                <w:rFonts w:ascii="Times New Roman" w:eastAsia="Times New Roman" w:hAnsi="Times New Roman" w:cs="Times New Roman"/>
                <w:iCs/>
                <w:sz w:val="24"/>
                <w:szCs w:val="24"/>
                <w:lang w:eastAsia="lv-LV"/>
              </w:rPr>
              <w:t>un atkārtotai izvērtēšanai padomes locekļiem</w:t>
            </w:r>
            <w:r w:rsidR="00170506" w:rsidRPr="00BA1108">
              <w:rPr>
                <w:rFonts w:ascii="Times New Roman" w:eastAsia="Times New Roman" w:hAnsi="Times New Roman" w:cs="Times New Roman"/>
                <w:iCs/>
                <w:sz w:val="24"/>
                <w:szCs w:val="24"/>
                <w:lang w:eastAsia="lv-LV"/>
              </w:rPr>
              <w:t xml:space="preserve"> </w:t>
            </w:r>
            <w:r w:rsidR="00170506">
              <w:rPr>
                <w:rFonts w:ascii="Times New Roman" w:eastAsia="Times New Roman" w:hAnsi="Times New Roman" w:cs="Times New Roman"/>
                <w:iCs/>
                <w:sz w:val="24"/>
                <w:szCs w:val="24"/>
                <w:lang w:eastAsia="lv-LV"/>
              </w:rPr>
              <w:t xml:space="preserve">līdz š.g. 9.augustam. </w:t>
            </w:r>
            <w:r w:rsidR="00E61B27">
              <w:rPr>
                <w:rFonts w:ascii="Times New Roman" w:eastAsia="Times New Roman" w:hAnsi="Times New Roman" w:cs="Times New Roman"/>
                <w:iCs/>
                <w:sz w:val="24"/>
                <w:szCs w:val="24"/>
                <w:lang w:eastAsia="lv-LV"/>
              </w:rPr>
              <w:t>Priekšlikumi vai iebildumi netika saņemti.</w:t>
            </w:r>
          </w:p>
        </w:tc>
      </w:tr>
      <w:tr w:rsidR="00B0121E" w:rsidRPr="002A3584" w14:paraId="757A3751" w14:textId="77777777" w:rsidTr="00B0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pct"/>
        </w:trPr>
        <w:tc>
          <w:tcPr>
            <w:tcW w:w="329" w:type="pct"/>
          </w:tcPr>
          <w:p w14:paraId="3D6B6F75"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2474" w:type="pct"/>
            <w:gridSpan w:val="3"/>
          </w:tcPr>
          <w:p w14:paraId="5D9FA349"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1934" w:type="pct"/>
          </w:tcPr>
          <w:p w14:paraId="504801CF" w14:textId="7DF63297" w:rsidR="00E61B27" w:rsidRPr="002A3584" w:rsidRDefault="00760468" w:rsidP="00760468">
            <w:pPr>
              <w:spacing w:after="0" w:line="240" w:lineRule="auto"/>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Padomes p</w:t>
            </w:r>
            <w:r w:rsidR="00E61B27">
              <w:rPr>
                <w:rFonts w:ascii="Times New Roman" w:eastAsia="Arial Unicode MS" w:hAnsi="Times New Roman" w:cs="Times New Roman"/>
                <w:sz w:val="24"/>
                <w:szCs w:val="24"/>
                <w:lang w:eastAsia="lv-LV"/>
              </w:rPr>
              <w:t>ārstāvji</w:t>
            </w:r>
            <w:r w:rsidR="00E61B27" w:rsidRPr="002A3584">
              <w:rPr>
                <w:rFonts w:ascii="Times New Roman" w:eastAsia="Arial Unicode MS" w:hAnsi="Times New Roman" w:cs="Times New Roman"/>
                <w:sz w:val="24"/>
                <w:szCs w:val="24"/>
                <w:lang w:eastAsia="lv-LV"/>
              </w:rPr>
              <w:t xml:space="preserve"> konceptuāli atbalsta Projekta tālāku virzību.</w:t>
            </w:r>
          </w:p>
        </w:tc>
      </w:tr>
      <w:tr w:rsidR="00B0121E" w:rsidRPr="002A3584" w14:paraId="7A3BA260" w14:textId="77777777" w:rsidTr="00B0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pct"/>
        </w:trPr>
        <w:tc>
          <w:tcPr>
            <w:tcW w:w="329" w:type="pct"/>
            <w:tcBorders>
              <w:bottom w:val="outset" w:sz="6" w:space="0" w:color="000000"/>
            </w:tcBorders>
          </w:tcPr>
          <w:p w14:paraId="6CA90573"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2474" w:type="pct"/>
            <w:gridSpan w:val="3"/>
            <w:tcBorders>
              <w:bottom w:val="outset" w:sz="6" w:space="0" w:color="000000"/>
            </w:tcBorders>
          </w:tcPr>
          <w:p w14:paraId="2B4303B1"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34" w:type="pct"/>
            <w:tcBorders>
              <w:bottom w:val="outset" w:sz="6" w:space="0" w:color="000000"/>
            </w:tcBorders>
          </w:tcPr>
          <w:p w14:paraId="44F15AF7"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61B27" w:rsidRPr="002A3584" w14:paraId="5E8EE323"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Height w:val="222"/>
        </w:trPr>
        <w:tc>
          <w:tcPr>
            <w:tcW w:w="4737" w:type="pct"/>
            <w:gridSpan w:val="5"/>
            <w:tcBorders>
              <w:top w:val="outset" w:sz="6" w:space="0" w:color="000000"/>
              <w:left w:val="nil"/>
              <w:bottom w:val="outset" w:sz="6" w:space="0" w:color="000000"/>
              <w:right w:val="nil"/>
            </w:tcBorders>
          </w:tcPr>
          <w:p w14:paraId="5CD12540"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p>
        </w:tc>
      </w:tr>
      <w:tr w:rsidR="00E61B27" w:rsidRPr="002A3584" w14:paraId="3AF1D667"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Height w:val="222"/>
        </w:trPr>
        <w:tc>
          <w:tcPr>
            <w:tcW w:w="4737" w:type="pct"/>
            <w:gridSpan w:val="5"/>
            <w:tcBorders>
              <w:top w:val="outset" w:sz="6" w:space="0" w:color="000000"/>
              <w:bottom w:val="outset" w:sz="6" w:space="0" w:color="000000"/>
            </w:tcBorders>
          </w:tcPr>
          <w:p w14:paraId="2AAC9C38" w14:textId="77777777" w:rsidR="00E61B27" w:rsidRPr="002A3584" w:rsidRDefault="00E61B27" w:rsidP="002B0F27">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VII. Tiesību akta projekta izpildes nodrošināšana un tās ietekme uz institūcijām</w:t>
            </w:r>
          </w:p>
        </w:tc>
      </w:tr>
      <w:tr w:rsidR="00B0121E" w:rsidRPr="002A3584" w14:paraId="048F4EA8"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Pr>
        <w:tc>
          <w:tcPr>
            <w:tcW w:w="329" w:type="pct"/>
            <w:tcBorders>
              <w:top w:val="outset" w:sz="6" w:space="0" w:color="000000"/>
              <w:bottom w:val="outset" w:sz="6" w:space="0" w:color="000000"/>
              <w:right w:val="outset" w:sz="6" w:space="0" w:color="000000"/>
            </w:tcBorders>
          </w:tcPr>
          <w:p w14:paraId="6ABB00E3"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405" w:type="pct"/>
            <w:gridSpan w:val="2"/>
            <w:tcBorders>
              <w:top w:val="outset" w:sz="6" w:space="0" w:color="000000"/>
              <w:left w:val="outset" w:sz="6" w:space="0" w:color="000000"/>
              <w:bottom w:val="outset" w:sz="6" w:space="0" w:color="000000"/>
              <w:right w:val="outset" w:sz="6" w:space="0" w:color="000000"/>
            </w:tcBorders>
          </w:tcPr>
          <w:p w14:paraId="231DEBA5" w14:textId="77777777" w:rsidR="00E61B27" w:rsidRPr="002A3584" w:rsidRDefault="00E61B27" w:rsidP="002B0F27">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2003" w:type="pct"/>
            <w:gridSpan w:val="2"/>
            <w:tcBorders>
              <w:top w:val="outset" w:sz="6" w:space="0" w:color="000000"/>
              <w:left w:val="outset" w:sz="6" w:space="0" w:color="000000"/>
              <w:bottom w:val="outset" w:sz="6" w:space="0" w:color="000000"/>
            </w:tcBorders>
          </w:tcPr>
          <w:p w14:paraId="4DE5D0FD" w14:textId="0345B4A3" w:rsidR="00E61B27" w:rsidRPr="002A3584" w:rsidRDefault="00760468" w:rsidP="002B0F27">
            <w:pPr>
              <w:spacing w:after="0" w:line="240" w:lineRule="auto"/>
              <w:ind w:left="116"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NRC “Vaivari”</w:t>
            </w:r>
            <w:r w:rsidR="00E61B27">
              <w:rPr>
                <w:rFonts w:ascii="Times New Roman" w:eastAsia="Times New Roman" w:hAnsi="Times New Roman" w:cs="Times New Roman"/>
                <w:sz w:val="24"/>
                <w:szCs w:val="24"/>
                <w:lang w:eastAsia="lv-LV"/>
              </w:rPr>
              <w:t xml:space="preserve"> </w:t>
            </w:r>
            <w:r w:rsidR="00E61B27" w:rsidRPr="00AB7B11">
              <w:rPr>
                <w:rFonts w:ascii="Times New Roman" w:eastAsia="Times New Roman" w:hAnsi="Times New Roman" w:cs="Times New Roman"/>
                <w:sz w:val="24"/>
                <w:szCs w:val="24"/>
                <w:lang w:eastAsia="lv-LV"/>
              </w:rPr>
              <w:t>(darbiniek</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w:t>
            </w:r>
            <w:r w:rsidR="00E61B27">
              <w:rPr>
                <w:rFonts w:ascii="Times New Roman" w:eastAsia="Times New Roman" w:hAnsi="Times New Roman" w:cs="Times New Roman"/>
                <w:sz w:val="24"/>
                <w:szCs w:val="24"/>
                <w:lang w:eastAsia="lv-LV"/>
              </w:rPr>
              <w:t xml:space="preserve">, VDEĀVK, </w:t>
            </w:r>
            <w:r w:rsidR="00E61B27" w:rsidRPr="00AB7B11">
              <w:rPr>
                <w:rFonts w:ascii="Times New Roman" w:eastAsia="Times New Roman" w:hAnsi="Times New Roman" w:cs="Times New Roman"/>
                <w:sz w:val="24"/>
                <w:szCs w:val="24"/>
                <w:lang w:eastAsia="lv-LV"/>
              </w:rPr>
              <w:t>L</w:t>
            </w:r>
            <w:r w:rsidR="00E61B27">
              <w:rPr>
                <w:rFonts w:ascii="Times New Roman" w:eastAsia="Times New Roman" w:hAnsi="Times New Roman" w:cs="Times New Roman"/>
                <w:sz w:val="24"/>
                <w:szCs w:val="24"/>
                <w:lang w:eastAsia="lv-LV"/>
              </w:rPr>
              <w:t>M</w:t>
            </w:r>
            <w:r w:rsidR="00E61B27" w:rsidRPr="00AB7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SIVA (darbinieki) </w:t>
            </w:r>
            <w:r w:rsidR="00E61B27">
              <w:rPr>
                <w:rFonts w:ascii="Times New Roman" w:eastAsia="Times New Roman" w:hAnsi="Times New Roman" w:cs="Times New Roman"/>
                <w:sz w:val="24"/>
                <w:szCs w:val="24"/>
                <w:lang w:eastAsia="lv-LV"/>
              </w:rPr>
              <w:t xml:space="preserve">ārstniecības personas </w:t>
            </w:r>
            <w:r w:rsidR="00E61B27" w:rsidRPr="00AB7B11">
              <w:rPr>
                <w:rFonts w:ascii="Times New Roman" w:eastAsia="Times New Roman" w:hAnsi="Times New Roman" w:cs="Times New Roman"/>
                <w:sz w:val="24"/>
                <w:szCs w:val="24"/>
                <w:lang w:eastAsia="lv-LV"/>
              </w:rPr>
              <w:t>(ģimenes (vispārējās prakses) ārst</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funkcionālie speciālisti</w:t>
            </w:r>
            <w:r w:rsidR="00E61B27" w:rsidRPr="00AB7B11">
              <w:rPr>
                <w:rFonts w:ascii="Times New Roman" w:eastAsia="Times New Roman" w:hAnsi="Times New Roman" w:cs="Times New Roman"/>
                <w:sz w:val="24"/>
                <w:szCs w:val="24"/>
                <w:lang w:eastAsia="lv-LV"/>
              </w:rPr>
              <w:t>, personu likumisk</w:t>
            </w:r>
            <w:r w:rsidR="00E61B27">
              <w:rPr>
                <w:rFonts w:ascii="Times New Roman" w:eastAsia="Times New Roman" w:hAnsi="Times New Roman" w:cs="Times New Roman"/>
                <w:sz w:val="24"/>
                <w:szCs w:val="24"/>
                <w:lang w:eastAsia="lv-LV"/>
              </w:rPr>
              <w:t>ie</w:t>
            </w:r>
            <w:r w:rsidR="00E61B27" w:rsidRPr="00AB7B11">
              <w:rPr>
                <w:rFonts w:ascii="Times New Roman" w:eastAsia="Times New Roman" w:hAnsi="Times New Roman" w:cs="Times New Roman"/>
                <w:sz w:val="24"/>
                <w:szCs w:val="24"/>
                <w:lang w:eastAsia="lv-LV"/>
              </w:rPr>
              <w:t xml:space="preserve"> pārstāvj</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pilnvarotās personas saņem</w:t>
            </w:r>
            <w:r w:rsidR="00E61B27">
              <w:rPr>
                <w:rFonts w:ascii="Times New Roman" w:eastAsia="Times New Roman" w:hAnsi="Times New Roman" w:cs="Times New Roman"/>
                <w:sz w:val="24"/>
                <w:szCs w:val="24"/>
                <w:lang w:eastAsia="lv-LV"/>
              </w:rPr>
              <w:t>o</w:t>
            </w:r>
            <w:r w:rsidR="00E61B27" w:rsidRPr="00AB7B11">
              <w:rPr>
                <w:rFonts w:ascii="Times New Roman" w:eastAsia="Times New Roman" w:hAnsi="Times New Roman" w:cs="Times New Roman"/>
                <w:sz w:val="24"/>
                <w:szCs w:val="24"/>
                <w:lang w:eastAsia="lv-LV"/>
              </w:rPr>
              <w:t xml:space="preserve">t </w:t>
            </w:r>
            <w:r w:rsidR="00E61B27">
              <w:rPr>
                <w:rFonts w:ascii="Times New Roman" w:eastAsia="Times New Roman" w:hAnsi="Times New Roman" w:cs="Times New Roman"/>
                <w:sz w:val="24"/>
                <w:szCs w:val="24"/>
                <w:lang w:eastAsia="lv-LV"/>
              </w:rPr>
              <w:t>TPL</w:t>
            </w:r>
            <w:r w:rsidR="00E61B27" w:rsidRPr="00AB7B11">
              <w:rPr>
                <w:rFonts w:ascii="Times New Roman" w:eastAsia="Times New Roman" w:hAnsi="Times New Roman" w:cs="Times New Roman"/>
                <w:sz w:val="24"/>
                <w:szCs w:val="24"/>
                <w:lang w:eastAsia="lv-LV"/>
              </w:rPr>
              <w:t>, pašvaldīb</w:t>
            </w:r>
            <w:r w:rsidR="00E61B27">
              <w:rPr>
                <w:rFonts w:ascii="Times New Roman" w:eastAsia="Times New Roman" w:hAnsi="Times New Roman" w:cs="Times New Roman"/>
                <w:sz w:val="24"/>
                <w:szCs w:val="24"/>
                <w:lang w:eastAsia="lv-LV"/>
              </w:rPr>
              <w:t>u</w:t>
            </w:r>
            <w:r w:rsidR="00E61B27" w:rsidRPr="00AB7B11">
              <w:rPr>
                <w:rFonts w:ascii="Times New Roman" w:eastAsia="Times New Roman" w:hAnsi="Times New Roman" w:cs="Times New Roman"/>
                <w:sz w:val="24"/>
                <w:szCs w:val="24"/>
                <w:lang w:eastAsia="lv-LV"/>
              </w:rPr>
              <w:t xml:space="preserve"> sociāl</w:t>
            </w:r>
            <w:r w:rsidR="00E61B27">
              <w:rPr>
                <w:rFonts w:ascii="Times New Roman" w:eastAsia="Times New Roman" w:hAnsi="Times New Roman" w:cs="Times New Roman"/>
                <w:sz w:val="24"/>
                <w:szCs w:val="24"/>
                <w:lang w:eastAsia="lv-LV"/>
              </w:rPr>
              <w:t>ie</w:t>
            </w:r>
            <w:r w:rsidR="00E61B27" w:rsidRPr="00AB7B11">
              <w:rPr>
                <w:rFonts w:ascii="Times New Roman" w:eastAsia="Times New Roman" w:hAnsi="Times New Roman" w:cs="Times New Roman"/>
                <w:sz w:val="24"/>
                <w:szCs w:val="24"/>
                <w:lang w:eastAsia="lv-LV"/>
              </w:rPr>
              <w:t xml:space="preserve"> dienest</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xml:space="preserve">, </w:t>
            </w:r>
            <w:r w:rsidR="00E61B27">
              <w:rPr>
                <w:rFonts w:ascii="Times New Roman" w:eastAsia="Times New Roman" w:hAnsi="Times New Roman" w:cs="Times New Roman"/>
                <w:sz w:val="24"/>
                <w:szCs w:val="24"/>
                <w:lang w:eastAsia="lv-LV"/>
              </w:rPr>
              <w:t xml:space="preserve">klientu tiesības un profesionālās organizācijas pārstāvošās </w:t>
            </w:r>
            <w:r w:rsidR="00E61B27" w:rsidRPr="00AB7B11">
              <w:rPr>
                <w:rFonts w:ascii="Times New Roman" w:eastAsia="Times New Roman" w:hAnsi="Times New Roman" w:cs="Times New Roman"/>
                <w:sz w:val="24"/>
                <w:szCs w:val="24"/>
                <w:lang w:eastAsia="lv-LV"/>
              </w:rPr>
              <w:t>nevalstiskās organizācijas, informācijas sniegšana</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xml:space="preserve"> </w:t>
            </w:r>
            <w:r w:rsidR="00E61B27">
              <w:rPr>
                <w:rFonts w:ascii="Times New Roman" w:eastAsia="Times New Roman" w:hAnsi="Times New Roman" w:cs="Times New Roman"/>
                <w:sz w:val="24"/>
                <w:szCs w:val="24"/>
                <w:lang w:eastAsia="lv-LV"/>
              </w:rPr>
              <w:t xml:space="preserve">- </w:t>
            </w:r>
            <w:r w:rsidR="00E61B27" w:rsidRPr="00AB7B11">
              <w:rPr>
                <w:rFonts w:ascii="Times New Roman" w:eastAsia="Times New Roman" w:hAnsi="Times New Roman" w:cs="Times New Roman"/>
                <w:sz w:val="24"/>
                <w:szCs w:val="24"/>
                <w:lang w:eastAsia="lv-LV"/>
              </w:rPr>
              <w:t>ārstniecības iestādes, izglītības iestādes, darba devēj</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xml:space="preserve">, </w:t>
            </w:r>
            <w:r w:rsidR="00E61B27">
              <w:rPr>
                <w:rFonts w:ascii="Times New Roman" w:eastAsia="Times New Roman" w:hAnsi="Times New Roman" w:cs="Times New Roman"/>
                <w:sz w:val="24"/>
                <w:szCs w:val="24"/>
                <w:lang w:eastAsia="lv-LV"/>
              </w:rPr>
              <w:t>TPL izg</w:t>
            </w:r>
            <w:r w:rsidR="00E61B27" w:rsidRPr="00AB7B11">
              <w:rPr>
                <w:rFonts w:ascii="Times New Roman" w:eastAsia="Times New Roman" w:hAnsi="Times New Roman" w:cs="Times New Roman"/>
                <w:sz w:val="24"/>
                <w:szCs w:val="24"/>
                <w:lang w:eastAsia="lv-LV"/>
              </w:rPr>
              <w:t>atavotāj</w:t>
            </w:r>
            <w:r w:rsidR="00E61B27">
              <w:rPr>
                <w:rFonts w:ascii="Times New Roman" w:eastAsia="Times New Roman" w:hAnsi="Times New Roman" w:cs="Times New Roman"/>
                <w:sz w:val="24"/>
                <w:szCs w:val="24"/>
                <w:lang w:eastAsia="lv-LV"/>
              </w:rPr>
              <w:t>i</w:t>
            </w:r>
            <w:r w:rsidR="00E61B27" w:rsidRPr="00AB7B11">
              <w:rPr>
                <w:rFonts w:ascii="Times New Roman" w:eastAsia="Times New Roman" w:hAnsi="Times New Roman" w:cs="Times New Roman"/>
                <w:sz w:val="24"/>
                <w:szCs w:val="24"/>
                <w:lang w:eastAsia="lv-LV"/>
              </w:rPr>
              <w:t>, ilgstošas sociālās aprūpes un sociālās rehabilitācijas institūcijas</w:t>
            </w:r>
            <w:r>
              <w:rPr>
                <w:rFonts w:ascii="Times New Roman" w:eastAsia="Times New Roman" w:hAnsi="Times New Roman" w:cs="Times New Roman"/>
                <w:sz w:val="24"/>
                <w:szCs w:val="24"/>
                <w:lang w:eastAsia="lv-LV"/>
              </w:rPr>
              <w:t>, auto pielāgošanas pakalpojuma sniedzēji</w:t>
            </w:r>
            <w:r w:rsidR="00E61B27" w:rsidRPr="00AB7B11">
              <w:rPr>
                <w:rFonts w:ascii="Times New Roman" w:eastAsia="Times New Roman" w:hAnsi="Times New Roman" w:cs="Times New Roman"/>
                <w:bCs/>
                <w:sz w:val="24"/>
                <w:szCs w:val="24"/>
                <w:lang w:eastAsia="lv-LV"/>
              </w:rPr>
              <w:t xml:space="preserve">. </w:t>
            </w:r>
            <w:r w:rsidR="00E61B27">
              <w:rPr>
                <w:rFonts w:ascii="Times New Roman" w:eastAsia="Times New Roman" w:hAnsi="Times New Roman" w:cs="Times New Roman"/>
                <w:bCs/>
                <w:sz w:val="24"/>
                <w:szCs w:val="24"/>
                <w:lang w:eastAsia="lv-LV"/>
              </w:rPr>
              <w:t>Ņ</w:t>
            </w:r>
            <w:r w:rsidR="00E61B27">
              <w:rPr>
                <w:rFonts w:ascii="Times New Roman" w:eastAsia="Times New Roman" w:hAnsi="Times New Roman" w:cs="Times New Roman"/>
                <w:bCs/>
                <w:iCs/>
                <w:sz w:val="24"/>
                <w:szCs w:val="24"/>
                <w:lang w:eastAsia="lv-LV"/>
              </w:rPr>
              <w:t>emot vērā to, ka projektā nav noteikti jauni pienākumi attiecībā pret iepriekšējo regulējumu, nav iesaistītas jaunas institūcijas, tādēļ regulējuma normas sabiedrības mērķa grupas neietekmēs.</w:t>
            </w:r>
          </w:p>
        </w:tc>
      </w:tr>
      <w:tr w:rsidR="00B0121E" w:rsidRPr="002A3584" w14:paraId="1950B95C"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Pr>
        <w:tc>
          <w:tcPr>
            <w:tcW w:w="329" w:type="pct"/>
            <w:tcBorders>
              <w:top w:val="outset" w:sz="6" w:space="0" w:color="000000"/>
              <w:bottom w:val="outset" w:sz="6" w:space="0" w:color="000000"/>
              <w:right w:val="outset" w:sz="6" w:space="0" w:color="000000"/>
            </w:tcBorders>
          </w:tcPr>
          <w:p w14:paraId="08C94738"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405" w:type="pct"/>
            <w:gridSpan w:val="2"/>
            <w:tcBorders>
              <w:top w:val="outset" w:sz="6" w:space="0" w:color="000000"/>
              <w:left w:val="outset" w:sz="6" w:space="0" w:color="000000"/>
              <w:bottom w:val="outset" w:sz="6" w:space="0" w:color="000000"/>
              <w:right w:val="outset" w:sz="6" w:space="0" w:color="000000"/>
            </w:tcBorders>
          </w:tcPr>
          <w:p w14:paraId="2CBDEE0F" w14:textId="77777777" w:rsidR="00E61B27" w:rsidRPr="002A3584" w:rsidRDefault="00E61B27" w:rsidP="002B0F27">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03" w:type="pct"/>
            <w:gridSpan w:val="2"/>
            <w:tcBorders>
              <w:top w:val="outset" w:sz="6" w:space="0" w:color="000000"/>
              <w:left w:val="outset" w:sz="6" w:space="0" w:color="000000"/>
              <w:bottom w:val="outset" w:sz="6" w:space="0" w:color="000000"/>
            </w:tcBorders>
          </w:tcPr>
          <w:p w14:paraId="0D629091" w14:textId="75D1202A" w:rsidR="00E61B27" w:rsidRPr="002A3584" w:rsidRDefault="00E61B27" w:rsidP="002B0F27">
            <w:pPr>
              <w:spacing w:after="0" w:line="240" w:lineRule="auto"/>
              <w:ind w:left="57" w:right="57"/>
              <w:jc w:val="both"/>
              <w:rPr>
                <w:rFonts w:ascii="Times New Roman" w:eastAsia="Times New Roman" w:hAnsi="Times New Roman" w:cs="Times New Roman"/>
                <w:bCs/>
                <w:sz w:val="24"/>
                <w:szCs w:val="24"/>
                <w:lang w:eastAsia="lv-LV"/>
              </w:rPr>
            </w:pPr>
            <w:r w:rsidRPr="00932B6F">
              <w:rPr>
                <w:rFonts w:ascii="Times New Roman" w:eastAsia="Times New Roman" w:hAnsi="Times New Roman" w:cs="Times New Roman"/>
                <w:bCs/>
                <w:iCs/>
                <w:sz w:val="24"/>
                <w:szCs w:val="24"/>
                <w:lang w:eastAsia="lv-LV"/>
              </w:rPr>
              <w:t xml:space="preserve">Projekta izpilde attiecībā uz </w:t>
            </w:r>
            <w:r w:rsidR="00760468">
              <w:rPr>
                <w:rFonts w:ascii="Times New Roman" w:eastAsia="Times New Roman" w:hAnsi="Times New Roman" w:cs="Times New Roman"/>
                <w:bCs/>
                <w:iCs/>
                <w:sz w:val="24"/>
                <w:szCs w:val="24"/>
                <w:lang w:eastAsia="lv-LV"/>
              </w:rPr>
              <w:t>NRC “Vaivari” un SIVA</w:t>
            </w:r>
            <w:r w:rsidRPr="00932B6F">
              <w:rPr>
                <w:rFonts w:ascii="Times New Roman" w:eastAsia="Times New Roman" w:hAnsi="Times New Roman" w:cs="Times New Roman"/>
                <w:bCs/>
                <w:iCs/>
                <w:sz w:val="24"/>
                <w:szCs w:val="24"/>
                <w:lang w:eastAsia="lv-LV"/>
              </w:rPr>
              <w:t xml:space="preserve"> funkcijām un uzdevumiem nemainās</w:t>
            </w:r>
            <w:r>
              <w:rPr>
                <w:rFonts w:ascii="Times New Roman" w:eastAsia="Times New Roman" w:hAnsi="Times New Roman" w:cs="Times New Roman"/>
                <w:bCs/>
                <w:iCs/>
                <w:sz w:val="24"/>
                <w:szCs w:val="24"/>
                <w:lang w:eastAsia="lv-LV"/>
              </w:rPr>
              <w:t>.</w:t>
            </w:r>
            <w:r w:rsidR="00BA1108">
              <w:rPr>
                <w:rFonts w:ascii="Times New Roman" w:eastAsia="Times New Roman" w:hAnsi="Times New Roman" w:cs="Times New Roman"/>
                <w:bCs/>
                <w:iCs/>
                <w:sz w:val="24"/>
                <w:szCs w:val="24"/>
                <w:lang w:eastAsia="lv-LV"/>
              </w:rPr>
              <w:t xml:space="preserve"> </w:t>
            </w:r>
            <w:r w:rsidRPr="00932B6F">
              <w:rPr>
                <w:rFonts w:ascii="Times New Roman" w:eastAsia="Times New Roman" w:hAnsi="Times New Roman" w:cs="Times New Roman"/>
                <w:bCs/>
                <w:iCs/>
                <w:sz w:val="24"/>
                <w:szCs w:val="24"/>
                <w:lang w:eastAsia="lv-LV"/>
              </w:rPr>
              <w:t>Projekts neparedz nepieciešamību veidot jaunas institūcijas vai reorganizēt vai likvidēt esošās institūcijas un papildus cilvēkresursu piesaiste nav nepieciešamas.</w:t>
            </w:r>
            <w:r>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bCs/>
                <w:sz w:val="24"/>
                <w:szCs w:val="24"/>
                <w:lang w:eastAsia="lv-LV"/>
              </w:rPr>
              <w:t xml:space="preserve">Projekts tiks </w:t>
            </w:r>
            <w:r w:rsidRPr="002A3584">
              <w:rPr>
                <w:rFonts w:ascii="Times New Roman" w:eastAsia="Times New Roman" w:hAnsi="Times New Roman" w:cs="Times New Roman"/>
                <w:bCs/>
                <w:sz w:val="24"/>
                <w:szCs w:val="24"/>
                <w:lang w:eastAsia="lv-LV"/>
              </w:rPr>
              <w:lastRenderedPageBreak/>
              <w:t>īstenots esošo cilvēkresursu institūciju un to funkciju ietvaros.</w:t>
            </w:r>
          </w:p>
        </w:tc>
      </w:tr>
      <w:tr w:rsidR="00B0121E" w:rsidRPr="002A3584" w14:paraId="1FEB65ED" w14:textId="77777777" w:rsidTr="00B0121E">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263" w:type="pct"/>
        </w:trPr>
        <w:tc>
          <w:tcPr>
            <w:tcW w:w="329" w:type="pct"/>
            <w:tcBorders>
              <w:top w:val="outset" w:sz="6" w:space="0" w:color="000000"/>
              <w:bottom w:val="outset" w:sz="6" w:space="0" w:color="000000"/>
              <w:right w:val="outset" w:sz="6" w:space="0" w:color="000000"/>
            </w:tcBorders>
          </w:tcPr>
          <w:p w14:paraId="48E3B81E"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2405" w:type="pct"/>
            <w:gridSpan w:val="2"/>
            <w:tcBorders>
              <w:top w:val="outset" w:sz="6" w:space="0" w:color="000000"/>
              <w:left w:val="outset" w:sz="6" w:space="0" w:color="000000"/>
              <w:bottom w:val="outset" w:sz="6" w:space="0" w:color="000000"/>
              <w:right w:val="outset" w:sz="6" w:space="0" w:color="000000"/>
            </w:tcBorders>
          </w:tcPr>
          <w:p w14:paraId="631B2B7E" w14:textId="77777777" w:rsidR="00E61B27" w:rsidRPr="002A3584" w:rsidRDefault="00E61B27" w:rsidP="002B0F27">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2003" w:type="pct"/>
            <w:gridSpan w:val="2"/>
            <w:tcBorders>
              <w:top w:val="outset" w:sz="6" w:space="0" w:color="000000"/>
              <w:left w:val="outset" w:sz="6" w:space="0" w:color="000000"/>
              <w:bottom w:val="outset" w:sz="6" w:space="0" w:color="000000"/>
            </w:tcBorders>
          </w:tcPr>
          <w:p w14:paraId="24605D63" w14:textId="77777777" w:rsidR="00E61B27" w:rsidRPr="002A3584" w:rsidRDefault="00E61B27" w:rsidP="002B0F27">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24B1E91A" w14:textId="5DEECE6C" w:rsidR="00E61B27" w:rsidRDefault="00E61B27" w:rsidP="00E61B27">
      <w:pPr>
        <w:spacing w:after="0" w:line="240" w:lineRule="auto"/>
        <w:jc w:val="both"/>
        <w:rPr>
          <w:rFonts w:ascii="Times New Roman" w:eastAsia="Times New Roman" w:hAnsi="Times New Roman" w:cs="Times New Roman"/>
          <w:b/>
          <w:bCs/>
          <w:sz w:val="24"/>
          <w:szCs w:val="24"/>
          <w:lang w:eastAsia="lv-LV"/>
        </w:rPr>
      </w:pPr>
    </w:p>
    <w:p w14:paraId="2D71F448" w14:textId="07B528FB" w:rsidR="0001443B" w:rsidRDefault="0001443B" w:rsidP="00E61B27">
      <w:pPr>
        <w:spacing w:after="0" w:line="240" w:lineRule="auto"/>
        <w:jc w:val="both"/>
        <w:rPr>
          <w:rFonts w:ascii="Times New Roman" w:eastAsia="Times New Roman" w:hAnsi="Times New Roman" w:cs="Times New Roman"/>
          <w:b/>
          <w:bCs/>
          <w:sz w:val="24"/>
          <w:szCs w:val="24"/>
          <w:lang w:eastAsia="lv-LV"/>
        </w:rPr>
      </w:pPr>
    </w:p>
    <w:p w14:paraId="4BF1C8D9" w14:textId="15B3185B" w:rsidR="0001443B" w:rsidRDefault="0001443B" w:rsidP="00E61B27">
      <w:pPr>
        <w:spacing w:after="0" w:line="240" w:lineRule="auto"/>
        <w:jc w:val="both"/>
        <w:rPr>
          <w:rFonts w:ascii="Times New Roman" w:eastAsia="Times New Roman" w:hAnsi="Times New Roman" w:cs="Times New Roman"/>
          <w:b/>
          <w:bCs/>
          <w:sz w:val="24"/>
          <w:szCs w:val="24"/>
          <w:lang w:eastAsia="lv-LV"/>
        </w:rPr>
      </w:pPr>
    </w:p>
    <w:p w14:paraId="12BA27A3" w14:textId="77777777" w:rsidR="0001443B" w:rsidRPr="002A3584" w:rsidRDefault="0001443B" w:rsidP="00E61B27">
      <w:pPr>
        <w:spacing w:after="0" w:line="240" w:lineRule="auto"/>
        <w:jc w:val="both"/>
        <w:rPr>
          <w:rFonts w:ascii="Times New Roman" w:eastAsia="Times New Roman" w:hAnsi="Times New Roman" w:cs="Times New Roman"/>
          <w:b/>
          <w:bCs/>
          <w:sz w:val="24"/>
          <w:szCs w:val="24"/>
          <w:lang w:eastAsia="lv-LV"/>
        </w:rPr>
      </w:pPr>
    </w:p>
    <w:p w14:paraId="66D29486" w14:textId="2FAC9D99" w:rsidR="00E61B27" w:rsidRPr="002A3584" w:rsidRDefault="00E61B27" w:rsidP="00E61B27">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w:t>
      </w:r>
      <w:r w:rsidR="00AA70ED">
        <w:rPr>
          <w:rFonts w:ascii="Times New Roman" w:eastAsia="Times New Roman" w:hAnsi="Times New Roman" w:cs="Times New Roman"/>
          <w:sz w:val="28"/>
          <w:szCs w:val="28"/>
          <w:lang w:eastAsia="lv-LV"/>
        </w:rPr>
        <w:t>s</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sidR="00AA70ED">
        <w:rPr>
          <w:rFonts w:ascii="Times New Roman" w:eastAsia="Times New Roman" w:hAnsi="Times New Roman" w:cs="Times New Roman"/>
          <w:sz w:val="28"/>
          <w:szCs w:val="28"/>
          <w:lang w:eastAsia="lv-LV"/>
        </w:rPr>
        <w:t>G.Eglītis</w:t>
      </w:r>
    </w:p>
    <w:p w14:paraId="3798CFE4" w14:textId="1FD6CF9A" w:rsidR="00E61B27" w:rsidRDefault="00E61B27" w:rsidP="00E61B27">
      <w:pPr>
        <w:spacing w:after="0" w:line="240" w:lineRule="auto"/>
        <w:rPr>
          <w:rFonts w:ascii="Times New Roman" w:eastAsia="Times New Roman" w:hAnsi="Times New Roman" w:cs="Times New Roman"/>
          <w:sz w:val="20"/>
          <w:szCs w:val="20"/>
          <w:lang w:eastAsia="lv-LV"/>
        </w:rPr>
      </w:pPr>
    </w:p>
    <w:p w14:paraId="0EE70165" w14:textId="4F2D26E1" w:rsidR="0001443B" w:rsidRDefault="0001443B" w:rsidP="00E61B27">
      <w:pPr>
        <w:spacing w:after="0" w:line="240" w:lineRule="auto"/>
        <w:rPr>
          <w:rFonts w:ascii="Times New Roman" w:eastAsia="Times New Roman" w:hAnsi="Times New Roman" w:cs="Times New Roman"/>
          <w:sz w:val="20"/>
          <w:szCs w:val="20"/>
          <w:lang w:eastAsia="lv-LV"/>
        </w:rPr>
      </w:pPr>
    </w:p>
    <w:p w14:paraId="12395F81" w14:textId="3E11A291" w:rsidR="0001443B" w:rsidRDefault="0001443B" w:rsidP="00E61B27">
      <w:pPr>
        <w:spacing w:after="0" w:line="240" w:lineRule="auto"/>
        <w:rPr>
          <w:rFonts w:ascii="Times New Roman" w:eastAsia="Times New Roman" w:hAnsi="Times New Roman" w:cs="Times New Roman"/>
          <w:sz w:val="20"/>
          <w:szCs w:val="20"/>
          <w:lang w:eastAsia="lv-LV"/>
        </w:rPr>
      </w:pPr>
    </w:p>
    <w:p w14:paraId="45967230" w14:textId="37A7694A" w:rsidR="0001443B" w:rsidRDefault="0001443B" w:rsidP="00E61B27">
      <w:pPr>
        <w:spacing w:after="0" w:line="240" w:lineRule="auto"/>
        <w:rPr>
          <w:rFonts w:ascii="Times New Roman" w:eastAsia="Times New Roman" w:hAnsi="Times New Roman" w:cs="Times New Roman"/>
          <w:sz w:val="20"/>
          <w:szCs w:val="20"/>
          <w:lang w:eastAsia="lv-LV"/>
        </w:rPr>
      </w:pPr>
    </w:p>
    <w:p w14:paraId="2C7F0B29" w14:textId="20DBDE1E" w:rsidR="0001443B" w:rsidRDefault="0001443B" w:rsidP="00E61B27">
      <w:pPr>
        <w:spacing w:after="0" w:line="240" w:lineRule="auto"/>
        <w:rPr>
          <w:rFonts w:ascii="Times New Roman" w:eastAsia="Times New Roman" w:hAnsi="Times New Roman" w:cs="Times New Roman"/>
          <w:sz w:val="20"/>
          <w:szCs w:val="20"/>
          <w:lang w:eastAsia="lv-LV"/>
        </w:rPr>
      </w:pPr>
    </w:p>
    <w:p w14:paraId="2DE4DD8C" w14:textId="401403A0" w:rsidR="0001443B" w:rsidRDefault="0001443B" w:rsidP="00E61B27">
      <w:pPr>
        <w:spacing w:after="0" w:line="240" w:lineRule="auto"/>
        <w:rPr>
          <w:rFonts w:ascii="Times New Roman" w:eastAsia="Times New Roman" w:hAnsi="Times New Roman" w:cs="Times New Roman"/>
          <w:sz w:val="20"/>
          <w:szCs w:val="20"/>
          <w:lang w:eastAsia="lv-LV"/>
        </w:rPr>
      </w:pPr>
    </w:p>
    <w:p w14:paraId="5ADBDAB4" w14:textId="3F621377" w:rsidR="0001443B" w:rsidRDefault="0001443B" w:rsidP="00E61B27">
      <w:pPr>
        <w:spacing w:after="0" w:line="240" w:lineRule="auto"/>
        <w:rPr>
          <w:rFonts w:ascii="Times New Roman" w:eastAsia="Times New Roman" w:hAnsi="Times New Roman" w:cs="Times New Roman"/>
          <w:sz w:val="20"/>
          <w:szCs w:val="20"/>
          <w:lang w:eastAsia="lv-LV"/>
        </w:rPr>
      </w:pPr>
    </w:p>
    <w:p w14:paraId="3091A189" w14:textId="77777777" w:rsidR="0001443B" w:rsidRDefault="0001443B" w:rsidP="00E61B27">
      <w:pPr>
        <w:spacing w:after="0" w:line="240" w:lineRule="auto"/>
        <w:rPr>
          <w:rFonts w:ascii="Times New Roman" w:eastAsia="Times New Roman" w:hAnsi="Times New Roman" w:cs="Times New Roman"/>
          <w:sz w:val="20"/>
          <w:szCs w:val="20"/>
          <w:lang w:eastAsia="lv-LV"/>
        </w:rPr>
      </w:pPr>
    </w:p>
    <w:p w14:paraId="253E38CC" w14:textId="77777777" w:rsidR="00E61B27" w:rsidRPr="002A3584" w:rsidRDefault="00E61B27" w:rsidP="00E61B27">
      <w:pPr>
        <w:spacing w:after="0" w:line="240" w:lineRule="auto"/>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0"/>
          <w:szCs w:val="20"/>
          <w:lang w:eastAsia="lv-LV"/>
        </w:rPr>
        <w:t xml:space="preserve">Pikše, 67021634, </w:t>
      </w:r>
    </w:p>
    <w:p w14:paraId="2FB96DFC" w14:textId="77777777" w:rsidR="00B0121E" w:rsidRDefault="00377521" w:rsidP="00E61B27">
      <w:pPr>
        <w:spacing w:after="0" w:line="240" w:lineRule="auto"/>
        <w:rPr>
          <w:rFonts w:ascii="Times New Roman" w:eastAsia="Times New Roman" w:hAnsi="Times New Roman" w:cs="Times New Roman"/>
          <w:color w:val="0000FF"/>
          <w:sz w:val="20"/>
          <w:szCs w:val="20"/>
          <w:u w:val="single"/>
          <w:lang w:eastAsia="lv-LV"/>
        </w:rPr>
      </w:pPr>
      <w:hyperlink r:id="rId10" w:history="1">
        <w:r w:rsidR="00E61B27" w:rsidRPr="002A3584">
          <w:rPr>
            <w:rFonts w:ascii="Times New Roman" w:eastAsia="Times New Roman" w:hAnsi="Times New Roman" w:cs="Times New Roman"/>
            <w:color w:val="0000FF"/>
            <w:sz w:val="20"/>
            <w:szCs w:val="20"/>
            <w:u w:val="single"/>
            <w:lang w:eastAsia="lv-LV"/>
          </w:rPr>
          <w:t>Ineta.Pikse@lm.gov.lv</w:t>
        </w:r>
      </w:hyperlink>
    </w:p>
    <w:p w14:paraId="60F413FB" w14:textId="34F4D5C3" w:rsidR="00E61B27" w:rsidRPr="005607C4" w:rsidRDefault="00E61B27" w:rsidP="00E61B27">
      <w:pPr>
        <w:spacing w:after="0" w:line="240" w:lineRule="auto"/>
        <w:rPr>
          <w:rFonts w:ascii="Times New Roman" w:eastAsia="Times New Roman" w:hAnsi="Times New Roman" w:cs="Times New Roman"/>
          <w:sz w:val="20"/>
          <w:szCs w:val="20"/>
          <w:lang w:eastAsia="lv-LV"/>
        </w:rPr>
      </w:pPr>
      <w:r w:rsidRPr="005607C4">
        <w:rPr>
          <w:rFonts w:ascii="Times New Roman" w:eastAsia="Times New Roman" w:hAnsi="Times New Roman" w:cs="Times New Roman"/>
          <w:sz w:val="20"/>
          <w:szCs w:val="20"/>
          <w:lang w:eastAsia="lv-LV"/>
        </w:rPr>
        <w:t>Strēle, 64331831</w:t>
      </w:r>
    </w:p>
    <w:p w14:paraId="0EAF7E8B" w14:textId="77777777" w:rsidR="00E61B27" w:rsidRDefault="00E61B27" w:rsidP="00E61B27">
      <w:pPr>
        <w:spacing w:after="0" w:line="240" w:lineRule="auto"/>
      </w:pPr>
      <w:r>
        <w:rPr>
          <w:rFonts w:ascii="Times New Roman" w:eastAsia="Times New Roman" w:hAnsi="Times New Roman" w:cs="Times New Roman"/>
          <w:color w:val="0000FF"/>
          <w:sz w:val="20"/>
          <w:szCs w:val="20"/>
          <w:u w:val="single"/>
          <w:lang w:eastAsia="lv-LV"/>
        </w:rPr>
        <w:t>Sandra.Strele@lm.gov.lv</w:t>
      </w:r>
    </w:p>
    <w:sectPr w:rsidR="00E61B27" w:rsidSect="002B0F27">
      <w:headerReference w:type="even" r:id="rId11"/>
      <w:headerReference w:type="default" r:id="rId12"/>
      <w:footerReference w:type="default" r:id="rId13"/>
      <w:footerReference w:type="first" r:id="rId14"/>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01A4" w14:textId="77777777" w:rsidR="00377521" w:rsidRDefault="00377521" w:rsidP="00E61B27">
      <w:pPr>
        <w:spacing w:after="0" w:line="240" w:lineRule="auto"/>
      </w:pPr>
      <w:r>
        <w:separator/>
      </w:r>
    </w:p>
  </w:endnote>
  <w:endnote w:type="continuationSeparator" w:id="0">
    <w:p w14:paraId="7247D5E3" w14:textId="77777777" w:rsidR="00377521" w:rsidRDefault="00377521" w:rsidP="00E6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A954" w14:textId="77777777" w:rsidR="00AD24A6" w:rsidRDefault="00AD24A6" w:rsidP="002B0F27">
    <w:pPr>
      <w:pStyle w:val="Footer"/>
      <w:jc w:val="both"/>
      <w:rPr>
        <w:sz w:val="18"/>
        <w:szCs w:val="18"/>
      </w:rPr>
    </w:pPr>
  </w:p>
  <w:p w14:paraId="2CC29E12" w14:textId="77777777" w:rsidR="00AD24A6" w:rsidRPr="00D413D6" w:rsidRDefault="00AD24A6" w:rsidP="00584A41">
    <w:pPr>
      <w:pStyle w:val="Footer"/>
      <w:tabs>
        <w:tab w:val="left" w:pos="8789"/>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BD6" w14:textId="77777777" w:rsidR="00AD24A6" w:rsidRDefault="00AD24A6" w:rsidP="002B0F27">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EEE2" w14:textId="77777777" w:rsidR="00377521" w:rsidRDefault="00377521" w:rsidP="00E61B27">
      <w:pPr>
        <w:spacing w:after="0" w:line="240" w:lineRule="auto"/>
      </w:pPr>
      <w:r>
        <w:separator/>
      </w:r>
    </w:p>
  </w:footnote>
  <w:footnote w:type="continuationSeparator" w:id="0">
    <w:p w14:paraId="3FDF38B4" w14:textId="77777777" w:rsidR="00377521" w:rsidRDefault="00377521" w:rsidP="00E6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91AD" w14:textId="77777777" w:rsidR="00AD24A6" w:rsidRDefault="00AD24A6" w:rsidP="002B0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C6DC5" w14:textId="77777777" w:rsidR="00AD24A6" w:rsidRDefault="00AD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4B3" w14:textId="77777777" w:rsidR="00AD24A6" w:rsidRDefault="00AD24A6" w:rsidP="002B0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403E04" w14:textId="77777777" w:rsidR="00AD24A6" w:rsidRDefault="00AD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2E49F2"/>
    <w:multiLevelType w:val="hybridMultilevel"/>
    <w:tmpl w:val="F1AE4AF8"/>
    <w:lvl w:ilvl="0" w:tplc="D7AA2C6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8106445"/>
    <w:multiLevelType w:val="hybridMultilevel"/>
    <w:tmpl w:val="DCD0B6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EA0DEA"/>
    <w:multiLevelType w:val="hybridMultilevel"/>
    <w:tmpl w:val="E6D8A9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A2153F"/>
    <w:multiLevelType w:val="hybridMultilevel"/>
    <w:tmpl w:val="56740C06"/>
    <w:lvl w:ilvl="0" w:tplc="0426000F">
      <w:start w:val="1"/>
      <w:numFmt w:val="decimal"/>
      <w:lvlText w:val="%1."/>
      <w:lvlJc w:val="left"/>
      <w:pPr>
        <w:ind w:left="663" w:hanging="360"/>
      </w:pPr>
    </w:lvl>
    <w:lvl w:ilvl="1" w:tplc="04260019">
      <w:start w:val="1"/>
      <w:numFmt w:val="lowerLetter"/>
      <w:lvlText w:val="%2."/>
      <w:lvlJc w:val="left"/>
      <w:pPr>
        <w:ind w:left="1383" w:hanging="360"/>
      </w:pPr>
    </w:lvl>
    <w:lvl w:ilvl="2" w:tplc="0426001B">
      <w:start w:val="1"/>
      <w:numFmt w:val="lowerRoman"/>
      <w:lvlText w:val="%3."/>
      <w:lvlJc w:val="right"/>
      <w:pPr>
        <w:ind w:left="2103" w:hanging="180"/>
      </w:pPr>
    </w:lvl>
    <w:lvl w:ilvl="3" w:tplc="0426000F">
      <w:start w:val="1"/>
      <w:numFmt w:val="decimal"/>
      <w:lvlText w:val="%4."/>
      <w:lvlJc w:val="left"/>
      <w:pPr>
        <w:ind w:left="2823" w:hanging="360"/>
      </w:pPr>
    </w:lvl>
    <w:lvl w:ilvl="4" w:tplc="04260019">
      <w:start w:val="1"/>
      <w:numFmt w:val="lowerLetter"/>
      <w:lvlText w:val="%5."/>
      <w:lvlJc w:val="left"/>
      <w:pPr>
        <w:ind w:left="3543" w:hanging="360"/>
      </w:pPr>
    </w:lvl>
    <w:lvl w:ilvl="5" w:tplc="0426001B">
      <w:start w:val="1"/>
      <w:numFmt w:val="lowerRoman"/>
      <w:lvlText w:val="%6."/>
      <w:lvlJc w:val="right"/>
      <w:pPr>
        <w:ind w:left="4263" w:hanging="180"/>
      </w:pPr>
    </w:lvl>
    <w:lvl w:ilvl="6" w:tplc="0426000F">
      <w:start w:val="1"/>
      <w:numFmt w:val="decimal"/>
      <w:lvlText w:val="%7."/>
      <w:lvlJc w:val="left"/>
      <w:pPr>
        <w:ind w:left="4983" w:hanging="360"/>
      </w:pPr>
    </w:lvl>
    <w:lvl w:ilvl="7" w:tplc="04260019">
      <w:start w:val="1"/>
      <w:numFmt w:val="lowerLetter"/>
      <w:lvlText w:val="%8."/>
      <w:lvlJc w:val="left"/>
      <w:pPr>
        <w:ind w:left="5703" w:hanging="360"/>
      </w:pPr>
    </w:lvl>
    <w:lvl w:ilvl="8" w:tplc="0426001B">
      <w:start w:val="1"/>
      <w:numFmt w:val="lowerRoman"/>
      <w:lvlText w:val="%9."/>
      <w:lvlJc w:val="right"/>
      <w:pPr>
        <w:ind w:left="6423" w:hanging="180"/>
      </w:pPr>
    </w:lvl>
  </w:abstractNum>
  <w:abstractNum w:abstractNumId="5" w15:restartNumberingAfterBreak="0">
    <w:nsid w:val="5AA12D1B"/>
    <w:multiLevelType w:val="hybridMultilevel"/>
    <w:tmpl w:val="921A78C0"/>
    <w:lvl w:ilvl="0" w:tplc="04743D92">
      <w:start w:val="1"/>
      <w:numFmt w:val="decimal"/>
      <w:lvlText w:val="%1."/>
      <w:lvlJc w:val="left"/>
      <w:pPr>
        <w:ind w:left="394" w:hanging="360"/>
      </w:pPr>
      <w:rPr>
        <w:rFonts w:hint="default"/>
        <w:b/>
        <w:i/>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5E8D2209"/>
    <w:multiLevelType w:val="hybridMultilevel"/>
    <w:tmpl w:val="D9B8F968"/>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15:restartNumberingAfterBreak="0">
    <w:nsid w:val="6065574B"/>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71285778"/>
    <w:multiLevelType w:val="hybridMultilevel"/>
    <w:tmpl w:val="6708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4A1FBE"/>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7EE1450A"/>
    <w:multiLevelType w:val="hybridMultilevel"/>
    <w:tmpl w:val="59AA2D30"/>
    <w:lvl w:ilvl="0" w:tplc="FCB67FC2">
      <w:start w:val="1"/>
      <w:numFmt w:val="decimal"/>
      <w:lvlText w:val="%1."/>
      <w:lvlJc w:val="left"/>
      <w:pPr>
        <w:ind w:left="644"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27"/>
    <w:rsid w:val="0001443B"/>
    <w:rsid w:val="00083851"/>
    <w:rsid w:val="000E7E76"/>
    <w:rsid w:val="000F22E3"/>
    <w:rsid w:val="001248F9"/>
    <w:rsid w:val="00170506"/>
    <w:rsid w:val="0019652A"/>
    <w:rsid w:val="001B1F0E"/>
    <w:rsid w:val="001D447E"/>
    <w:rsid w:val="002003BF"/>
    <w:rsid w:val="00210C1E"/>
    <w:rsid w:val="00230694"/>
    <w:rsid w:val="0023179D"/>
    <w:rsid w:val="00287F05"/>
    <w:rsid w:val="002B0F27"/>
    <w:rsid w:val="00305041"/>
    <w:rsid w:val="00377521"/>
    <w:rsid w:val="00410AA5"/>
    <w:rsid w:val="00427E85"/>
    <w:rsid w:val="0049747E"/>
    <w:rsid w:val="00514845"/>
    <w:rsid w:val="00531B7D"/>
    <w:rsid w:val="00553499"/>
    <w:rsid w:val="00567C0D"/>
    <w:rsid w:val="00584A41"/>
    <w:rsid w:val="005F031C"/>
    <w:rsid w:val="005F65FD"/>
    <w:rsid w:val="00614948"/>
    <w:rsid w:val="00624DF4"/>
    <w:rsid w:val="0067311D"/>
    <w:rsid w:val="006F3DFA"/>
    <w:rsid w:val="0070304D"/>
    <w:rsid w:val="00723102"/>
    <w:rsid w:val="00760468"/>
    <w:rsid w:val="00794E58"/>
    <w:rsid w:val="007A31F3"/>
    <w:rsid w:val="0081105B"/>
    <w:rsid w:val="00821ADB"/>
    <w:rsid w:val="00824E9E"/>
    <w:rsid w:val="00864E4B"/>
    <w:rsid w:val="008755AA"/>
    <w:rsid w:val="008A34D6"/>
    <w:rsid w:val="008A6E05"/>
    <w:rsid w:val="008C71CE"/>
    <w:rsid w:val="009023EF"/>
    <w:rsid w:val="00947936"/>
    <w:rsid w:val="0099150F"/>
    <w:rsid w:val="009D7588"/>
    <w:rsid w:val="00A96AB0"/>
    <w:rsid w:val="00AA70ED"/>
    <w:rsid w:val="00AD24A6"/>
    <w:rsid w:val="00B0121E"/>
    <w:rsid w:val="00B01659"/>
    <w:rsid w:val="00B07FC7"/>
    <w:rsid w:val="00BA1108"/>
    <w:rsid w:val="00BD20AB"/>
    <w:rsid w:val="00BE1153"/>
    <w:rsid w:val="00C1377B"/>
    <w:rsid w:val="00C563C4"/>
    <w:rsid w:val="00C6745B"/>
    <w:rsid w:val="00C746FC"/>
    <w:rsid w:val="00C951D7"/>
    <w:rsid w:val="00C95298"/>
    <w:rsid w:val="00CD72EF"/>
    <w:rsid w:val="00CF4D0A"/>
    <w:rsid w:val="00DB23C8"/>
    <w:rsid w:val="00DB713B"/>
    <w:rsid w:val="00DE4868"/>
    <w:rsid w:val="00E04A4F"/>
    <w:rsid w:val="00E61B27"/>
    <w:rsid w:val="00E96203"/>
    <w:rsid w:val="00ED5610"/>
    <w:rsid w:val="00F8684B"/>
    <w:rsid w:val="00FE5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0C2"/>
  <w15:chartTrackingRefBased/>
  <w15:docId w15:val="{A1C12D93-6DF5-4751-9400-E652614F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B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B27"/>
  </w:style>
  <w:style w:type="paragraph" w:styleId="Footer">
    <w:name w:val="footer"/>
    <w:basedOn w:val="Normal"/>
    <w:link w:val="FooterChar"/>
    <w:uiPriority w:val="99"/>
    <w:unhideWhenUsed/>
    <w:rsid w:val="00E61B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B27"/>
  </w:style>
  <w:style w:type="paragraph" w:styleId="FootnoteText">
    <w:name w:val="footnote text"/>
    <w:basedOn w:val="Normal"/>
    <w:link w:val="FootnoteTextChar"/>
    <w:uiPriority w:val="99"/>
    <w:semiHidden/>
    <w:unhideWhenUsed/>
    <w:rsid w:val="00E61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B27"/>
    <w:rPr>
      <w:sz w:val="20"/>
      <w:szCs w:val="20"/>
    </w:rPr>
  </w:style>
  <w:style w:type="character" w:styleId="PageNumber">
    <w:name w:val="page number"/>
    <w:rsid w:val="00E61B27"/>
  </w:style>
  <w:style w:type="character" w:styleId="FootnoteReference">
    <w:name w:val="footnote reference"/>
    <w:rsid w:val="00E61B27"/>
    <w:rPr>
      <w:vertAlign w:val="superscript"/>
    </w:rPr>
  </w:style>
  <w:style w:type="character" w:styleId="Hyperlink">
    <w:name w:val="Hyperlink"/>
    <w:basedOn w:val="DefaultParagraphFont"/>
    <w:uiPriority w:val="99"/>
    <w:unhideWhenUsed/>
    <w:rsid w:val="00E61B27"/>
    <w:rPr>
      <w:color w:val="0563C1" w:themeColor="hyperlink"/>
      <w:u w:val="single"/>
    </w:rPr>
  </w:style>
  <w:style w:type="paragraph" w:styleId="ListParagraph">
    <w:name w:val="List Paragraph"/>
    <w:basedOn w:val="Normal"/>
    <w:uiPriority w:val="34"/>
    <w:qFormat/>
    <w:rsid w:val="00E61B27"/>
    <w:pPr>
      <w:ind w:left="720"/>
      <w:contextualSpacing/>
    </w:pPr>
  </w:style>
  <w:style w:type="paragraph" w:styleId="BalloonText">
    <w:name w:val="Balloon Text"/>
    <w:basedOn w:val="Normal"/>
    <w:link w:val="BalloonTextChar"/>
    <w:uiPriority w:val="99"/>
    <w:semiHidden/>
    <w:unhideWhenUsed/>
    <w:rsid w:val="00E6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27"/>
    <w:rPr>
      <w:rFonts w:ascii="Segoe UI" w:hAnsi="Segoe UI" w:cs="Segoe UI"/>
      <w:sz w:val="18"/>
      <w:szCs w:val="18"/>
    </w:rPr>
  </w:style>
  <w:style w:type="character" w:styleId="UnresolvedMention">
    <w:name w:val="Unresolved Mention"/>
    <w:basedOn w:val="DefaultParagraphFont"/>
    <w:uiPriority w:val="99"/>
    <w:semiHidden/>
    <w:unhideWhenUsed/>
    <w:rsid w:val="00E61B27"/>
    <w:rPr>
      <w:color w:val="605E5C"/>
      <w:shd w:val="clear" w:color="auto" w:fill="E1DFDD"/>
    </w:rPr>
  </w:style>
  <w:style w:type="character" w:styleId="CommentReference">
    <w:name w:val="annotation reference"/>
    <w:basedOn w:val="DefaultParagraphFont"/>
    <w:uiPriority w:val="99"/>
    <w:semiHidden/>
    <w:unhideWhenUsed/>
    <w:rsid w:val="00E61B27"/>
    <w:rPr>
      <w:sz w:val="16"/>
      <w:szCs w:val="16"/>
    </w:rPr>
  </w:style>
  <w:style w:type="paragraph" w:styleId="CommentText">
    <w:name w:val="annotation text"/>
    <w:basedOn w:val="Normal"/>
    <w:link w:val="CommentTextChar"/>
    <w:uiPriority w:val="99"/>
    <w:unhideWhenUsed/>
    <w:rsid w:val="00E61B27"/>
    <w:pPr>
      <w:spacing w:line="240" w:lineRule="auto"/>
    </w:pPr>
    <w:rPr>
      <w:sz w:val="20"/>
      <w:szCs w:val="20"/>
    </w:rPr>
  </w:style>
  <w:style w:type="character" w:customStyle="1" w:styleId="CommentTextChar">
    <w:name w:val="Comment Text Char"/>
    <w:basedOn w:val="DefaultParagraphFont"/>
    <w:link w:val="CommentText"/>
    <w:uiPriority w:val="99"/>
    <w:rsid w:val="00E61B27"/>
    <w:rPr>
      <w:sz w:val="20"/>
      <w:szCs w:val="20"/>
    </w:rPr>
  </w:style>
  <w:style w:type="paragraph" w:styleId="CommentSubject">
    <w:name w:val="annotation subject"/>
    <w:basedOn w:val="CommentText"/>
    <w:next w:val="CommentText"/>
    <w:link w:val="CommentSubjectChar"/>
    <w:uiPriority w:val="99"/>
    <w:semiHidden/>
    <w:unhideWhenUsed/>
    <w:rsid w:val="00E61B27"/>
    <w:rPr>
      <w:b/>
      <w:bCs/>
    </w:rPr>
  </w:style>
  <w:style w:type="character" w:customStyle="1" w:styleId="CommentSubjectChar">
    <w:name w:val="Comment Subject Char"/>
    <w:basedOn w:val="CommentTextChar"/>
    <w:link w:val="CommentSubject"/>
    <w:uiPriority w:val="99"/>
    <w:semiHidden/>
    <w:rsid w:val="00E61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0235">
      <w:bodyDiv w:val="1"/>
      <w:marLeft w:val="0"/>
      <w:marRight w:val="0"/>
      <w:marTop w:val="0"/>
      <w:marBottom w:val="0"/>
      <w:divBdr>
        <w:top w:val="none" w:sz="0" w:space="0" w:color="auto"/>
        <w:left w:val="none" w:sz="0" w:space="0" w:color="auto"/>
        <w:bottom w:val="none" w:sz="0" w:space="0" w:color="auto"/>
        <w:right w:val="none" w:sz="0" w:space="0" w:color="auto"/>
      </w:divBdr>
    </w:div>
    <w:div w:id="480536378">
      <w:bodyDiv w:val="1"/>
      <w:marLeft w:val="0"/>
      <w:marRight w:val="0"/>
      <w:marTop w:val="0"/>
      <w:marBottom w:val="0"/>
      <w:divBdr>
        <w:top w:val="none" w:sz="0" w:space="0" w:color="auto"/>
        <w:left w:val="none" w:sz="0" w:space="0" w:color="auto"/>
        <w:bottom w:val="none" w:sz="0" w:space="0" w:color="auto"/>
        <w:right w:val="none" w:sz="0" w:space="0" w:color="auto"/>
      </w:divBdr>
    </w:div>
    <w:div w:id="527527880">
      <w:bodyDiv w:val="1"/>
      <w:marLeft w:val="0"/>
      <w:marRight w:val="0"/>
      <w:marTop w:val="0"/>
      <w:marBottom w:val="0"/>
      <w:divBdr>
        <w:top w:val="none" w:sz="0" w:space="0" w:color="auto"/>
        <w:left w:val="none" w:sz="0" w:space="0" w:color="auto"/>
        <w:bottom w:val="none" w:sz="0" w:space="0" w:color="auto"/>
        <w:right w:val="none" w:sz="0" w:space="0" w:color="auto"/>
      </w:divBdr>
    </w:div>
    <w:div w:id="577516955">
      <w:bodyDiv w:val="1"/>
      <w:marLeft w:val="0"/>
      <w:marRight w:val="0"/>
      <w:marTop w:val="0"/>
      <w:marBottom w:val="0"/>
      <w:divBdr>
        <w:top w:val="none" w:sz="0" w:space="0" w:color="auto"/>
        <w:left w:val="none" w:sz="0" w:space="0" w:color="auto"/>
        <w:bottom w:val="none" w:sz="0" w:space="0" w:color="auto"/>
        <w:right w:val="none" w:sz="0" w:space="0" w:color="auto"/>
      </w:divBdr>
    </w:div>
    <w:div w:id="665131194">
      <w:bodyDiv w:val="1"/>
      <w:marLeft w:val="0"/>
      <w:marRight w:val="0"/>
      <w:marTop w:val="0"/>
      <w:marBottom w:val="0"/>
      <w:divBdr>
        <w:top w:val="none" w:sz="0" w:space="0" w:color="auto"/>
        <w:left w:val="none" w:sz="0" w:space="0" w:color="auto"/>
        <w:bottom w:val="none" w:sz="0" w:space="0" w:color="auto"/>
        <w:right w:val="none" w:sz="0" w:space="0" w:color="auto"/>
      </w:divBdr>
    </w:div>
    <w:div w:id="802651712">
      <w:bodyDiv w:val="1"/>
      <w:marLeft w:val="0"/>
      <w:marRight w:val="0"/>
      <w:marTop w:val="0"/>
      <w:marBottom w:val="0"/>
      <w:divBdr>
        <w:top w:val="none" w:sz="0" w:space="0" w:color="auto"/>
        <w:left w:val="none" w:sz="0" w:space="0" w:color="auto"/>
        <w:bottom w:val="none" w:sz="0" w:space="0" w:color="auto"/>
        <w:right w:val="none" w:sz="0" w:space="0" w:color="auto"/>
      </w:divBdr>
    </w:div>
    <w:div w:id="1144854608">
      <w:bodyDiv w:val="1"/>
      <w:marLeft w:val="0"/>
      <w:marRight w:val="0"/>
      <w:marTop w:val="0"/>
      <w:marBottom w:val="0"/>
      <w:divBdr>
        <w:top w:val="none" w:sz="0" w:space="0" w:color="auto"/>
        <w:left w:val="none" w:sz="0" w:space="0" w:color="auto"/>
        <w:bottom w:val="none" w:sz="0" w:space="0" w:color="auto"/>
        <w:right w:val="none" w:sz="0" w:space="0" w:color="auto"/>
      </w:divBdr>
    </w:div>
    <w:div w:id="1600259854">
      <w:bodyDiv w:val="1"/>
      <w:marLeft w:val="0"/>
      <w:marRight w:val="0"/>
      <w:marTop w:val="0"/>
      <w:marBottom w:val="0"/>
      <w:divBdr>
        <w:top w:val="none" w:sz="0" w:space="0" w:color="auto"/>
        <w:left w:val="none" w:sz="0" w:space="0" w:color="auto"/>
        <w:bottom w:val="none" w:sz="0" w:space="0" w:color="auto"/>
        <w:right w:val="none" w:sz="0" w:space="0" w:color="auto"/>
      </w:divBdr>
    </w:div>
    <w:div w:id="21368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in.eu/lv-lv/searches/products/inde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eta.Pikse@lm.gov.lv" TargetMode="External"/><Relationship Id="rId4" Type="http://schemas.openxmlformats.org/officeDocument/2006/relationships/webSettings" Target="webSettings.xml"/><Relationship Id="rId9" Type="http://schemas.openxmlformats.org/officeDocument/2006/relationships/hyperlink" Target="https://www.lm.gov.lv/lv/grozijumi-ministru-kabineta-15122009-noteikumos-nr1474-tehnisko-paliglidzeklu-noteiku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20031</Words>
  <Characters>11419</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4</cp:revision>
  <dcterms:created xsi:type="dcterms:W3CDTF">2021-08-22T14:26:00Z</dcterms:created>
  <dcterms:modified xsi:type="dcterms:W3CDTF">2021-08-23T07:19:00Z</dcterms:modified>
</cp:coreProperties>
</file>