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0AF34" w14:textId="0D39E0E2" w:rsidR="007116C7" w:rsidRPr="00B70185" w:rsidRDefault="007116C7" w:rsidP="00DB7395">
      <w:pPr>
        <w:pStyle w:val="naisnod"/>
        <w:spacing w:before="0" w:after="0"/>
        <w:ind w:firstLine="720"/>
      </w:pPr>
      <w:r w:rsidRPr="00B70185">
        <w:t>Izziņa par atzinumos sniegtajiem iebildumiem</w:t>
      </w:r>
    </w:p>
    <w:p w14:paraId="193E42AC" w14:textId="77777777" w:rsidR="007116C7" w:rsidRPr="00B70185" w:rsidRDefault="007116C7" w:rsidP="00DB7395">
      <w:pPr>
        <w:pStyle w:val="naisf"/>
        <w:spacing w:before="0" w:after="0"/>
        <w:ind w:firstLine="720"/>
        <w:rPr>
          <w:b/>
        </w:rPr>
      </w:pPr>
    </w:p>
    <w:tbl>
      <w:tblPr>
        <w:tblW w:w="0" w:type="auto"/>
        <w:jc w:val="center"/>
        <w:tblLook w:val="00A0" w:firstRow="1" w:lastRow="0" w:firstColumn="1" w:lastColumn="0" w:noHBand="0" w:noVBand="0"/>
      </w:tblPr>
      <w:tblGrid>
        <w:gridCol w:w="10188"/>
      </w:tblGrid>
      <w:tr w:rsidR="007116C7" w:rsidRPr="00B70185" w14:paraId="049527DC" w14:textId="77777777">
        <w:trPr>
          <w:jc w:val="center"/>
        </w:trPr>
        <w:tc>
          <w:tcPr>
            <w:tcW w:w="10188" w:type="dxa"/>
            <w:tcBorders>
              <w:bottom w:val="single" w:sz="6" w:space="0" w:color="000000"/>
            </w:tcBorders>
          </w:tcPr>
          <w:p w14:paraId="3680C1BC" w14:textId="6AE2EFD6" w:rsidR="007116C7" w:rsidRPr="00B70185" w:rsidRDefault="00E97849" w:rsidP="004B4C1A">
            <w:pPr>
              <w:jc w:val="center"/>
            </w:pPr>
            <w:r w:rsidRPr="00B70185">
              <w:t xml:space="preserve">Ministru kabineta </w:t>
            </w:r>
            <w:r w:rsidR="004D56B2">
              <w:t>instrukcija</w:t>
            </w:r>
            <w:r w:rsidR="00700542" w:rsidRPr="00B70185">
              <w:t xml:space="preserve"> </w:t>
            </w:r>
            <w:r w:rsidR="00155AA9">
              <w:t xml:space="preserve">projektu </w:t>
            </w:r>
            <w:r w:rsidR="00D357EE" w:rsidRPr="00B70185">
              <w:t>„</w:t>
            </w:r>
            <w:r w:rsidR="004B4C1A" w:rsidRPr="004B4C1A">
              <w:t>Kārtība, kādā attīstības plānošanas dokumenta projekts, tiesību akta projekts vai informatīvais ziņojums, kas satur informāciju dienesta vajadzībām, sagatavojams, saskaņojams ar ministrijām un citām institūcijām, kā arī iesniedzams un izskatāms Ministru kabinetā</w:t>
            </w:r>
            <w:r w:rsidR="00E14C7A" w:rsidRPr="00B70185">
              <w:t xml:space="preserve">” </w:t>
            </w:r>
            <w:r w:rsidR="0005271C" w:rsidRPr="00B70185">
              <w:t xml:space="preserve">(turpmāk – </w:t>
            </w:r>
            <w:r w:rsidR="004D56B2">
              <w:t>instrukcijas</w:t>
            </w:r>
            <w:r w:rsidR="0005271C" w:rsidRPr="00B70185">
              <w:t xml:space="preserve"> projekts)</w:t>
            </w:r>
          </w:p>
        </w:tc>
      </w:tr>
    </w:tbl>
    <w:p w14:paraId="6926DF3D" w14:textId="77777777" w:rsidR="007116C7" w:rsidRPr="00B70185" w:rsidRDefault="007116C7" w:rsidP="009623BC">
      <w:pPr>
        <w:pStyle w:val="naisc"/>
        <w:spacing w:before="0" w:after="0"/>
        <w:ind w:firstLine="1080"/>
      </w:pPr>
      <w:r w:rsidRPr="00B70185">
        <w:t>(dokumenta veids un nosaukums)</w:t>
      </w:r>
    </w:p>
    <w:p w14:paraId="134F0978" w14:textId="77777777" w:rsidR="007B4C0F" w:rsidRPr="00B70185" w:rsidRDefault="007B4C0F" w:rsidP="00DB7395">
      <w:pPr>
        <w:pStyle w:val="naisf"/>
        <w:spacing w:before="0" w:after="0"/>
        <w:ind w:firstLine="720"/>
      </w:pPr>
    </w:p>
    <w:p w14:paraId="305C6328" w14:textId="77777777" w:rsidR="007A34EB" w:rsidRPr="00B70185" w:rsidRDefault="007A34EB" w:rsidP="007A34EB">
      <w:pPr>
        <w:pStyle w:val="naisf"/>
        <w:spacing w:before="0" w:after="0"/>
        <w:ind w:firstLine="720"/>
      </w:pPr>
    </w:p>
    <w:p w14:paraId="6354CA20" w14:textId="77777777" w:rsidR="007A34EB" w:rsidRPr="00B70185" w:rsidRDefault="007A34EB" w:rsidP="007A34EB">
      <w:pPr>
        <w:pStyle w:val="naisf"/>
        <w:spacing w:before="0" w:after="0"/>
        <w:ind w:firstLine="0"/>
        <w:jc w:val="center"/>
        <w:rPr>
          <w:b/>
        </w:rPr>
      </w:pPr>
      <w:r w:rsidRPr="00B70185">
        <w:rPr>
          <w:b/>
        </w:rPr>
        <w:t>I. Jautājumi, par kuriem saskaņošanā vienošanās nav panākta</w:t>
      </w:r>
    </w:p>
    <w:p w14:paraId="46DB0A3C" w14:textId="77777777" w:rsidR="007A34EB" w:rsidRPr="00B70185" w:rsidRDefault="007A34EB" w:rsidP="007A34EB">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5"/>
        <w:gridCol w:w="2809"/>
        <w:gridCol w:w="3118"/>
        <w:gridCol w:w="2977"/>
        <w:gridCol w:w="2459"/>
        <w:gridCol w:w="1920"/>
      </w:tblGrid>
      <w:tr w:rsidR="007A34EB" w:rsidRPr="00B70185" w14:paraId="04336F7A" w14:textId="77777777" w:rsidTr="002912EF">
        <w:tc>
          <w:tcPr>
            <w:tcW w:w="985" w:type="dxa"/>
            <w:tcBorders>
              <w:top w:val="single" w:sz="6" w:space="0" w:color="000000"/>
              <w:left w:val="single" w:sz="6" w:space="0" w:color="000000"/>
              <w:bottom w:val="single" w:sz="6" w:space="0" w:color="000000"/>
              <w:right w:val="single" w:sz="6" w:space="0" w:color="000000"/>
            </w:tcBorders>
            <w:vAlign w:val="center"/>
          </w:tcPr>
          <w:p w14:paraId="5C248D1E" w14:textId="77777777" w:rsidR="007A34EB" w:rsidRPr="00B70185" w:rsidRDefault="007A34EB" w:rsidP="004B4C1A">
            <w:pPr>
              <w:pStyle w:val="naisc"/>
              <w:spacing w:before="0" w:after="0"/>
            </w:pPr>
            <w:r w:rsidRPr="00B70185">
              <w:t>Nr. p. k.</w:t>
            </w:r>
          </w:p>
        </w:tc>
        <w:tc>
          <w:tcPr>
            <w:tcW w:w="2809" w:type="dxa"/>
            <w:tcBorders>
              <w:top w:val="single" w:sz="6" w:space="0" w:color="000000"/>
              <w:left w:val="single" w:sz="6" w:space="0" w:color="000000"/>
              <w:bottom w:val="single" w:sz="6" w:space="0" w:color="000000"/>
              <w:right w:val="single" w:sz="6" w:space="0" w:color="000000"/>
            </w:tcBorders>
            <w:vAlign w:val="center"/>
          </w:tcPr>
          <w:p w14:paraId="01469244" w14:textId="77777777" w:rsidR="007A34EB" w:rsidRPr="00B70185" w:rsidRDefault="007A34EB" w:rsidP="000703AA">
            <w:pPr>
              <w:pStyle w:val="naisc"/>
              <w:spacing w:before="0" w:after="0"/>
              <w:ind w:firstLine="12"/>
            </w:pPr>
            <w:r w:rsidRPr="00B70185">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0B65F06E" w14:textId="77777777" w:rsidR="007A34EB" w:rsidRPr="00B70185" w:rsidRDefault="007A34EB" w:rsidP="004B4C1A">
            <w:pPr>
              <w:pStyle w:val="naisc"/>
              <w:spacing w:before="0" w:after="0"/>
              <w:ind w:right="3"/>
            </w:pPr>
            <w:r w:rsidRPr="00B70185">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0C56881" w14:textId="77777777" w:rsidR="007A34EB" w:rsidRPr="00B70185" w:rsidRDefault="007A34EB" w:rsidP="004B4C1A">
            <w:pPr>
              <w:pStyle w:val="naisc"/>
              <w:spacing w:before="0" w:after="0"/>
              <w:ind w:firstLine="21"/>
            </w:pPr>
            <w:r w:rsidRPr="00B70185">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046F937" w14:textId="77777777" w:rsidR="007A34EB" w:rsidRPr="00B70185" w:rsidRDefault="007A34EB" w:rsidP="004B4C1A">
            <w:pPr>
              <w:jc w:val="center"/>
            </w:pPr>
            <w:r w:rsidRPr="00B70185">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DD374C5" w14:textId="77777777" w:rsidR="007A34EB" w:rsidRPr="00B70185" w:rsidRDefault="007A34EB" w:rsidP="004B4C1A">
            <w:pPr>
              <w:jc w:val="center"/>
            </w:pPr>
            <w:r w:rsidRPr="00B70185">
              <w:t>Projekta attiecīgā punkta (panta) galīgā redakcija</w:t>
            </w:r>
          </w:p>
        </w:tc>
      </w:tr>
      <w:tr w:rsidR="007A34EB" w:rsidRPr="00B70185" w14:paraId="63B3C948" w14:textId="77777777" w:rsidTr="002912EF">
        <w:tc>
          <w:tcPr>
            <w:tcW w:w="985" w:type="dxa"/>
            <w:tcBorders>
              <w:top w:val="single" w:sz="6" w:space="0" w:color="000000"/>
              <w:left w:val="single" w:sz="6" w:space="0" w:color="000000"/>
              <w:bottom w:val="single" w:sz="6" w:space="0" w:color="000000"/>
              <w:right w:val="single" w:sz="6" w:space="0" w:color="000000"/>
            </w:tcBorders>
          </w:tcPr>
          <w:p w14:paraId="444860DB" w14:textId="77777777" w:rsidR="007A34EB" w:rsidRPr="00B70185" w:rsidRDefault="007A34EB" w:rsidP="004B4C1A">
            <w:pPr>
              <w:pStyle w:val="naisc"/>
              <w:spacing w:before="0" w:after="0"/>
              <w:rPr>
                <w:sz w:val="20"/>
                <w:szCs w:val="20"/>
              </w:rPr>
            </w:pPr>
            <w:r w:rsidRPr="00B70185">
              <w:rPr>
                <w:sz w:val="20"/>
                <w:szCs w:val="20"/>
              </w:rPr>
              <w:t>1</w:t>
            </w:r>
          </w:p>
        </w:tc>
        <w:tc>
          <w:tcPr>
            <w:tcW w:w="2809" w:type="dxa"/>
            <w:tcBorders>
              <w:top w:val="single" w:sz="6" w:space="0" w:color="000000"/>
              <w:left w:val="single" w:sz="6" w:space="0" w:color="000000"/>
              <w:bottom w:val="single" w:sz="6" w:space="0" w:color="000000"/>
              <w:right w:val="single" w:sz="6" w:space="0" w:color="000000"/>
            </w:tcBorders>
          </w:tcPr>
          <w:p w14:paraId="27B87A9E" w14:textId="77777777" w:rsidR="007A34EB" w:rsidRPr="00B70185" w:rsidRDefault="007A34EB" w:rsidP="000703AA">
            <w:pPr>
              <w:pStyle w:val="naisc"/>
              <w:spacing w:before="0" w:after="0"/>
              <w:ind w:firstLine="720"/>
              <w:jc w:val="left"/>
              <w:rPr>
                <w:sz w:val="20"/>
                <w:szCs w:val="20"/>
              </w:rPr>
            </w:pPr>
            <w:r w:rsidRPr="00B70185">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6B44B6B1" w14:textId="77777777" w:rsidR="007A34EB" w:rsidRPr="00B70185" w:rsidRDefault="007A34EB" w:rsidP="004B4C1A">
            <w:pPr>
              <w:pStyle w:val="naisc"/>
              <w:spacing w:before="0" w:after="0"/>
              <w:ind w:firstLine="720"/>
              <w:rPr>
                <w:sz w:val="20"/>
                <w:szCs w:val="20"/>
              </w:rPr>
            </w:pPr>
            <w:r w:rsidRPr="00B70185">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4621A674" w14:textId="77777777" w:rsidR="007A34EB" w:rsidRPr="00B70185" w:rsidRDefault="007A34EB" w:rsidP="004B4C1A">
            <w:pPr>
              <w:pStyle w:val="naisc"/>
              <w:spacing w:before="0" w:after="0"/>
              <w:ind w:firstLine="720"/>
              <w:rPr>
                <w:sz w:val="20"/>
                <w:szCs w:val="20"/>
              </w:rPr>
            </w:pPr>
            <w:r w:rsidRPr="00B70185">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13FB7740" w14:textId="77777777" w:rsidR="007A34EB" w:rsidRPr="00B70185" w:rsidRDefault="007A34EB" w:rsidP="004B4C1A">
            <w:pPr>
              <w:jc w:val="center"/>
              <w:rPr>
                <w:sz w:val="20"/>
                <w:szCs w:val="20"/>
              </w:rPr>
            </w:pPr>
            <w:r w:rsidRPr="00B70185">
              <w:rPr>
                <w:sz w:val="20"/>
                <w:szCs w:val="20"/>
              </w:rPr>
              <w:t>5</w:t>
            </w:r>
          </w:p>
        </w:tc>
        <w:tc>
          <w:tcPr>
            <w:tcW w:w="1920" w:type="dxa"/>
            <w:tcBorders>
              <w:top w:val="single" w:sz="4" w:space="0" w:color="auto"/>
              <w:left w:val="single" w:sz="4" w:space="0" w:color="auto"/>
              <w:bottom w:val="single" w:sz="4" w:space="0" w:color="auto"/>
            </w:tcBorders>
          </w:tcPr>
          <w:p w14:paraId="311A9430" w14:textId="77777777" w:rsidR="007A34EB" w:rsidRPr="00B70185" w:rsidRDefault="007A34EB" w:rsidP="004B4C1A">
            <w:pPr>
              <w:jc w:val="center"/>
              <w:rPr>
                <w:sz w:val="20"/>
                <w:szCs w:val="20"/>
              </w:rPr>
            </w:pPr>
            <w:r w:rsidRPr="00B70185">
              <w:rPr>
                <w:sz w:val="20"/>
                <w:szCs w:val="20"/>
              </w:rPr>
              <w:t>6</w:t>
            </w:r>
          </w:p>
        </w:tc>
      </w:tr>
      <w:tr w:rsidR="006E1B1F" w:rsidRPr="00FA4AAA" w14:paraId="79623EB8" w14:textId="77777777" w:rsidTr="00D34A60">
        <w:tc>
          <w:tcPr>
            <w:tcW w:w="14268" w:type="dxa"/>
            <w:gridSpan w:val="6"/>
            <w:tcBorders>
              <w:left w:val="single" w:sz="6" w:space="0" w:color="000000"/>
              <w:bottom w:val="single" w:sz="4" w:space="0" w:color="auto"/>
              <w:right w:val="single" w:sz="4" w:space="0" w:color="auto"/>
            </w:tcBorders>
          </w:tcPr>
          <w:p w14:paraId="33E1D2D7" w14:textId="3791D22C" w:rsidR="006E1B1F" w:rsidRPr="000703AA" w:rsidRDefault="006E1B1F" w:rsidP="00156670">
            <w:pPr>
              <w:jc w:val="center"/>
              <w:rPr>
                <w:b/>
                <w:sz w:val="20"/>
                <w:szCs w:val="20"/>
              </w:rPr>
            </w:pPr>
            <w:r w:rsidRPr="000703AA">
              <w:rPr>
                <w:b/>
                <w:sz w:val="20"/>
                <w:szCs w:val="20"/>
              </w:rPr>
              <w:t>Tieslietu ministr</w:t>
            </w:r>
            <w:bookmarkStart w:id="0" w:name="_GoBack"/>
            <w:bookmarkEnd w:id="0"/>
            <w:r w:rsidRPr="000703AA">
              <w:rPr>
                <w:b/>
                <w:sz w:val="20"/>
                <w:szCs w:val="20"/>
              </w:rPr>
              <w:t>ija</w:t>
            </w:r>
          </w:p>
        </w:tc>
      </w:tr>
      <w:tr w:rsidR="00914692" w:rsidRPr="00FA4AAA" w14:paraId="0A7FF640" w14:textId="77777777" w:rsidTr="00914692">
        <w:tc>
          <w:tcPr>
            <w:tcW w:w="985" w:type="dxa"/>
            <w:tcBorders>
              <w:left w:val="single" w:sz="6" w:space="0" w:color="000000"/>
              <w:bottom w:val="single" w:sz="4" w:space="0" w:color="auto"/>
              <w:right w:val="single" w:sz="6" w:space="0" w:color="000000"/>
            </w:tcBorders>
          </w:tcPr>
          <w:p w14:paraId="490D1706" w14:textId="7C46C538" w:rsidR="00914692" w:rsidRPr="00FA4AAA" w:rsidRDefault="00B96AB4" w:rsidP="00914692">
            <w:pPr>
              <w:pStyle w:val="naisc"/>
              <w:spacing w:before="0" w:after="0"/>
              <w:rPr>
                <w:bCs/>
                <w:sz w:val="20"/>
                <w:szCs w:val="20"/>
              </w:rPr>
            </w:pPr>
            <w:r>
              <w:rPr>
                <w:bCs/>
                <w:sz w:val="20"/>
                <w:szCs w:val="20"/>
              </w:rPr>
              <w:t>1.</w:t>
            </w:r>
          </w:p>
        </w:tc>
        <w:tc>
          <w:tcPr>
            <w:tcW w:w="2809" w:type="dxa"/>
            <w:tcBorders>
              <w:left w:val="single" w:sz="6" w:space="0" w:color="000000"/>
              <w:bottom w:val="single" w:sz="4" w:space="0" w:color="auto"/>
              <w:right w:val="single" w:sz="6" w:space="0" w:color="000000"/>
            </w:tcBorders>
          </w:tcPr>
          <w:p w14:paraId="16391687" w14:textId="77777777" w:rsidR="00914692" w:rsidRPr="00FA4AAA" w:rsidRDefault="00914692" w:rsidP="000703AA">
            <w:pPr>
              <w:pStyle w:val="naisc"/>
              <w:spacing w:before="0" w:after="0"/>
              <w:jc w:val="left"/>
              <w:rPr>
                <w:bCs/>
                <w:sz w:val="20"/>
                <w:szCs w:val="20"/>
              </w:rPr>
            </w:pPr>
          </w:p>
        </w:tc>
        <w:tc>
          <w:tcPr>
            <w:tcW w:w="3118" w:type="dxa"/>
            <w:tcBorders>
              <w:left w:val="single" w:sz="6" w:space="0" w:color="000000"/>
              <w:bottom w:val="single" w:sz="4" w:space="0" w:color="auto"/>
              <w:right w:val="single" w:sz="6" w:space="0" w:color="000000"/>
            </w:tcBorders>
          </w:tcPr>
          <w:p w14:paraId="0E621BC1" w14:textId="77777777" w:rsidR="00283878" w:rsidRPr="00283878" w:rsidRDefault="00283878" w:rsidP="00283878">
            <w:pPr>
              <w:pStyle w:val="ListParagraph"/>
              <w:numPr>
                <w:ilvl w:val="0"/>
                <w:numId w:val="16"/>
              </w:numPr>
              <w:tabs>
                <w:tab w:val="left" w:pos="1134"/>
              </w:tabs>
              <w:suppressAutoHyphens/>
              <w:spacing w:after="0" w:line="240" w:lineRule="auto"/>
              <w:ind w:left="0" w:firstLine="720"/>
              <w:jc w:val="both"/>
              <w:outlineLvl w:val="0"/>
              <w:rPr>
                <w:rFonts w:ascii="Times New Roman" w:hAnsi="Times New Roman"/>
                <w:bCs/>
                <w:sz w:val="20"/>
                <w:szCs w:val="20"/>
                <w:lang w:eastAsia="lv-LV"/>
              </w:rPr>
            </w:pPr>
            <w:r w:rsidRPr="00283878">
              <w:rPr>
                <w:rFonts w:ascii="Times New Roman" w:hAnsi="Times New Roman"/>
                <w:bCs/>
                <w:sz w:val="20"/>
                <w:szCs w:val="20"/>
                <w:lang w:eastAsia="lv-LV"/>
              </w:rPr>
              <w:t>Ministru kabineta noteikumu projekta "Ministru kabineta kārtības rullis" (izsludināts 2021. gada 17. jūnija Valsts sekretāru sanāksmē (VSS-592) (turpmāk – MKKR projekts)) 9. punkts paredz, ka kārtību, kādā projektu, kas saskaņā ar Informācijas atklātības likumu satur informāciju dienesta vajadzībām, sagatavo, saskaņo ar ministrijām un citām institūcijām, kā arī iesniedz un izskata Ministru kabinetā, nosaka Ministru kabineta instrukcija.</w:t>
            </w:r>
          </w:p>
          <w:p w14:paraId="64CF7508" w14:textId="77777777" w:rsidR="00283878" w:rsidRPr="00283878" w:rsidRDefault="00283878" w:rsidP="00283878">
            <w:pPr>
              <w:tabs>
                <w:tab w:val="left" w:pos="851"/>
                <w:tab w:val="left" w:pos="1134"/>
              </w:tabs>
              <w:suppressAutoHyphens/>
              <w:ind w:firstLine="720"/>
              <w:jc w:val="both"/>
              <w:outlineLvl w:val="0"/>
              <w:rPr>
                <w:bCs/>
                <w:sz w:val="20"/>
                <w:szCs w:val="20"/>
              </w:rPr>
            </w:pPr>
            <w:r w:rsidRPr="00283878">
              <w:rPr>
                <w:bCs/>
                <w:sz w:val="20"/>
                <w:szCs w:val="20"/>
              </w:rPr>
              <w:t xml:space="preserve">Tomēr vēršam uzmanību, ka Ministru kabineta instrukcija ir iekšējais normatīvais akts, kam saskaņā ar Valsts pārvaldes iekārtas likuma 72. panta trešo daļu jāatbilst </w:t>
            </w:r>
            <w:r w:rsidRPr="00283878">
              <w:rPr>
                <w:bCs/>
                <w:sz w:val="20"/>
                <w:szCs w:val="20"/>
              </w:rPr>
              <w:lastRenderedPageBreak/>
              <w:t xml:space="preserve">ārējā normatīvajā aktā paredzētajam regulējumam. Proti, izņēmumus no ārējā normatīvajā aktā paredzētās kārtības nevar noteikt ar iekšējo normatīvo aktu. Savukārt projektā paredzētā kārtība atšķiras no MKKR projektā noteiktās. </w:t>
            </w:r>
          </w:p>
          <w:p w14:paraId="05C99D69" w14:textId="77777777" w:rsidR="00283878" w:rsidRPr="00283878" w:rsidRDefault="00283878" w:rsidP="00283878">
            <w:pPr>
              <w:tabs>
                <w:tab w:val="left" w:pos="851"/>
                <w:tab w:val="left" w:pos="1134"/>
              </w:tabs>
              <w:suppressAutoHyphens/>
              <w:ind w:firstLine="720"/>
              <w:jc w:val="both"/>
              <w:outlineLvl w:val="0"/>
              <w:rPr>
                <w:bCs/>
                <w:sz w:val="20"/>
                <w:szCs w:val="20"/>
              </w:rPr>
            </w:pPr>
            <w:r w:rsidRPr="00283878">
              <w:rPr>
                <w:bCs/>
                <w:sz w:val="20"/>
                <w:szCs w:val="20"/>
              </w:rPr>
              <w:t>Arī kārtība, kādā aizsargājama informācija dienesta vajadzībām, ir izdota Ministru kabineta noteikumu veidā. Ministru kabineta 2005. gada 26. aprīļa noteikumos Nr. 280 "Kārtība, kādā aizsargājama informācija dienesta vajadzībām" (turpmāk – MK noteikumi Nr. 280) cita starpā ir paredzēta kārtība, kādā nosūta dokumentus, kas satur informāciju dienesta vajadzībām, un tā atšķiras no projektā paredzētās.</w:t>
            </w:r>
          </w:p>
          <w:p w14:paraId="22A86F08" w14:textId="77777777" w:rsidR="00283878" w:rsidRPr="00283878" w:rsidRDefault="00283878" w:rsidP="00283878">
            <w:pPr>
              <w:tabs>
                <w:tab w:val="left" w:pos="851"/>
                <w:tab w:val="left" w:pos="1134"/>
              </w:tabs>
              <w:suppressAutoHyphens/>
              <w:ind w:firstLine="720"/>
              <w:jc w:val="both"/>
              <w:outlineLvl w:val="0"/>
              <w:rPr>
                <w:bCs/>
                <w:sz w:val="20"/>
                <w:szCs w:val="20"/>
              </w:rPr>
            </w:pPr>
            <w:r w:rsidRPr="00283878">
              <w:rPr>
                <w:bCs/>
                <w:sz w:val="20"/>
                <w:szCs w:val="20"/>
              </w:rPr>
              <w:t>Papildus vēršam uzmanību, ka saskaņā ar Valsts pārvaldes iekārtas likuma 73. panta pirmās daļas 2. punktu instrukcija ir iekšējais normatīvais akts par ārējo normatīvo aktu vai vispārējo tiesību principu piemērošanu.</w:t>
            </w:r>
          </w:p>
          <w:p w14:paraId="32B84DFD" w14:textId="77777777" w:rsidR="00283878" w:rsidRPr="00283878" w:rsidRDefault="00283878" w:rsidP="00283878">
            <w:pPr>
              <w:tabs>
                <w:tab w:val="left" w:pos="851"/>
                <w:tab w:val="left" w:pos="1134"/>
              </w:tabs>
              <w:suppressAutoHyphens/>
              <w:ind w:firstLine="720"/>
              <w:jc w:val="both"/>
              <w:outlineLvl w:val="0"/>
              <w:rPr>
                <w:bCs/>
                <w:sz w:val="20"/>
                <w:szCs w:val="20"/>
              </w:rPr>
            </w:pPr>
            <w:r w:rsidRPr="00283878">
              <w:rPr>
                <w:bCs/>
                <w:sz w:val="20"/>
                <w:szCs w:val="20"/>
              </w:rPr>
              <w:t xml:space="preserve">Savukārt Administratīvā procesa likuma (turpmāk – APL) 1. panta sestajā daļā skaidrots, ka iekšējais normatīvais akts ir tiesību akts, kuru publisko tiesību subjekts izdevis ar mērķi noteikt savas vai sev padotas institūcijas iekšējās darbības kārtību vai izskaidrot kāda ārējā normatīvā akta piemērošanas kārtību savā darbības jomā </w:t>
            </w:r>
            <w:proofErr w:type="gramStart"/>
            <w:r w:rsidRPr="00283878">
              <w:rPr>
                <w:bCs/>
                <w:sz w:val="20"/>
                <w:szCs w:val="20"/>
              </w:rPr>
              <w:t>(</w:t>
            </w:r>
            <w:proofErr w:type="gramEnd"/>
            <w:r w:rsidRPr="00283878">
              <w:rPr>
                <w:bCs/>
                <w:sz w:val="20"/>
                <w:szCs w:val="20"/>
              </w:rPr>
              <w:t xml:space="preserve">instrukcija, ieteikumi, nolikums u.c.). APL 16. pants noteic, ka iekšējais normatīvais akts ir saistošs tam publisko tiesību subjektam, kas šo aktu izdevis, kā arī šim publisko </w:t>
            </w:r>
            <w:r w:rsidRPr="00283878">
              <w:rPr>
                <w:bCs/>
                <w:sz w:val="20"/>
                <w:szCs w:val="20"/>
              </w:rPr>
              <w:lastRenderedPageBreak/>
              <w:t>tiesību subjektam padotajām institūcijām. Privātpersonām iekšējais normatīvais akts nav saistošs. Arī Ministru kabineta iekārtas likuma 32. panta pirmā daļa noteic, ka Ministru kabinets, ievērojot Valsts pārvaldes iekārtas likuma un citu ārējo normatīvo aktu noteikumus, var izdot tam padotajām iestādēm un amatpersonām saistošus iekšējus normatīvos aktus. Papildus arī Ministru kabineta 2009. gada 3. februāra noteikumu Nr. 108 "Normatīvo aktu projektu sagatavošanas noteikumi" (turpmāk – MK noteikumi Nr. 108) 189. punktā paredzēts, ka iekšējā normatīvā akta projektā neietver normas, kas nosaka pienākumus privātpersonai vai citai personai (iestādei), kura nav padota iekšējā normatīvā akta izdevējam.</w:t>
            </w:r>
          </w:p>
          <w:p w14:paraId="6394B2B5" w14:textId="77777777" w:rsidR="00283878" w:rsidRPr="00283878" w:rsidRDefault="00283878" w:rsidP="00283878">
            <w:pPr>
              <w:tabs>
                <w:tab w:val="left" w:pos="851"/>
                <w:tab w:val="left" w:pos="1134"/>
              </w:tabs>
              <w:suppressAutoHyphens/>
              <w:ind w:firstLine="720"/>
              <w:jc w:val="both"/>
              <w:outlineLvl w:val="0"/>
              <w:rPr>
                <w:bCs/>
                <w:sz w:val="20"/>
                <w:szCs w:val="20"/>
              </w:rPr>
            </w:pPr>
            <w:r w:rsidRPr="00283878">
              <w:rPr>
                <w:bCs/>
                <w:sz w:val="20"/>
                <w:szCs w:val="20"/>
              </w:rPr>
              <w:t xml:space="preserve">Savukārt projektā ietvertais regulējums pēc savas būtības ir attiecināms ne tikai uz Ministru kabinetam padotām institūcijām, bet arī uz citām organizācijām (piemēram, atzinumu sniedzējiem, </w:t>
            </w:r>
            <w:proofErr w:type="gramStart"/>
            <w:r w:rsidRPr="00283878">
              <w:rPr>
                <w:bCs/>
                <w:sz w:val="20"/>
                <w:szCs w:val="20"/>
              </w:rPr>
              <w:t>kas var būt arī autonomi</w:t>
            </w:r>
            <w:proofErr w:type="gramEnd"/>
            <w:r w:rsidRPr="00283878">
              <w:rPr>
                <w:bCs/>
                <w:sz w:val="20"/>
                <w:szCs w:val="20"/>
              </w:rPr>
              <w:t xml:space="preserve"> publisko tiesību subjekti un nevalstisko organizāciju vai sociālo partneru organizācijas).</w:t>
            </w:r>
          </w:p>
          <w:p w14:paraId="5A98B4C0" w14:textId="77777777" w:rsidR="00283878" w:rsidRPr="00283878" w:rsidRDefault="00283878" w:rsidP="00283878">
            <w:pPr>
              <w:tabs>
                <w:tab w:val="left" w:pos="851"/>
                <w:tab w:val="left" w:pos="1134"/>
              </w:tabs>
              <w:suppressAutoHyphens/>
              <w:ind w:firstLine="720"/>
              <w:jc w:val="both"/>
              <w:outlineLvl w:val="0"/>
              <w:rPr>
                <w:bCs/>
                <w:sz w:val="20"/>
                <w:szCs w:val="20"/>
              </w:rPr>
            </w:pPr>
            <w:r w:rsidRPr="00283878">
              <w:rPr>
                <w:bCs/>
                <w:sz w:val="20"/>
                <w:szCs w:val="20"/>
              </w:rPr>
              <w:t xml:space="preserve">Ievērojot minēto, lūdzam izvērtēt, vai Ministru kabineta instrukcija ir atbilstošākais tiesību akta veids, ņemot vērā gan normu adresātus, gan ārējos normatīvajos aktos paredzēto regulējumu, jo normu kolīzijas gadījumā būs jāpiemēro augstāka juridiskā spēka tiesību normas. Mūsuprāt, </w:t>
            </w:r>
            <w:r w:rsidRPr="00283878">
              <w:rPr>
                <w:bCs/>
                <w:sz w:val="20"/>
                <w:szCs w:val="20"/>
              </w:rPr>
              <w:lastRenderedPageBreak/>
              <w:t>regulējums, kurš noteic vienu un to pašu procedūru – dokumentu izstrāde, saskaņošana, iesniegšana, izskatīšana, bet tikai attiecībā uz atšķirīgi klasificētu informāciju, būtu nosakāms ar vienāda juridiskā spēka tiesību aktu un ideālā gadījumā – vienā normatīvajā aktā (proti, MKKR projektā), lai regulējums par savstarpēji saistītajiem jautājumiem būtu vienuviet.</w:t>
            </w:r>
          </w:p>
          <w:p w14:paraId="2F5B1247" w14:textId="77777777" w:rsidR="00283878" w:rsidRPr="00283878" w:rsidRDefault="00283878" w:rsidP="00283878">
            <w:pPr>
              <w:tabs>
                <w:tab w:val="left" w:pos="851"/>
                <w:tab w:val="left" w:pos="1134"/>
              </w:tabs>
              <w:suppressAutoHyphens/>
              <w:ind w:firstLine="720"/>
              <w:jc w:val="both"/>
              <w:outlineLvl w:val="0"/>
              <w:rPr>
                <w:bCs/>
                <w:sz w:val="20"/>
                <w:szCs w:val="20"/>
              </w:rPr>
            </w:pPr>
            <w:r w:rsidRPr="00283878">
              <w:rPr>
                <w:bCs/>
                <w:sz w:val="20"/>
                <w:szCs w:val="20"/>
              </w:rPr>
              <w:t>Papildus vēršam uzmanību, ka saskaņā ar Ministru kabineta iekārtas likuma 3. pantu Ministru kabinets apspriež vai izlemj visas lietas, kuras ietilpst tā kompetencē saskaņā ar Latvijas Republikas Satversmi, starptautisko tiesību normām un likumiem. Ievērojot minēto, vēršam uzmanību, ka vispārīgs pilnvarojums Ministru kabinetam izdot iekšējos normatīvos aktus pēc savas iniciatīvas savas kompetences jautājumos ir ietverts Valsts pārvaldes iekārtas likuma 72. panta pirmās daļas 2. punktā.</w:t>
            </w:r>
          </w:p>
          <w:p w14:paraId="2721E840" w14:textId="7CA5B3C1" w:rsidR="00283878" w:rsidRPr="00FA4AAA" w:rsidRDefault="00283878" w:rsidP="00026028">
            <w:pPr>
              <w:pStyle w:val="naisc"/>
              <w:spacing w:before="0" w:after="0"/>
              <w:jc w:val="both"/>
              <w:rPr>
                <w:bCs/>
                <w:sz w:val="20"/>
                <w:szCs w:val="20"/>
              </w:rPr>
            </w:pPr>
          </w:p>
        </w:tc>
        <w:tc>
          <w:tcPr>
            <w:tcW w:w="2977" w:type="dxa"/>
            <w:tcBorders>
              <w:left w:val="single" w:sz="6" w:space="0" w:color="000000"/>
              <w:bottom w:val="single" w:sz="4" w:space="0" w:color="auto"/>
              <w:right w:val="single" w:sz="6" w:space="0" w:color="000000"/>
            </w:tcBorders>
          </w:tcPr>
          <w:p w14:paraId="18FDB658" w14:textId="449EF4C4" w:rsidR="005367DD" w:rsidRPr="00FA4AAA" w:rsidRDefault="005367DD" w:rsidP="005367DD">
            <w:pPr>
              <w:pStyle w:val="naisc"/>
              <w:spacing w:before="0" w:after="0"/>
              <w:rPr>
                <w:bCs/>
                <w:sz w:val="20"/>
                <w:szCs w:val="20"/>
              </w:rPr>
            </w:pPr>
            <w:r w:rsidRPr="00FA4AAA">
              <w:rPr>
                <w:bCs/>
                <w:sz w:val="20"/>
                <w:szCs w:val="20"/>
              </w:rPr>
              <w:lastRenderedPageBreak/>
              <w:t>Nav ņemts vērā</w:t>
            </w:r>
          </w:p>
          <w:p w14:paraId="4E5DC1EF" w14:textId="77777777" w:rsidR="00927BE7" w:rsidRDefault="00927BE7" w:rsidP="005367DD">
            <w:pPr>
              <w:pStyle w:val="naisc"/>
              <w:spacing w:before="0" w:after="0"/>
              <w:jc w:val="both"/>
              <w:rPr>
                <w:bCs/>
                <w:sz w:val="20"/>
                <w:szCs w:val="20"/>
              </w:rPr>
            </w:pPr>
          </w:p>
          <w:p w14:paraId="5AD7A35C" w14:textId="53E0F920" w:rsidR="00914692" w:rsidRPr="00FA4AAA" w:rsidRDefault="005367DD" w:rsidP="005367DD">
            <w:pPr>
              <w:pStyle w:val="naisc"/>
              <w:spacing w:before="0" w:after="0"/>
              <w:jc w:val="both"/>
              <w:rPr>
                <w:bCs/>
                <w:sz w:val="20"/>
                <w:szCs w:val="20"/>
              </w:rPr>
            </w:pPr>
            <w:r w:rsidRPr="00FA4AAA">
              <w:rPr>
                <w:bCs/>
                <w:sz w:val="20"/>
                <w:szCs w:val="20"/>
              </w:rPr>
              <w:t>Ņemot vērā, ka šis regulējums attiecas uz ierobežotu personu loku (publisko pārvaldi) attiecībā uz ministriju un iestāžu darbību Ministru kabineta līmenī, kā arī, ka jautājumu loks, kurš tiek virzīts izmantojot instrukciju</w:t>
            </w:r>
            <w:r w:rsidR="00927BE7">
              <w:rPr>
                <w:bCs/>
                <w:sz w:val="20"/>
                <w:szCs w:val="20"/>
              </w:rPr>
              <w:t xml:space="preserve">, </w:t>
            </w:r>
            <w:r w:rsidRPr="00FA4AAA">
              <w:rPr>
                <w:bCs/>
                <w:sz w:val="20"/>
                <w:szCs w:val="20"/>
              </w:rPr>
              <w:t>ir ļoti šaurs un specifisks</w:t>
            </w:r>
            <w:r w:rsidR="00927BE7">
              <w:rPr>
                <w:bCs/>
                <w:sz w:val="20"/>
                <w:szCs w:val="20"/>
              </w:rPr>
              <w:t>,</w:t>
            </w:r>
            <w:r w:rsidRPr="00FA4AAA">
              <w:rPr>
                <w:bCs/>
                <w:sz w:val="20"/>
                <w:szCs w:val="20"/>
              </w:rPr>
              <w:t xml:space="preserve"> uzskatām, ka līdzšinēja instrukcijas forma ir saglabājama. </w:t>
            </w:r>
            <w:r w:rsidR="00946F37">
              <w:rPr>
                <w:bCs/>
                <w:sz w:val="20"/>
                <w:szCs w:val="20"/>
              </w:rPr>
              <w:t xml:space="preserve">Papildus vēršam uzmanību, ka šobrīd nav pilnvarojuma noteikt regulējumu kā ārējo normatīvo aktu. Savukārt iekļaujot šādu regulējumu MKKR, tas tiktu padarīts smagnējs un lietotājam neuztverams. Papildus vēršam uzmanību, ka diskusijās </w:t>
            </w:r>
            <w:r w:rsidR="00946F37">
              <w:rPr>
                <w:bCs/>
                <w:sz w:val="20"/>
                <w:szCs w:val="20"/>
              </w:rPr>
              <w:lastRenderedPageBreak/>
              <w:t xml:space="preserve">par </w:t>
            </w:r>
            <w:r w:rsidR="00C03648">
              <w:rPr>
                <w:bCs/>
                <w:sz w:val="20"/>
                <w:szCs w:val="20"/>
              </w:rPr>
              <w:t>I</w:t>
            </w:r>
            <w:r w:rsidR="00946F37">
              <w:rPr>
                <w:bCs/>
                <w:sz w:val="20"/>
                <w:szCs w:val="20"/>
              </w:rPr>
              <w:t>nformācijas atklātības likuma grozījumiem izskan priekšlikums informāciju dienesta vajadzībām iekļaut valsts noslēpuma objektu regulējumā, līdz ar to šobrīd nav lietderīgi pārcelt šādu regulējumu MKKR, jo iespējams</w:t>
            </w:r>
            <w:r w:rsidR="00C03648">
              <w:rPr>
                <w:bCs/>
                <w:sz w:val="20"/>
                <w:szCs w:val="20"/>
              </w:rPr>
              <w:t>, ka informācijas dienesta vajadzībām regulējums tiks būtiski grozīts</w:t>
            </w:r>
            <w:r w:rsidR="00946F37">
              <w:rPr>
                <w:bCs/>
                <w:sz w:val="20"/>
                <w:szCs w:val="20"/>
              </w:rPr>
              <w:t>.</w:t>
            </w:r>
          </w:p>
        </w:tc>
        <w:tc>
          <w:tcPr>
            <w:tcW w:w="2459" w:type="dxa"/>
            <w:tcBorders>
              <w:top w:val="single" w:sz="4" w:space="0" w:color="auto"/>
              <w:left w:val="single" w:sz="4" w:space="0" w:color="auto"/>
              <w:bottom w:val="single" w:sz="4" w:space="0" w:color="auto"/>
              <w:right w:val="single" w:sz="4" w:space="0" w:color="auto"/>
            </w:tcBorders>
          </w:tcPr>
          <w:p w14:paraId="1DA2DE89" w14:textId="7009DCEC" w:rsidR="00914692" w:rsidRPr="00FA4AAA" w:rsidRDefault="00156670" w:rsidP="00914692">
            <w:pPr>
              <w:rPr>
                <w:bCs/>
                <w:sz w:val="20"/>
                <w:szCs w:val="20"/>
              </w:rPr>
            </w:pPr>
            <w:r>
              <w:rPr>
                <w:bCs/>
                <w:sz w:val="20"/>
                <w:szCs w:val="20"/>
              </w:rPr>
              <w:lastRenderedPageBreak/>
              <w:t>Iebildum tiek uzturēts</w:t>
            </w:r>
          </w:p>
        </w:tc>
        <w:tc>
          <w:tcPr>
            <w:tcW w:w="1920" w:type="dxa"/>
            <w:tcBorders>
              <w:top w:val="single" w:sz="4" w:space="0" w:color="auto"/>
              <w:left w:val="single" w:sz="4" w:space="0" w:color="auto"/>
              <w:bottom w:val="single" w:sz="4" w:space="0" w:color="auto"/>
              <w:right w:val="single" w:sz="4" w:space="0" w:color="auto"/>
            </w:tcBorders>
          </w:tcPr>
          <w:p w14:paraId="0C3FE6A5" w14:textId="77777777" w:rsidR="00914692" w:rsidRPr="00FA4AAA" w:rsidRDefault="00914692" w:rsidP="00914692">
            <w:pPr>
              <w:rPr>
                <w:bCs/>
                <w:sz w:val="20"/>
                <w:szCs w:val="20"/>
              </w:rPr>
            </w:pPr>
          </w:p>
        </w:tc>
      </w:tr>
    </w:tbl>
    <w:p w14:paraId="70DC8D10" w14:textId="77777777" w:rsidR="007A34EB" w:rsidRDefault="007A34EB" w:rsidP="00184479">
      <w:pPr>
        <w:pStyle w:val="naisf"/>
        <w:spacing w:before="0" w:after="0"/>
        <w:ind w:firstLine="0"/>
        <w:jc w:val="center"/>
        <w:rPr>
          <w:b/>
        </w:rPr>
      </w:pPr>
    </w:p>
    <w:p w14:paraId="581CA04A" w14:textId="77777777" w:rsidR="007A34EB" w:rsidRDefault="007A34EB" w:rsidP="00184479">
      <w:pPr>
        <w:pStyle w:val="naisf"/>
        <w:spacing w:before="0" w:after="0"/>
        <w:ind w:firstLine="0"/>
        <w:jc w:val="center"/>
        <w:rPr>
          <w:b/>
        </w:rPr>
      </w:pPr>
    </w:p>
    <w:p w14:paraId="6E1F3B2A" w14:textId="1611BF14" w:rsidR="005D67F7" w:rsidRPr="00B70185" w:rsidRDefault="005D67F7" w:rsidP="005D67F7">
      <w:pPr>
        <w:pStyle w:val="naisf"/>
        <w:spacing w:before="0" w:after="0"/>
        <w:ind w:firstLine="0"/>
        <w:rPr>
          <w:b/>
        </w:rPr>
      </w:pPr>
      <w:r w:rsidRPr="00B70185">
        <w:rPr>
          <w:b/>
        </w:rPr>
        <w:t>Informācija par starpministriju elektronisko saskaņošanu</w:t>
      </w:r>
    </w:p>
    <w:p w14:paraId="3F2DAD7F" w14:textId="77777777" w:rsidR="005D67F7" w:rsidRPr="00B70185" w:rsidRDefault="005D67F7" w:rsidP="005D67F7">
      <w:pPr>
        <w:pStyle w:val="naisf"/>
        <w:spacing w:before="0" w:after="0"/>
        <w:ind w:firstLine="0"/>
        <w:rPr>
          <w:b/>
        </w:rPr>
      </w:pPr>
    </w:p>
    <w:tbl>
      <w:tblPr>
        <w:tblW w:w="12907" w:type="dxa"/>
        <w:tblLook w:val="00A0" w:firstRow="1" w:lastRow="0" w:firstColumn="1" w:lastColumn="0" w:noHBand="0" w:noVBand="0"/>
      </w:tblPr>
      <w:tblGrid>
        <w:gridCol w:w="6362"/>
        <w:gridCol w:w="147"/>
        <w:gridCol w:w="1233"/>
        <w:gridCol w:w="4840"/>
        <w:gridCol w:w="325"/>
      </w:tblGrid>
      <w:tr w:rsidR="007B4C0F" w:rsidRPr="00B70185" w14:paraId="24FAB09C" w14:textId="77777777" w:rsidTr="007967F6">
        <w:trPr>
          <w:trHeight w:val="158"/>
        </w:trPr>
        <w:tc>
          <w:tcPr>
            <w:tcW w:w="6509" w:type="dxa"/>
            <w:gridSpan w:val="2"/>
          </w:tcPr>
          <w:p w14:paraId="5665C910" w14:textId="77777777" w:rsidR="007B4C0F" w:rsidRPr="00B70185" w:rsidRDefault="005D67F7" w:rsidP="005D67F7">
            <w:pPr>
              <w:pStyle w:val="naisf"/>
              <w:spacing w:before="0" w:after="0"/>
              <w:ind w:firstLine="0"/>
            </w:pPr>
            <w:r w:rsidRPr="00B70185">
              <w:t>D</w:t>
            </w:r>
            <w:r w:rsidR="007B4C0F" w:rsidRPr="00B70185">
              <w:t>atums</w:t>
            </w:r>
          </w:p>
        </w:tc>
        <w:tc>
          <w:tcPr>
            <w:tcW w:w="6398" w:type="dxa"/>
            <w:gridSpan w:val="3"/>
            <w:tcBorders>
              <w:bottom w:val="single" w:sz="4" w:space="0" w:color="auto"/>
            </w:tcBorders>
          </w:tcPr>
          <w:p w14:paraId="19DF422E" w14:textId="01405E1C" w:rsidR="007B4C0F" w:rsidRPr="00B70185" w:rsidRDefault="007B4C0F" w:rsidP="00640933">
            <w:pPr>
              <w:pStyle w:val="NormalWeb"/>
              <w:spacing w:before="0" w:beforeAutospacing="0" w:after="0" w:afterAutospacing="0"/>
              <w:ind w:firstLine="720"/>
            </w:pPr>
          </w:p>
        </w:tc>
      </w:tr>
      <w:tr w:rsidR="003C27A2" w:rsidRPr="00B70185" w14:paraId="49DEC8DC" w14:textId="77777777" w:rsidTr="007967F6">
        <w:trPr>
          <w:trHeight w:val="158"/>
        </w:trPr>
        <w:tc>
          <w:tcPr>
            <w:tcW w:w="6509" w:type="dxa"/>
            <w:gridSpan w:val="2"/>
          </w:tcPr>
          <w:p w14:paraId="4056189A" w14:textId="592EC0EC" w:rsidR="003C27A2" w:rsidRPr="00B70185" w:rsidRDefault="003C27A2" w:rsidP="007B4C0F">
            <w:pPr>
              <w:pStyle w:val="naisf"/>
              <w:spacing w:before="0" w:after="0"/>
              <w:ind w:firstLine="0"/>
            </w:pPr>
          </w:p>
        </w:tc>
        <w:tc>
          <w:tcPr>
            <w:tcW w:w="6398" w:type="dxa"/>
            <w:gridSpan w:val="3"/>
            <w:tcBorders>
              <w:top w:val="single" w:sz="4" w:space="0" w:color="auto"/>
            </w:tcBorders>
          </w:tcPr>
          <w:p w14:paraId="41FAB42C" w14:textId="77777777" w:rsidR="003C27A2" w:rsidRPr="00B70185" w:rsidRDefault="003C27A2" w:rsidP="0036160E">
            <w:pPr>
              <w:pStyle w:val="NormalWeb"/>
              <w:spacing w:before="0" w:beforeAutospacing="0" w:after="0" w:afterAutospacing="0"/>
              <w:ind w:firstLine="720"/>
            </w:pPr>
          </w:p>
        </w:tc>
      </w:tr>
      <w:tr w:rsidR="007B4C0F" w:rsidRPr="00B70185" w14:paraId="44EB0DA5" w14:textId="77777777" w:rsidTr="007967F6">
        <w:trPr>
          <w:trHeight w:val="1504"/>
        </w:trPr>
        <w:tc>
          <w:tcPr>
            <w:tcW w:w="6509" w:type="dxa"/>
            <w:gridSpan w:val="2"/>
          </w:tcPr>
          <w:p w14:paraId="02CC87B4" w14:textId="77777777" w:rsidR="007B4C0F" w:rsidRPr="00B70185" w:rsidRDefault="00365CC0" w:rsidP="003C27A2">
            <w:pPr>
              <w:pStyle w:val="naiskr"/>
              <w:spacing w:before="0" w:after="0"/>
            </w:pPr>
            <w:r w:rsidRPr="00B70185">
              <w:t>Saskaņošanas dalībnieki</w:t>
            </w:r>
          </w:p>
        </w:tc>
        <w:tc>
          <w:tcPr>
            <w:tcW w:w="6398" w:type="dxa"/>
            <w:gridSpan w:val="3"/>
          </w:tcPr>
          <w:p w14:paraId="7B7EA774" w14:textId="4AB36A17" w:rsidR="007B4C0F" w:rsidRPr="00B70185" w:rsidRDefault="00D22811" w:rsidP="00D1145F">
            <w:pPr>
              <w:pStyle w:val="naiskr"/>
              <w:ind w:firstLine="12"/>
            </w:pPr>
            <w:r w:rsidRPr="00D22811">
              <w:t>Tieslietu ministrij</w:t>
            </w:r>
            <w:r>
              <w:t>a</w:t>
            </w:r>
            <w:r w:rsidRPr="00D22811">
              <w:t>, Finanšu ministrij</w:t>
            </w:r>
            <w:r>
              <w:t>a</w:t>
            </w:r>
            <w:r w:rsidRPr="00D22811">
              <w:t>, Aizsardzības ministrij</w:t>
            </w:r>
            <w:r>
              <w:t>a</w:t>
            </w:r>
            <w:r w:rsidRPr="00D22811">
              <w:t>, Ārlietu ministrij</w:t>
            </w:r>
            <w:r>
              <w:t>a</w:t>
            </w:r>
            <w:r w:rsidRPr="00D22811">
              <w:t>, Ekonomikas ministrij</w:t>
            </w:r>
            <w:r>
              <w:t>a</w:t>
            </w:r>
            <w:r w:rsidRPr="00D22811">
              <w:t>, Iekšlietu ministrij</w:t>
            </w:r>
            <w:r>
              <w:t>a</w:t>
            </w:r>
            <w:r w:rsidRPr="00D22811">
              <w:t>, Izglītības un zinātnes ministrij</w:t>
            </w:r>
            <w:r>
              <w:t>a</w:t>
            </w:r>
            <w:r w:rsidRPr="00D22811">
              <w:t>, Kultūras ministrij</w:t>
            </w:r>
            <w:r>
              <w:t>a</w:t>
            </w:r>
            <w:r w:rsidRPr="00D22811">
              <w:t>, Labklājības ministrij</w:t>
            </w:r>
            <w:r>
              <w:t>a</w:t>
            </w:r>
            <w:r w:rsidRPr="00D22811">
              <w:t>, Satiksmes ministrij</w:t>
            </w:r>
            <w:r>
              <w:t>a</w:t>
            </w:r>
            <w:r w:rsidRPr="00D22811">
              <w:t>, Veselības ministrij</w:t>
            </w:r>
            <w:r>
              <w:t>a</w:t>
            </w:r>
            <w:r w:rsidRPr="00D22811">
              <w:t>, Vides aizsardzības un reģionālās attīstības ministrij</w:t>
            </w:r>
            <w:r>
              <w:t>a</w:t>
            </w:r>
            <w:r w:rsidRPr="00D22811">
              <w:t xml:space="preserve">, </w:t>
            </w:r>
            <w:r w:rsidRPr="00D22811">
              <w:lastRenderedPageBreak/>
              <w:t>Zemkopības ministrij</w:t>
            </w:r>
            <w:r>
              <w:t>a</w:t>
            </w:r>
            <w:r w:rsidRPr="00D22811">
              <w:t xml:space="preserve">, </w:t>
            </w:r>
            <w:proofErr w:type="spellStart"/>
            <w:r w:rsidRPr="00D22811">
              <w:t>Pārresoru</w:t>
            </w:r>
            <w:proofErr w:type="spellEnd"/>
            <w:r w:rsidRPr="00D22811">
              <w:t xml:space="preserve"> koordinācijas centr</w:t>
            </w:r>
            <w:r>
              <w:t>s</w:t>
            </w:r>
            <w:r w:rsidRPr="00D22811">
              <w:t>, Latvijas Pašvaldību savienīb</w:t>
            </w:r>
            <w:r>
              <w:t>a</w:t>
            </w:r>
            <w:r w:rsidRPr="00D22811">
              <w:t>, Latvijas Brīvo arodbiedrību savienīb</w:t>
            </w:r>
            <w:r>
              <w:t xml:space="preserve">a, </w:t>
            </w:r>
            <w:r w:rsidRPr="00D22811">
              <w:t>Korupcijas novēršanas un apkarošanas biroj</w:t>
            </w:r>
            <w:r>
              <w:t>s, Satversmes aizsardzības birojs, Valsts drošības dienests</w:t>
            </w:r>
          </w:p>
        </w:tc>
      </w:tr>
      <w:tr w:rsidR="007B4C0F" w:rsidRPr="00B70185" w14:paraId="3C5B7B90" w14:textId="77777777" w:rsidTr="007967F6">
        <w:trPr>
          <w:trHeight w:val="164"/>
        </w:trPr>
        <w:tc>
          <w:tcPr>
            <w:tcW w:w="6509" w:type="dxa"/>
            <w:gridSpan w:val="2"/>
          </w:tcPr>
          <w:p w14:paraId="08775121" w14:textId="7A24E653" w:rsidR="007B4C0F" w:rsidRPr="00B70185" w:rsidRDefault="00CA76AC" w:rsidP="0036160E">
            <w:pPr>
              <w:pStyle w:val="naiskr"/>
              <w:spacing w:before="0" w:after="0"/>
              <w:ind w:firstLine="720"/>
            </w:pPr>
            <w:r w:rsidRPr="00B70185">
              <w:lastRenderedPageBreak/>
              <w:t xml:space="preserve"> </w:t>
            </w:r>
          </w:p>
        </w:tc>
        <w:tc>
          <w:tcPr>
            <w:tcW w:w="6398" w:type="dxa"/>
            <w:gridSpan w:val="3"/>
            <w:tcBorders>
              <w:top w:val="single" w:sz="6" w:space="0" w:color="000000"/>
              <w:bottom w:val="single" w:sz="6" w:space="0" w:color="000000"/>
            </w:tcBorders>
          </w:tcPr>
          <w:p w14:paraId="64701ED3" w14:textId="77777777" w:rsidR="007B4C0F" w:rsidRPr="00B70185" w:rsidRDefault="007B4C0F" w:rsidP="0036160E">
            <w:pPr>
              <w:pStyle w:val="naiskr"/>
              <w:spacing w:before="0" w:after="0"/>
              <w:ind w:firstLine="720"/>
            </w:pPr>
          </w:p>
        </w:tc>
      </w:tr>
      <w:tr w:rsidR="000D0AED" w:rsidRPr="00B70185" w14:paraId="147790BD" w14:textId="77777777" w:rsidTr="007967F6">
        <w:trPr>
          <w:trHeight w:val="162"/>
        </w:trPr>
        <w:tc>
          <w:tcPr>
            <w:tcW w:w="6509" w:type="dxa"/>
            <w:gridSpan w:val="2"/>
          </w:tcPr>
          <w:p w14:paraId="1CA02745" w14:textId="77777777" w:rsidR="000D0AED" w:rsidRPr="00B70185" w:rsidRDefault="000D0AED" w:rsidP="000D0AED">
            <w:pPr>
              <w:pStyle w:val="naiskr"/>
              <w:spacing w:before="0" w:after="0"/>
            </w:pPr>
          </w:p>
        </w:tc>
        <w:tc>
          <w:tcPr>
            <w:tcW w:w="1233" w:type="dxa"/>
          </w:tcPr>
          <w:p w14:paraId="470F4161" w14:textId="77777777" w:rsidR="000D0AED" w:rsidRPr="00B70185" w:rsidRDefault="000D0AED" w:rsidP="0036160E">
            <w:pPr>
              <w:pStyle w:val="naiskr"/>
              <w:spacing w:before="0" w:after="0"/>
              <w:ind w:firstLine="720"/>
            </w:pPr>
          </w:p>
        </w:tc>
        <w:tc>
          <w:tcPr>
            <w:tcW w:w="5165" w:type="dxa"/>
            <w:gridSpan w:val="2"/>
          </w:tcPr>
          <w:p w14:paraId="2F4C12BC" w14:textId="77777777" w:rsidR="000D0AED" w:rsidRPr="00B70185" w:rsidRDefault="000D0AED" w:rsidP="0036160E">
            <w:pPr>
              <w:pStyle w:val="naiskr"/>
              <w:spacing w:before="0" w:after="0"/>
              <w:ind w:firstLine="12"/>
            </w:pPr>
          </w:p>
        </w:tc>
      </w:tr>
      <w:tr w:rsidR="002020B7" w:rsidRPr="00B70185" w14:paraId="03D5CB3A" w14:textId="77777777" w:rsidTr="007967F6">
        <w:trPr>
          <w:gridAfter w:val="1"/>
          <w:wAfter w:w="325" w:type="dxa"/>
          <w:trHeight w:val="285"/>
        </w:trPr>
        <w:tc>
          <w:tcPr>
            <w:tcW w:w="6362" w:type="dxa"/>
          </w:tcPr>
          <w:p w14:paraId="586EDE7A" w14:textId="66A5FF75" w:rsidR="002020B7" w:rsidRPr="00B70185" w:rsidRDefault="008A36C9" w:rsidP="000D0AED">
            <w:pPr>
              <w:pStyle w:val="naiskr"/>
              <w:spacing w:before="0" w:after="0"/>
            </w:pPr>
            <w:r w:rsidRPr="00B70185">
              <w:br w:type="page"/>
            </w:r>
            <w:r w:rsidR="002020B7" w:rsidRPr="00B70185">
              <w:t>Saskaņošanas dalībnieki izskatīja šādu ministriju (citu institūciju) iebildumus</w:t>
            </w:r>
          </w:p>
        </w:tc>
        <w:tc>
          <w:tcPr>
            <w:tcW w:w="6220" w:type="dxa"/>
            <w:gridSpan w:val="3"/>
          </w:tcPr>
          <w:p w14:paraId="3059E5E8" w14:textId="215C8E8B" w:rsidR="002020B7" w:rsidRPr="00B70185" w:rsidRDefault="00585C9D" w:rsidP="0018475C">
            <w:pPr>
              <w:pStyle w:val="naiskr"/>
              <w:spacing w:before="0" w:after="0"/>
            </w:pPr>
            <w:r>
              <w:t>Tieslietu ministrijas</w:t>
            </w:r>
          </w:p>
        </w:tc>
      </w:tr>
      <w:tr w:rsidR="003C27A2" w:rsidRPr="00B70185" w14:paraId="723734A9" w14:textId="77777777" w:rsidTr="007967F6">
        <w:trPr>
          <w:gridAfter w:val="1"/>
          <w:wAfter w:w="325" w:type="dxa"/>
          <w:trHeight w:val="465"/>
        </w:trPr>
        <w:tc>
          <w:tcPr>
            <w:tcW w:w="6362" w:type="dxa"/>
          </w:tcPr>
          <w:p w14:paraId="3BE230A9" w14:textId="5C9F7105" w:rsidR="003C27A2" w:rsidRPr="00B70185" w:rsidRDefault="003C27A2" w:rsidP="00832FA3">
            <w:pPr>
              <w:pStyle w:val="naiskr"/>
              <w:spacing w:before="0" w:after="0"/>
            </w:pPr>
          </w:p>
        </w:tc>
        <w:tc>
          <w:tcPr>
            <w:tcW w:w="6220" w:type="dxa"/>
            <w:gridSpan w:val="3"/>
            <w:tcBorders>
              <w:top w:val="single" w:sz="6" w:space="0" w:color="000000"/>
              <w:bottom w:val="single" w:sz="6" w:space="0" w:color="000000"/>
            </w:tcBorders>
          </w:tcPr>
          <w:p w14:paraId="6F718CE6" w14:textId="77777777" w:rsidR="003C27A2" w:rsidRPr="00B70185" w:rsidRDefault="003C27A2" w:rsidP="0036160E">
            <w:pPr>
              <w:pStyle w:val="NormalWeb"/>
              <w:spacing w:before="0" w:beforeAutospacing="0" w:after="0" w:afterAutospacing="0"/>
              <w:ind w:firstLine="720"/>
            </w:pPr>
          </w:p>
        </w:tc>
      </w:tr>
      <w:tr w:rsidR="007B4C0F" w:rsidRPr="00B70185" w14:paraId="5FB3E1A4" w14:textId="77777777" w:rsidTr="007967F6">
        <w:trPr>
          <w:gridAfter w:val="1"/>
          <w:wAfter w:w="325" w:type="dxa"/>
          <w:trHeight w:val="465"/>
        </w:trPr>
        <w:tc>
          <w:tcPr>
            <w:tcW w:w="12582" w:type="dxa"/>
            <w:gridSpan w:val="4"/>
          </w:tcPr>
          <w:p w14:paraId="4AEC20D1" w14:textId="77777777" w:rsidR="007B4C0F" w:rsidRPr="00B70185" w:rsidRDefault="007B4C0F" w:rsidP="00832FA3">
            <w:pPr>
              <w:pStyle w:val="naisc"/>
              <w:spacing w:before="0" w:after="0"/>
              <w:jc w:val="left"/>
            </w:pPr>
          </w:p>
        </w:tc>
      </w:tr>
      <w:tr w:rsidR="007B4C0F" w:rsidRPr="00B70185" w14:paraId="1178D1A4" w14:textId="77777777" w:rsidTr="007967F6">
        <w:trPr>
          <w:gridAfter w:val="1"/>
          <w:wAfter w:w="325" w:type="dxa"/>
        </w:trPr>
        <w:tc>
          <w:tcPr>
            <w:tcW w:w="6362" w:type="dxa"/>
          </w:tcPr>
          <w:p w14:paraId="12E44A1D" w14:textId="77777777" w:rsidR="007B4C0F" w:rsidRPr="00B70185" w:rsidRDefault="007B4C0F" w:rsidP="0036160E">
            <w:pPr>
              <w:pStyle w:val="naiskr"/>
              <w:spacing w:before="0" w:after="0"/>
            </w:pPr>
            <w:r w:rsidRPr="00B70185">
              <w:t>Ministrijas (citas institūcijas), kuras nav ieradušās uz sanāksmi vai kuras nav atbildējušas uz uzaicinājumu piedalīties elektroniskajā saskaņošanā</w:t>
            </w:r>
          </w:p>
        </w:tc>
        <w:tc>
          <w:tcPr>
            <w:tcW w:w="6220" w:type="dxa"/>
            <w:gridSpan w:val="3"/>
          </w:tcPr>
          <w:p w14:paraId="5AFC05D6" w14:textId="4AA330C7" w:rsidR="009145B2" w:rsidRPr="00B70185" w:rsidRDefault="009145B2" w:rsidP="002273B1">
            <w:pPr>
              <w:pStyle w:val="naiskr"/>
              <w:spacing w:before="0" w:after="0"/>
            </w:pPr>
          </w:p>
          <w:p w14:paraId="71930F77" w14:textId="31C54BE1" w:rsidR="009145B2" w:rsidRPr="00B70185" w:rsidRDefault="009145B2" w:rsidP="009145B2"/>
          <w:p w14:paraId="78FCD61E" w14:textId="16AF45DF" w:rsidR="007B4C0F" w:rsidRPr="00B70185" w:rsidRDefault="009145B2" w:rsidP="0073419A">
            <w:pPr>
              <w:tabs>
                <w:tab w:val="left" w:pos="4200"/>
              </w:tabs>
            </w:pPr>
            <w:r w:rsidRPr="00B70185">
              <w:tab/>
            </w:r>
          </w:p>
        </w:tc>
      </w:tr>
      <w:tr w:rsidR="007B4C0F" w:rsidRPr="00B70185" w14:paraId="0A705B7E" w14:textId="77777777" w:rsidTr="007967F6">
        <w:trPr>
          <w:gridAfter w:val="1"/>
          <w:wAfter w:w="325" w:type="dxa"/>
        </w:trPr>
        <w:tc>
          <w:tcPr>
            <w:tcW w:w="6362" w:type="dxa"/>
          </w:tcPr>
          <w:p w14:paraId="630F2D75" w14:textId="7A8D85E8" w:rsidR="007B4C0F" w:rsidRPr="00B70185" w:rsidRDefault="00CA76AC" w:rsidP="0036160E">
            <w:pPr>
              <w:pStyle w:val="naiskr"/>
              <w:spacing w:before="0" w:after="0"/>
              <w:ind w:firstLine="720"/>
            </w:pPr>
            <w:r w:rsidRPr="00B70185">
              <w:t xml:space="preserve"> </w:t>
            </w:r>
          </w:p>
        </w:tc>
        <w:tc>
          <w:tcPr>
            <w:tcW w:w="6220" w:type="dxa"/>
            <w:gridSpan w:val="3"/>
            <w:tcBorders>
              <w:top w:val="single" w:sz="6" w:space="0" w:color="000000"/>
              <w:bottom w:val="single" w:sz="6" w:space="0" w:color="000000"/>
            </w:tcBorders>
          </w:tcPr>
          <w:p w14:paraId="584FDA23" w14:textId="77777777" w:rsidR="007B4C0F" w:rsidRPr="00B70185" w:rsidRDefault="007B4C0F" w:rsidP="0036160E">
            <w:pPr>
              <w:pStyle w:val="naiskr"/>
              <w:spacing w:before="0" w:after="0"/>
              <w:ind w:firstLine="720"/>
            </w:pPr>
          </w:p>
        </w:tc>
      </w:tr>
      <w:tr w:rsidR="007B4C0F" w:rsidRPr="00B70185" w14:paraId="49066E33" w14:textId="77777777" w:rsidTr="007967F6">
        <w:trPr>
          <w:gridAfter w:val="1"/>
          <w:wAfter w:w="325" w:type="dxa"/>
        </w:trPr>
        <w:tc>
          <w:tcPr>
            <w:tcW w:w="6362" w:type="dxa"/>
          </w:tcPr>
          <w:p w14:paraId="13729E08" w14:textId="225709CC" w:rsidR="007B4C0F" w:rsidRPr="00B70185" w:rsidRDefault="00CA76AC" w:rsidP="0036160E">
            <w:pPr>
              <w:pStyle w:val="naiskr"/>
              <w:spacing w:before="0" w:after="0"/>
              <w:ind w:firstLine="720"/>
            </w:pPr>
            <w:r w:rsidRPr="00B70185">
              <w:t xml:space="preserve"> </w:t>
            </w:r>
          </w:p>
        </w:tc>
        <w:tc>
          <w:tcPr>
            <w:tcW w:w="6220" w:type="dxa"/>
            <w:gridSpan w:val="3"/>
            <w:tcBorders>
              <w:bottom w:val="single" w:sz="6" w:space="0" w:color="000000"/>
            </w:tcBorders>
          </w:tcPr>
          <w:p w14:paraId="2F2567A8" w14:textId="77777777" w:rsidR="007B4C0F" w:rsidRPr="00B70185" w:rsidRDefault="007B4C0F" w:rsidP="0036160E">
            <w:pPr>
              <w:pStyle w:val="naiskr"/>
              <w:spacing w:before="0" w:after="0"/>
              <w:ind w:firstLine="720"/>
            </w:pPr>
          </w:p>
        </w:tc>
      </w:tr>
    </w:tbl>
    <w:p w14:paraId="25E78A16" w14:textId="77777777" w:rsidR="00847254" w:rsidRDefault="00847254" w:rsidP="00184479">
      <w:pPr>
        <w:pStyle w:val="naisf"/>
        <w:spacing w:before="0" w:after="0"/>
        <w:ind w:firstLine="0"/>
        <w:jc w:val="center"/>
        <w:rPr>
          <w:b/>
        </w:rPr>
      </w:pPr>
    </w:p>
    <w:p w14:paraId="1D82DA7D" w14:textId="59724F94" w:rsidR="007967F6" w:rsidRDefault="007967F6" w:rsidP="007967F6">
      <w:pPr>
        <w:pStyle w:val="naisf"/>
        <w:spacing w:before="0" w:after="0"/>
        <w:ind w:firstLine="0"/>
        <w:jc w:val="center"/>
        <w:rPr>
          <w:b/>
        </w:rPr>
      </w:pPr>
      <w:r w:rsidRPr="00B70185">
        <w:rPr>
          <w:b/>
        </w:rPr>
        <w:t>II. Jautājumi, par kuriem vienošanās ir panākta</w:t>
      </w:r>
    </w:p>
    <w:p w14:paraId="1163C88B" w14:textId="72C34EB8" w:rsidR="00A55598" w:rsidRDefault="00A55598" w:rsidP="007967F6">
      <w:pPr>
        <w:pStyle w:val="naisf"/>
        <w:spacing w:before="0" w:after="0"/>
        <w:ind w:firstLine="0"/>
        <w:jc w:val="center"/>
        <w:rPr>
          <w:b/>
        </w:rPr>
      </w:pPr>
    </w:p>
    <w:p w14:paraId="49AFEFA4" w14:textId="30D54673" w:rsidR="00BC2C66" w:rsidRDefault="00BC2C66" w:rsidP="00BC2C66">
      <w:pPr>
        <w:pStyle w:val="naisf"/>
        <w:spacing w:before="0" w:after="0"/>
        <w:ind w:firstLine="0"/>
        <w:rPr>
          <w:b/>
        </w:rPr>
      </w:pPr>
      <w:r>
        <w:rPr>
          <w:b/>
        </w:rPr>
        <w:t>(03.08.2021)</w:t>
      </w:r>
    </w:p>
    <w:tbl>
      <w:tblPr>
        <w:tblW w:w="14276" w:type="dxa"/>
        <w:tblInd w:w="-1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127"/>
        <w:gridCol w:w="4819"/>
        <w:gridCol w:w="4678"/>
        <w:gridCol w:w="1920"/>
        <w:gridCol w:w="23"/>
      </w:tblGrid>
      <w:tr w:rsidR="00A55598" w:rsidRPr="00B70185" w14:paraId="509B19BB" w14:textId="77777777" w:rsidTr="00BC2C66">
        <w:trPr>
          <w:gridAfter w:val="1"/>
          <w:wAfter w:w="23" w:type="dxa"/>
        </w:trPr>
        <w:tc>
          <w:tcPr>
            <w:tcW w:w="709" w:type="dxa"/>
            <w:tcBorders>
              <w:top w:val="single" w:sz="6" w:space="0" w:color="000000"/>
              <w:left w:val="single" w:sz="6" w:space="0" w:color="000000"/>
              <w:bottom w:val="single" w:sz="6" w:space="0" w:color="000000"/>
              <w:right w:val="single" w:sz="6" w:space="0" w:color="000000"/>
            </w:tcBorders>
            <w:vAlign w:val="center"/>
          </w:tcPr>
          <w:p w14:paraId="02B79F55" w14:textId="77777777" w:rsidR="00A55598" w:rsidRPr="00B70185" w:rsidRDefault="00A55598" w:rsidP="00A55598">
            <w:pPr>
              <w:pStyle w:val="naisc"/>
              <w:spacing w:before="0" w:after="0"/>
            </w:pPr>
            <w:r w:rsidRPr="00B70185">
              <w:t>Nr. p. k.</w:t>
            </w:r>
          </w:p>
        </w:tc>
        <w:tc>
          <w:tcPr>
            <w:tcW w:w="2127" w:type="dxa"/>
            <w:tcBorders>
              <w:top w:val="single" w:sz="6" w:space="0" w:color="000000"/>
              <w:left w:val="single" w:sz="6" w:space="0" w:color="000000"/>
              <w:bottom w:val="single" w:sz="6" w:space="0" w:color="000000"/>
              <w:right w:val="single" w:sz="6" w:space="0" w:color="000000"/>
            </w:tcBorders>
            <w:vAlign w:val="center"/>
          </w:tcPr>
          <w:p w14:paraId="59682498" w14:textId="77777777" w:rsidR="00A55598" w:rsidRPr="00B70185" w:rsidRDefault="00A55598" w:rsidP="00A55598">
            <w:pPr>
              <w:pStyle w:val="naisc"/>
              <w:spacing w:before="0" w:after="0"/>
              <w:ind w:firstLine="12"/>
            </w:pPr>
            <w:r w:rsidRPr="00B70185">
              <w:t>Saskaņošanai nosūtītā projekta redakcija (konkrēta punkta (panta) redakcija)</w:t>
            </w:r>
          </w:p>
        </w:tc>
        <w:tc>
          <w:tcPr>
            <w:tcW w:w="4819" w:type="dxa"/>
            <w:tcBorders>
              <w:top w:val="single" w:sz="6" w:space="0" w:color="000000"/>
              <w:left w:val="single" w:sz="6" w:space="0" w:color="000000"/>
              <w:bottom w:val="single" w:sz="6" w:space="0" w:color="000000"/>
              <w:right w:val="single" w:sz="6" w:space="0" w:color="000000"/>
            </w:tcBorders>
            <w:vAlign w:val="center"/>
          </w:tcPr>
          <w:p w14:paraId="0B50B537" w14:textId="77777777" w:rsidR="00A55598" w:rsidRPr="00B70185" w:rsidRDefault="00A55598" w:rsidP="00A55598">
            <w:pPr>
              <w:pStyle w:val="naisc"/>
              <w:spacing w:before="0" w:after="0"/>
              <w:ind w:right="3"/>
            </w:pPr>
            <w:r w:rsidRPr="00B70185">
              <w:t>Atzinumā norādītais ministrijas (citas institūcijas) iebildums, kā arī saskaņošanā papildus izteiktais iebildums par projekta konkrēto punktu (pantu)</w:t>
            </w:r>
          </w:p>
        </w:tc>
        <w:tc>
          <w:tcPr>
            <w:tcW w:w="4678" w:type="dxa"/>
            <w:tcBorders>
              <w:top w:val="single" w:sz="6" w:space="0" w:color="000000"/>
              <w:left w:val="single" w:sz="6" w:space="0" w:color="000000"/>
              <w:bottom w:val="single" w:sz="6" w:space="0" w:color="000000"/>
              <w:right w:val="single" w:sz="6" w:space="0" w:color="000000"/>
            </w:tcBorders>
            <w:vAlign w:val="center"/>
          </w:tcPr>
          <w:p w14:paraId="3244A8DE" w14:textId="77777777" w:rsidR="00A55598" w:rsidRPr="00B70185" w:rsidRDefault="00A55598" w:rsidP="00A55598">
            <w:pPr>
              <w:pStyle w:val="naisc"/>
              <w:spacing w:before="0" w:after="0"/>
              <w:ind w:firstLine="21"/>
            </w:pPr>
            <w:r w:rsidRPr="00B70185">
              <w:t>Atbildīgās ministrijas pamatojums iebilduma noraidījumam</w:t>
            </w:r>
          </w:p>
        </w:tc>
        <w:tc>
          <w:tcPr>
            <w:tcW w:w="1920" w:type="dxa"/>
            <w:tcBorders>
              <w:top w:val="single" w:sz="4" w:space="0" w:color="auto"/>
              <w:left w:val="single" w:sz="4" w:space="0" w:color="auto"/>
              <w:bottom w:val="single" w:sz="4" w:space="0" w:color="auto"/>
            </w:tcBorders>
            <w:vAlign w:val="center"/>
          </w:tcPr>
          <w:p w14:paraId="0F0F14BC" w14:textId="77777777" w:rsidR="00A55598" w:rsidRPr="00B70185" w:rsidRDefault="00A55598" w:rsidP="00A55598">
            <w:pPr>
              <w:jc w:val="center"/>
            </w:pPr>
            <w:r w:rsidRPr="00B70185">
              <w:t>Projekta attiecīgā punkta (panta) galīgā redakcija</w:t>
            </w:r>
          </w:p>
        </w:tc>
      </w:tr>
      <w:tr w:rsidR="00A55598" w:rsidRPr="00B70185" w14:paraId="6598A5AA" w14:textId="77777777" w:rsidTr="00BC2C66">
        <w:trPr>
          <w:gridAfter w:val="1"/>
          <w:wAfter w:w="23" w:type="dxa"/>
        </w:trPr>
        <w:tc>
          <w:tcPr>
            <w:tcW w:w="709" w:type="dxa"/>
            <w:tcBorders>
              <w:top w:val="single" w:sz="6" w:space="0" w:color="000000"/>
              <w:left w:val="single" w:sz="6" w:space="0" w:color="000000"/>
              <w:bottom w:val="single" w:sz="6" w:space="0" w:color="000000"/>
              <w:right w:val="single" w:sz="6" w:space="0" w:color="000000"/>
            </w:tcBorders>
          </w:tcPr>
          <w:p w14:paraId="693705EE" w14:textId="77777777" w:rsidR="00A55598" w:rsidRPr="00B70185" w:rsidRDefault="00A55598" w:rsidP="00A55598">
            <w:pPr>
              <w:pStyle w:val="naisc"/>
              <w:spacing w:before="0" w:after="0"/>
              <w:rPr>
                <w:sz w:val="20"/>
                <w:szCs w:val="20"/>
              </w:rPr>
            </w:pPr>
            <w:r w:rsidRPr="00B70185">
              <w:rPr>
                <w:sz w:val="20"/>
                <w:szCs w:val="20"/>
              </w:rPr>
              <w:t>1</w:t>
            </w:r>
          </w:p>
        </w:tc>
        <w:tc>
          <w:tcPr>
            <w:tcW w:w="2127" w:type="dxa"/>
            <w:tcBorders>
              <w:top w:val="single" w:sz="6" w:space="0" w:color="000000"/>
              <w:left w:val="single" w:sz="6" w:space="0" w:color="000000"/>
              <w:bottom w:val="single" w:sz="6" w:space="0" w:color="000000"/>
              <w:right w:val="single" w:sz="6" w:space="0" w:color="000000"/>
            </w:tcBorders>
          </w:tcPr>
          <w:p w14:paraId="7EEB63FB" w14:textId="77777777" w:rsidR="00A55598" w:rsidRPr="00B70185" w:rsidRDefault="00A55598" w:rsidP="00A55598">
            <w:pPr>
              <w:pStyle w:val="naisc"/>
              <w:spacing w:before="0" w:after="0"/>
              <w:ind w:firstLine="720"/>
              <w:jc w:val="left"/>
              <w:rPr>
                <w:sz w:val="20"/>
                <w:szCs w:val="20"/>
              </w:rPr>
            </w:pPr>
            <w:r w:rsidRPr="00B70185">
              <w:rPr>
                <w:sz w:val="20"/>
                <w:szCs w:val="20"/>
              </w:rPr>
              <w:t>2</w:t>
            </w:r>
          </w:p>
        </w:tc>
        <w:tc>
          <w:tcPr>
            <w:tcW w:w="4819" w:type="dxa"/>
            <w:tcBorders>
              <w:top w:val="single" w:sz="6" w:space="0" w:color="000000"/>
              <w:left w:val="single" w:sz="6" w:space="0" w:color="000000"/>
              <w:bottom w:val="single" w:sz="6" w:space="0" w:color="000000"/>
              <w:right w:val="single" w:sz="6" w:space="0" w:color="000000"/>
            </w:tcBorders>
          </w:tcPr>
          <w:p w14:paraId="2767A34C" w14:textId="77777777" w:rsidR="00A55598" w:rsidRPr="00B70185" w:rsidRDefault="00A55598" w:rsidP="00A55598">
            <w:pPr>
              <w:pStyle w:val="naisc"/>
              <w:spacing w:before="0" w:after="0"/>
              <w:ind w:firstLine="720"/>
              <w:rPr>
                <w:sz w:val="20"/>
                <w:szCs w:val="20"/>
              </w:rPr>
            </w:pPr>
            <w:r w:rsidRPr="00B70185">
              <w:rPr>
                <w:sz w:val="20"/>
                <w:szCs w:val="20"/>
              </w:rPr>
              <w:t>3</w:t>
            </w:r>
          </w:p>
        </w:tc>
        <w:tc>
          <w:tcPr>
            <w:tcW w:w="4678" w:type="dxa"/>
            <w:tcBorders>
              <w:top w:val="single" w:sz="6" w:space="0" w:color="000000"/>
              <w:left w:val="single" w:sz="6" w:space="0" w:color="000000"/>
              <w:bottom w:val="single" w:sz="6" w:space="0" w:color="000000"/>
              <w:right w:val="single" w:sz="6" w:space="0" w:color="000000"/>
            </w:tcBorders>
          </w:tcPr>
          <w:p w14:paraId="4DF0720D" w14:textId="77777777" w:rsidR="00A55598" w:rsidRPr="00B70185" w:rsidRDefault="00A55598" w:rsidP="00A55598">
            <w:pPr>
              <w:pStyle w:val="naisc"/>
              <w:spacing w:before="0" w:after="0"/>
              <w:ind w:firstLine="720"/>
              <w:rPr>
                <w:sz w:val="20"/>
                <w:szCs w:val="20"/>
              </w:rPr>
            </w:pPr>
            <w:r w:rsidRPr="00B70185">
              <w:rPr>
                <w:sz w:val="20"/>
                <w:szCs w:val="20"/>
              </w:rPr>
              <w:t>4</w:t>
            </w:r>
          </w:p>
        </w:tc>
        <w:tc>
          <w:tcPr>
            <w:tcW w:w="1920" w:type="dxa"/>
            <w:tcBorders>
              <w:top w:val="single" w:sz="4" w:space="0" w:color="auto"/>
              <w:left w:val="single" w:sz="4" w:space="0" w:color="auto"/>
              <w:bottom w:val="single" w:sz="4" w:space="0" w:color="auto"/>
            </w:tcBorders>
          </w:tcPr>
          <w:p w14:paraId="1C543597" w14:textId="77777777" w:rsidR="00A55598" w:rsidRPr="00B70185" w:rsidRDefault="00A55598" w:rsidP="00A55598">
            <w:pPr>
              <w:jc w:val="center"/>
              <w:rPr>
                <w:sz w:val="20"/>
                <w:szCs w:val="20"/>
              </w:rPr>
            </w:pPr>
            <w:r w:rsidRPr="00B70185">
              <w:rPr>
                <w:sz w:val="20"/>
                <w:szCs w:val="20"/>
              </w:rPr>
              <w:t>6</w:t>
            </w:r>
          </w:p>
        </w:tc>
      </w:tr>
      <w:tr w:rsidR="00A55598" w:rsidRPr="00B70185" w14:paraId="3C42B9C7" w14:textId="77777777" w:rsidTr="00BC2C66">
        <w:tc>
          <w:tcPr>
            <w:tcW w:w="14276" w:type="dxa"/>
            <w:gridSpan w:val="6"/>
            <w:tcBorders>
              <w:top w:val="single" w:sz="6" w:space="0" w:color="000000"/>
              <w:left w:val="single" w:sz="6" w:space="0" w:color="000000"/>
              <w:bottom w:val="single" w:sz="6" w:space="0" w:color="000000"/>
            </w:tcBorders>
          </w:tcPr>
          <w:p w14:paraId="2C18535C" w14:textId="77777777" w:rsidR="00A55598" w:rsidRPr="00B70185" w:rsidRDefault="00A55598" w:rsidP="00A55598">
            <w:pPr>
              <w:jc w:val="center"/>
              <w:rPr>
                <w:sz w:val="20"/>
                <w:szCs w:val="20"/>
              </w:rPr>
            </w:pPr>
            <w:r>
              <w:rPr>
                <w:sz w:val="20"/>
                <w:szCs w:val="20"/>
              </w:rPr>
              <w:t>Tieslietu ministrija</w:t>
            </w:r>
          </w:p>
        </w:tc>
      </w:tr>
      <w:tr w:rsidR="00A55598" w:rsidRPr="00FA4AAA" w14:paraId="7BBAB392" w14:textId="77777777" w:rsidTr="00BC2C66">
        <w:trPr>
          <w:gridAfter w:val="1"/>
          <w:wAfter w:w="23" w:type="dxa"/>
        </w:trPr>
        <w:tc>
          <w:tcPr>
            <w:tcW w:w="709" w:type="dxa"/>
            <w:tcBorders>
              <w:left w:val="single" w:sz="6" w:space="0" w:color="000000"/>
              <w:bottom w:val="single" w:sz="4" w:space="0" w:color="auto"/>
              <w:right w:val="single" w:sz="6" w:space="0" w:color="000000"/>
            </w:tcBorders>
          </w:tcPr>
          <w:p w14:paraId="2E5690B1" w14:textId="3199B530" w:rsidR="00A55598" w:rsidRPr="00FA4AAA" w:rsidRDefault="00114157" w:rsidP="00A55598">
            <w:pPr>
              <w:pStyle w:val="naisc"/>
              <w:spacing w:before="0" w:after="0"/>
              <w:rPr>
                <w:bCs/>
                <w:sz w:val="20"/>
                <w:szCs w:val="20"/>
              </w:rPr>
            </w:pPr>
            <w:r>
              <w:rPr>
                <w:bCs/>
                <w:sz w:val="20"/>
                <w:szCs w:val="20"/>
              </w:rPr>
              <w:t>1</w:t>
            </w:r>
            <w:r w:rsidR="00A55598">
              <w:rPr>
                <w:bCs/>
                <w:sz w:val="20"/>
                <w:szCs w:val="20"/>
              </w:rPr>
              <w:t>.</w:t>
            </w:r>
          </w:p>
        </w:tc>
        <w:tc>
          <w:tcPr>
            <w:tcW w:w="2127" w:type="dxa"/>
            <w:tcBorders>
              <w:left w:val="single" w:sz="6" w:space="0" w:color="000000"/>
              <w:bottom w:val="single" w:sz="4" w:space="0" w:color="auto"/>
              <w:right w:val="single" w:sz="6" w:space="0" w:color="000000"/>
            </w:tcBorders>
          </w:tcPr>
          <w:p w14:paraId="49F9AC2B" w14:textId="77777777" w:rsidR="00A55598" w:rsidRPr="00FA4AAA" w:rsidRDefault="00A55598" w:rsidP="00A55598">
            <w:pPr>
              <w:pStyle w:val="naisc"/>
              <w:spacing w:before="0" w:after="0"/>
              <w:jc w:val="left"/>
              <w:rPr>
                <w:bCs/>
                <w:sz w:val="20"/>
                <w:szCs w:val="20"/>
              </w:rPr>
            </w:pPr>
            <w:r w:rsidRPr="00927BE7">
              <w:rPr>
                <w:bCs/>
                <w:sz w:val="20"/>
                <w:szCs w:val="20"/>
              </w:rPr>
              <w:t xml:space="preserve">1. Instrukcija nosaka kārtību, kādā attīstības plānošanas dokumenta projekts, tiesību akta projekts vai informatīvais ziņojums, kas saskaņā ar </w:t>
            </w:r>
            <w:r w:rsidRPr="00927BE7">
              <w:rPr>
                <w:bCs/>
                <w:sz w:val="20"/>
                <w:szCs w:val="20"/>
              </w:rPr>
              <w:lastRenderedPageBreak/>
              <w:t>Informācijas atklātības likumu satur informāciju dienesta vajadzībām (turpmāk – projekts), sagatavojams, saskaņojams ar ministrijām, īpašu uzdevumu ministru sekretariātiem, Ministru prezidenta biedru birojiem, Valsts kanceleju, Ministru prezidenta padotībā esošām valsts pārvaldes iestādēm (turpmāk – ministrija) un citām institūcijām, kā arī iesniedzams un izskatāms Ministru kabinetā.</w:t>
            </w:r>
          </w:p>
        </w:tc>
        <w:tc>
          <w:tcPr>
            <w:tcW w:w="4819" w:type="dxa"/>
            <w:tcBorders>
              <w:left w:val="single" w:sz="6" w:space="0" w:color="000000"/>
              <w:bottom w:val="single" w:sz="4" w:space="0" w:color="auto"/>
              <w:right w:val="single" w:sz="6" w:space="0" w:color="000000"/>
            </w:tcBorders>
          </w:tcPr>
          <w:p w14:paraId="0A4ECD9C" w14:textId="77777777" w:rsidR="00A55598" w:rsidRPr="00FA4AAA" w:rsidRDefault="00A55598" w:rsidP="00A55598">
            <w:pPr>
              <w:pStyle w:val="naisc"/>
              <w:spacing w:before="0" w:after="0"/>
              <w:jc w:val="both"/>
              <w:rPr>
                <w:bCs/>
                <w:sz w:val="20"/>
                <w:szCs w:val="20"/>
              </w:rPr>
            </w:pPr>
            <w:r w:rsidRPr="00FA4AAA">
              <w:rPr>
                <w:bCs/>
                <w:sz w:val="20"/>
                <w:szCs w:val="20"/>
              </w:rPr>
              <w:lastRenderedPageBreak/>
              <w:t xml:space="preserve">Vēršam uzmanību, ka MKKR projektā ar terminu "projekts" tiek saprasti visi MKKR projekta 2. punktā minētie projektu veidi. Savukārt projekta 1. punkta regulējums tiek sašaurināts līdz šādiem projektu veidiem - attīstības plānošanas dokumenta projekts, tiesību akta projekts vai informatīvais ziņojums. Lūdzam izvērtēt, vai projektā minētais nebūtu attiecināms arī uz kādu citu </w:t>
            </w:r>
            <w:r w:rsidRPr="00FA4AAA">
              <w:rPr>
                <w:bCs/>
                <w:sz w:val="20"/>
                <w:szCs w:val="20"/>
              </w:rPr>
              <w:lastRenderedPageBreak/>
              <w:t>MMKR 2. punktā uzskaitīto dokumenta veidu, kas nav minēts projekta 1. punktā (piemēram, Ministru kabineta vēstules projektu Saeimai, tiesībsargam vai citai valsts institūcijai vai amatpersonai)</w:t>
            </w:r>
          </w:p>
        </w:tc>
        <w:tc>
          <w:tcPr>
            <w:tcW w:w="4678" w:type="dxa"/>
            <w:tcBorders>
              <w:left w:val="single" w:sz="6" w:space="0" w:color="000000"/>
              <w:bottom w:val="single" w:sz="4" w:space="0" w:color="auto"/>
              <w:right w:val="single" w:sz="6" w:space="0" w:color="000000"/>
            </w:tcBorders>
          </w:tcPr>
          <w:p w14:paraId="0C3280F0" w14:textId="6A602A21" w:rsidR="00A55598" w:rsidRPr="00FA4AAA" w:rsidRDefault="00FF2374" w:rsidP="00A55598">
            <w:pPr>
              <w:pStyle w:val="naisc"/>
              <w:spacing w:before="0" w:after="0"/>
              <w:rPr>
                <w:bCs/>
                <w:sz w:val="20"/>
                <w:szCs w:val="20"/>
              </w:rPr>
            </w:pPr>
            <w:r>
              <w:rPr>
                <w:bCs/>
                <w:sz w:val="20"/>
                <w:szCs w:val="20"/>
              </w:rPr>
              <w:lastRenderedPageBreak/>
              <w:t>Ņ</w:t>
            </w:r>
            <w:r w:rsidR="00A55598" w:rsidRPr="00FA4AAA">
              <w:rPr>
                <w:bCs/>
                <w:sz w:val="20"/>
                <w:szCs w:val="20"/>
              </w:rPr>
              <w:t>emts vērā</w:t>
            </w:r>
          </w:p>
          <w:p w14:paraId="123F0189" w14:textId="6B8BF80D" w:rsidR="00A55598" w:rsidRPr="00FA4AAA" w:rsidRDefault="00A55598" w:rsidP="00A55598">
            <w:pPr>
              <w:pStyle w:val="naisc"/>
              <w:spacing w:before="0" w:after="0"/>
              <w:jc w:val="left"/>
              <w:rPr>
                <w:bCs/>
                <w:sz w:val="20"/>
                <w:szCs w:val="20"/>
              </w:rPr>
            </w:pPr>
          </w:p>
        </w:tc>
        <w:tc>
          <w:tcPr>
            <w:tcW w:w="1920" w:type="dxa"/>
            <w:tcBorders>
              <w:top w:val="single" w:sz="4" w:space="0" w:color="auto"/>
              <w:left w:val="single" w:sz="4" w:space="0" w:color="auto"/>
              <w:bottom w:val="single" w:sz="4" w:space="0" w:color="auto"/>
              <w:right w:val="single" w:sz="4" w:space="0" w:color="auto"/>
            </w:tcBorders>
          </w:tcPr>
          <w:p w14:paraId="162A9C4B" w14:textId="2BBFDAFD" w:rsidR="00A55598" w:rsidRPr="00FA4AAA" w:rsidRDefault="00EC3477" w:rsidP="00EC3477">
            <w:pPr>
              <w:jc w:val="both"/>
              <w:rPr>
                <w:bCs/>
                <w:sz w:val="20"/>
                <w:szCs w:val="20"/>
              </w:rPr>
            </w:pPr>
            <w:r w:rsidRPr="00EC3477">
              <w:rPr>
                <w:bCs/>
                <w:sz w:val="20"/>
                <w:szCs w:val="20"/>
              </w:rPr>
              <w:t xml:space="preserve">1. Instrukcija nosaka kārtību, kādā attīstības plānošanas dokumenta projekts, tiesību akta projekts, informatīvais ziņojums vai </w:t>
            </w:r>
            <w:r w:rsidRPr="00EC3477">
              <w:rPr>
                <w:bCs/>
                <w:sz w:val="20"/>
                <w:szCs w:val="20"/>
              </w:rPr>
              <w:lastRenderedPageBreak/>
              <w:t xml:space="preserve">dokumentu projekts, kas saskaņā ar Informācijas atklātības likumu satur informāciju dienesta vajadzībām (turpmāk – projekts), sagatavojams, saskaņojams ar ministrijām, īpašu uzdevumu ministru sekretariātiem, Ministru prezidenta biedru birojiem, Valsts kanceleju, Ministru prezidenta padotībā esošām valsts pārvaldes iestādēm (turpmāk – ministrija) un citām institūcijām, kā arī iesniedzams, izskatāms Ministru kabinetā un </w:t>
            </w:r>
            <w:proofErr w:type="spellStart"/>
            <w:r w:rsidRPr="00EC3477">
              <w:rPr>
                <w:bCs/>
                <w:sz w:val="20"/>
                <w:szCs w:val="20"/>
              </w:rPr>
              <w:t>deklasificējams</w:t>
            </w:r>
            <w:proofErr w:type="spellEnd"/>
            <w:r w:rsidRPr="00EC3477">
              <w:rPr>
                <w:bCs/>
                <w:sz w:val="20"/>
                <w:szCs w:val="20"/>
              </w:rPr>
              <w:t>.</w:t>
            </w:r>
          </w:p>
        </w:tc>
      </w:tr>
      <w:tr w:rsidR="00A55598" w:rsidRPr="00FA4AAA" w14:paraId="58531E63" w14:textId="77777777" w:rsidTr="00BC2C66">
        <w:trPr>
          <w:gridAfter w:val="1"/>
          <w:wAfter w:w="23" w:type="dxa"/>
        </w:trPr>
        <w:tc>
          <w:tcPr>
            <w:tcW w:w="709" w:type="dxa"/>
            <w:tcBorders>
              <w:left w:val="single" w:sz="6" w:space="0" w:color="000000"/>
              <w:bottom w:val="single" w:sz="4" w:space="0" w:color="auto"/>
              <w:right w:val="single" w:sz="6" w:space="0" w:color="000000"/>
            </w:tcBorders>
          </w:tcPr>
          <w:p w14:paraId="4487EF6F" w14:textId="40EC13FB" w:rsidR="00A55598" w:rsidRPr="00FA4AAA" w:rsidRDefault="00114157" w:rsidP="00A55598">
            <w:pPr>
              <w:pStyle w:val="naisc"/>
              <w:spacing w:before="0" w:after="0"/>
              <w:rPr>
                <w:bCs/>
                <w:sz w:val="20"/>
                <w:szCs w:val="20"/>
              </w:rPr>
            </w:pPr>
            <w:r>
              <w:rPr>
                <w:bCs/>
                <w:sz w:val="20"/>
                <w:szCs w:val="20"/>
              </w:rPr>
              <w:lastRenderedPageBreak/>
              <w:t>2</w:t>
            </w:r>
            <w:r w:rsidR="00A55598">
              <w:rPr>
                <w:bCs/>
                <w:sz w:val="20"/>
                <w:szCs w:val="20"/>
              </w:rPr>
              <w:t>.</w:t>
            </w:r>
          </w:p>
        </w:tc>
        <w:tc>
          <w:tcPr>
            <w:tcW w:w="2127" w:type="dxa"/>
            <w:tcBorders>
              <w:left w:val="single" w:sz="6" w:space="0" w:color="000000"/>
              <w:bottom w:val="single" w:sz="4" w:space="0" w:color="auto"/>
              <w:right w:val="single" w:sz="6" w:space="0" w:color="000000"/>
            </w:tcBorders>
          </w:tcPr>
          <w:p w14:paraId="2DF957DB" w14:textId="77777777" w:rsidR="00A55598" w:rsidRPr="00FA4AAA" w:rsidRDefault="00A55598" w:rsidP="00A55598">
            <w:pPr>
              <w:pStyle w:val="naisc"/>
              <w:spacing w:before="0" w:after="0"/>
              <w:jc w:val="left"/>
              <w:rPr>
                <w:bCs/>
                <w:sz w:val="20"/>
                <w:szCs w:val="20"/>
              </w:rPr>
            </w:pPr>
            <w:r w:rsidRPr="00927BE7">
              <w:rPr>
                <w:bCs/>
                <w:sz w:val="20"/>
                <w:szCs w:val="20"/>
              </w:rPr>
              <w:t>3. Projekta sagatavošanā ministrija ievēro normatīvos aktus, kas nosaka Ministru kabinetā iesniedzamo dokumentu sagatavošanu, kā arī iekšējo kārtību, kādā ministrija sagatavo un saskaņo dokumentus ar lietojuma ierobežojumu "informācija dienesta vajadzībām".</w:t>
            </w:r>
          </w:p>
        </w:tc>
        <w:tc>
          <w:tcPr>
            <w:tcW w:w="4819" w:type="dxa"/>
            <w:tcBorders>
              <w:left w:val="single" w:sz="6" w:space="0" w:color="000000"/>
              <w:bottom w:val="single" w:sz="4" w:space="0" w:color="auto"/>
              <w:right w:val="single" w:sz="6" w:space="0" w:color="000000"/>
            </w:tcBorders>
          </w:tcPr>
          <w:p w14:paraId="51AC40ED" w14:textId="77777777" w:rsidR="00A55598" w:rsidRPr="00FA4AAA" w:rsidRDefault="00A55598" w:rsidP="00A55598">
            <w:pPr>
              <w:pStyle w:val="naisc"/>
              <w:spacing w:before="0" w:after="0"/>
              <w:jc w:val="both"/>
              <w:rPr>
                <w:bCs/>
                <w:sz w:val="20"/>
                <w:szCs w:val="20"/>
              </w:rPr>
            </w:pPr>
            <w:r w:rsidRPr="00FA4AAA">
              <w:rPr>
                <w:bCs/>
                <w:sz w:val="20"/>
                <w:szCs w:val="20"/>
              </w:rPr>
              <w:t>Lūdzam vērtēt projekta 3. punkta lietderību, jo spēkā esošie normatīvie akti, tai skaitā institūcijai saistošie iekšējie normatīvie akti ir jāievēro jebkurā gadījumā, līdz ar to nav skaidrs šīs normas mērķis. Turklāt nav saprotams, vai prasība projekta 3. punktā, ka projektu sagatavošanā ministrija ievēro iekšējo kārtību, kādā ministrija sagatavo un saskaņo dokumentus ar lietojuma ierobežojumu "informācijas dienesta vajadzībām", ir domāta kā pilnvarojums (prasība) ministrijām izstrādāt šādu iekšējo normatīvo aktu.</w:t>
            </w:r>
          </w:p>
        </w:tc>
        <w:tc>
          <w:tcPr>
            <w:tcW w:w="4678" w:type="dxa"/>
            <w:tcBorders>
              <w:left w:val="single" w:sz="6" w:space="0" w:color="000000"/>
              <w:bottom w:val="single" w:sz="4" w:space="0" w:color="auto"/>
              <w:right w:val="single" w:sz="6" w:space="0" w:color="000000"/>
            </w:tcBorders>
          </w:tcPr>
          <w:p w14:paraId="5843B22B" w14:textId="7500B609" w:rsidR="00A55598" w:rsidRDefault="00EC3477" w:rsidP="00A55598">
            <w:pPr>
              <w:pStyle w:val="naisc"/>
              <w:spacing w:before="0" w:after="0"/>
              <w:rPr>
                <w:bCs/>
                <w:sz w:val="20"/>
                <w:szCs w:val="20"/>
              </w:rPr>
            </w:pPr>
            <w:r>
              <w:rPr>
                <w:bCs/>
                <w:sz w:val="20"/>
                <w:szCs w:val="20"/>
              </w:rPr>
              <w:t>Ņ</w:t>
            </w:r>
            <w:r w:rsidR="00A55598" w:rsidRPr="00FA4AAA">
              <w:rPr>
                <w:bCs/>
                <w:sz w:val="20"/>
                <w:szCs w:val="20"/>
              </w:rPr>
              <w:t>emts vērā</w:t>
            </w:r>
          </w:p>
          <w:p w14:paraId="3816EEF1" w14:textId="77777777" w:rsidR="00A55598" w:rsidRPr="00FA4AAA" w:rsidRDefault="00A55598" w:rsidP="00A55598">
            <w:pPr>
              <w:pStyle w:val="naisc"/>
              <w:spacing w:before="0" w:after="0"/>
              <w:rPr>
                <w:bCs/>
                <w:sz w:val="20"/>
                <w:szCs w:val="20"/>
              </w:rPr>
            </w:pPr>
          </w:p>
          <w:p w14:paraId="17B6F544" w14:textId="77777777" w:rsidR="00A55598" w:rsidRPr="00FA4AAA" w:rsidRDefault="00A55598" w:rsidP="00EC3477">
            <w:pPr>
              <w:pStyle w:val="naisc"/>
              <w:spacing w:before="0" w:after="0"/>
              <w:jc w:val="both"/>
              <w:rPr>
                <w:bCs/>
                <w:sz w:val="20"/>
                <w:szCs w:val="20"/>
              </w:rPr>
            </w:pPr>
          </w:p>
        </w:tc>
        <w:tc>
          <w:tcPr>
            <w:tcW w:w="1920" w:type="dxa"/>
            <w:tcBorders>
              <w:top w:val="single" w:sz="4" w:space="0" w:color="auto"/>
              <w:left w:val="single" w:sz="4" w:space="0" w:color="auto"/>
              <w:bottom w:val="single" w:sz="4" w:space="0" w:color="auto"/>
              <w:right w:val="single" w:sz="4" w:space="0" w:color="auto"/>
            </w:tcBorders>
          </w:tcPr>
          <w:p w14:paraId="60EBFCEE" w14:textId="0F484C57" w:rsidR="00A55598" w:rsidRPr="00FA4AAA" w:rsidRDefault="00EC3477" w:rsidP="00A55598">
            <w:pPr>
              <w:rPr>
                <w:bCs/>
                <w:sz w:val="20"/>
                <w:szCs w:val="20"/>
              </w:rPr>
            </w:pPr>
            <w:r>
              <w:rPr>
                <w:bCs/>
                <w:sz w:val="20"/>
                <w:szCs w:val="20"/>
              </w:rPr>
              <w:t>Svītrots 3.punkts</w:t>
            </w:r>
          </w:p>
        </w:tc>
      </w:tr>
      <w:tr w:rsidR="00A55598" w:rsidRPr="00FA4AAA" w14:paraId="1099B8EB" w14:textId="77777777" w:rsidTr="00BC2C66">
        <w:trPr>
          <w:gridAfter w:val="1"/>
          <w:wAfter w:w="23" w:type="dxa"/>
        </w:trPr>
        <w:tc>
          <w:tcPr>
            <w:tcW w:w="709" w:type="dxa"/>
            <w:tcBorders>
              <w:left w:val="single" w:sz="6" w:space="0" w:color="000000"/>
              <w:bottom w:val="single" w:sz="4" w:space="0" w:color="auto"/>
              <w:right w:val="single" w:sz="6" w:space="0" w:color="000000"/>
            </w:tcBorders>
          </w:tcPr>
          <w:p w14:paraId="07C19356" w14:textId="4B232490" w:rsidR="00A55598" w:rsidRPr="00FA4AAA" w:rsidRDefault="00114157" w:rsidP="00A55598">
            <w:pPr>
              <w:pStyle w:val="naisc"/>
              <w:spacing w:before="0" w:after="0"/>
              <w:rPr>
                <w:bCs/>
                <w:sz w:val="20"/>
                <w:szCs w:val="20"/>
              </w:rPr>
            </w:pPr>
            <w:r>
              <w:rPr>
                <w:bCs/>
                <w:sz w:val="20"/>
                <w:szCs w:val="20"/>
              </w:rPr>
              <w:t>3</w:t>
            </w:r>
            <w:r w:rsidR="00A55598">
              <w:rPr>
                <w:bCs/>
                <w:sz w:val="20"/>
                <w:szCs w:val="20"/>
              </w:rPr>
              <w:t>.</w:t>
            </w:r>
          </w:p>
        </w:tc>
        <w:tc>
          <w:tcPr>
            <w:tcW w:w="2127" w:type="dxa"/>
            <w:tcBorders>
              <w:left w:val="single" w:sz="6" w:space="0" w:color="000000"/>
              <w:bottom w:val="single" w:sz="4" w:space="0" w:color="auto"/>
              <w:right w:val="single" w:sz="6" w:space="0" w:color="000000"/>
            </w:tcBorders>
          </w:tcPr>
          <w:p w14:paraId="283DF5C7" w14:textId="77777777" w:rsidR="00A55598" w:rsidRPr="00927BE7" w:rsidRDefault="00A55598" w:rsidP="00A55598">
            <w:pPr>
              <w:pStyle w:val="naisc"/>
              <w:jc w:val="left"/>
              <w:rPr>
                <w:bCs/>
                <w:sz w:val="20"/>
                <w:szCs w:val="20"/>
              </w:rPr>
            </w:pPr>
            <w:r w:rsidRPr="00927BE7">
              <w:rPr>
                <w:bCs/>
                <w:sz w:val="20"/>
                <w:szCs w:val="20"/>
              </w:rPr>
              <w:t>4. Ministrija nodrošina:</w:t>
            </w:r>
          </w:p>
          <w:p w14:paraId="6C0A9B39" w14:textId="77777777" w:rsidR="00A55598" w:rsidRPr="00927BE7" w:rsidRDefault="00A55598" w:rsidP="00A55598">
            <w:pPr>
              <w:pStyle w:val="naisc"/>
              <w:jc w:val="left"/>
              <w:rPr>
                <w:bCs/>
                <w:sz w:val="20"/>
                <w:szCs w:val="20"/>
              </w:rPr>
            </w:pPr>
            <w:r w:rsidRPr="00927BE7">
              <w:rPr>
                <w:bCs/>
                <w:sz w:val="20"/>
                <w:szCs w:val="20"/>
              </w:rPr>
              <w:lastRenderedPageBreak/>
              <w:t>4.2. projektā un ar to saistītajā informācijā minēto faktu un datu, kā arī izvērtējuma patiesumu un aktualitāti;</w:t>
            </w:r>
          </w:p>
          <w:p w14:paraId="6DF1C1EE" w14:textId="77777777" w:rsidR="00A55598" w:rsidRPr="00927BE7" w:rsidRDefault="00A55598" w:rsidP="00A55598">
            <w:pPr>
              <w:pStyle w:val="naisc"/>
              <w:jc w:val="left"/>
              <w:rPr>
                <w:bCs/>
                <w:sz w:val="20"/>
                <w:szCs w:val="20"/>
              </w:rPr>
            </w:pPr>
            <w:r w:rsidRPr="00927BE7">
              <w:rPr>
                <w:bCs/>
                <w:sz w:val="20"/>
                <w:szCs w:val="20"/>
              </w:rPr>
              <w:t>4.3. vispusīgu aizsargājamā satura izvērtējumu un lietojuma ierobežojuma pamatojumu projektam un atsevišķi katram ar to saistītajam dokumentam (sākotnējās ietekmes novērtējuma ziņojums (turpmāk – anotācija), Ministru kabineta sēdes protokollēmuma projekts);</w:t>
            </w:r>
          </w:p>
          <w:p w14:paraId="6EA9BAC6" w14:textId="77777777" w:rsidR="00A55598" w:rsidRPr="00927BE7" w:rsidRDefault="00A55598" w:rsidP="00A55598">
            <w:pPr>
              <w:pStyle w:val="naisc"/>
              <w:jc w:val="left"/>
              <w:rPr>
                <w:bCs/>
                <w:sz w:val="20"/>
                <w:szCs w:val="20"/>
              </w:rPr>
            </w:pPr>
            <w:r w:rsidRPr="00927BE7">
              <w:rPr>
                <w:bCs/>
                <w:sz w:val="20"/>
                <w:szCs w:val="20"/>
              </w:rPr>
              <w:t>4.4. projekta atbilstību tāda paša līmeņa un augstāka juridiskā spēka tiesību normām, kā arī Latvijas starptautiskajām saistībām;</w:t>
            </w:r>
          </w:p>
          <w:p w14:paraId="006F2CC1" w14:textId="77777777" w:rsidR="00A55598" w:rsidRPr="00FA4AAA" w:rsidRDefault="00A55598" w:rsidP="00A55598">
            <w:pPr>
              <w:pStyle w:val="naisc"/>
              <w:spacing w:before="0" w:after="0"/>
              <w:jc w:val="left"/>
              <w:rPr>
                <w:bCs/>
                <w:sz w:val="20"/>
                <w:szCs w:val="20"/>
              </w:rPr>
            </w:pPr>
            <w:r w:rsidRPr="00927BE7">
              <w:rPr>
                <w:bCs/>
                <w:sz w:val="20"/>
                <w:szCs w:val="20"/>
              </w:rPr>
              <w:t>4.5. izstrādātā projekta atbilstību juridiskās tehnikas normām.</w:t>
            </w:r>
          </w:p>
        </w:tc>
        <w:tc>
          <w:tcPr>
            <w:tcW w:w="4819" w:type="dxa"/>
            <w:tcBorders>
              <w:left w:val="single" w:sz="6" w:space="0" w:color="000000"/>
              <w:bottom w:val="single" w:sz="4" w:space="0" w:color="auto"/>
              <w:right w:val="single" w:sz="6" w:space="0" w:color="000000"/>
            </w:tcBorders>
          </w:tcPr>
          <w:p w14:paraId="44148E1A" w14:textId="77777777" w:rsidR="00A55598" w:rsidRPr="00FA4AAA" w:rsidRDefault="00A55598" w:rsidP="00A55598">
            <w:pPr>
              <w:pStyle w:val="naisc"/>
              <w:spacing w:before="0" w:after="0"/>
              <w:jc w:val="both"/>
              <w:rPr>
                <w:bCs/>
                <w:sz w:val="20"/>
                <w:szCs w:val="20"/>
              </w:rPr>
            </w:pPr>
            <w:r w:rsidRPr="00FA4AAA">
              <w:rPr>
                <w:bCs/>
                <w:sz w:val="20"/>
                <w:szCs w:val="20"/>
              </w:rPr>
              <w:lastRenderedPageBreak/>
              <w:t>Lūdzam svītrot projekta 4.2.-4.5. apakšpunktu, jo tas dublē MKKR projekta 44. punktā noteikto.</w:t>
            </w:r>
          </w:p>
        </w:tc>
        <w:tc>
          <w:tcPr>
            <w:tcW w:w="4678" w:type="dxa"/>
            <w:tcBorders>
              <w:left w:val="single" w:sz="6" w:space="0" w:color="000000"/>
              <w:bottom w:val="single" w:sz="4" w:space="0" w:color="auto"/>
              <w:right w:val="single" w:sz="6" w:space="0" w:color="000000"/>
            </w:tcBorders>
          </w:tcPr>
          <w:p w14:paraId="639C58CE" w14:textId="7B68953C" w:rsidR="00A55598" w:rsidRDefault="00EC3477" w:rsidP="00A55598">
            <w:pPr>
              <w:pStyle w:val="naisc"/>
              <w:spacing w:before="0" w:after="0"/>
              <w:rPr>
                <w:bCs/>
                <w:sz w:val="20"/>
                <w:szCs w:val="20"/>
              </w:rPr>
            </w:pPr>
            <w:r>
              <w:rPr>
                <w:bCs/>
                <w:sz w:val="20"/>
                <w:szCs w:val="20"/>
              </w:rPr>
              <w:t>Ņemts vērā</w:t>
            </w:r>
          </w:p>
          <w:p w14:paraId="2F09D54D" w14:textId="54807DAB" w:rsidR="00A55598" w:rsidRPr="00FA4AAA" w:rsidRDefault="00EC3477" w:rsidP="00EC3477">
            <w:pPr>
              <w:pStyle w:val="naisc"/>
              <w:spacing w:before="0" w:after="0"/>
              <w:jc w:val="left"/>
              <w:rPr>
                <w:bCs/>
                <w:sz w:val="20"/>
                <w:szCs w:val="20"/>
              </w:rPr>
            </w:pPr>
            <w:r>
              <w:rPr>
                <w:bCs/>
                <w:sz w:val="20"/>
                <w:szCs w:val="20"/>
              </w:rPr>
              <w:t>Panākta vienošanās starpinstitūciju sanāksmē – svītroti punkti, kuri dublē regulējumu.</w:t>
            </w:r>
          </w:p>
        </w:tc>
        <w:tc>
          <w:tcPr>
            <w:tcW w:w="1920" w:type="dxa"/>
            <w:tcBorders>
              <w:top w:val="single" w:sz="4" w:space="0" w:color="auto"/>
              <w:left w:val="single" w:sz="4" w:space="0" w:color="auto"/>
              <w:bottom w:val="single" w:sz="4" w:space="0" w:color="auto"/>
              <w:right w:val="single" w:sz="4" w:space="0" w:color="auto"/>
            </w:tcBorders>
          </w:tcPr>
          <w:p w14:paraId="731CC966" w14:textId="77777777" w:rsidR="003E14D0" w:rsidRPr="003E14D0" w:rsidRDefault="003E14D0" w:rsidP="003E14D0">
            <w:pPr>
              <w:jc w:val="both"/>
              <w:rPr>
                <w:bCs/>
                <w:sz w:val="20"/>
                <w:szCs w:val="20"/>
              </w:rPr>
            </w:pPr>
            <w:r w:rsidRPr="003E14D0">
              <w:rPr>
                <w:bCs/>
                <w:sz w:val="20"/>
                <w:szCs w:val="20"/>
              </w:rPr>
              <w:t>3. Ministrija nodrošina:</w:t>
            </w:r>
          </w:p>
          <w:p w14:paraId="32673455" w14:textId="77777777" w:rsidR="003E14D0" w:rsidRPr="003E14D0" w:rsidRDefault="003E14D0" w:rsidP="003E14D0">
            <w:pPr>
              <w:jc w:val="both"/>
              <w:rPr>
                <w:bCs/>
                <w:sz w:val="20"/>
                <w:szCs w:val="20"/>
              </w:rPr>
            </w:pPr>
            <w:r w:rsidRPr="003E14D0">
              <w:rPr>
                <w:bCs/>
                <w:sz w:val="20"/>
                <w:szCs w:val="20"/>
              </w:rPr>
              <w:lastRenderedPageBreak/>
              <w:t xml:space="preserve">3.1. projekta nosaukuma formulējumu vispārpieejamas informācijas veidā; </w:t>
            </w:r>
          </w:p>
          <w:p w14:paraId="3C4F7878" w14:textId="77777777" w:rsidR="003E14D0" w:rsidRPr="003E14D0" w:rsidRDefault="003E14D0" w:rsidP="003E14D0">
            <w:pPr>
              <w:jc w:val="both"/>
              <w:rPr>
                <w:bCs/>
                <w:sz w:val="20"/>
                <w:szCs w:val="20"/>
              </w:rPr>
            </w:pPr>
            <w:r w:rsidRPr="003E14D0">
              <w:rPr>
                <w:bCs/>
                <w:sz w:val="20"/>
                <w:szCs w:val="20"/>
              </w:rPr>
              <w:t xml:space="preserve">3.2. vispusīgu aizsargājamā satura izvērtējumu un lietojuma ierobežojuma pamatojumu projektam un atsevišķi katram ar to saistītajam dokumentam (sākotnējās ietekmes novērtējuma ziņojums (turpmāk – anotācija), Ministru kabineta sēdes protokollēmuma projekts); </w:t>
            </w:r>
          </w:p>
          <w:p w14:paraId="238DC3B5" w14:textId="38CB8792" w:rsidR="00A55598" w:rsidRPr="00FA4AAA" w:rsidRDefault="00A55598" w:rsidP="006C3039">
            <w:pPr>
              <w:jc w:val="both"/>
              <w:rPr>
                <w:bCs/>
                <w:sz w:val="20"/>
                <w:szCs w:val="20"/>
              </w:rPr>
            </w:pPr>
          </w:p>
        </w:tc>
      </w:tr>
      <w:tr w:rsidR="00A55598" w:rsidRPr="00FA4AAA" w14:paraId="4B130AFF" w14:textId="77777777" w:rsidTr="00BC2C66">
        <w:trPr>
          <w:gridAfter w:val="1"/>
          <w:wAfter w:w="23" w:type="dxa"/>
        </w:trPr>
        <w:tc>
          <w:tcPr>
            <w:tcW w:w="709" w:type="dxa"/>
            <w:tcBorders>
              <w:left w:val="single" w:sz="6" w:space="0" w:color="000000"/>
              <w:bottom w:val="single" w:sz="4" w:space="0" w:color="auto"/>
              <w:right w:val="single" w:sz="6" w:space="0" w:color="000000"/>
            </w:tcBorders>
          </w:tcPr>
          <w:p w14:paraId="7457D1C1" w14:textId="2299A7F0" w:rsidR="00A55598" w:rsidRPr="00FA4AAA" w:rsidRDefault="00114157" w:rsidP="00A55598">
            <w:pPr>
              <w:pStyle w:val="naisc"/>
              <w:spacing w:before="0" w:after="0"/>
              <w:rPr>
                <w:bCs/>
                <w:sz w:val="20"/>
                <w:szCs w:val="20"/>
              </w:rPr>
            </w:pPr>
            <w:r>
              <w:rPr>
                <w:bCs/>
                <w:sz w:val="20"/>
                <w:szCs w:val="20"/>
              </w:rPr>
              <w:lastRenderedPageBreak/>
              <w:t>4</w:t>
            </w:r>
            <w:r w:rsidR="00A55598">
              <w:rPr>
                <w:bCs/>
                <w:sz w:val="20"/>
                <w:szCs w:val="20"/>
              </w:rPr>
              <w:t>.</w:t>
            </w:r>
          </w:p>
        </w:tc>
        <w:tc>
          <w:tcPr>
            <w:tcW w:w="2127" w:type="dxa"/>
            <w:tcBorders>
              <w:left w:val="single" w:sz="6" w:space="0" w:color="000000"/>
              <w:bottom w:val="single" w:sz="4" w:space="0" w:color="auto"/>
              <w:right w:val="single" w:sz="6" w:space="0" w:color="000000"/>
            </w:tcBorders>
          </w:tcPr>
          <w:p w14:paraId="6816D6C4" w14:textId="77777777" w:rsidR="00A55598" w:rsidRPr="00FA4AAA" w:rsidRDefault="00A55598" w:rsidP="00A55598">
            <w:pPr>
              <w:pStyle w:val="naisc"/>
              <w:spacing w:before="0" w:after="0"/>
              <w:jc w:val="left"/>
              <w:rPr>
                <w:bCs/>
                <w:sz w:val="20"/>
                <w:szCs w:val="20"/>
              </w:rPr>
            </w:pPr>
            <w:r w:rsidRPr="0040454C">
              <w:rPr>
                <w:bCs/>
                <w:sz w:val="20"/>
                <w:szCs w:val="20"/>
              </w:rPr>
              <w:t>5.1.1. informāciju, kas nav iekļaujama tiesību akta lietas (turpmāk – TA lieta) pasē un satur ierobežotas pieejamības informāciju;</w:t>
            </w:r>
          </w:p>
        </w:tc>
        <w:tc>
          <w:tcPr>
            <w:tcW w:w="4819" w:type="dxa"/>
            <w:tcBorders>
              <w:left w:val="single" w:sz="6" w:space="0" w:color="000000"/>
              <w:bottom w:val="single" w:sz="4" w:space="0" w:color="auto"/>
              <w:right w:val="single" w:sz="6" w:space="0" w:color="000000"/>
            </w:tcBorders>
          </w:tcPr>
          <w:p w14:paraId="4F3A0E92" w14:textId="77777777" w:rsidR="00A55598" w:rsidRPr="00FA4AAA" w:rsidRDefault="00A55598" w:rsidP="00A55598">
            <w:pPr>
              <w:pStyle w:val="naisc"/>
              <w:spacing w:before="0" w:after="0"/>
              <w:jc w:val="both"/>
              <w:rPr>
                <w:bCs/>
                <w:sz w:val="20"/>
                <w:szCs w:val="20"/>
              </w:rPr>
            </w:pPr>
            <w:r w:rsidRPr="00FA4AAA">
              <w:rPr>
                <w:bCs/>
                <w:sz w:val="20"/>
                <w:szCs w:val="20"/>
              </w:rPr>
              <w:t>Ņemot vērā projekta 1. punkta tvērumu, lūdzam precizēt projekta 5.1.1. apakšpunktu, paredzot, ka pavadvēstulē norāda informāciju, kura satur informāciju dienesta vajadzībām</w:t>
            </w:r>
          </w:p>
        </w:tc>
        <w:tc>
          <w:tcPr>
            <w:tcW w:w="4678" w:type="dxa"/>
            <w:tcBorders>
              <w:left w:val="single" w:sz="6" w:space="0" w:color="000000"/>
              <w:bottom w:val="single" w:sz="4" w:space="0" w:color="auto"/>
              <w:right w:val="single" w:sz="6" w:space="0" w:color="000000"/>
            </w:tcBorders>
          </w:tcPr>
          <w:p w14:paraId="18EF49CC" w14:textId="205F953E" w:rsidR="00156670" w:rsidRDefault="00156670" w:rsidP="00C03648">
            <w:pPr>
              <w:pStyle w:val="naisc"/>
              <w:spacing w:before="0" w:after="0"/>
              <w:rPr>
                <w:bCs/>
                <w:sz w:val="20"/>
                <w:szCs w:val="20"/>
              </w:rPr>
            </w:pPr>
            <w:r>
              <w:rPr>
                <w:bCs/>
                <w:sz w:val="20"/>
                <w:szCs w:val="20"/>
              </w:rPr>
              <w:t>Nav ņemts vērā</w:t>
            </w:r>
          </w:p>
          <w:p w14:paraId="0ECBC841" w14:textId="569E7B5C" w:rsidR="003E14D0" w:rsidRDefault="003E14D0" w:rsidP="00156670">
            <w:pPr>
              <w:pStyle w:val="naisc"/>
              <w:spacing w:before="0" w:after="0"/>
              <w:jc w:val="left"/>
              <w:rPr>
                <w:bCs/>
                <w:sz w:val="20"/>
                <w:szCs w:val="20"/>
              </w:rPr>
            </w:pPr>
            <w:r>
              <w:rPr>
                <w:bCs/>
                <w:sz w:val="20"/>
                <w:szCs w:val="20"/>
              </w:rPr>
              <w:t>Iebildums netiek uzturēts</w:t>
            </w:r>
          </w:p>
          <w:p w14:paraId="58FB067C" w14:textId="23880417" w:rsidR="00A55598" w:rsidRPr="00FA4AAA" w:rsidRDefault="00A55598" w:rsidP="00A55598">
            <w:pPr>
              <w:pStyle w:val="naisc"/>
              <w:spacing w:before="0" w:after="0"/>
              <w:jc w:val="both"/>
              <w:rPr>
                <w:bCs/>
                <w:sz w:val="20"/>
                <w:szCs w:val="20"/>
              </w:rPr>
            </w:pPr>
            <w:r w:rsidRPr="00FA4AAA">
              <w:rPr>
                <w:bCs/>
                <w:sz w:val="20"/>
                <w:szCs w:val="20"/>
              </w:rPr>
              <w:t>Informējam, ka 5.1.1. apakšpunktā minētā informācija var būt ne tikai informācija dienesta vajadzīb</w:t>
            </w:r>
            <w:r w:rsidR="003E14D0">
              <w:rPr>
                <w:bCs/>
                <w:sz w:val="20"/>
                <w:szCs w:val="20"/>
              </w:rPr>
              <w:t>ām, bet arī cita informācija ar</w:t>
            </w:r>
            <w:r w:rsidRPr="00FA4AAA">
              <w:rPr>
                <w:bCs/>
                <w:sz w:val="20"/>
                <w:szCs w:val="20"/>
              </w:rPr>
              <w:t xml:space="preserve"> ierobežotas pieejamības statusu, piemēram (personas dati). </w:t>
            </w:r>
          </w:p>
        </w:tc>
        <w:tc>
          <w:tcPr>
            <w:tcW w:w="1920" w:type="dxa"/>
            <w:tcBorders>
              <w:top w:val="single" w:sz="4" w:space="0" w:color="auto"/>
              <w:left w:val="single" w:sz="4" w:space="0" w:color="auto"/>
              <w:bottom w:val="single" w:sz="4" w:space="0" w:color="auto"/>
              <w:right w:val="single" w:sz="4" w:space="0" w:color="auto"/>
            </w:tcBorders>
          </w:tcPr>
          <w:p w14:paraId="3134A10C" w14:textId="0994F214" w:rsidR="00A55598" w:rsidRPr="00FA4AAA" w:rsidRDefault="003E14D0" w:rsidP="003E14D0">
            <w:pPr>
              <w:jc w:val="both"/>
              <w:rPr>
                <w:bCs/>
                <w:sz w:val="20"/>
                <w:szCs w:val="20"/>
              </w:rPr>
            </w:pPr>
            <w:r>
              <w:rPr>
                <w:bCs/>
                <w:sz w:val="20"/>
                <w:szCs w:val="20"/>
              </w:rPr>
              <w:t>4</w:t>
            </w:r>
            <w:r w:rsidR="00A55598" w:rsidRPr="0040454C">
              <w:rPr>
                <w:bCs/>
                <w:sz w:val="20"/>
                <w:szCs w:val="20"/>
              </w:rPr>
              <w:t>.1.1. informāciju, kas nav iekļaujama tiesību akta lietas (turpmāk – TA lieta) pasē un satur ierobežotas pieejamības informāciju;</w:t>
            </w:r>
          </w:p>
        </w:tc>
      </w:tr>
      <w:tr w:rsidR="00A55598" w:rsidRPr="00FA4AAA" w14:paraId="573493C0" w14:textId="77777777" w:rsidTr="00BC2C66">
        <w:trPr>
          <w:gridAfter w:val="1"/>
          <w:wAfter w:w="23" w:type="dxa"/>
        </w:trPr>
        <w:tc>
          <w:tcPr>
            <w:tcW w:w="709" w:type="dxa"/>
            <w:tcBorders>
              <w:left w:val="single" w:sz="6" w:space="0" w:color="000000"/>
              <w:bottom w:val="single" w:sz="4" w:space="0" w:color="auto"/>
              <w:right w:val="single" w:sz="6" w:space="0" w:color="000000"/>
            </w:tcBorders>
          </w:tcPr>
          <w:p w14:paraId="3499B6F9" w14:textId="5BDF0D54" w:rsidR="00A55598" w:rsidRPr="00FA4AAA" w:rsidRDefault="00114157" w:rsidP="00A55598">
            <w:pPr>
              <w:pStyle w:val="naisc"/>
              <w:spacing w:before="0" w:after="0"/>
              <w:rPr>
                <w:bCs/>
                <w:sz w:val="20"/>
                <w:szCs w:val="20"/>
              </w:rPr>
            </w:pPr>
            <w:r>
              <w:rPr>
                <w:bCs/>
                <w:sz w:val="20"/>
                <w:szCs w:val="20"/>
              </w:rPr>
              <w:t>5</w:t>
            </w:r>
            <w:r w:rsidR="00A55598">
              <w:rPr>
                <w:bCs/>
                <w:sz w:val="20"/>
                <w:szCs w:val="20"/>
              </w:rPr>
              <w:t>.</w:t>
            </w:r>
          </w:p>
        </w:tc>
        <w:tc>
          <w:tcPr>
            <w:tcW w:w="2127" w:type="dxa"/>
            <w:tcBorders>
              <w:left w:val="single" w:sz="6" w:space="0" w:color="000000"/>
              <w:bottom w:val="single" w:sz="4" w:space="0" w:color="auto"/>
              <w:right w:val="single" w:sz="6" w:space="0" w:color="000000"/>
            </w:tcBorders>
          </w:tcPr>
          <w:p w14:paraId="080D3C3D" w14:textId="77777777" w:rsidR="00A55598" w:rsidRPr="0040454C" w:rsidRDefault="00A55598" w:rsidP="00A55598">
            <w:pPr>
              <w:pStyle w:val="naisc"/>
              <w:jc w:val="left"/>
              <w:rPr>
                <w:bCs/>
                <w:sz w:val="20"/>
                <w:szCs w:val="20"/>
              </w:rPr>
            </w:pPr>
            <w:r w:rsidRPr="0040454C">
              <w:rPr>
                <w:bCs/>
                <w:sz w:val="20"/>
                <w:szCs w:val="20"/>
              </w:rPr>
              <w:t>5.2. anotāciju;</w:t>
            </w:r>
          </w:p>
          <w:p w14:paraId="7ECC9219" w14:textId="77777777" w:rsidR="00A55598" w:rsidRPr="0040454C" w:rsidRDefault="00A55598" w:rsidP="00A55598">
            <w:pPr>
              <w:pStyle w:val="naisc"/>
              <w:jc w:val="left"/>
              <w:rPr>
                <w:bCs/>
                <w:sz w:val="20"/>
                <w:szCs w:val="20"/>
              </w:rPr>
            </w:pPr>
            <w:r w:rsidRPr="0040454C">
              <w:rPr>
                <w:bCs/>
                <w:sz w:val="20"/>
                <w:szCs w:val="20"/>
              </w:rPr>
              <w:lastRenderedPageBreak/>
              <w:t>5.3. Ministru kabineta sēdes protokollēmuma projektu;</w:t>
            </w:r>
          </w:p>
          <w:p w14:paraId="090DD427" w14:textId="77777777" w:rsidR="00A55598" w:rsidRPr="0040454C" w:rsidRDefault="00A55598" w:rsidP="00A55598">
            <w:pPr>
              <w:pStyle w:val="naisc"/>
              <w:jc w:val="left"/>
              <w:rPr>
                <w:bCs/>
                <w:sz w:val="20"/>
                <w:szCs w:val="20"/>
              </w:rPr>
            </w:pPr>
            <w:r w:rsidRPr="0040454C">
              <w:rPr>
                <w:bCs/>
                <w:sz w:val="20"/>
                <w:szCs w:val="20"/>
              </w:rPr>
              <w:t>5.4. ministriju un citu institūciju atzinumus vai apliecinājumu, ka tiesību akta projekts ir saskaņots;</w:t>
            </w:r>
          </w:p>
          <w:p w14:paraId="72909470" w14:textId="77777777" w:rsidR="00A55598" w:rsidRPr="0040454C" w:rsidRDefault="00A55598" w:rsidP="00A55598">
            <w:pPr>
              <w:pStyle w:val="naisc"/>
              <w:jc w:val="left"/>
              <w:rPr>
                <w:bCs/>
                <w:sz w:val="20"/>
                <w:szCs w:val="20"/>
              </w:rPr>
            </w:pPr>
            <w:r w:rsidRPr="0040454C">
              <w:rPr>
                <w:bCs/>
                <w:sz w:val="20"/>
                <w:szCs w:val="20"/>
              </w:rPr>
              <w:t>5.5. izziņu par atzinumos izteiktajiem iebildumiem un priekšlikumiem;</w:t>
            </w:r>
          </w:p>
          <w:p w14:paraId="2F9B7656" w14:textId="77777777" w:rsidR="00A55598" w:rsidRPr="0040454C" w:rsidRDefault="00A55598" w:rsidP="00A55598">
            <w:pPr>
              <w:pStyle w:val="naisc"/>
              <w:jc w:val="left"/>
              <w:rPr>
                <w:bCs/>
                <w:sz w:val="20"/>
                <w:szCs w:val="20"/>
              </w:rPr>
            </w:pPr>
            <w:r w:rsidRPr="0040454C">
              <w:rPr>
                <w:bCs/>
                <w:sz w:val="20"/>
                <w:szCs w:val="20"/>
              </w:rPr>
              <w:t>5.6. pilnvarojuma vēstules projektu, ja nepieciešams;</w:t>
            </w:r>
          </w:p>
          <w:p w14:paraId="7A179F93" w14:textId="77777777" w:rsidR="00A55598" w:rsidRPr="0040454C" w:rsidRDefault="00A55598" w:rsidP="00A55598">
            <w:pPr>
              <w:pStyle w:val="naisc"/>
              <w:jc w:val="left"/>
              <w:rPr>
                <w:bCs/>
                <w:sz w:val="20"/>
                <w:szCs w:val="20"/>
              </w:rPr>
            </w:pPr>
            <w:r w:rsidRPr="0040454C">
              <w:rPr>
                <w:bCs/>
                <w:sz w:val="20"/>
                <w:szCs w:val="20"/>
              </w:rPr>
              <w:t>5.7. vēstuli vai citu dokumentu, ar kuru attiecīgā persona pilnvarota piedalīties</w:t>
            </w:r>
            <w:proofErr w:type="gramStart"/>
            <w:r w:rsidRPr="0040454C">
              <w:rPr>
                <w:bCs/>
                <w:sz w:val="20"/>
                <w:szCs w:val="20"/>
              </w:rPr>
              <w:t xml:space="preserve"> vai piekrīt dalībai darba grupā, konsultatīvajā padomē vai komisijā, ja šī persona nav tiesību akta projekta iesniedzējas ministrijas pārstāvis</w:t>
            </w:r>
            <w:proofErr w:type="gramEnd"/>
            <w:r w:rsidRPr="0040454C">
              <w:rPr>
                <w:bCs/>
                <w:sz w:val="20"/>
                <w:szCs w:val="20"/>
              </w:rPr>
              <w:t xml:space="preserve"> (ja minēto informāciju norāda pavadvēstulē, šajā apakšpunktā norādītos dokumentus var nepievienot);</w:t>
            </w:r>
          </w:p>
          <w:p w14:paraId="7751BE8A" w14:textId="77777777" w:rsidR="00A55598" w:rsidRPr="00FA4AAA" w:rsidRDefault="00A55598" w:rsidP="00A55598">
            <w:pPr>
              <w:pStyle w:val="naisc"/>
              <w:spacing w:before="0" w:after="0"/>
              <w:jc w:val="left"/>
              <w:rPr>
                <w:bCs/>
                <w:sz w:val="20"/>
                <w:szCs w:val="20"/>
              </w:rPr>
            </w:pPr>
            <w:r w:rsidRPr="0040454C">
              <w:rPr>
                <w:bCs/>
                <w:sz w:val="20"/>
                <w:szCs w:val="20"/>
              </w:rPr>
              <w:t xml:space="preserve">5.8. citus dokumentus, kas apliecina tiesību akta projektā regulējamo tiesisko attiecību likumību (piemēram, īpašuma tiesības apliecinoši dokumenti, pašvaldības lēmums, kas apliecina </w:t>
            </w:r>
            <w:r w:rsidRPr="0040454C">
              <w:rPr>
                <w:bCs/>
                <w:sz w:val="20"/>
                <w:szCs w:val="20"/>
              </w:rPr>
              <w:lastRenderedPageBreak/>
              <w:t>pašvaldības piekrišanu pārņemt nekustamo īpašumu savā īpašumā), bez kuru esības nav iespējams pieņemt lēmumu pēc būtības.</w:t>
            </w:r>
          </w:p>
        </w:tc>
        <w:tc>
          <w:tcPr>
            <w:tcW w:w="4819" w:type="dxa"/>
            <w:tcBorders>
              <w:left w:val="single" w:sz="6" w:space="0" w:color="000000"/>
              <w:bottom w:val="single" w:sz="4" w:space="0" w:color="auto"/>
              <w:right w:val="single" w:sz="6" w:space="0" w:color="000000"/>
            </w:tcBorders>
          </w:tcPr>
          <w:p w14:paraId="1607A2F4" w14:textId="77777777" w:rsidR="00A55598" w:rsidRPr="00FA4AAA" w:rsidRDefault="00A55598" w:rsidP="00A55598">
            <w:pPr>
              <w:tabs>
                <w:tab w:val="left" w:pos="1134"/>
              </w:tabs>
              <w:suppressAutoHyphens/>
              <w:ind w:firstLine="720"/>
              <w:contextualSpacing/>
              <w:outlineLvl w:val="0"/>
              <w:rPr>
                <w:sz w:val="20"/>
                <w:szCs w:val="20"/>
                <w:lang w:eastAsia="zh-CN"/>
              </w:rPr>
            </w:pPr>
            <w:r w:rsidRPr="00FA4AAA">
              <w:rPr>
                <w:sz w:val="20"/>
                <w:szCs w:val="20"/>
                <w:lang w:eastAsia="zh-CN"/>
              </w:rPr>
              <w:lastRenderedPageBreak/>
              <w:t xml:space="preserve">Lūdzam vērtēt lietderību projekta 5.2.-5.8. apakšpunktā dublēt (iespējams, pat nepilnīgi uzskaitot projektiem pievienojamos dokumentus) jau </w:t>
            </w:r>
            <w:r w:rsidRPr="00FA4AAA">
              <w:rPr>
                <w:sz w:val="20"/>
                <w:szCs w:val="20"/>
                <w:lang w:eastAsia="zh-CN"/>
              </w:rPr>
              <w:lastRenderedPageBreak/>
              <w:t>MKKR projektā noteikto, kas kuram projektam pievienojams. Minētais attiecināms arī uz projekta 7. punktā noteikto novirzīšanu saskaņošanai.</w:t>
            </w:r>
          </w:p>
          <w:p w14:paraId="3E0336FE" w14:textId="77777777" w:rsidR="00A55598" w:rsidRPr="00FA4AAA" w:rsidRDefault="00A55598" w:rsidP="00A55598">
            <w:pPr>
              <w:pStyle w:val="naisc"/>
              <w:spacing w:before="0" w:after="0"/>
              <w:jc w:val="both"/>
              <w:rPr>
                <w:bCs/>
                <w:sz w:val="20"/>
                <w:szCs w:val="20"/>
              </w:rPr>
            </w:pPr>
          </w:p>
        </w:tc>
        <w:tc>
          <w:tcPr>
            <w:tcW w:w="4678" w:type="dxa"/>
            <w:tcBorders>
              <w:left w:val="single" w:sz="6" w:space="0" w:color="000000"/>
              <w:bottom w:val="single" w:sz="4" w:space="0" w:color="auto"/>
              <w:right w:val="single" w:sz="6" w:space="0" w:color="000000"/>
            </w:tcBorders>
          </w:tcPr>
          <w:p w14:paraId="1C618BA3" w14:textId="6E7328EE" w:rsidR="00A55598" w:rsidRDefault="00AB6B1D" w:rsidP="00A55598">
            <w:pPr>
              <w:pStyle w:val="naisc"/>
              <w:spacing w:before="0" w:after="0"/>
              <w:rPr>
                <w:bCs/>
                <w:sz w:val="20"/>
                <w:szCs w:val="20"/>
              </w:rPr>
            </w:pPr>
            <w:r>
              <w:rPr>
                <w:bCs/>
                <w:sz w:val="20"/>
                <w:szCs w:val="20"/>
              </w:rPr>
              <w:lastRenderedPageBreak/>
              <w:t>Ņ</w:t>
            </w:r>
            <w:r w:rsidR="00A55598" w:rsidRPr="00FA4AAA">
              <w:rPr>
                <w:bCs/>
                <w:sz w:val="20"/>
                <w:szCs w:val="20"/>
              </w:rPr>
              <w:t>emts vērā</w:t>
            </w:r>
          </w:p>
          <w:p w14:paraId="6536AC20" w14:textId="60B8FE98" w:rsidR="00A55598" w:rsidRPr="00FA4AAA" w:rsidRDefault="00AB6B1D" w:rsidP="00242225">
            <w:pPr>
              <w:pStyle w:val="naisc"/>
              <w:spacing w:before="0" w:after="0"/>
              <w:jc w:val="left"/>
              <w:rPr>
                <w:bCs/>
                <w:sz w:val="20"/>
                <w:szCs w:val="20"/>
              </w:rPr>
            </w:pPr>
            <w:r>
              <w:rPr>
                <w:bCs/>
                <w:sz w:val="20"/>
                <w:szCs w:val="20"/>
              </w:rPr>
              <w:t>Panākta vienošanās starpinstitūciju sanāksmē</w:t>
            </w:r>
          </w:p>
          <w:p w14:paraId="6F1B6C53" w14:textId="77777777" w:rsidR="00A55598" w:rsidRPr="00FA4AAA" w:rsidRDefault="00A55598" w:rsidP="00AB6B1D">
            <w:pPr>
              <w:pStyle w:val="naisc"/>
              <w:spacing w:before="0" w:after="0"/>
              <w:jc w:val="both"/>
              <w:rPr>
                <w:bCs/>
                <w:sz w:val="20"/>
                <w:szCs w:val="20"/>
              </w:rPr>
            </w:pPr>
          </w:p>
        </w:tc>
        <w:tc>
          <w:tcPr>
            <w:tcW w:w="1920" w:type="dxa"/>
            <w:tcBorders>
              <w:top w:val="single" w:sz="4" w:space="0" w:color="auto"/>
              <w:left w:val="single" w:sz="4" w:space="0" w:color="auto"/>
              <w:bottom w:val="single" w:sz="4" w:space="0" w:color="auto"/>
              <w:right w:val="single" w:sz="4" w:space="0" w:color="auto"/>
            </w:tcBorders>
          </w:tcPr>
          <w:p w14:paraId="4BA36D75" w14:textId="77777777" w:rsidR="003E14D0" w:rsidRPr="003E14D0" w:rsidRDefault="003E14D0" w:rsidP="003E14D0">
            <w:pPr>
              <w:jc w:val="both"/>
              <w:rPr>
                <w:bCs/>
                <w:sz w:val="20"/>
                <w:szCs w:val="20"/>
              </w:rPr>
            </w:pPr>
            <w:r w:rsidRPr="003E14D0">
              <w:rPr>
                <w:bCs/>
                <w:sz w:val="20"/>
                <w:szCs w:val="20"/>
              </w:rPr>
              <w:t>4.2. anotāciju (tikai tiesību aktiem);</w:t>
            </w:r>
          </w:p>
          <w:p w14:paraId="57AAFDF7" w14:textId="77777777" w:rsidR="003E14D0" w:rsidRPr="003E14D0" w:rsidRDefault="003E14D0" w:rsidP="003E14D0">
            <w:pPr>
              <w:jc w:val="both"/>
              <w:rPr>
                <w:bCs/>
                <w:sz w:val="20"/>
                <w:szCs w:val="20"/>
              </w:rPr>
            </w:pPr>
            <w:r w:rsidRPr="003E14D0">
              <w:rPr>
                <w:bCs/>
                <w:sz w:val="20"/>
                <w:szCs w:val="20"/>
              </w:rPr>
              <w:lastRenderedPageBreak/>
              <w:t>4.3. Ministru kabineta sēdes protokollēmuma projektu;</w:t>
            </w:r>
          </w:p>
          <w:p w14:paraId="55DDCC1D" w14:textId="77777777" w:rsidR="003E14D0" w:rsidRPr="003E14D0" w:rsidRDefault="003E14D0" w:rsidP="003E14D0">
            <w:pPr>
              <w:jc w:val="both"/>
              <w:rPr>
                <w:bCs/>
                <w:sz w:val="20"/>
                <w:szCs w:val="20"/>
              </w:rPr>
            </w:pPr>
            <w:r w:rsidRPr="003E14D0">
              <w:rPr>
                <w:bCs/>
                <w:sz w:val="20"/>
                <w:szCs w:val="20"/>
              </w:rPr>
              <w:t>4.4. ministriju un citu institūciju atzinumus vai apliecinājumu, ka projekts ir saskaņots;</w:t>
            </w:r>
          </w:p>
          <w:p w14:paraId="38EC5724" w14:textId="77777777" w:rsidR="003E14D0" w:rsidRPr="003E14D0" w:rsidRDefault="003E14D0" w:rsidP="003E14D0">
            <w:pPr>
              <w:jc w:val="both"/>
              <w:rPr>
                <w:bCs/>
                <w:sz w:val="20"/>
                <w:szCs w:val="20"/>
              </w:rPr>
            </w:pPr>
            <w:r w:rsidRPr="003E14D0">
              <w:rPr>
                <w:bCs/>
                <w:sz w:val="20"/>
                <w:szCs w:val="20"/>
              </w:rPr>
              <w:t>4.5. izziņu par atzinumos izteiktajiem iebildumiem un priekšlikumiem. Izziņā atsevišķi norāda vērā ņemtos un neņemtos iebildumus un priekšlikumus, to izvērtēšanas rezultātu, kā arī pamatojumu vērā neņemtajiem iebildumiem. Izziņas noformēšanai izmanto Tiesību aktu izstrādes ceļveža tīmekļvietnē pieejamo izziņas sagatavi;</w:t>
            </w:r>
            <w:r w:rsidRPr="003E14D0" w:rsidDel="00AF2F94">
              <w:rPr>
                <w:bCs/>
                <w:sz w:val="20"/>
                <w:szCs w:val="20"/>
              </w:rPr>
              <w:t xml:space="preserve"> </w:t>
            </w:r>
          </w:p>
          <w:p w14:paraId="5DD7DB6A" w14:textId="77777777" w:rsidR="003E14D0" w:rsidRPr="003E14D0" w:rsidRDefault="003E14D0" w:rsidP="003E14D0">
            <w:pPr>
              <w:jc w:val="both"/>
              <w:rPr>
                <w:bCs/>
                <w:sz w:val="20"/>
                <w:szCs w:val="20"/>
              </w:rPr>
            </w:pPr>
            <w:r w:rsidRPr="003E14D0">
              <w:rPr>
                <w:bCs/>
                <w:sz w:val="20"/>
                <w:szCs w:val="20"/>
              </w:rPr>
              <w:t>4.6. pilnvarojuma vēstules projektu, ja nepieciešams;</w:t>
            </w:r>
          </w:p>
          <w:p w14:paraId="3D095B75" w14:textId="77777777" w:rsidR="003E14D0" w:rsidRPr="003E14D0" w:rsidRDefault="003E14D0" w:rsidP="003E14D0">
            <w:pPr>
              <w:jc w:val="both"/>
              <w:rPr>
                <w:bCs/>
                <w:sz w:val="20"/>
                <w:szCs w:val="20"/>
              </w:rPr>
            </w:pPr>
            <w:r w:rsidRPr="003E14D0">
              <w:rPr>
                <w:bCs/>
                <w:sz w:val="20"/>
                <w:szCs w:val="20"/>
              </w:rPr>
              <w:t>4.7. vēstuli vai citu dokumentu, ar kuru attiecīgā persona pilnvarota piedalīties</w:t>
            </w:r>
            <w:proofErr w:type="gramStart"/>
            <w:r w:rsidRPr="003E14D0">
              <w:rPr>
                <w:bCs/>
                <w:sz w:val="20"/>
                <w:szCs w:val="20"/>
              </w:rPr>
              <w:t xml:space="preserve"> vai piekrīt dalībai darba grupā, konsultatīvajā padomē vai komisijā, ja šī persona nav projekta iesniedzējas </w:t>
            </w:r>
            <w:r w:rsidRPr="003E14D0">
              <w:rPr>
                <w:bCs/>
                <w:sz w:val="20"/>
                <w:szCs w:val="20"/>
              </w:rPr>
              <w:lastRenderedPageBreak/>
              <w:t>ministrijas pārstāvis</w:t>
            </w:r>
            <w:proofErr w:type="gramEnd"/>
            <w:r w:rsidRPr="003E14D0">
              <w:rPr>
                <w:bCs/>
                <w:sz w:val="20"/>
                <w:szCs w:val="20"/>
              </w:rPr>
              <w:t xml:space="preserve"> (ja minēto informāciju norāda pavadvēstulē, šajā apakšpunktā norādītos dokumentus var nepievienot); </w:t>
            </w:r>
          </w:p>
          <w:p w14:paraId="4DEEA4C9" w14:textId="2B066B33" w:rsidR="00A55598" w:rsidRPr="00FA4AAA" w:rsidRDefault="003E14D0" w:rsidP="003E14D0">
            <w:pPr>
              <w:jc w:val="both"/>
              <w:rPr>
                <w:bCs/>
                <w:sz w:val="20"/>
                <w:szCs w:val="20"/>
              </w:rPr>
            </w:pPr>
            <w:r w:rsidRPr="003E14D0">
              <w:rPr>
                <w:bCs/>
                <w:sz w:val="20"/>
                <w:szCs w:val="20"/>
              </w:rPr>
              <w:t>4.8. citus dokumentus, bez kuru esības nav iespējams pieņemt lēmumu pēc būtības.</w:t>
            </w:r>
          </w:p>
        </w:tc>
      </w:tr>
      <w:tr w:rsidR="00A55598" w:rsidRPr="00FA4AAA" w14:paraId="747E0FF5" w14:textId="77777777" w:rsidTr="00BC2C66">
        <w:trPr>
          <w:gridAfter w:val="1"/>
          <w:wAfter w:w="23" w:type="dxa"/>
        </w:trPr>
        <w:tc>
          <w:tcPr>
            <w:tcW w:w="709" w:type="dxa"/>
            <w:tcBorders>
              <w:left w:val="single" w:sz="6" w:space="0" w:color="000000"/>
              <w:bottom w:val="single" w:sz="4" w:space="0" w:color="auto"/>
              <w:right w:val="single" w:sz="6" w:space="0" w:color="000000"/>
            </w:tcBorders>
          </w:tcPr>
          <w:p w14:paraId="171519B3" w14:textId="2B989844" w:rsidR="00A55598" w:rsidRPr="00FA4AAA" w:rsidRDefault="00114157" w:rsidP="00A55598">
            <w:pPr>
              <w:pStyle w:val="naisc"/>
              <w:spacing w:before="0" w:after="0"/>
              <w:rPr>
                <w:bCs/>
                <w:sz w:val="20"/>
                <w:szCs w:val="20"/>
              </w:rPr>
            </w:pPr>
            <w:r>
              <w:rPr>
                <w:bCs/>
                <w:sz w:val="20"/>
                <w:szCs w:val="20"/>
              </w:rPr>
              <w:lastRenderedPageBreak/>
              <w:t>6</w:t>
            </w:r>
            <w:r w:rsidR="00A55598">
              <w:rPr>
                <w:bCs/>
                <w:sz w:val="20"/>
                <w:szCs w:val="20"/>
              </w:rPr>
              <w:t>.</w:t>
            </w:r>
          </w:p>
        </w:tc>
        <w:tc>
          <w:tcPr>
            <w:tcW w:w="2127" w:type="dxa"/>
            <w:tcBorders>
              <w:left w:val="single" w:sz="6" w:space="0" w:color="000000"/>
              <w:bottom w:val="single" w:sz="4" w:space="0" w:color="auto"/>
              <w:right w:val="single" w:sz="6" w:space="0" w:color="000000"/>
            </w:tcBorders>
          </w:tcPr>
          <w:p w14:paraId="1F879F8D" w14:textId="77777777" w:rsidR="00A55598" w:rsidRPr="00FA4AAA" w:rsidRDefault="00A55598" w:rsidP="00A55598">
            <w:pPr>
              <w:pStyle w:val="naisc"/>
              <w:spacing w:before="0" w:after="0"/>
              <w:jc w:val="left"/>
              <w:rPr>
                <w:bCs/>
                <w:sz w:val="20"/>
                <w:szCs w:val="20"/>
              </w:rPr>
            </w:pPr>
          </w:p>
        </w:tc>
        <w:tc>
          <w:tcPr>
            <w:tcW w:w="4819" w:type="dxa"/>
            <w:tcBorders>
              <w:left w:val="single" w:sz="6" w:space="0" w:color="000000"/>
              <w:bottom w:val="single" w:sz="4" w:space="0" w:color="auto"/>
              <w:right w:val="single" w:sz="6" w:space="0" w:color="000000"/>
            </w:tcBorders>
          </w:tcPr>
          <w:p w14:paraId="3100AE8E" w14:textId="77777777" w:rsidR="00A55598" w:rsidRPr="00FA4AAA" w:rsidRDefault="00A55598" w:rsidP="00A55598">
            <w:pPr>
              <w:pStyle w:val="naisc"/>
              <w:spacing w:before="0" w:after="0"/>
              <w:jc w:val="both"/>
              <w:rPr>
                <w:sz w:val="20"/>
                <w:szCs w:val="20"/>
                <w:lang w:eastAsia="zh-CN"/>
              </w:rPr>
            </w:pPr>
            <w:r w:rsidRPr="00FA4AAA">
              <w:rPr>
                <w:sz w:val="20"/>
                <w:szCs w:val="20"/>
                <w:lang w:eastAsia="zh-CN"/>
              </w:rPr>
              <w:t>Saistībā ar projekta 15. punktā paredzēto vēršam uzmanību, ka saskaņā ar MKKR projekta 58. punktu, ja atzinumos par projektu izteikti iebildumi un priekšlikumi, atbildīgā ministrija izvērtē tos, precizē projektu un aizpilda izziņu par atzinumos izteiktajiem iebildumiem un priekšlikumiem (turpmāk – izziņa). Tā kā no projekta 12. un 13. punkta secināms, ka atzinumi tiks ievietoti TAP portālā kā datnes, tad vēršam uzmanību, ka ministrijām palielināsies administratīvais slogs, sagatavojot izziņas par projektiem, kas satur informāciju dienesta vajadzībām, jo turpmāk izziņā būs jānorāda ne tikai iebildumi, bet arī priekšlikumi, kas nenotiks automātiski TAP portālā (kā neklasificētiem projektiem), bet gan būs jāveic manuāli. Lūdzam apsvērt šo problēmu un precizēt projektu vai projekta anotācijas II sadaļas 2. punktu.</w:t>
            </w:r>
          </w:p>
          <w:p w14:paraId="02353842" w14:textId="77777777" w:rsidR="00A55598" w:rsidRPr="00FA4AAA" w:rsidRDefault="00A55598" w:rsidP="00A55598">
            <w:pPr>
              <w:pStyle w:val="naisc"/>
              <w:spacing w:before="0" w:after="0"/>
              <w:jc w:val="both"/>
              <w:rPr>
                <w:sz w:val="20"/>
                <w:szCs w:val="20"/>
                <w:lang w:eastAsia="zh-CN"/>
              </w:rPr>
            </w:pPr>
          </w:p>
        </w:tc>
        <w:tc>
          <w:tcPr>
            <w:tcW w:w="4678" w:type="dxa"/>
            <w:tcBorders>
              <w:left w:val="single" w:sz="6" w:space="0" w:color="000000"/>
              <w:bottom w:val="single" w:sz="4" w:space="0" w:color="auto"/>
              <w:right w:val="single" w:sz="6" w:space="0" w:color="000000"/>
            </w:tcBorders>
          </w:tcPr>
          <w:p w14:paraId="43FE0C59" w14:textId="0F2FB2EA" w:rsidR="00156670" w:rsidRDefault="00156670" w:rsidP="00156670">
            <w:pPr>
              <w:pStyle w:val="naisc"/>
              <w:spacing w:before="0" w:after="0"/>
              <w:rPr>
                <w:sz w:val="20"/>
                <w:szCs w:val="20"/>
                <w:lang w:eastAsia="zh-CN"/>
              </w:rPr>
            </w:pPr>
            <w:r>
              <w:rPr>
                <w:sz w:val="20"/>
                <w:szCs w:val="20"/>
                <w:lang w:eastAsia="zh-CN"/>
              </w:rPr>
              <w:t>Ņemts vērā</w:t>
            </w:r>
          </w:p>
          <w:p w14:paraId="71A9B42B" w14:textId="284A4321" w:rsidR="00AE1C52" w:rsidRDefault="00AE1C52" w:rsidP="00AE1C52">
            <w:pPr>
              <w:pStyle w:val="naisc"/>
              <w:spacing w:before="0" w:after="0"/>
              <w:jc w:val="left"/>
              <w:rPr>
                <w:sz w:val="20"/>
                <w:szCs w:val="20"/>
                <w:lang w:eastAsia="zh-CN"/>
              </w:rPr>
            </w:pPr>
            <w:r>
              <w:rPr>
                <w:sz w:val="20"/>
                <w:szCs w:val="20"/>
                <w:lang w:eastAsia="zh-CN"/>
              </w:rPr>
              <w:t>Panākta vienošanās starpinstitūciju sanāksmē</w:t>
            </w:r>
          </w:p>
          <w:p w14:paraId="5C59DB61" w14:textId="77777777" w:rsidR="00A55598" w:rsidRPr="00FA4AAA" w:rsidRDefault="00A55598" w:rsidP="00A55598">
            <w:pPr>
              <w:pStyle w:val="naisc"/>
              <w:spacing w:before="0" w:after="0"/>
              <w:jc w:val="both"/>
              <w:rPr>
                <w:sz w:val="20"/>
                <w:szCs w:val="20"/>
                <w:lang w:eastAsia="zh-CN"/>
              </w:rPr>
            </w:pPr>
            <w:r w:rsidRPr="00FA4AAA">
              <w:rPr>
                <w:sz w:val="20"/>
                <w:szCs w:val="20"/>
                <w:lang w:eastAsia="zh-CN"/>
              </w:rPr>
              <w:t>Vēršam uzmanību, ka TAP portālā veidotajā izziņā tiks attēloti iebildumi un priekšlikumi, līdz ar to, lai veidotu vienotu pieeju izziņas gatavošanā</w:t>
            </w:r>
            <w:r>
              <w:rPr>
                <w:sz w:val="20"/>
                <w:szCs w:val="20"/>
                <w:lang w:eastAsia="zh-CN"/>
              </w:rPr>
              <w:t>,</w:t>
            </w:r>
            <w:r w:rsidRPr="00FA4AAA">
              <w:rPr>
                <w:sz w:val="20"/>
                <w:szCs w:val="20"/>
                <w:lang w:eastAsia="zh-CN"/>
              </w:rPr>
              <w:t xml:space="preserve"> arī dokumentiem ar statusu “Dienesta vajadzībām” gatavotajā izziņā būtu jānorāda arī priekšlikumi. Priekšlikumu attēlošana izziņā ļauj atzinuma sniedzējam, kā arī lēmuma pieņēmējiem izprast, vai priekšlikums ir ņemts vērā vai nav. Projekta autoram nav obligāti jāpaskaidro vērā neņemšanas iemesls, līdz ar to papildus administratīvais slogs netiek radīts.</w:t>
            </w:r>
          </w:p>
          <w:p w14:paraId="7E42087A" w14:textId="77777777" w:rsidR="00A55598" w:rsidRPr="00FA4AAA" w:rsidRDefault="00A55598" w:rsidP="00A55598">
            <w:pPr>
              <w:pStyle w:val="naisc"/>
              <w:spacing w:before="0" w:after="0"/>
              <w:jc w:val="both"/>
              <w:rPr>
                <w:sz w:val="20"/>
                <w:szCs w:val="20"/>
                <w:lang w:eastAsia="zh-CN"/>
              </w:rPr>
            </w:pPr>
          </w:p>
        </w:tc>
        <w:tc>
          <w:tcPr>
            <w:tcW w:w="1920" w:type="dxa"/>
            <w:tcBorders>
              <w:top w:val="single" w:sz="4" w:space="0" w:color="auto"/>
              <w:left w:val="single" w:sz="4" w:space="0" w:color="auto"/>
              <w:bottom w:val="single" w:sz="4" w:space="0" w:color="auto"/>
              <w:right w:val="single" w:sz="4" w:space="0" w:color="auto"/>
            </w:tcBorders>
          </w:tcPr>
          <w:p w14:paraId="464C3445" w14:textId="643DD875" w:rsidR="00A55598" w:rsidRPr="00FA4AAA" w:rsidRDefault="00AE1C52" w:rsidP="003E14D0">
            <w:pPr>
              <w:jc w:val="both"/>
              <w:rPr>
                <w:bCs/>
                <w:sz w:val="20"/>
                <w:szCs w:val="20"/>
              </w:rPr>
            </w:pPr>
            <w:r>
              <w:rPr>
                <w:bCs/>
                <w:sz w:val="20"/>
                <w:szCs w:val="20"/>
              </w:rPr>
              <w:t>Papildināta anotācija</w:t>
            </w:r>
          </w:p>
        </w:tc>
      </w:tr>
      <w:tr w:rsidR="00A55598" w:rsidRPr="00FA4AAA" w14:paraId="12B0E784" w14:textId="77777777" w:rsidTr="00BC2C66">
        <w:trPr>
          <w:gridAfter w:val="1"/>
          <w:wAfter w:w="23" w:type="dxa"/>
        </w:trPr>
        <w:tc>
          <w:tcPr>
            <w:tcW w:w="709" w:type="dxa"/>
            <w:tcBorders>
              <w:left w:val="single" w:sz="6" w:space="0" w:color="000000"/>
              <w:bottom w:val="single" w:sz="4" w:space="0" w:color="auto"/>
              <w:right w:val="single" w:sz="6" w:space="0" w:color="000000"/>
            </w:tcBorders>
          </w:tcPr>
          <w:p w14:paraId="2337227E" w14:textId="0598906D" w:rsidR="00A55598" w:rsidRPr="00FA4AAA" w:rsidRDefault="00114157" w:rsidP="00A55598">
            <w:pPr>
              <w:pStyle w:val="naisc"/>
              <w:spacing w:before="0" w:after="0"/>
              <w:rPr>
                <w:bCs/>
                <w:sz w:val="20"/>
                <w:szCs w:val="20"/>
              </w:rPr>
            </w:pPr>
            <w:r>
              <w:rPr>
                <w:bCs/>
                <w:sz w:val="20"/>
                <w:szCs w:val="20"/>
              </w:rPr>
              <w:t>7</w:t>
            </w:r>
            <w:r w:rsidR="00A55598">
              <w:rPr>
                <w:bCs/>
                <w:sz w:val="20"/>
                <w:szCs w:val="20"/>
              </w:rPr>
              <w:t>.</w:t>
            </w:r>
          </w:p>
        </w:tc>
        <w:tc>
          <w:tcPr>
            <w:tcW w:w="2127" w:type="dxa"/>
            <w:tcBorders>
              <w:left w:val="single" w:sz="6" w:space="0" w:color="000000"/>
              <w:bottom w:val="single" w:sz="4" w:space="0" w:color="auto"/>
              <w:right w:val="single" w:sz="6" w:space="0" w:color="000000"/>
            </w:tcBorders>
          </w:tcPr>
          <w:p w14:paraId="1532F240" w14:textId="77777777" w:rsidR="00A55598" w:rsidRPr="00FA4AAA" w:rsidRDefault="00A55598" w:rsidP="00A55598">
            <w:pPr>
              <w:pStyle w:val="naisc"/>
              <w:spacing w:before="0" w:after="0"/>
              <w:jc w:val="left"/>
              <w:rPr>
                <w:bCs/>
                <w:sz w:val="20"/>
                <w:szCs w:val="20"/>
              </w:rPr>
            </w:pPr>
            <w:r w:rsidRPr="001830E6">
              <w:rPr>
                <w:bCs/>
                <w:sz w:val="20"/>
                <w:szCs w:val="20"/>
              </w:rPr>
              <w:t>20. Ministrs projekta (TA lietas) iesniegšanu Valsts kancelejā apstiprina TAP portālā ar elektroniskās parakstīšanas rīku.</w:t>
            </w:r>
          </w:p>
        </w:tc>
        <w:tc>
          <w:tcPr>
            <w:tcW w:w="4819" w:type="dxa"/>
            <w:tcBorders>
              <w:left w:val="single" w:sz="6" w:space="0" w:color="000000"/>
              <w:bottom w:val="single" w:sz="4" w:space="0" w:color="auto"/>
              <w:right w:val="single" w:sz="6" w:space="0" w:color="000000"/>
            </w:tcBorders>
          </w:tcPr>
          <w:p w14:paraId="5E8436BF" w14:textId="77777777" w:rsidR="00A55598" w:rsidRPr="00FA4AAA" w:rsidRDefault="00A55598" w:rsidP="00A55598">
            <w:pPr>
              <w:pStyle w:val="naisc"/>
              <w:spacing w:before="0" w:after="0"/>
              <w:jc w:val="both"/>
              <w:rPr>
                <w:sz w:val="20"/>
                <w:szCs w:val="20"/>
                <w:lang w:eastAsia="zh-CN"/>
              </w:rPr>
            </w:pPr>
            <w:r w:rsidRPr="00FA4AAA">
              <w:rPr>
                <w:sz w:val="20"/>
                <w:szCs w:val="20"/>
                <w:lang w:eastAsia="zh-CN"/>
              </w:rPr>
              <w:t>Lūdzam svītrot projekta 20. punktu, jo tas dublē MMKR projekta 36.1. apakšpunktā noteikto.</w:t>
            </w:r>
          </w:p>
        </w:tc>
        <w:tc>
          <w:tcPr>
            <w:tcW w:w="4678" w:type="dxa"/>
            <w:tcBorders>
              <w:left w:val="single" w:sz="6" w:space="0" w:color="000000"/>
              <w:bottom w:val="single" w:sz="4" w:space="0" w:color="auto"/>
              <w:right w:val="single" w:sz="6" w:space="0" w:color="000000"/>
            </w:tcBorders>
          </w:tcPr>
          <w:p w14:paraId="41AB4A57" w14:textId="6CF79821" w:rsidR="00156670" w:rsidRDefault="00156670" w:rsidP="00156670">
            <w:pPr>
              <w:pStyle w:val="naisc"/>
              <w:spacing w:before="0" w:after="0"/>
              <w:rPr>
                <w:sz w:val="20"/>
                <w:szCs w:val="20"/>
                <w:lang w:eastAsia="zh-CN"/>
              </w:rPr>
            </w:pPr>
            <w:r>
              <w:rPr>
                <w:sz w:val="20"/>
                <w:szCs w:val="20"/>
                <w:lang w:eastAsia="zh-CN"/>
              </w:rPr>
              <w:t>Ņemts vērā</w:t>
            </w:r>
          </w:p>
          <w:p w14:paraId="7036543B" w14:textId="5266828D" w:rsidR="00AE1C52" w:rsidRPr="00FA4AAA" w:rsidRDefault="00AE1C52" w:rsidP="00AE1C52">
            <w:pPr>
              <w:pStyle w:val="naisc"/>
              <w:spacing w:before="0" w:after="0"/>
              <w:jc w:val="left"/>
              <w:rPr>
                <w:sz w:val="20"/>
                <w:szCs w:val="20"/>
                <w:lang w:eastAsia="zh-CN"/>
              </w:rPr>
            </w:pPr>
            <w:r>
              <w:rPr>
                <w:sz w:val="20"/>
                <w:szCs w:val="20"/>
                <w:lang w:eastAsia="zh-CN"/>
              </w:rPr>
              <w:t>Panākta vienošanās starpinstitūciju sanāksmē.</w:t>
            </w:r>
          </w:p>
          <w:p w14:paraId="40C26FF6" w14:textId="77777777" w:rsidR="00A55598" w:rsidRPr="00FA4AAA" w:rsidRDefault="00A55598" w:rsidP="00A55598">
            <w:pPr>
              <w:pStyle w:val="naisc"/>
              <w:spacing w:before="0" w:after="0"/>
              <w:jc w:val="both"/>
              <w:rPr>
                <w:sz w:val="20"/>
                <w:szCs w:val="20"/>
                <w:lang w:eastAsia="zh-CN"/>
              </w:rPr>
            </w:pPr>
            <w:r w:rsidRPr="00FA4AAA">
              <w:rPr>
                <w:sz w:val="20"/>
                <w:szCs w:val="20"/>
                <w:lang w:eastAsia="zh-CN"/>
              </w:rPr>
              <w:t>In</w:t>
            </w:r>
            <w:r>
              <w:rPr>
                <w:sz w:val="20"/>
                <w:szCs w:val="20"/>
                <w:lang w:eastAsia="zh-CN"/>
              </w:rPr>
              <w:t xml:space="preserve">strukcijas punkts nedublē MKKR </w:t>
            </w:r>
            <w:r w:rsidRPr="00FA4AAA">
              <w:rPr>
                <w:sz w:val="20"/>
                <w:szCs w:val="20"/>
                <w:lang w:eastAsia="zh-CN"/>
              </w:rPr>
              <w:t>projektā noteikto.</w:t>
            </w:r>
          </w:p>
        </w:tc>
        <w:tc>
          <w:tcPr>
            <w:tcW w:w="1920" w:type="dxa"/>
            <w:tcBorders>
              <w:top w:val="single" w:sz="4" w:space="0" w:color="auto"/>
              <w:left w:val="single" w:sz="4" w:space="0" w:color="auto"/>
              <w:bottom w:val="single" w:sz="4" w:space="0" w:color="auto"/>
              <w:right w:val="single" w:sz="4" w:space="0" w:color="auto"/>
            </w:tcBorders>
          </w:tcPr>
          <w:p w14:paraId="0C3FBB86" w14:textId="25420122" w:rsidR="00403D57" w:rsidRDefault="00403D57" w:rsidP="00F71032">
            <w:pPr>
              <w:jc w:val="both"/>
              <w:rPr>
                <w:bCs/>
                <w:sz w:val="20"/>
                <w:szCs w:val="20"/>
              </w:rPr>
            </w:pPr>
            <w:r>
              <w:rPr>
                <w:bCs/>
                <w:sz w:val="20"/>
                <w:szCs w:val="20"/>
              </w:rPr>
              <w:t xml:space="preserve">Papildināta anotācija </w:t>
            </w:r>
          </w:p>
          <w:p w14:paraId="70323410" w14:textId="77777777" w:rsidR="00403D57" w:rsidRDefault="00403D57" w:rsidP="00F71032">
            <w:pPr>
              <w:jc w:val="both"/>
              <w:rPr>
                <w:bCs/>
                <w:sz w:val="20"/>
                <w:szCs w:val="20"/>
              </w:rPr>
            </w:pPr>
          </w:p>
          <w:p w14:paraId="68B7DFAA" w14:textId="4191AA51" w:rsidR="00F71032" w:rsidRPr="00F71032" w:rsidRDefault="00F71032" w:rsidP="00F71032">
            <w:pPr>
              <w:jc w:val="both"/>
              <w:rPr>
                <w:bCs/>
                <w:sz w:val="20"/>
                <w:szCs w:val="20"/>
              </w:rPr>
            </w:pPr>
            <w:r w:rsidRPr="00F71032">
              <w:rPr>
                <w:bCs/>
                <w:sz w:val="20"/>
                <w:szCs w:val="20"/>
              </w:rPr>
              <w:t xml:space="preserve">15. Ministrs projekta (TA lietas) iesniegšanu Valsts kancelejā apstiprina TAP portālā ar elektroniskās parakstīšanas rīku. </w:t>
            </w:r>
          </w:p>
          <w:p w14:paraId="7E4E08B4" w14:textId="3D332F19" w:rsidR="00A55598" w:rsidRPr="00FA4AAA" w:rsidRDefault="00A55598" w:rsidP="00A55598">
            <w:pPr>
              <w:rPr>
                <w:bCs/>
                <w:sz w:val="20"/>
                <w:szCs w:val="20"/>
              </w:rPr>
            </w:pPr>
          </w:p>
        </w:tc>
      </w:tr>
      <w:tr w:rsidR="00A55598" w:rsidRPr="00B24D33" w14:paraId="3C10741C" w14:textId="77777777" w:rsidTr="00BC2C66">
        <w:trPr>
          <w:gridAfter w:val="1"/>
          <w:wAfter w:w="23" w:type="dxa"/>
        </w:trPr>
        <w:tc>
          <w:tcPr>
            <w:tcW w:w="709" w:type="dxa"/>
            <w:tcBorders>
              <w:left w:val="single" w:sz="6" w:space="0" w:color="000000"/>
              <w:bottom w:val="single" w:sz="4" w:space="0" w:color="auto"/>
              <w:right w:val="single" w:sz="6" w:space="0" w:color="000000"/>
            </w:tcBorders>
          </w:tcPr>
          <w:p w14:paraId="27AE6BD3" w14:textId="4578FA7C" w:rsidR="00A55598" w:rsidRPr="00FA4AAA" w:rsidRDefault="00114157" w:rsidP="00A55598">
            <w:pPr>
              <w:pStyle w:val="naisc"/>
              <w:spacing w:before="0" w:after="0"/>
              <w:rPr>
                <w:bCs/>
                <w:sz w:val="20"/>
                <w:szCs w:val="20"/>
              </w:rPr>
            </w:pPr>
            <w:r>
              <w:rPr>
                <w:bCs/>
                <w:sz w:val="20"/>
                <w:szCs w:val="20"/>
              </w:rPr>
              <w:t>8</w:t>
            </w:r>
            <w:r w:rsidR="00A55598">
              <w:rPr>
                <w:bCs/>
                <w:sz w:val="20"/>
                <w:szCs w:val="20"/>
              </w:rPr>
              <w:t>.</w:t>
            </w:r>
          </w:p>
        </w:tc>
        <w:tc>
          <w:tcPr>
            <w:tcW w:w="2127" w:type="dxa"/>
            <w:tcBorders>
              <w:left w:val="single" w:sz="6" w:space="0" w:color="000000"/>
              <w:bottom w:val="single" w:sz="4" w:space="0" w:color="auto"/>
              <w:right w:val="single" w:sz="6" w:space="0" w:color="000000"/>
            </w:tcBorders>
          </w:tcPr>
          <w:p w14:paraId="696B5252" w14:textId="77777777" w:rsidR="00A55598" w:rsidRPr="00FA4AAA" w:rsidRDefault="00A55598" w:rsidP="00A55598">
            <w:pPr>
              <w:pStyle w:val="naisc"/>
              <w:spacing w:before="0" w:after="0"/>
              <w:jc w:val="left"/>
              <w:rPr>
                <w:bCs/>
                <w:sz w:val="20"/>
                <w:szCs w:val="20"/>
              </w:rPr>
            </w:pPr>
          </w:p>
        </w:tc>
        <w:tc>
          <w:tcPr>
            <w:tcW w:w="4819" w:type="dxa"/>
            <w:tcBorders>
              <w:left w:val="single" w:sz="6" w:space="0" w:color="000000"/>
              <w:bottom w:val="single" w:sz="4" w:space="0" w:color="auto"/>
              <w:right w:val="single" w:sz="6" w:space="0" w:color="000000"/>
            </w:tcBorders>
          </w:tcPr>
          <w:p w14:paraId="5541F75E" w14:textId="77777777" w:rsidR="00A55598" w:rsidRPr="00FA4AAA" w:rsidRDefault="00A55598" w:rsidP="00A55598">
            <w:pPr>
              <w:pStyle w:val="naisc"/>
              <w:spacing w:before="0" w:after="0"/>
              <w:jc w:val="both"/>
              <w:rPr>
                <w:sz w:val="20"/>
                <w:szCs w:val="20"/>
                <w:lang w:eastAsia="zh-CN"/>
              </w:rPr>
            </w:pPr>
            <w:r w:rsidRPr="00FA4AAA">
              <w:rPr>
                <w:sz w:val="20"/>
                <w:szCs w:val="20"/>
                <w:lang w:eastAsia="zh-CN"/>
              </w:rPr>
              <w:t xml:space="preserve">Valsts kanceleja ievieto </w:t>
            </w:r>
            <w:proofErr w:type="spellStart"/>
            <w:r w:rsidRPr="00FA4AAA">
              <w:rPr>
                <w:sz w:val="20"/>
                <w:szCs w:val="20"/>
                <w:lang w:eastAsia="zh-CN"/>
              </w:rPr>
              <w:t>deklasificētos</w:t>
            </w:r>
            <w:proofErr w:type="spellEnd"/>
            <w:r w:rsidRPr="00FA4AAA">
              <w:rPr>
                <w:sz w:val="20"/>
                <w:szCs w:val="20"/>
                <w:lang w:eastAsia="zh-CN"/>
              </w:rPr>
              <w:t xml:space="preserve"> tiesību aktus TAP portāla sadaļā "</w:t>
            </w:r>
            <w:proofErr w:type="spellStart"/>
            <w:r w:rsidRPr="00FA4AAA">
              <w:rPr>
                <w:sz w:val="20"/>
                <w:szCs w:val="20"/>
                <w:lang w:eastAsia="zh-CN"/>
              </w:rPr>
              <w:t>Deklasificētie</w:t>
            </w:r>
            <w:proofErr w:type="spellEnd"/>
            <w:r w:rsidRPr="00FA4AAA">
              <w:rPr>
                <w:sz w:val="20"/>
                <w:szCs w:val="20"/>
                <w:lang w:eastAsia="zh-CN"/>
              </w:rPr>
              <w:t xml:space="preserve"> dokumenti". Aicinām izvērtēt lietderību </w:t>
            </w:r>
            <w:proofErr w:type="spellStart"/>
            <w:r w:rsidRPr="00FA4AAA">
              <w:rPr>
                <w:sz w:val="20"/>
                <w:szCs w:val="20"/>
                <w:lang w:eastAsia="zh-CN"/>
              </w:rPr>
              <w:t>deklasificētos</w:t>
            </w:r>
            <w:proofErr w:type="spellEnd"/>
            <w:r w:rsidRPr="00FA4AAA">
              <w:rPr>
                <w:sz w:val="20"/>
                <w:szCs w:val="20"/>
                <w:lang w:eastAsia="zh-CN"/>
              </w:rPr>
              <w:t xml:space="preserve"> dokumentus publicēt arī </w:t>
            </w:r>
            <w:r w:rsidRPr="00FA4AAA">
              <w:rPr>
                <w:sz w:val="20"/>
                <w:szCs w:val="20"/>
                <w:lang w:eastAsia="zh-CN"/>
              </w:rPr>
              <w:lastRenderedPageBreak/>
              <w:t>oficiālajā izdevumā "Latvijas Vēstnesis" un tiesību aktus sistematizēt Likumi.lv, ja to publicēšana un izsludināšana ir paredzēta līdzīgiem, tā paša veida dokumentiem (tiesību aktiem u.tml.). Tas veicinātu līdzīgas informācijas pieejamību vienuviet, turklāt TAP portāla sadaļā "</w:t>
            </w:r>
            <w:proofErr w:type="spellStart"/>
            <w:r w:rsidRPr="00FA4AAA">
              <w:rPr>
                <w:sz w:val="20"/>
                <w:szCs w:val="20"/>
                <w:lang w:eastAsia="zh-CN"/>
              </w:rPr>
              <w:t>Deklasificētie</w:t>
            </w:r>
            <w:proofErr w:type="spellEnd"/>
            <w:r w:rsidRPr="00FA4AAA">
              <w:rPr>
                <w:sz w:val="20"/>
                <w:szCs w:val="20"/>
                <w:lang w:eastAsia="zh-CN"/>
              </w:rPr>
              <w:t xml:space="preserve"> dokumenti" ar laiku neveidotos apjomīgs arhīvs, kuram ar laiku vajadzētu veidot specifisku meklētāju.</w:t>
            </w:r>
          </w:p>
        </w:tc>
        <w:tc>
          <w:tcPr>
            <w:tcW w:w="4678" w:type="dxa"/>
            <w:tcBorders>
              <w:left w:val="single" w:sz="6" w:space="0" w:color="000000"/>
              <w:bottom w:val="single" w:sz="4" w:space="0" w:color="auto"/>
              <w:right w:val="single" w:sz="6" w:space="0" w:color="000000"/>
            </w:tcBorders>
          </w:tcPr>
          <w:p w14:paraId="67CD61CA" w14:textId="7F766284" w:rsidR="00156670" w:rsidRDefault="00156670" w:rsidP="00454CCE">
            <w:pPr>
              <w:pStyle w:val="naisc"/>
              <w:spacing w:before="0" w:after="0"/>
              <w:jc w:val="left"/>
              <w:rPr>
                <w:sz w:val="20"/>
                <w:szCs w:val="20"/>
                <w:lang w:eastAsia="zh-CN"/>
              </w:rPr>
            </w:pPr>
            <w:r>
              <w:rPr>
                <w:sz w:val="20"/>
                <w:szCs w:val="20"/>
                <w:lang w:eastAsia="zh-CN"/>
              </w:rPr>
              <w:lastRenderedPageBreak/>
              <w:t>Nav ņemts vērā</w:t>
            </w:r>
          </w:p>
          <w:p w14:paraId="51D7C6A4" w14:textId="108C0CA2" w:rsidR="00454CCE" w:rsidRPr="00FA4AAA" w:rsidRDefault="00454CCE" w:rsidP="00454CCE">
            <w:pPr>
              <w:pStyle w:val="naisc"/>
              <w:spacing w:before="0" w:after="0"/>
              <w:jc w:val="left"/>
              <w:rPr>
                <w:sz w:val="20"/>
                <w:szCs w:val="20"/>
                <w:lang w:eastAsia="zh-CN"/>
              </w:rPr>
            </w:pPr>
            <w:r>
              <w:rPr>
                <w:sz w:val="20"/>
                <w:szCs w:val="20"/>
                <w:lang w:eastAsia="zh-CN"/>
              </w:rPr>
              <w:t>Iebildums netiek uzturēts.</w:t>
            </w:r>
          </w:p>
          <w:p w14:paraId="62E8C312" w14:textId="77777777" w:rsidR="00A55598" w:rsidRPr="00FA4AAA" w:rsidRDefault="00A55598" w:rsidP="00A55598">
            <w:pPr>
              <w:pStyle w:val="naisc"/>
              <w:spacing w:before="0" w:after="0"/>
              <w:jc w:val="both"/>
              <w:rPr>
                <w:sz w:val="20"/>
                <w:szCs w:val="20"/>
                <w:lang w:eastAsia="zh-CN"/>
              </w:rPr>
            </w:pPr>
            <w:r w:rsidRPr="00FA4AAA">
              <w:rPr>
                <w:sz w:val="20"/>
                <w:szCs w:val="20"/>
                <w:lang w:eastAsia="zh-CN"/>
              </w:rPr>
              <w:lastRenderedPageBreak/>
              <w:t>Priekšlikums ir atbalstām</w:t>
            </w:r>
            <w:r>
              <w:rPr>
                <w:sz w:val="20"/>
                <w:szCs w:val="20"/>
                <w:lang w:eastAsia="zh-CN"/>
              </w:rPr>
              <w:t>s</w:t>
            </w:r>
            <w:r w:rsidRPr="00FA4AAA">
              <w:rPr>
                <w:sz w:val="20"/>
                <w:szCs w:val="20"/>
                <w:lang w:eastAsia="zh-CN"/>
              </w:rPr>
              <w:t xml:space="preserve">, bet vēršam uzmanību, ka TAP portāls šobrīd šādu funkcionalitāti nespēs nodrošināt, </w:t>
            </w:r>
            <w:proofErr w:type="gramStart"/>
            <w:r w:rsidRPr="00FA4AAA">
              <w:rPr>
                <w:sz w:val="20"/>
                <w:szCs w:val="20"/>
                <w:lang w:eastAsia="zh-CN"/>
              </w:rPr>
              <w:t>tiklīdz šāda funkcionalitāte būs iespējama</w:t>
            </w:r>
            <w:proofErr w:type="gramEnd"/>
            <w:r w:rsidRPr="00FA4AAA">
              <w:rPr>
                <w:sz w:val="20"/>
                <w:szCs w:val="20"/>
                <w:lang w:eastAsia="zh-CN"/>
              </w:rPr>
              <w:t xml:space="preserve"> attiecīgie dokumenti tiks nodoti Latvijas Vēstnesim.</w:t>
            </w:r>
          </w:p>
        </w:tc>
        <w:tc>
          <w:tcPr>
            <w:tcW w:w="1920" w:type="dxa"/>
            <w:tcBorders>
              <w:top w:val="single" w:sz="4" w:space="0" w:color="auto"/>
              <w:left w:val="single" w:sz="4" w:space="0" w:color="auto"/>
              <w:bottom w:val="single" w:sz="4" w:space="0" w:color="auto"/>
              <w:right w:val="single" w:sz="4" w:space="0" w:color="auto"/>
            </w:tcBorders>
          </w:tcPr>
          <w:p w14:paraId="1690621B" w14:textId="77777777" w:rsidR="00A55598" w:rsidRPr="00FA4AAA" w:rsidRDefault="00A55598" w:rsidP="00A55598">
            <w:pPr>
              <w:rPr>
                <w:bCs/>
                <w:sz w:val="20"/>
                <w:szCs w:val="20"/>
              </w:rPr>
            </w:pPr>
          </w:p>
        </w:tc>
      </w:tr>
      <w:tr w:rsidR="00A55598" w:rsidRPr="00B24D33" w14:paraId="58A98147" w14:textId="77777777" w:rsidTr="00BC2C66">
        <w:trPr>
          <w:gridAfter w:val="1"/>
          <w:wAfter w:w="23" w:type="dxa"/>
        </w:trPr>
        <w:tc>
          <w:tcPr>
            <w:tcW w:w="709" w:type="dxa"/>
            <w:tcBorders>
              <w:left w:val="single" w:sz="6" w:space="0" w:color="000000"/>
              <w:bottom w:val="single" w:sz="4" w:space="0" w:color="auto"/>
              <w:right w:val="single" w:sz="6" w:space="0" w:color="000000"/>
            </w:tcBorders>
          </w:tcPr>
          <w:p w14:paraId="5E4328E4" w14:textId="572A6833" w:rsidR="00A55598" w:rsidRPr="00FA4AAA" w:rsidRDefault="00114157" w:rsidP="00A55598">
            <w:pPr>
              <w:pStyle w:val="naisc"/>
              <w:spacing w:before="0" w:after="0"/>
              <w:rPr>
                <w:bCs/>
                <w:sz w:val="20"/>
                <w:szCs w:val="20"/>
              </w:rPr>
            </w:pPr>
            <w:r>
              <w:rPr>
                <w:bCs/>
                <w:sz w:val="20"/>
                <w:szCs w:val="20"/>
              </w:rPr>
              <w:t>9</w:t>
            </w:r>
            <w:r w:rsidR="00A55598">
              <w:rPr>
                <w:bCs/>
                <w:sz w:val="20"/>
                <w:szCs w:val="20"/>
              </w:rPr>
              <w:t>.</w:t>
            </w:r>
          </w:p>
        </w:tc>
        <w:tc>
          <w:tcPr>
            <w:tcW w:w="2127" w:type="dxa"/>
            <w:tcBorders>
              <w:left w:val="single" w:sz="6" w:space="0" w:color="000000"/>
              <w:bottom w:val="single" w:sz="4" w:space="0" w:color="auto"/>
              <w:right w:val="single" w:sz="6" w:space="0" w:color="000000"/>
            </w:tcBorders>
          </w:tcPr>
          <w:p w14:paraId="5184A10C" w14:textId="77777777" w:rsidR="00A55598" w:rsidRPr="00FA4AAA" w:rsidRDefault="00A55598" w:rsidP="00A55598">
            <w:pPr>
              <w:pStyle w:val="naisc"/>
              <w:spacing w:before="0" w:after="0"/>
              <w:jc w:val="left"/>
              <w:rPr>
                <w:bCs/>
                <w:sz w:val="20"/>
                <w:szCs w:val="20"/>
              </w:rPr>
            </w:pPr>
          </w:p>
        </w:tc>
        <w:tc>
          <w:tcPr>
            <w:tcW w:w="4819" w:type="dxa"/>
            <w:tcBorders>
              <w:left w:val="single" w:sz="6" w:space="0" w:color="000000"/>
              <w:bottom w:val="single" w:sz="4" w:space="0" w:color="auto"/>
              <w:right w:val="single" w:sz="6" w:space="0" w:color="000000"/>
            </w:tcBorders>
          </w:tcPr>
          <w:p w14:paraId="68232A9D" w14:textId="77777777" w:rsidR="00A55598" w:rsidRPr="00FA4AAA" w:rsidRDefault="00A55598" w:rsidP="00A55598">
            <w:pPr>
              <w:tabs>
                <w:tab w:val="left" w:pos="1134"/>
              </w:tabs>
              <w:suppressAutoHyphens/>
              <w:jc w:val="both"/>
              <w:outlineLvl w:val="0"/>
              <w:rPr>
                <w:sz w:val="20"/>
                <w:szCs w:val="20"/>
                <w:lang w:eastAsia="zh-CN"/>
              </w:rPr>
            </w:pPr>
            <w:r w:rsidRPr="00FA4AAA">
              <w:rPr>
                <w:sz w:val="20"/>
                <w:szCs w:val="20"/>
                <w:lang w:eastAsia="zh-CN"/>
              </w:rPr>
              <w:t>Vēršam uzmanību, ka procedūras pēc projektu izskatīšanas Ministru kabinetā (informācijas izvietošana TAP portālā, termiņa skaitīšana klasifikācijai, atbildīgā noteikšana termiņa kontrolei, deklasificēšana (noteikta arī MKKR projektā un MK noteikumos Nr. 280) un informēšana par to) (projekta 28.-35. punkts) neietilpst projekta 1. punktā noteiktajā tvērumā. Lūdzam attiecīgi precizēt projektu.</w:t>
            </w:r>
          </w:p>
          <w:p w14:paraId="2826C066" w14:textId="77777777" w:rsidR="00A55598" w:rsidRPr="00FA4AAA" w:rsidRDefault="00A55598" w:rsidP="00A55598">
            <w:pPr>
              <w:pStyle w:val="naisc"/>
              <w:spacing w:before="0" w:after="0"/>
              <w:jc w:val="both"/>
              <w:rPr>
                <w:sz w:val="20"/>
                <w:szCs w:val="20"/>
                <w:lang w:eastAsia="zh-CN"/>
              </w:rPr>
            </w:pPr>
          </w:p>
        </w:tc>
        <w:tc>
          <w:tcPr>
            <w:tcW w:w="4678" w:type="dxa"/>
            <w:tcBorders>
              <w:left w:val="single" w:sz="6" w:space="0" w:color="000000"/>
              <w:bottom w:val="single" w:sz="4" w:space="0" w:color="auto"/>
              <w:right w:val="single" w:sz="6" w:space="0" w:color="000000"/>
            </w:tcBorders>
          </w:tcPr>
          <w:p w14:paraId="71AFCA17" w14:textId="5CE1853A" w:rsidR="00A55598" w:rsidRDefault="00B24D33" w:rsidP="00A55598">
            <w:pPr>
              <w:pStyle w:val="naisc"/>
              <w:spacing w:before="0" w:after="0"/>
              <w:rPr>
                <w:bCs/>
                <w:sz w:val="20"/>
                <w:szCs w:val="20"/>
              </w:rPr>
            </w:pPr>
            <w:r>
              <w:rPr>
                <w:bCs/>
                <w:sz w:val="20"/>
                <w:szCs w:val="20"/>
              </w:rPr>
              <w:t>Ņ</w:t>
            </w:r>
            <w:r w:rsidR="00A55598" w:rsidRPr="00FA4AAA">
              <w:rPr>
                <w:bCs/>
                <w:sz w:val="20"/>
                <w:szCs w:val="20"/>
              </w:rPr>
              <w:t>emts vērā</w:t>
            </w:r>
          </w:p>
          <w:p w14:paraId="2040D9F1" w14:textId="108C3985" w:rsidR="00A55598" w:rsidRPr="00FA4AAA" w:rsidRDefault="00B24D33" w:rsidP="00B24D33">
            <w:pPr>
              <w:pStyle w:val="naisc"/>
              <w:spacing w:before="0" w:after="0"/>
              <w:jc w:val="left"/>
              <w:rPr>
                <w:bCs/>
                <w:sz w:val="20"/>
                <w:szCs w:val="20"/>
              </w:rPr>
            </w:pPr>
            <w:r>
              <w:rPr>
                <w:bCs/>
                <w:sz w:val="20"/>
                <w:szCs w:val="20"/>
              </w:rPr>
              <w:t>Panākta vienošanās starpinstitūciju sanāksmē – precizēts 1.punkts</w:t>
            </w:r>
          </w:p>
        </w:tc>
        <w:tc>
          <w:tcPr>
            <w:tcW w:w="1920" w:type="dxa"/>
            <w:tcBorders>
              <w:top w:val="single" w:sz="4" w:space="0" w:color="auto"/>
              <w:left w:val="single" w:sz="4" w:space="0" w:color="auto"/>
              <w:bottom w:val="single" w:sz="4" w:space="0" w:color="auto"/>
              <w:right w:val="single" w:sz="4" w:space="0" w:color="auto"/>
            </w:tcBorders>
          </w:tcPr>
          <w:p w14:paraId="6538A64D" w14:textId="77777777" w:rsidR="00B24D33" w:rsidRPr="00B24D33" w:rsidRDefault="00B24D33" w:rsidP="00B24D33">
            <w:pPr>
              <w:ind w:firstLine="38"/>
              <w:jc w:val="both"/>
              <w:rPr>
                <w:bCs/>
                <w:sz w:val="20"/>
                <w:szCs w:val="20"/>
              </w:rPr>
            </w:pPr>
            <w:r w:rsidRPr="00B24D33">
              <w:rPr>
                <w:bCs/>
                <w:sz w:val="20"/>
                <w:szCs w:val="20"/>
              </w:rPr>
              <w:t xml:space="preserve">1. Instrukcija nosaka kārtību, kādā attīstības plānošanas dokumenta projekts, tiesību akta projekts, informatīvais ziņojums vai dokumentu projekts, kas saskaņā ar Informācijas atklātības likumu satur informāciju dienesta vajadzībām (turpmāk – projekts), sagatavojams, saskaņojams ar ministrijām, īpašu uzdevumu ministru sekretariātiem, Ministru prezidenta biedru birojiem, Valsts kanceleju, Ministru prezidenta padotībā esošām valsts pārvaldes iestādēm (turpmāk – ministrija) un citām institūcijām, kā arī iesniedzams, izskatāms Ministru kabinetā un </w:t>
            </w:r>
            <w:proofErr w:type="spellStart"/>
            <w:r w:rsidRPr="00B24D33">
              <w:rPr>
                <w:bCs/>
                <w:sz w:val="20"/>
                <w:szCs w:val="20"/>
              </w:rPr>
              <w:t>deklasificējams</w:t>
            </w:r>
            <w:proofErr w:type="spellEnd"/>
            <w:r w:rsidRPr="00B24D33">
              <w:rPr>
                <w:bCs/>
                <w:sz w:val="20"/>
                <w:szCs w:val="20"/>
              </w:rPr>
              <w:t>.</w:t>
            </w:r>
          </w:p>
          <w:p w14:paraId="72F5BEE6" w14:textId="77777777" w:rsidR="00A55598" w:rsidRPr="00FA4AAA" w:rsidRDefault="00A55598" w:rsidP="00A55598">
            <w:pPr>
              <w:rPr>
                <w:bCs/>
                <w:sz w:val="20"/>
                <w:szCs w:val="20"/>
              </w:rPr>
            </w:pPr>
          </w:p>
        </w:tc>
      </w:tr>
      <w:tr w:rsidR="00A55598" w:rsidRPr="00FA4AAA" w14:paraId="0B060590" w14:textId="77777777" w:rsidTr="00BC2C66">
        <w:trPr>
          <w:gridAfter w:val="1"/>
          <w:wAfter w:w="23" w:type="dxa"/>
        </w:trPr>
        <w:tc>
          <w:tcPr>
            <w:tcW w:w="709" w:type="dxa"/>
            <w:tcBorders>
              <w:left w:val="single" w:sz="6" w:space="0" w:color="000000"/>
              <w:bottom w:val="single" w:sz="4" w:space="0" w:color="auto"/>
              <w:right w:val="single" w:sz="6" w:space="0" w:color="000000"/>
            </w:tcBorders>
          </w:tcPr>
          <w:p w14:paraId="79D16737" w14:textId="50BFCC58" w:rsidR="00A55598" w:rsidRPr="00FA4AAA" w:rsidRDefault="00114157" w:rsidP="00A55598">
            <w:pPr>
              <w:pStyle w:val="naisc"/>
              <w:spacing w:before="0" w:after="0"/>
              <w:rPr>
                <w:bCs/>
                <w:sz w:val="20"/>
                <w:szCs w:val="20"/>
              </w:rPr>
            </w:pPr>
            <w:r>
              <w:rPr>
                <w:bCs/>
                <w:sz w:val="20"/>
                <w:szCs w:val="20"/>
              </w:rPr>
              <w:lastRenderedPageBreak/>
              <w:t>10</w:t>
            </w:r>
            <w:r w:rsidR="00A55598">
              <w:rPr>
                <w:bCs/>
                <w:sz w:val="20"/>
                <w:szCs w:val="20"/>
              </w:rPr>
              <w:t>.</w:t>
            </w:r>
          </w:p>
        </w:tc>
        <w:tc>
          <w:tcPr>
            <w:tcW w:w="2127" w:type="dxa"/>
            <w:tcBorders>
              <w:left w:val="single" w:sz="6" w:space="0" w:color="000000"/>
              <w:bottom w:val="single" w:sz="4" w:space="0" w:color="auto"/>
              <w:right w:val="single" w:sz="6" w:space="0" w:color="000000"/>
            </w:tcBorders>
          </w:tcPr>
          <w:p w14:paraId="7171B4CB" w14:textId="77777777" w:rsidR="00A55598" w:rsidRPr="00FA4AAA" w:rsidRDefault="00A55598" w:rsidP="00A55598">
            <w:pPr>
              <w:pStyle w:val="naisc"/>
              <w:spacing w:before="0" w:after="0"/>
              <w:jc w:val="left"/>
              <w:rPr>
                <w:bCs/>
                <w:sz w:val="20"/>
                <w:szCs w:val="20"/>
              </w:rPr>
            </w:pPr>
          </w:p>
        </w:tc>
        <w:tc>
          <w:tcPr>
            <w:tcW w:w="4819" w:type="dxa"/>
            <w:tcBorders>
              <w:left w:val="single" w:sz="6" w:space="0" w:color="000000"/>
              <w:bottom w:val="single" w:sz="4" w:space="0" w:color="auto"/>
              <w:right w:val="single" w:sz="6" w:space="0" w:color="000000"/>
            </w:tcBorders>
          </w:tcPr>
          <w:p w14:paraId="3231CDDA" w14:textId="77777777" w:rsidR="00A55598" w:rsidRPr="00FA4AAA" w:rsidRDefault="00A55598" w:rsidP="00A55598">
            <w:pPr>
              <w:tabs>
                <w:tab w:val="left" w:pos="1134"/>
              </w:tabs>
              <w:suppressAutoHyphens/>
              <w:jc w:val="both"/>
              <w:outlineLvl w:val="0"/>
              <w:rPr>
                <w:sz w:val="20"/>
                <w:szCs w:val="20"/>
                <w:lang w:eastAsia="zh-CN"/>
              </w:rPr>
            </w:pPr>
            <w:r w:rsidRPr="00FA4AAA">
              <w:rPr>
                <w:sz w:val="20"/>
                <w:szCs w:val="20"/>
                <w:lang w:eastAsia="zh-CN"/>
              </w:rPr>
              <w:t xml:space="preserve">Projektā tiek noteikts, ka projekti tiek izstrādāti institūcijas drošajā vidē un saskaņošanai </w:t>
            </w:r>
            <w:proofErr w:type="spellStart"/>
            <w:r w:rsidRPr="00FA4AAA">
              <w:rPr>
                <w:sz w:val="20"/>
                <w:szCs w:val="20"/>
                <w:lang w:eastAsia="zh-CN"/>
              </w:rPr>
              <w:t>kriptētā</w:t>
            </w:r>
            <w:proofErr w:type="spellEnd"/>
            <w:r w:rsidRPr="00FA4AAA">
              <w:rPr>
                <w:sz w:val="20"/>
                <w:szCs w:val="20"/>
                <w:lang w:eastAsia="zh-CN"/>
              </w:rPr>
              <w:t xml:space="preserve"> veidā tiek ievietoti TAP portālā. Pēc projektu saskaņošanas tie </w:t>
            </w:r>
            <w:proofErr w:type="spellStart"/>
            <w:r w:rsidRPr="00FA4AAA">
              <w:rPr>
                <w:sz w:val="20"/>
                <w:szCs w:val="20"/>
                <w:lang w:eastAsia="zh-CN"/>
              </w:rPr>
              <w:t>kriptētā</w:t>
            </w:r>
            <w:proofErr w:type="spellEnd"/>
            <w:r w:rsidRPr="00FA4AAA">
              <w:rPr>
                <w:sz w:val="20"/>
                <w:szCs w:val="20"/>
                <w:lang w:eastAsia="zh-CN"/>
              </w:rPr>
              <w:t xml:space="preserve"> veidā ar visiem pavadošajiem dokumentiem tiek ievietoti TAP portālā iesniegšanai Ministru kabinetā. Rodas bažas, vai iestādēm ir skaidri saprotama tehniskā prasība dokumentu iesniegt </w:t>
            </w:r>
            <w:proofErr w:type="spellStart"/>
            <w:r w:rsidRPr="00FA4AAA">
              <w:rPr>
                <w:sz w:val="20"/>
                <w:szCs w:val="20"/>
                <w:lang w:eastAsia="zh-CN"/>
              </w:rPr>
              <w:t>kriptētā</w:t>
            </w:r>
            <w:proofErr w:type="spellEnd"/>
            <w:r w:rsidRPr="00FA4AAA">
              <w:rPr>
                <w:sz w:val="20"/>
                <w:szCs w:val="20"/>
                <w:lang w:eastAsia="zh-CN"/>
              </w:rPr>
              <w:t xml:space="preserve"> veidā, vai tādas tehniskas iespējas iestādēm ir pieejamas un vai šādu </w:t>
            </w:r>
            <w:proofErr w:type="spellStart"/>
            <w:r w:rsidRPr="00FA4AAA">
              <w:rPr>
                <w:sz w:val="20"/>
                <w:szCs w:val="20"/>
                <w:lang w:eastAsia="zh-CN"/>
              </w:rPr>
              <w:t>kriptētu</w:t>
            </w:r>
            <w:proofErr w:type="spellEnd"/>
            <w:r w:rsidRPr="00FA4AAA">
              <w:rPr>
                <w:sz w:val="20"/>
                <w:szCs w:val="20"/>
                <w:lang w:eastAsia="zh-CN"/>
              </w:rPr>
              <w:t xml:space="preserve"> dokumentu atzinuma sniedzēji varēs atvērt, izvērtēt un sniegt atzinumu. Lūdzam izvērtēt šo aspektu, papildinot anotāciju ar atbilstošu informāciju.</w:t>
            </w:r>
          </w:p>
          <w:p w14:paraId="3BB2F2A5" w14:textId="77777777" w:rsidR="00A55598" w:rsidRPr="00FA4AAA" w:rsidRDefault="00A55598" w:rsidP="00A55598">
            <w:pPr>
              <w:pStyle w:val="naisc"/>
              <w:spacing w:before="0" w:after="0"/>
              <w:jc w:val="both"/>
              <w:rPr>
                <w:bCs/>
                <w:sz w:val="20"/>
                <w:szCs w:val="20"/>
              </w:rPr>
            </w:pPr>
          </w:p>
        </w:tc>
        <w:tc>
          <w:tcPr>
            <w:tcW w:w="4678" w:type="dxa"/>
            <w:tcBorders>
              <w:left w:val="single" w:sz="6" w:space="0" w:color="000000"/>
              <w:bottom w:val="single" w:sz="4" w:space="0" w:color="auto"/>
              <w:right w:val="single" w:sz="6" w:space="0" w:color="000000"/>
            </w:tcBorders>
          </w:tcPr>
          <w:p w14:paraId="16D2C790" w14:textId="0190EC30" w:rsidR="00A55598" w:rsidRDefault="00156670" w:rsidP="00156670">
            <w:pPr>
              <w:pStyle w:val="naisc"/>
              <w:spacing w:before="0" w:after="0"/>
              <w:rPr>
                <w:bCs/>
                <w:sz w:val="20"/>
                <w:szCs w:val="20"/>
              </w:rPr>
            </w:pPr>
            <w:r>
              <w:rPr>
                <w:bCs/>
                <w:sz w:val="20"/>
                <w:szCs w:val="20"/>
              </w:rPr>
              <w:t>Nav ņemts vērā</w:t>
            </w:r>
          </w:p>
          <w:p w14:paraId="1FD951E4" w14:textId="1DCD1E8B" w:rsidR="008B6B59" w:rsidRPr="00FA4AAA" w:rsidRDefault="008B6B59" w:rsidP="00A55598">
            <w:pPr>
              <w:pStyle w:val="naisc"/>
              <w:spacing w:before="0" w:after="0"/>
              <w:jc w:val="left"/>
              <w:rPr>
                <w:bCs/>
                <w:sz w:val="20"/>
                <w:szCs w:val="20"/>
              </w:rPr>
            </w:pPr>
            <w:r>
              <w:rPr>
                <w:bCs/>
                <w:sz w:val="20"/>
                <w:szCs w:val="20"/>
              </w:rPr>
              <w:t>Iebildums netiek uzturēts</w:t>
            </w:r>
          </w:p>
          <w:p w14:paraId="2F3E9AF5" w14:textId="77777777" w:rsidR="00A55598" w:rsidRPr="00FA4AAA" w:rsidRDefault="00A55598" w:rsidP="00A55598">
            <w:pPr>
              <w:pStyle w:val="naisc"/>
              <w:spacing w:before="0" w:after="0"/>
              <w:jc w:val="both"/>
              <w:rPr>
                <w:bCs/>
                <w:sz w:val="20"/>
                <w:szCs w:val="20"/>
              </w:rPr>
            </w:pPr>
            <w:r w:rsidRPr="00FA4AAA">
              <w:rPr>
                <w:bCs/>
                <w:sz w:val="20"/>
                <w:szCs w:val="20"/>
              </w:rPr>
              <w:t xml:space="preserve">Jau šobrīd dokumenti tiek sūtīti </w:t>
            </w:r>
            <w:proofErr w:type="spellStart"/>
            <w:r w:rsidRPr="00FA4AAA">
              <w:rPr>
                <w:bCs/>
                <w:sz w:val="20"/>
                <w:szCs w:val="20"/>
              </w:rPr>
              <w:t>kriptētā</w:t>
            </w:r>
            <w:proofErr w:type="spellEnd"/>
            <w:r w:rsidRPr="00FA4AAA">
              <w:rPr>
                <w:bCs/>
                <w:sz w:val="20"/>
                <w:szCs w:val="20"/>
              </w:rPr>
              <w:t xml:space="preserve"> veidā, līdz ar to šī prasība nav jauna. Iestādēm nepieciešamības gadījumā ir iespēja tikt pie </w:t>
            </w:r>
            <w:proofErr w:type="spellStart"/>
            <w:r w:rsidRPr="00FA4AAA">
              <w:rPr>
                <w:bCs/>
                <w:sz w:val="20"/>
                <w:szCs w:val="20"/>
              </w:rPr>
              <w:t>kriptēšanas</w:t>
            </w:r>
            <w:proofErr w:type="spellEnd"/>
            <w:r w:rsidRPr="00FA4AAA">
              <w:rPr>
                <w:bCs/>
                <w:sz w:val="20"/>
                <w:szCs w:val="20"/>
              </w:rPr>
              <w:t xml:space="preserve"> risinājuma attiecīgās iestādēs.</w:t>
            </w:r>
          </w:p>
        </w:tc>
        <w:tc>
          <w:tcPr>
            <w:tcW w:w="1920" w:type="dxa"/>
            <w:tcBorders>
              <w:top w:val="single" w:sz="4" w:space="0" w:color="auto"/>
              <w:left w:val="single" w:sz="4" w:space="0" w:color="auto"/>
              <w:bottom w:val="single" w:sz="4" w:space="0" w:color="auto"/>
              <w:right w:val="single" w:sz="4" w:space="0" w:color="auto"/>
            </w:tcBorders>
          </w:tcPr>
          <w:p w14:paraId="0FCB72F6" w14:textId="77777777" w:rsidR="00A55598" w:rsidRPr="00FA4AAA" w:rsidRDefault="00A55598" w:rsidP="00A55598">
            <w:pPr>
              <w:rPr>
                <w:bCs/>
                <w:sz w:val="20"/>
                <w:szCs w:val="20"/>
              </w:rPr>
            </w:pPr>
          </w:p>
        </w:tc>
      </w:tr>
      <w:tr w:rsidR="00A55598" w:rsidRPr="00FA4AAA" w14:paraId="5AAFE27A" w14:textId="77777777" w:rsidTr="00BC2C66">
        <w:trPr>
          <w:gridAfter w:val="1"/>
          <w:wAfter w:w="23" w:type="dxa"/>
        </w:trPr>
        <w:tc>
          <w:tcPr>
            <w:tcW w:w="709" w:type="dxa"/>
            <w:tcBorders>
              <w:left w:val="single" w:sz="6" w:space="0" w:color="000000"/>
              <w:bottom w:val="single" w:sz="4" w:space="0" w:color="auto"/>
              <w:right w:val="single" w:sz="6" w:space="0" w:color="000000"/>
            </w:tcBorders>
          </w:tcPr>
          <w:p w14:paraId="01100FA7" w14:textId="097871A5" w:rsidR="00A55598" w:rsidRPr="00FA4AAA" w:rsidRDefault="00114157" w:rsidP="00A55598">
            <w:pPr>
              <w:pStyle w:val="naisc"/>
              <w:spacing w:before="0" w:after="0"/>
              <w:rPr>
                <w:bCs/>
                <w:sz w:val="20"/>
                <w:szCs w:val="20"/>
              </w:rPr>
            </w:pPr>
            <w:r>
              <w:rPr>
                <w:bCs/>
                <w:sz w:val="20"/>
                <w:szCs w:val="20"/>
              </w:rPr>
              <w:t>11</w:t>
            </w:r>
            <w:r w:rsidR="00A55598">
              <w:rPr>
                <w:bCs/>
                <w:sz w:val="20"/>
                <w:szCs w:val="20"/>
              </w:rPr>
              <w:t>.</w:t>
            </w:r>
          </w:p>
        </w:tc>
        <w:tc>
          <w:tcPr>
            <w:tcW w:w="2127" w:type="dxa"/>
            <w:tcBorders>
              <w:left w:val="single" w:sz="6" w:space="0" w:color="000000"/>
              <w:bottom w:val="single" w:sz="4" w:space="0" w:color="auto"/>
              <w:right w:val="single" w:sz="6" w:space="0" w:color="000000"/>
            </w:tcBorders>
          </w:tcPr>
          <w:p w14:paraId="60351ED5" w14:textId="77777777" w:rsidR="00A55598" w:rsidRPr="00FA4AAA" w:rsidRDefault="00A55598" w:rsidP="00A55598">
            <w:pPr>
              <w:pStyle w:val="naisc"/>
              <w:spacing w:before="0" w:after="0"/>
              <w:jc w:val="left"/>
              <w:rPr>
                <w:bCs/>
                <w:sz w:val="20"/>
                <w:szCs w:val="20"/>
              </w:rPr>
            </w:pPr>
          </w:p>
        </w:tc>
        <w:tc>
          <w:tcPr>
            <w:tcW w:w="4819" w:type="dxa"/>
            <w:tcBorders>
              <w:left w:val="single" w:sz="6" w:space="0" w:color="000000"/>
              <w:bottom w:val="single" w:sz="4" w:space="0" w:color="auto"/>
              <w:right w:val="single" w:sz="6" w:space="0" w:color="000000"/>
            </w:tcBorders>
          </w:tcPr>
          <w:p w14:paraId="70ECAED0" w14:textId="77777777" w:rsidR="00A55598" w:rsidRPr="00FA4AAA" w:rsidRDefault="00A55598" w:rsidP="008B6B59">
            <w:pPr>
              <w:tabs>
                <w:tab w:val="left" w:pos="993"/>
              </w:tabs>
              <w:suppressAutoHyphens/>
              <w:jc w:val="both"/>
              <w:outlineLvl w:val="0"/>
              <w:rPr>
                <w:sz w:val="20"/>
                <w:szCs w:val="20"/>
                <w:lang w:eastAsia="zh-CN"/>
              </w:rPr>
            </w:pPr>
            <w:r w:rsidRPr="00FA4AAA">
              <w:rPr>
                <w:sz w:val="20"/>
                <w:szCs w:val="20"/>
                <w:lang w:eastAsia="zh-CN"/>
              </w:rPr>
              <w:t xml:space="preserve">Projekta 17. punkts paredz, ka, sagatavojot jautājumu iesniegšanai Valsts kancelejā, TA lietai pievieno </w:t>
            </w:r>
            <w:proofErr w:type="spellStart"/>
            <w:r w:rsidRPr="00FA4AAA">
              <w:rPr>
                <w:sz w:val="20"/>
                <w:szCs w:val="20"/>
                <w:lang w:eastAsia="zh-CN"/>
              </w:rPr>
              <w:t>kriptētos</w:t>
            </w:r>
            <w:proofErr w:type="spellEnd"/>
            <w:r w:rsidRPr="00FA4AAA">
              <w:rPr>
                <w:sz w:val="20"/>
                <w:szCs w:val="20"/>
                <w:lang w:eastAsia="zh-CN"/>
              </w:rPr>
              <w:t xml:space="preserve"> dokumentus (ministra parakstīto projektu </w:t>
            </w:r>
            <w:proofErr w:type="spellStart"/>
            <w:r w:rsidRPr="00FA4AAA">
              <w:rPr>
                <w:sz w:val="20"/>
                <w:szCs w:val="20"/>
                <w:lang w:eastAsia="zh-CN"/>
              </w:rPr>
              <w:t>word</w:t>
            </w:r>
            <w:proofErr w:type="spellEnd"/>
            <w:r w:rsidRPr="00FA4AAA">
              <w:rPr>
                <w:sz w:val="20"/>
                <w:szCs w:val="20"/>
                <w:lang w:eastAsia="zh-CN"/>
              </w:rPr>
              <w:t xml:space="preserve"> un </w:t>
            </w:r>
            <w:proofErr w:type="spellStart"/>
            <w:r w:rsidRPr="00FA4AAA">
              <w:rPr>
                <w:sz w:val="20"/>
                <w:szCs w:val="20"/>
                <w:lang w:eastAsia="zh-CN"/>
              </w:rPr>
              <w:t>pdf</w:t>
            </w:r>
            <w:proofErr w:type="spellEnd"/>
            <w:r w:rsidRPr="00FA4AAA">
              <w:rPr>
                <w:sz w:val="20"/>
                <w:szCs w:val="20"/>
                <w:lang w:eastAsia="zh-CN"/>
              </w:rPr>
              <w:t xml:space="preserve"> datņu veidā) un, ja nepieciešams, papildina projekta pasi ar projekta steidzamības pamatojumu vai lūgumu izskatīt projektu kā Ministru kabineta lietu, ja par projektu nepieciešama Ministru kabineta politiska izšķiršanās un konceptuāls lēmums vai balsojums.</w:t>
            </w:r>
          </w:p>
          <w:p w14:paraId="42FB5A46" w14:textId="77777777" w:rsidR="00A55598" w:rsidRPr="00FA4AAA" w:rsidRDefault="00A55598" w:rsidP="008B6B59">
            <w:pPr>
              <w:pStyle w:val="ListParagraph"/>
              <w:tabs>
                <w:tab w:val="left" w:pos="993"/>
              </w:tabs>
              <w:suppressAutoHyphens/>
              <w:spacing w:after="0" w:line="240" w:lineRule="auto"/>
              <w:ind w:left="0" w:firstLine="720"/>
              <w:jc w:val="both"/>
              <w:outlineLvl w:val="0"/>
              <w:rPr>
                <w:rFonts w:ascii="Times New Roman" w:hAnsi="Times New Roman"/>
                <w:sz w:val="20"/>
                <w:szCs w:val="20"/>
                <w:lang w:eastAsia="zh-CN"/>
              </w:rPr>
            </w:pPr>
            <w:r w:rsidRPr="00FA4AAA">
              <w:rPr>
                <w:rFonts w:ascii="Times New Roman" w:hAnsi="Times New Roman"/>
                <w:sz w:val="20"/>
                <w:szCs w:val="20"/>
                <w:lang w:eastAsia="zh-CN"/>
              </w:rPr>
              <w:t xml:space="preserve">Tas nozīmēs, ka palielināsies administratīvais slogs, jo projektu ar informāciju dienesta vajadzībām vajadzēs iestādei paralēli reģistrēt savā lietvedības sistēmā, lai nodrošinātu tā saskaņošanu, parakstīšanu un turpmāko saglabāšanu. Parakstīt ministram vajadzēs papīra formātā, ko pēc tam Kanceleja (lietvedības nodaļa) ieskenēs </w:t>
            </w:r>
            <w:proofErr w:type="spellStart"/>
            <w:r w:rsidRPr="00FA4AAA">
              <w:rPr>
                <w:rFonts w:ascii="Times New Roman" w:hAnsi="Times New Roman"/>
                <w:sz w:val="20"/>
                <w:szCs w:val="20"/>
                <w:lang w:eastAsia="zh-CN"/>
              </w:rPr>
              <w:t>pdf</w:t>
            </w:r>
            <w:proofErr w:type="spellEnd"/>
            <w:r w:rsidRPr="00FA4AAA">
              <w:rPr>
                <w:rFonts w:ascii="Times New Roman" w:hAnsi="Times New Roman"/>
                <w:sz w:val="20"/>
                <w:szCs w:val="20"/>
                <w:lang w:eastAsia="zh-CN"/>
              </w:rPr>
              <w:t xml:space="preserve"> formātā un tad </w:t>
            </w:r>
            <w:proofErr w:type="spellStart"/>
            <w:r w:rsidRPr="00FA4AAA">
              <w:rPr>
                <w:rFonts w:ascii="Times New Roman" w:hAnsi="Times New Roman"/>
                <w:sz w:val="20"/>
                <w:szCs w:val="20"/>
                <w:lang w:eastAsia="zh-CN"/>
              </w:rPr>
              <w:t>kriptēs</w:t>
            </w:r>
            <w:proofErr w:type="spellEnd"/>
            <w:r w:rsidRPr="00FA4AAA">
              <w:rPr>
                <w:rFonts w:ascii="Times New Roman" w:hAnsi="Times New Roman"/>
                <w:sz w:val="20"/>
                <w:szCs w:val="20"/>
                <w:lang w:eastAsia="zh-CN"/>
              </w:rPr>
              <w:t xml:space="preserve"> (šifrēs). Tāpat sagatavotājam vajadzēs nodrošināt projekta ar informāciju dienesta vajadzībām kopēšanu datu nesējā, atgādāšanu uz Kanceleju (jo pa e-pastu sūtīt nevar), ko arī vajadzēs </w:t>
            </w:r>
            <w:proofErr w:type="spellStart"/>
            <w:r w:rsidRPr="00FA4AAA">
              <w:rPr>
                <w:rFonts w:ascii="Times New Roman" w:hAnsi="Times New Roman"/>
                <w:sz w:val="20"/>
                <w:szCs w:val="20"/>
                <w:lang w:eastAsia="zh-CN"/>
              </w:rPr>
              <w:t>kriptēt</w:t>
            </w:r>
            <w:proofErr w:type="spellEnd"/>
            <w:r w:rsidRPr="00FA4AAA">
              <w:rPr>
                <w:rFonts w:ascii="Times New Roman" w:hAnsi="Times New Roman"/>
                <w:sz w:val="20"/>
                <w:szCs w:val="20"/>
                <w:lang w:eastAsia="zh-CN"/>
              </w:rPr>
              <w:t xml:space="preserve"> (šifrēt). Tad to visu sagatavotājam vai Kancelejai vajadzēs ielikt TAP portālā (atbildīgajam sagatavotājam būs jāizveido TAP pase un Kancelejai jāuzrauga, vai datnes pareizi nosauktas). Tā kā šobrīd nav skaidrības, kā to nodrošināt, lūdzam sniegt metodisko vadību efektīvai procesa organizēšanai.</w:t>
            </w:r>
          </w:p>
          <w:p w14:paraId="3FC2FAE2" w14:textId="77777777" w:rsidR="00A55598" w:rsidRPr="00FA4AAA" w:rsidRDefault="00A55598" w:rsidP="00A55598">
            <w:pPr>
              <w:pStyle w:val="naisc"/>
              <w:spacing w:before="0" w:after="0"/>
              <w:jc w:val="both"/>
              <w:rPr>
                <w:sz w:val="20"/>
                <w:szCs w:val="20"/>
                <w:lang w:eastAsia="zh-CN"/>
              </w:rPr>
            </w:pPr>
          </w:p>
        </w:tc>
        <w:tc>
          <w:tcPr>
            <w:tcW w:w="4678" w:type="dxa"/>
            <w:tcBorders>
              <w:left w:val="single" w:sz="6" w:space="0" w:color="000000"/>
              <w:bottom w:val="single" w:sz="4" w:space="0" w:color="auto"/>
              <w:right w:val="single" w:sz="6" w:space="0" w:color="000000"/>
            </w:tcBorders>
          </w:tcPr>
          <w:p w14:paraId="361F8692" w14:textId="31E6A42D" w:rsidR="00A55598" w:rsidRDefault="00242225" w:rsidP="00A55598">
            <w:pPr>
              <w:pStyle w:val="naisc"/>
              <w:spacing w:before="0" w:after="0"/>
              <w:rPr>
                <w:bCs/>
                <w:sz w:val="20"/>
                <w:szCs w:val="20"/>
              </w:rPr>
            </w:pPr>
            <w:r>
              <w:rPr>
                <w:bCs/>
                <w:sz w:val="20"/>
                <w:szCs w:val="20"/>
              </w:rPr>
              <w:t>Ņ</w:t>
            </w:r>
            <w:r w:rsidR="00A55598" w:rsidRPr="00FA4AAA">
              <w:rPr>
                <w:bCs/>
                <w:sz w:val="20"/>
                <w:szCs w:val="20"/>
              </w:rPr>
              <w:t>emts vērā</w:t>
            </w:r>
          </w:p>
          <w:p w14:paraId="3C310E96" w14:textId="77777777" w:rsidR="008B6B59" w:rsidRPr="00FA4AAA" w:rsidRDefault="008B6B59" w:rsidP="00A55598">
            <w:pPr>
              <w:pStyle w:val="naisc"/>
              <w:spacing w:before="0" w:after="0"/>
              <w:rPr>
                <w:bCs/>
                <w:sz w:val="20"/>
                <w:szCs w:val="20"/>
              </w:rPr>
            </w:pPr>
          </w:p>
          <w:p w14:paraId="727A5A0A" w14:textId="0343F711" w:rsidR="00A55598" w:rsidRPr="00FA4AAA" w:rsidRDefault="008B6B59" w:rsidP="00A55598">
            <w:pPr>
              <w:pStyle w:val="naisc"/>
              <w:spacing w:before="0" w:after="0"/>
              <w:jc w:val="left"/>
              <w:rPr>
                <w:bCs/>
                <w:sz w:val="20"/>
                <w:szCs w:val="20"/>
              </w:rPr>
            </w:pPr>
            <w:r>
              <w:rPr>
                <w:bCs/>
                <w:sz w:val="20"/>
                <w:szCs w:val="20"/>
              </w:rPr>
              <w:t>Panākta vienošanās starpinstitūciju sanāksmē</w:t>
            </w:r>
          </w:p>
          <w:p w14:paraId="5ADD2B04" w14:textId="77777777" w:rsidR="00A55598" w:rsidRPr="00FA4AAA" w:rsidRDefault="00A55598" w:rsidP="00A55598">
            <w:pPr>
              <w:pStyle w:val="naisc"/>
              <w:spacing w:before="0" w:after="0"/>
              <w:jc w:val="both"/>
              <w:rPr>
                <w:bCs/>
                <w:sz w:val="20"/>
                <w:szCs w:val="20"/>
              </w:rPr>
            </w:pPr>
            <w:r w:rsidRPr="00FA4AAA">
              <w:rPr>
                <w:bCs/>
                <w:sz w:val="20"/>
                <w:szCs w:val="20"/>
              </w:rPr>
              <w:t>Vēršam uzmanību, ka informācijas kopēšana datu nesējos nav nepieciešama ne</w:t>
            </w:r>
            <w:proofErr w:type="gramStart"/>
            <w:r w:rsidRPr="00FA4AAA">
              <w:rPr>
                <w:bCs/>
                <w:sz w:val="20"/>
                <w:szCs w:val="20"/>
              </w:rPr>
              <w:t xml:space="preserve"> nosūtot </w:t>
            </w:r>
            <w:proofErr w:type="spellStart"/>
            <w:r w:rsidRPr="00FA4AAA">
              <w:rPr>
                <w:bCs/>
                <w:sz w:val="20"/>
                <w:szCs w:val="20"/>
              </w:rPr>
              <w:t>kriptētās</w:t>
            </w:r>
            <w:proofErr w:type="spellEnd"/>
            <w:r w:rsidRPr="00FA4AAA">
              <w:rPr>
                <w:bCs/>
                <w:sz w:val="20"/>
                <w:szCs w:val="20"/>
              </w:rPr>
              <w:t xml:space="preserve"> datnes Valsts kancelejai izskatīšanai sēdē</w:t>
            </w:r>
            <w:proofErr w:type="gramEnd"/>
            <w:r w:rsidRPr="00FA4AAA">
              <w:rPr>
                <w:bCs/>
                <w:sz w:val="20"/>
                <w:szCs w:val="20"/>
              </w:rPr>
              <w:t xml:space="preserve">, ne arī nosūtīšanai atzinumu sniegšanai vai saņemšanai. To visu varēs izdarīt TAP portālā drošākā veidā. </w:t>
            </w:r>
          </w:p>
          <w:p w14:paraId="71C81C2E" w14:textId="77777777" w:rsidR="00A55598" w:rsidRPr="00FA4AAA" w:rsidRDefault="00A55598" w:rsidP="00A55598">
            <w:pPr>
              <w:pStyle w:val="naisc"/>
              <w:spacing w:before="0" w:after="0"/>
              <w:jc w:val="both"/>
              <w:rPr>
                <w:bCs/>
                <w:sz w:val="20"/>
                <w:szCs w:val="20"/>
              </w:rPr>
            </w:pPr>
            <w:r w:rsidRPr="00FA4AAA">
              <w:rPr>
                <w:bCs/>
                <w:sz w:val="20"/>
                <w:szCs w:val="20"/>
              </w:rPr>
              <w:t xml:space="preserve">Papildus vēršam uzmanību, ka paralēli nav nepieciešams projektu virzīt lietvedības sistēmā, jo pašu TA lietu var nodot atbildīgajai amatpersonai, izmantojot TAP portālu. </w:t>
            </w:r>
          </w:p>
        </w:tc>
        <w:tc>
          <w:tcPr>
            <w:tcW w:w="1920" w:type="dxa"/>
            <w:tcBorders>
              <w:top w:val="single" w:sz="4" w:space="0" w:color="auto"/>
              <w:left w:val="single" w:sz="4" w:space="0" w:color="auto"/>
              <w:bottom w:val="single" w:sz="4" w:space="0" w:color="auto"/>
              <w:right w:val="single" w:sz="4" w:space="0" w:color="auto"/>
            </w:tcBorders>
          </w:tcPr>
          <w:p w14:paraId="48764339" w14:textId="77777777" w:rsidR="00242225" w:rsidRPr="00242225" w:rsidRDefault="00242225" w:rsidP="00242225">
            <w:pPr>
              <w:ind w:firstLine="38"/>
              <w:jc w:val="both"/>
              <w:rPr>
                <w:bCs/>
                <w:sz w:val="20"/>
                <w:szCs w:val="20"/>
              </w:rPr>
            </w:pPr>
            <w:r w:rsidRPr="00242225">
              <w:rPr>
                <w:bCs/>
                <w:sz w:val="20"/>
                <w:szCs w:val="20"/>
              </w:rPr>
              <w:t xml:space="preserve">14. Sagatavojot jautājumu iesniegšanai Valsts kancelejā, TA lietai pievieno </w:t>
            </w:r>
            <w:proofErr w:type="spellStart"/>
            <w:r w:rsidRPr="00242225">
              <w:rPr>
                <w:bCs/>
                <w:sz w:val="20"/>
                <w:szCs w:val="20"/>
              </w:rPr>
              <w:t>kriptētos</w:t>
            </w:r>
            <w:proofErr w:type="spellEnd"/>
            <w:r w:rsidRPr="00242225">
              <w:rPr>
                <w:bCs/>
                <w:sz w:val="20"/>
                <w:szCs w:val="20"/>
              </w:rPr>
              <w:t xml:space="preserve"> dokumentus (ministra parakstīto projektu </w:t>
            </w:r>
            <w:proofErr w:type="spellStart"/>
            <w:r w:rsidRPr="00242225">
              <w:rPr>
                <w:bCs/>
                <w:sz w:val="20"/>
                <w:szCs w:val="20"/>
              </w:rPr>
              <w:t>word</w:t>
            </w:r>
            <w:proofErr w:type="spellEnd"/>
            <w:r w:rsidRPr="00242225">
              <w:rPr>
                <w:bCs/>
                <w:sz w:val="20"/>
                <w:szCs w:val="20"/>
              </w:rPr>
              <w:t xml:space="preserve"> un </w:t>
            </w:r>
            <w:proofErr w:type="spellStart"/>
            <w:r w:rsidRPr="00242225">
              <w:rPr>
                <w:bCs/>
                <w:sz w:val="20"/>
                <w:szCs w:val="20"/>
              </w:rPr>
              <w:t>pdf</w:t>
            </w:r>
            <w:proofErr w:type="spellEnd"/>
            <w:r w:rsidRPr="00242225">
              <w:rPr>
                <w:bCs/>
                <w:sz w:val="20"/>
                <w:szCs w:val="20"/>
              </w:rPr>
              <w:t xml:space="preserve"> datņu veidā, </w:t>
            </w:r>
            <w:proofErr w:type="spellStart"/>
            <w:r w:rsidRPr="00242225">
              <w:rPr>
                <w:bCs/>
                <w:sz w:val="20"/>
                <w:szCs w:val="20"/>
              </w:rPr>
              <w:t>pdf</w:t>
            </w:r>
            <w:proofErr w:type="spellEnd"/>
            <w:r w:rsidRPr="00242225">
              <w:rPr>
                <w:bCs/>
                <w:sz w:val="20"/>
                <w:szCs w:val="20"/>
              </w:rPr>
              <w:t xml:space="preserve"> datnes jāpievieno tikai projektam, anotācijai un protokollēmumam) un, ja nepieciešams, papildina TA lietas pasi ar projekta steidzamības pamatojumu vai lūgumu izskatīt projektu kā Ministru kabineta lietu, ja par projektu nepieciešama Ministru kabineta politiska izšķiršanās un konceptuāls lēmums vai balsojums.</w:t>
            </w:r>
          </w:p>
          <w:p w14:paraId="24EE07D9" w14:textId="77777777" w:rsidR="00A55598" w:rsidRPr="00FA4AAA" w:rsidRDefault="00A55598" w:rsidP="00A55598">
            <w:pPr>
              <w:rPr>
                <w:bCs/>
                <w:sz w:val="20"/>
                <w:szCs w:val="20"/>
              </w:rPr>
            </w:pPr>
          </w:p>
        </w:tc>
      </w:tr>
      <w:tr w:rsidR="00A55598" w:rsidRPr="00FA4AAA" w14:paraId="5517FD35" w14:textId="77777777" w:rsidTr="00BC2C66">
        <w:trPr>
          <w:gridAfter w:val="1"/>
          <w:wAfter w:w="23" w:type="dxa"/>
        </w:trPr>
        <w:tc>
          <w:tcPr>
            <w:tcW w:w="709" w:type="dxa"/>
            <w:tcBorders>
              <w:left w:val="single" w:sz="6" w:space="0" w:color="000000"/>
              <w:bottom w:val="single" w:sz="4" w:space="0" w:color="auto"/>
              <w:right w:val="single" w:sz="6" w:space="0" w:color="000000"/>
            </w:tcBorders>
          </w:tcPr>
          <w:p w14:paraId="28904993" w14:textId="4B2BDA63" w:rsidR="00A55598" w:rsidRPr="00FA4AAA" w:rsidRDefault="00A55598" w:rsidP="00A55598">
            <w:pPr>
              <w:pStyle w:val="naisc"/>
              <w:spacing w:before="0" w:after="0"/>
              <w:rPr>
                <w:bCs/>
                <w:sz w:val="20"/>
                <w:szCs w:val="20"/>
              </w:rPr>
            </w:pPr>
            <w:r>
              <w:rPr>
                <w:bCs/>
                <w:sz w:val="20"/>
                <w:szCs w:val="20"/>
              </w:rPr>
              <w:lastRenderedPageBreak/>
              <w:t>1</w:t>
            </w:r>
            <w:r w:rsidR="00114157">
              <w:rPr>
                <w:bCs/>
                <w:sz w:val="20"/>
                <w:szCs w:val="20"/>
              </w:rPr>
              <w:t>2</w:t>
            </w:r>
            <w:r>
              <w:rPr>
                <w:bCs/>
                <w:sz w:val="20"/>
                <w:szCs w:val="20"/>
              </w:rPr>
              <w:t>.</w:t>
            </w:r>
          </w:p>
        </w:tc>
        <w:tc>
          <w:tcPr>
            <w:tcW w:w="2127" w:type="dxa"/>
            <w:tcBorders>
              <w:left w:val="single" w:sz="6" w:space="0" w:color="000000"/>
              <w:bottom w:val="single" w:sz="4" w:space="0" w:color="auto"/>
              <w:right w:val="single" w:sz="6" w:space="0" w:color="000000"/>
            </w:tcBorders>
          </w:tcPr>
          <w:p w14:paraId="42634B6B" w14:textId="77777777" w:rsidR="00A55598" w:rsidRPr="00FA4AAA" w:rsidRDefault="00A55598" w:rsidP="00A55598">
            <w:pPr>
              <w:pStyle w:val="naisc"/>
              <w:spacing w:before="0" w:after="0"/>
              <w:jc w:val="left"/>
              <w:rPr>
                <w:bCs/>
                <w:sz w:val="20"/>
                <w:szCs w:val="20"/>
              </w:rPr>
            </w:pPr>
          </w:p>
        </w:tc>
        <w:tc>
          <w:tcPr>
            <w:tcW w:w="4819" w:type="dxa"/>
            <w:tcBorders>
              <w:left w:val="single" w:sz="6" w:space="0" w:color="000000"/>
              <w:bottom w:val="single" w:sz="4" w:space="0" w:color="auto"/>
              <w:right w:val="single" w:sz="6" w:space="0" w:color="000000"/>
            </w:tcBorders>
          </w:tcPr>
          <w:p w14:paraId="7651187E" w14:textId="77777777" w:rsidR="00A55598" w:rsidRPr="00FA4AAA" w:rsidRDefault="00A55598" w:rsidP="00A55598">
            <w:pPr>
              <w:tabs>
                <w:tab w:val="left" w:pos="993"/>
              </w:tabs>
              <w:suppressAutoHyphens/>
              <w:jc w:val="both"/>
              <w:outlineLvl w:val="0"/>
              <w:rPr>
                <w:sz w:val="20"/>
                <w:szCs w:val="20"/>
                <w:lang w:eastAsia="zh-CN"/>
              </w:rPr>
            </w:pPr>
            <w:r w:rsidRPr="00FA4AAA">
              <w:rPr>
                <w:sz w:val="20"/>
                <w:szCs w:val="20"/>
                <w:lang w:eastAsia="zh-CN"/>
              </w:rPr>
              <w:t xml:space="preserve">Visā projektā lietots termins "informācija dienesta vajadzībām". Savukārt uz dokumentiem ir jānorāda atzīme "DIENESTA VAJADZĪBĀM", jo MK noteikumu Nr. 280 "Kārtība, </w:t>
            </w:r>
            <w:proofErr w:type="gramStart"/>
            <w:r w:rsidRPr="00FA4AAA">
              <w:rPr>
                <w:sz w:val="20"/>
                <w:szCs w:val="20"/>
                <w:lang w:eastAsia="zh-CN"/>
              </w:rPr>
              <w:t>kādā aizsargājama informācija dienesta vajadzībām</w:t>
            </w:r>
            <w:proofErr w:type="gramEnd"/>
            <w:r w:rsidRPr="00FA4AAA">
              <w:rPr>
                <w:sz w:val="20"/>
                <w:szCs w:val="20"/>
                <w:lang w:eastAsia="zh-CN"/>
              </w:rPr>
              <w:t xml:space="preserve"> 36. punkts paredz, ka uz dokumenta, kas satur informāciju dienesta vajadzībām, pirmajā lappusē augšējās malas labajā pusē (</w:t>
            </w:r>
            <w:proofErr w:type="spellStart"/>
            <w:r w:rsidRPr="00FA4AAA">
              <w:rPr>
                <w:sz w:val="20"/>
                <w:szCs w:val="20"/>
                <w:lang w:eastAsia="zh-CN"/>
              </w:rPr>
              <w:t>pirmsteksta</w:t>
            </w:r>
            <w:proofErr w:type="spellEnd"/>
            <w:r w:rsidRPr="00FA4AAA">
              <w:rPr>
                <w:sz w:val="20"/>
                <w:szCs w:val="20"/>
                <w:lang w:eastAsia="zh-CN"/>
              </w:rPr>
              <w:t xml:space="preserve"> zonā zem dokumenta autora veidlapas rekvizītiem) izdara atzīmi "DIENESTA VAJADZĪBĀM". Šis uzraksts norāda dokumenta kopējo aizsardzības statusu. Atzīmi "DIENESTA VAJADZĪBĀM" norāda arī uz disketēm, tabulām, kartēm, zīmējumiem, fotogrāfijām, kā arī citiem objektiem, kas satur informāciju dienesta vajadzībām. Ierosinām projektā atsauci uz informāciju dienesta vajadzībām atspoguļot kā MK noteikumos Nr. 280 "Kārtība, kādā aizsargājama informācija dienesta vajadzībām" ("DIENESTA VAJADZĪBĀM"), jo bieži vien iestādes nepareizi noformē šādus dokumentus, lapas augšā un apakšā norādot atzīmi "Informācija dienesta vajadzībām".</w:t>
            </w:r>
          </w:p>
          <w:p w14:paraId="202584B3" w14:textId="77777777" w:rsidR="00A55598" w:rsidRPr="00FA4AAA" w:rsidRDefault="00A55598" w:rsidP="00A55598">
            <w:pPr>
              <w:pStyle w:val="naisc"/>
              <w:spacing w:before="0" w:after="0"/>
              <w:jc w:val="both"/>
              <w:rPr>
                <w:bCs/>
                <w:sz w:val="20"/>
                <w:szCs w:val="20"/>
              </w:rPr>
            </w:pPr>
          </w:p>
        </w:tc>
        <w:tc>
          <w:tcPr>
            <w:tcW w:w="4678" w:type="dxa"/>
            <w:tcBorders>
              <w:left w:val="single" w:sz="6" w:space="0" w:color="000000"/>
              <w:bottom w:val="single" w:sz="4" w:space="0" w:color="auto"/>
              <w:right w:val="single" w:sz="6" w:space="0" w:color="000000"/>
            </w:tcBorders>
          </w:tcPr>
          <w:p w14:paraId="09E9FF40" w14:textId="6E8BEF46" w:rsidR="00242225" w:rsidRDefault="00156670" w:rsidP="00156670">
            <w:pPr>
              <w:pStyle w:val="naisc"/>
              <w:spacing w:before="0" w:after="0"/>
              <w:rPr>
                <w:bCs/>
                <w:sz w:val="20"/>
                <w:szCs w:val="20"/>
              </w:rPr>
            </w:pPr>
            <w:r>
              <w:rPr>
                <w:bCs/>
                <w:sz w:val="20"/>
                <w:szCs w:val="20"/>
              </w:rPr>
              <w:t>Nav ņemts vērā</w:t>
            </w:r>
          </w:p>
          <w:p w14:paraId="511DC1E0" w14:textId="6249E038" w:rsidR="00242225" w:rsidRPr="00FA4AAA" w:rsidRDefault="00242225" w:rsidP="00242225">
            <w:pPr>
              <w:pStyle w:val="naisc"/>
              <w:spacing w:before="0" w:after="0"/>
              <w:jc w:val="left"/>
              <w:rPr>
                <w:bCs/>
                <w:sz w:val="20"/>
                <w:szCs w:val="20"/>
              </w:rPr>
            </w:pPr>
            <w:r>
              <w:rPr>
                <w:bCs/>
                <w:sz w:val="20"/>
                <w:szCs w:val="20"/>
              </w:rPr>
              <w:t>Iebildums netiek uzturēts</w:t>
            </w:r>
          </w:p>
          <w:p w14:paraId="43736B16" w14:textId="77777777" w:rsidR="00A55598" w:rsidRPr="00FA4AAA" w:rsidRDefault="00A55598" w:rsidP="00A55598">
            <w:pPr>
              <w:pStyle w:val="naisc"/>
              <w:spacing w:before="0" w:after="0"/>
              <w:jc w:val="both"/>
              <w:rPr>
                <w:bCs/>
                <w:sz w:val="20"/>
                <w:szCs w:val="20"/>
              </w:rPr>
            </w:pPr>
            <w:r w:rsidRPr="00FA4AAA">
              <w:rPr>
                <w:bCs/>
                <w:sz w:val="20"/>
                <w:szCs w:val="20"/>
              </w:rPr>
              <w:t>Apzīmējums “</w:t>
            </w:r>
            <w:r w:rsidRPr="00FA4AAA">
              <w:rPr>
                <w:sz w:val="20"/>
                <w:szCs w:val="20"/>
                <w:lang w:eastAsia="zh-CN"/>
              </w:rPr>
              <w:t>DIENESTA VAJADZĪBĀM</w:t>
            </w:r>
            <w:r w:rsidRPr="00FA4AAA">
              <w:rPr>
                <w:bCs/>
                <w:sz w:val="20"/>
                <w:szCs w:val="20"/>
              </w:rPr>
              <w:t xml:space="preserve">” tiek lietots konkrētā dokumenta noformējumā, savukārt projektā tiek minēts dokumenti, kuriem ir noteikts šāds statuss, līdzīgi kā </w:t>
            </w:r>
            <w:r w:rsidRPr="00FA4AAA">
              <w:rPr>
                <w:sz w:val="20"/>
                <w:szCs w:val="20"/>
                <w:lang w:eastAsia="zh-CN"/>
              </w:rPr>
              <w:t>MK noteikumu Nr. 280 “Kārtība, kādā aizsargājama informācija dienesta vajadzībām”.</w:t>
            </w:r>
          </w:p>
        </w:tc>
        <w:tc>
          <w:tcPr>
            <w:tcW w:w="1920" w:type="dxa"/>
            <w:tcBorders>
              <w:top w:val="single" w:sz="4" w:space="0" w:color="auto"/>
              <w:left w:val="single" w:sz="4" w:space="0" w:color="auto"/>
              <w:bottom w:val="single" w:sz="4" w:space="0" w:color="auto"/>
              <w:right w:val="single" w:sz="4" w:space="0" w:color="auto"/>
            </w:tcBorders>
          </w:tcPr>
          <w:p w14:paraId="3DDFFDCA" w14:textId="77777777" w:rsidR="00A55598" w:rsidRPr="00FA4AAA" w:rsidRDefault="00A55598" w:rsidP="00A55598">
            <w:pPr>
              <w:rPr>
                <w:bCs/>
                <w:sz w:val="20"/>
                <w:szCs w:val="20"/>
              </w:rPr>
            </w:pPr>
          </w:p>
        </w:tc>
      </w:tr>
    </w:tbl>
    <w:p w14:paraId="5C8C4DC3" w14:textId="77777777" w:rsidR="00A55598" w:rsidRDefault="00A55598" w:rsidP="007967F6">
      <w:pPr>
        <w:pStyle w:val="naisf"/>
        <w:spacing w:before="0" w:after="0"/>
        <w:ind w:firstLine="0"/>
        <w:jc w:val="center"/>
        <w:rPr>
          <w:b/>
        </w:rPr>
      </w:pPr>
    </w:p>
    <w:p w14:paraId="023323BF" w14:textId="77777777" w:rsidR="00A55598" w:rsidRPr="00B70185" w:rsidRDefault="00A55598" w:rsidP="007967F6">
      <w:pPr>
        <w:pStyle w:val="naisf"/>
        <w:spacing w:before="0" w:after="0"/>
        <w:ind w:firstLine="0"/>
        <w:jc w:val="center"/>
        <w:rPr>
          <w:b/>
        </w:rPr>
      </w:pPr>
    </w:p>
    <w:p w14:paraId="4004ABD3" w14:textId="17590C39" w:rsidR="007967F6" w:rsidRPr="00A55598" w:rsidRDefault="00A55598" w:rsidP="00A55598">
      <w:pPr>
        <w:pStyle w:val="naisf"/>
        <w:spacing w:before="0" w:after="0"/>
        <w:rPr>
          <w:b/>
        </w:rPr>
      </w:pPr>
      <w:r w:rsidRPr="00A55598">
        <w:rPr>
          <w:b/>
        </w:rPr>
        <w:t>(26.07.2021.)</w:t>
      </w:r>
    </w:p>
    <w:tbl>
      <w:tblPr>
        <w:tblW w:w="14309" w:type="dxa"/>
        <w:tblInd w:w="-1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76"/>
        <w:gridCol w:w="4905"/>
        <w:gridCol w:w="4536"/>
        <w:gridCol w:w="1984"/>
      </w:tblGrid>
      <w:tr w:rsidR="00B96AB4" w:rsidRPr="00B70185" w14:paraId="5AC3C4F7" w14:textId="77777777" w:rsidTr="00B96AB4">
        <w:trPr>
          <w:trHeight w:val="1005"/>
        </w:trPr>
        <w:tc>
          <w:tcPr>
            <w:tcW w:w="708" w:type="dxa"/>
            <w:tcBorders>
              <w:top w:val="single" w:sz="6" w:space="0" w:color="000000"/>
              <w:left w:val="single" w:sz="6" w:space="0" w:color="000000"/>
              <w:bottom w:val="single" w:sz="6" w:space="0" w:color="000000"/>
              <w:right w:val="single" w:sz="6" w:space="0" w:color="000000"/>
            </w:tcBorders>
            <w:vAlign w:val="center"/>
          </w:tcPr>
          <w:p w14:paraId="0E40A342" w14:textId="77777777" w:rsidR="00B96AB4" w:rsidRPr="00B70185" w:rsidRDefault="00B96AB4" w:rsidP="004B4C1A">
            <w:pPr>
              <w:pStyle w:val="naisc"/>
              <w:spacing w:before="0" w:after="0"/>
            </w:pPr>
            <w:r w:rsidRPr="00B70185">
              <w:t>Nr. p. k.</w:t>
            </w:r>
          </w:p>
        </w:tc>
        <w:tc>
          <w:tcPr>
            <w:tcW w:w="2176" w:type="dxa"/>
            <w:tcBorders>
              <w:top w:val="single" w:sz="6" w:space="0" w:color="000000"/>
              <w:left w:val="single" w:sz="6" w:space="0" w:color="000000"/>
              <w:bottom w:val="single" w:sz="6" w:space="0" w:color="000000"/>
              <w:right w:val="single" w:sz="6" w:space="0" w:color="000000"/>
            </w:tcBorders>
            <w:vAlign w:val="center"/>
          </w:tcPr>
          <w:p w14:paraId="60C3DA24" w14:textId="77777777" w:rsidR="00B96AB4" w:rsidRPr="00B70185" w:rsidRDefault="00B96AB4" w:rsidP="004B4C1A">
            <w:pPr>
              <w:pStyle w:val="naisc"/>
              <w:spacing w:before="0" w:after="0"/>
              <w:ind w:firstLine="12"/>
            </w:pPr>
            <w:r w:rsidRPr="00B70185">
              <w:t>Saskaņošanai nosūtītā projekta redakcija (konkrēta punkta (panta) redakcija)</w:t>
            </w:r>
          </w:p>
        </w:tc>
        <w:tc>
          <w:tcPr>
            <w:tcW w:w="4905" w:type="dxa"/>
            <w:tcBorders>
              <w:top w:val="single" w:sz="6" w:space="0" w:color="000000"/>
              <w:left w:val="single" w:sz="6" w:space="0" w:color="000000"/>
              <w:bottom w:val="single" w:sz="6" w:space="0" w:color="000000"/>
              <w:right w:val="single" w:sz="6" w:space="0" w:color="000000"/>
            </w:tcBorders>
            <w:vAlign w:val="center"/>
          </w:tcPr>
          <w:p w14:paraId="549475A3" w14:textId="77777777" w:rsidR="00B96AB4" w:rsidRPr="00B70185" w:rsidRDefault="00B96AB4" w:rsidP="004B4C1A">
            <w:pPr>
              <w:pStyle w:val="naisc"/>
              <w:spacing w:before="0" w:after="0"/>
              <w:ind w:right="3"/>
            </w:pPr>
            <w:r w:rsidRPr="00B70185">
              <w:t>Atzinumā norādītais ministrijas (citas institūcijas) iebildums, kā arī saskaņošanā papildus izteiktais iebildums par projekta konkrēto punktu (pantu)</w:t>
            </w:r>
          </w:p>
        </w:tc>
        <w:tc>
          <w:tcPr>
            <w:tcW w:w="4536" w:type="dxa"/>
            <w:tcBorders>
              <w:top w:val="single" w:sz="6" w:space="0" w:color="000000"/>
              <w:left w:val="single" w:sz="6" w:space="0" w:color="000000"/>
              <w:bottom w:val="single" w:sz="6" w:space="0" w:color="000000"/>
              <w:right w:val="single" w:sz="6" w:space="0" w:color="000000"/>
            </w:tcBorders>
            <w:vAlign w:val="center"/>
          </w:tcPr>
          <w:p w14:paraId="5E71D0E5" w14:textId="77777777" w:rsidR="00B96AB4" w:rsidRPr="00B70185" w:rsidRDefault="00B96AB4" w:rsidP="004B4C1A">
            <w:pPr>
              <w:pStyle w:val="naisc"/>
              <w:spacing w:before="0" w:after="0"/>
              <w:ind w:firstLine="21"/>
            </w:pPr>
            <w:r w:rsidRPr="00B70185">
              <w:t>Atbildīgās ministrijas norāde par to, ka iebildums ir ņemts vērā, vai informācija par saskaņošanā panākto alternatīvo risinājumu</w:t>
            </w:r>
          </w:p>
        </w:tc>
        <w:tc>
          <w:tcPr>
            <w:tcW w:w="1984" w:type="dxa"/>
            <w:tcBorders>
              <w:top w:val="single" w:sz="4" w:space="0" w:color="auto"/>
              <w:left w:val="single" w:sz="4" w:space="0" w:color="auto"/>
              <w:bottom w:val="single" w:sz="4" w:space="0" w:color="auto"/>
            </w:tcBorders>
            <w:vAlign w:val="center"/>
          </w:tcPr>
          <w:p w14:paraId="4F67C37F" w14:textId="77777777" w:rsidR="00B96AB4" w:rsidRPr="00B70185" w:rsidRDefault="00B96AB4" w:rsidP="004B4C1A">
            <w:pPr>
              <w:jc w:val="center"/>
            </w:pPr>
            <w:r w:rsidRPr="00B70185">
              <w:t>Projekta attiecīgā punkta (panta) galīgā redakcija</w:t>
            </w:r>
          </w:p>
        </w:tc>
      </w:tr>
      <w:tr w:rsidR="00B96AB4" w:rsidRPr="00B70185" w14:paraId="4E15515F" w14:textId="77777777"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23680BCD" w14:textId="77777777" w:rsidR="00B96AB4" w:rsidRPr="00B70185" w:rsidRDefault="00B96AB4" w:rsidP="004B4C1A">
            <w:pPr>
              <w:pStyle w:val="naisc"/>
              <w:spacing w:before="0" w:after="0"/>
              <w:rPr>
                <w:sz w:val="20"/>
                <w:szCs w:val="20"/>
              </w:rPr>
            </w:pPr>
            <w:r w:rsidRPr="00B70185">
              <w:rPr>
                <w:sz w:val="20"/>
                <w:szCs w:val="20"/>
              </w:rPr>
              <w:t>1</w:t>
            </w:r>
          </w:p>
        </w:tc>
        <w:tc>
          <w:tcPr>
            <w:tcW w:w="2176" w:type="dxa"/>
            <w:tcBorders>
              <w:top w:val="single" w:sz="6" w:space="0" w:color="000000"/>
              <w:left w:val="single" w:sz="6" w:space="0" w:color="000000"/>
              <w:bottom w:val="single" w:sz="6" w:space="0" w:color="000000"/>
              <w:right w:val="single" w:sz="6" w:space="0" w:color="000000"/>
            </w:tcBorders>
          </w:tcPr>
          <w:p w14:paraId="699989AB" w14:textId="77777777" w:rsidR="00B96AB4" w:rsidRPr="00B70185" w:rsidRDefault="00B96AB4" w:rsidP="004B4C1A">
            <w:pPr>
              <w:pStyle w:val="naisc"/>
              <w:spacing w:before="0" w:after="0"/>
              <w:ind w:firstLine="720"/>
              <w:rPr>
                <w:sz w:val="20"/>
                <w:szCs w:val="20"/>
              </w:rPr>
            </w:pPr>
            <w:r w:rsidRPr="00B70185">
              <w:rPr>
                <w:sz w:val="20"/>
                <w:szCs w:val="20"/>
              </w:rPr>
              <w:t>2</w:t>
            </w:r>
          </w:p>
        </w:tc>
        <w:tc>
          <w:tcPr>
            <w:tcW w:w="4905" w:type="dxa"/>
            <w:tcBorders>
              <w:top w:val="single" w:sz="6" w:space="0" w:color="000000"/>
              <w:left w:val="single" w:sz="6" w:space="0" w:color="000000"/>
              <w:bottom w:val="single" w:sz="6" w:space="0" w:color="000000"/>
              <w:right w:val="single" w:sz="6" w:space="0" w:color="000000"/>
            </w:tcBorders>
          </w:tcPr>
          <w:p w14:paraId="424348ED" w14:textId="77777777" w:rsidR="00B96AB4" w:rsidRPr="00B70185" w:rsidRDefault="00B96AB4" w:rsidP="004B4C1A">
            <w:pPr>
              <w:pStyle w:val="naisc"/>
              <w:spacing w:before="0" w:after="0"/>
              <w:ind w:firstLine="720"/>
              <w:rPr>
                <w:sz w:val="20"/>
                <w:szCs w:val="20"/>
              </w:rPr>
            </w:pPr>
            <w:r w:rsidRPr="00B70185">
              <w:rPr>
                <w:sz w:val="20"/>
                <w:szCs w:val="20"/>
              </w:rPr>
              <w:t>3</w:t>
            </w:r>
          </w:p>
        </w:tc>
        <w:tc>
          <w:tcPr>
            <w:tcW w:w="4536" w:type="dxa"/>
            <w:tcBorders>
              <w:top w:val="single" w:sz="6" w:space="0" w:color="000000"/>
              <w:left w:val="single" w:sz="6" w:space="0" w:color="000000"/>
              <w:bottom w:val="single" w:sz="6" w:space="0" w:color="000000"/>
              <w:right w:val="single" w:sz="6" w:space="0" w:color="000000"/>
            </w:tcBorders>
          </w:tcPr>
          <w:p w14:paraId="2A5183D7" w14:textId="77777777" w:rsidR="00B96AB4" w:rsidRPr="00B70185" w:rsidRDefault="00B96AB4" w:rsidP="004B4C1A">
            <w:pPr>
              <w:pStyle w:val="naisc"/>
              <w:spacing w:before="0" w:after="0"/>
              <w:ind w:firstLine="720"/>
              <w:rPr>
                <w:sz w:val="20"/>
                <w:szCs w:val="20"/>
              </w:rPr>
            </w:pPr>
            <w:r w:rsidRPr="00B70185">
              <w:rPr>
                <w:sz w:val="20"/>
                <w:szCs w:val="20"/>
              </w:rPr>
              <w:t>4</w:t>
            </w:r>
          </w:p>
        </w:tc>
        <w:tc>
          <w:tcPr>
            <w:tcW w:w="1984" w:type="dxa"/>
            <w:tcBorders>
              <w:top w:val="single" w:sz="4" w:space="0" w:color="auto"/>
              <w:left w:val="single" w:sz="4" w:space="0" w:color="auto"/>
              <w:bottom w:val="single" w:sz="4" w:space="0" w:color="auto"/>
            </w:tcBorders>
          </w:tcPr>
          <w:p w14:paraId="143B9D7C" w14:textId="77777777" w:rsidR="00B96AB4" w:rsidRPr="00B70185" w:rsidRDefault="00B96AB4" w:rsidP="004B4C1A">
            <w:pPr>
              <w:jc w:val="center"/>
              <w:rPr>
                <w:sz w:val="20"/>
                <w:szCs w:val="20"/>
              </w:rPr>
            </w:pPr>
            <w:r w:rsidRPr="00B70185">
              <w:rPr>
                <w:sz w:val="20"/>
                <w:szCs w:val="20"/>
              </w:rPr>
              <w:t>5</w:t>
            </w:r>
          </w:p>
        </w:tc>
      </w:tr>
      <w:tr w:rsidR="00B96AB4" w:rsidRPr="00B70185" w14:paraId="6832CBCE" w14:textId="339125B3"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2F306851" w14:textId="1B022F5C" w:rsidR="00B96AB4" w:rsidRPr="00B70185" w:rsidRDefault="00B96AB4" w:rsidP="00AF7B81">
            <w:pPr>
              <w:pStyle w:val="naisc"/>
              <w:spacing w:before="0" w:after="0"/>
              <w:rPr>
                <w:sz w:val="20"/>
                <w:szCs w:val="20"/>
              </w:rPr>
            </w:pPr>
            <w:r w:rsidRPr="00FA4AAA">
              <w:rPr>
                <w:sz w:val="20"/>
                <w:szCs w:val="20"/>
              </w:rPr>
              <w:t>1.</w:t>
            </w:r>
          </w:p>
        </w:tc>
        <w:tc>
          <w:tcPr>
            <w:tcW w:w="2176" w:type="dxa"/>
            <w:tcBorders>
              <w:top w:val="single" w:sz="6" w:space="0" w:color="000000"/>
              <w:left w:val="single" w:sz="6" w:space="0" w:color="000000"/>
              <w:bottom w:val="single" w:sz="6" w:space="0" w:color="000000"/>
              <w:right w:val="single" w:sz="6" w:space="0" w:color="000000"/>
            </w:tcBorders>
          </w:tcPr>
          <w:p w14:paraId="3DDF9BBD" w14:textId="77777777" w:rsidR="00B96AB4" w:rsidRDefault="00B96AB4" w:rsidP="00AF7B81">
            <w:pPr>
              <w:pStyle w:val="naisc"/>
              <w:spacing w:before="0" w:after="0"/>
              <w:jc w:val="left"/>
              <w:rPr>
                <w:bCs/>
                <w:sz w:val="20"/>
                <w:szCs w:val="20"/>
              </w:rPr>
            </w:pPr>
            <w:r w:rsidRPr="00FA4AAA">
              <w:rPr>
                <w:sz w:val="20"/>
                <w:szCs w:val="20"/>
              </w:rPr>
              <w:t xml:space="preserve">Noteikumu projekts un </w:t>
            </w:r>
            <w:proofErr w:type="gramStart"/>
            <w:r w:rsidRPr="00FA4AAA">
              <w:rPr>
                <w:sz w:val="20"/>
                <w:szCs w:val="20"/>
              </w:rPr>
              <w:t xml:space="preserve">tā </w:t>
            </w:r>
            <w:r w:rsidRPr="00FA4AAA">
              <w:rPr>
                <w:bCs/>
                <w:sz w:val="20"/>
                <w:szCs w:val="20"/>
              </w:rPr>
              <w:t>sākotnējās ietekmes</w:t>
            </w:r>
            <w:proofErr w:type="gramEnd"/>
            <w:r w:rsidRPr="00FA4AAA">
              <w:rPr>
                <w:bCs/>
                <w:sz w:val="20"/>
                <w:szCs w:val="20"/>
              </w:rPr>
              <w:t xml:space="preserve"> novērtējuma ziņojums (anotācija</w:t>
            </w:r>
            <w:r w:rsidRPr="00FA4AAA">
              <w:rPr>
                <w:sz w:val="20"/>
                <w:szCs w:val="20"/>
              </w:rPr>
              <w:t>).</w:t>
            </w:r>
          </w:p>
          <w:p w14:paraId="6F1EC15E" w14:textId="77777777" w:rsidR="00B96AB4" w:rsidRPr="00B70185" w:rsidRDefault="00B96AB4" w:rsidP="00AF7B81">
            <w:pPr>
              <w:pStyle w:val="naisc"/>
              <w:spacing w:before="0" w:after="0"/>
              <w:ind w:firstLine="720"/>
              <w:rPr>
                <w:sz w:val="20"/>
                <w:szCs w:val="20"/>
              </w:rPr>
            </w:pPr>
          </w:p>
        </w:tc>
        <w:tc>
          <w:tcPr>
            <w:tcW w:w="4905" w:type="dxa"/>
            <w:tcBorders>
              <w:top w:val="single" w:sz="6" w:space="0" w:color="000000"/>
              <w:left w:val="single" w:sz="6" w:space="0" w:color="000000"/>
              <w:bottom w:val="single" w:sz="6" w:space="0" w:color="000000"/>
              <w:right w:val="single" w:sz="6" w:space="0" w:color="000000"/>
            </w:tcBorders>
          </w:tcPr>
          <w:p w14:paraId="3D82E756" w14:textId="77777777" w:rsidR="00B96AB4" w:rsidRPr="00FA4AAA" w:rsidRDefault="00B96AB4" w:rsidP="00AF7B81">
            <w:pPr>
              <w:tabs>
                <w:tab w:val="left" w:pos="567"/>
                <w:tab w:val="left" w:pos="5670"/>
                <w:tab w:val="left" w:pos="5954"/>
                <w:tab w:val="left" w:pos="9214"/>
              </w:tabs>
              <w:jc w:val="both"/>
              <w:rPr>
                <w:bCs/>
                <w:sz w:val="20"/>
                <w:szCs w:val="20"/>
              </w:rPr>
            </w:pPr>
            <w:r>
              <w:rPr>
                <w:bCs/>
                <w:sz w:val="20"/>
                <w:szCs w:val="20"/>
              </w:rPr>
              <w:t xml:space="preserve">(VDD) </w:t>
            </w:r>
            <w:r w:rsidRPr="00FA4AAA">
              <w:rPr>
                <w:bCs/>
                <w:sz w:val="20"/>
                <w:szCs w:val="20"/>
              </w:rPr>
              <w:t xml:space="preserve">Norādām, ka saistībā ar minētajos normatīvajos aktos noteiktajām prasībām valsts noslēpuma un valsts drošības iestāžu amatpersonu identitātes aizsardzībai, valsts drošības iestāžu amatpersonas nevarēs savā darbā izmantot TAP portālu atbilstoši paredzētajam risinājumam. </w:t>
            </w:r>
          </w:p>
          <w:p w14:paraId="61F1AE13" w14:textId="0977A561" w:rsidR="00B96AB4" w:rsidRPr="00FA4AAA" w:rsidRDefault="00B96AB4" w:rsidP="00AF7B81">
            <w:pPr>
              <w:tabs>
                <w:tab w:val="left" w:pos="567"/>
                <w:tab w:val="left" w:pos="5670"/>
                <w:tab w:val="left" w:pos="5954"/>
                <w:tab w:val="left" w:pos="9214"/>
              </w:tabs>
              <w:jc w:val="both"/>
              <w:rPr>
                <w:bCs/>
                <w:sz w:val="20"/>
                <w:szCs w:val="20"/>
              </w:rPr>
            </w:pPr>
            <w:r w:rsidRPr="00FA4AAA">
              <w:rPr>
                <w:bCs/>
                <w:sz w:val="20"/>
                <w:szCs w:val="20"/>
              </w:rPr>
              <w:t xml:space="preserve">Pašlaik normatīvie akti saistībā ar TAP portāla izmantošanu neparedz risinājumu, kādu varētu piemērot valsts drošības iestādes, lai vienlaikus nodrošinātu ar normatīvajiem aktiem noteiktās informācijas aizsardzības prasības. Norādām, ka par valsts drošības iestādēm </w:t>
            </w:r>
            <w:r w:rsidRPr="00FA4AAA">
              <w:rPr>
                <w:bCs/>
                <w:sz w:val="20"/>
                <w:szCs w:val="20"/>
              </w:rPr>
              <w:lastRenderedPageBreak/>
              <w:t>atbilstoša risinājuma nepieciešamību VDD jau iepriekš ir informējis Valsts kanceleju.</w:t>
            </w:r>
          </w:p>
          <w:p w14:paraId="0FAFF4F5" w14:textId="77777777" w:rsidR="00B96AB4" w:rsidRPr="00FA4AAA" w:rsidRDefault="00B96AB4" w:rsidP="00AF7B81">
            <w:pPr>
              <w:tabs>
                <w:tab w:val="left" w:pos="567"/>
                <w:tab w:val="left" w:pos="5670"/>
                <w:tab w:val="left" w:pos="5954"/>
                <w:tab w:val="left" w:pos="9214"/>
              </w:tabs>
              <w:jc w:val="both"/>
              <w:rPr>
                <w:bCs/>
                <w:sz w:val="20"/>
                <w:szCs w:val="20"/>
              </w:rPr>
            </w:pPr>
            <w:r w:rsidRPr="00FA4AAA">
              <w:rPr>
                <w:bCs/>
                <w:sz w:val="20"/>
                <w:szCs w:val="20"/>
              </w:rPr>
              <w:tab/>
              <w:t xml:space="preserve">Līdz ar to, līdz valsts drošības iestādēm piemērota risinājuma izstrādei, valsts drošības iestādes atzinumus par saskaņošanai nosūtītajiem normatīvajiem aktiem sniegs un normatīvo aktu projektus virzīs, neizmantojot TAP portālu. Kā arī vienlaikus lūdzam, līdz valsts drošības iestādēm piemērota risinājuma izstrādei, noteikt pārejas periodu TAP portāla izmantošanai attiecībā uz valsts drošības iestādēm. </w:t>
            </w:r>
          </w:p>
          <w:p w14:paraId="09ED1A1B" w14:textId="77777777" w:rsidR="00B96AB4" w:rsidRPr="00B70185" w:rsidRDefault="00B96AB4" w:rsidP="00AF7B81">
            <w:pPr>
              <w:pStyle w:val="naisc"/>
              <w:spacing w:before="0" w:after="0"/>
              <w:ind w:firstLine="720"/>
              <w:rPr>
                <w:sz w:val="20"/>
                <w:szCs w:val="20"/>
              </w:rPr>
            </w:pPr>
          </w:p>
        </w:tc>
        <w:tc>
          <w:tcPr>
            <w:tcW w:w="4536" w:type="dxa"/>
            <w:tcBorders>
              <w:top w:val="single" w:sz="6" w:space="0" w:color="000000"/>
              <w:left w:val="single" w:sz="6" w:space="0" w:color="000000"/>
              <w:bottom w:val="single" w:sz="6" w:space="0" w:color="000000"/>
              <w:right w:val="single" w:sz="6" w:space="0" w:color="000000"/>
            </w:tcBorders>
          </w:tcPr>
          <w:p w14:paraId="6C551D9D" w14:textId="77777777" w:rsidR="00B96AB4" w:rsidRPr="002119FD" w:rsidRDefault="00B96AB4" w:rsidP="00AF7B81">
            <w:pPr>
              <w:pStyle w:val="naisc"/>
              <w:rPr>
                <w:sz w:val="20"/>
                <w:szCs w:val="20"/>
              </w:rPr>
            </w:pPr>
            <w:r w:rsidRPr="002119FD">
              <w:rPr>
                <w:sz w:val="20"/>
                <w:szCs w:val="20"/>
              </w:rPr>
              <w:lastRenderedPageBreak/>
              <w:t>Ņemts vērā</w:t>
            </w:r>
          </w:p>
          <w:p w14:paraId="680F2119" w14:textId="185DFC3C" w:rsidR="00B96AB4" w:rsidRPr="00B70185" w:rsidRDefault="00B96AB4" w:rsidP="0048681D">
            <w:pPr>
              <w:pStyle w:val="naisc"/>
              <w:spacing w:before="0" w:after="0"/>
              <w:ind w:firstLine="720"/>
              <w:jc w:val="both"/>
              <w:rPr>
                <w:sz w:val="20"/>
                <w:szCs w:val="20"/>
              </w:rPr>
            </w:pPr>
            <w:r w:rsidRPr="002119FD">
              <w:rPr>
                <w:sz w:val="20"/>
                <w:szCs w:val="20"/>
              </w:rPr>
              <w:t>Precizēti Ministru kabineta kārtības ruļļa projekta noslēguma jautājumi, paredzot regulējumu par VDI darbu ar TAP portālu. Papildus informējam, ka TAP portālā tiks gatavoti projekti ar statusu “ierobežotas pieejamības informācija”, savukārt valsts noslēpuma objektu un informāciju “dienesta vajadzībām” saturoši projekti netiks gatavoti TAP portālā.</w:t>
            </w:r>
          </w:p>
        </w:tc>
        <w:tc>
          <w:tcPr>
            <w:tcW w:w="1984" w:type="dxa"/>
            <w:tcBorders>
              <w:top w:val="single" w:sz="4" w:space="0" w:color="auto"/>
              <w:left w:val="single" w:sz="4" w:space="0" w:color="auto"/>
              <w:bottom w:val="single" w:sz="4" w:space="0" w:color="auto"/>
            </w:tcBorders>
          </w:tcPr>
          <w:p w14:paraId="2775AB21" w14:textId="33FE761F" w:rsidR="00B96AB4" w:rsidRPr="00B70185" w:rsidRDefault="00B96AB4" w:rsidP="0048681D">
            <w:pPr>
              <w:jc w:val="both"/>
              <w:rPr>
                <w:sz w:val="20"/>
                <w:szCs w:val="20"/>
              </w:rPr>
            </w:pPr>
            <w:r w:rsidRPr="002119FD">
              <w:rPr>
                <w:sz w:val="20"/>
                <w:szCs w:val="20"/>
              </w:rPr>
              <w:t>Ministru kabineta noteikumu projekta "Ministru kabineta kārtības rullis" noslēguma jautājumos paredzēts noteikt, ka "</w:t>
            </w:r>
            <w:proofErr w:type="gramStart"/>
            <w:r w:rsidRPr="002119FD">
              <w:rPr>
                <w:sz w:val="20"/>
                <w:szCs w:val="20"/>
              </w:rPr>
              <w:t xml:space="preserve">Ja valsts drošības iestādēm nav nodrošināts atbilstošs autentificēšanās </w:t>
            </w:r>
            <w:r w:rsidRPr="002119FD">
              <w:rPr>
                <w:sz w:val="20"/>
                <w:szCs w:val="20"/>
              </w:rPr>
              <w:lastRenderedPageBreak/>
              <w:t>risinājums darbam TAP portālā, tad tās nepieciešamās darbības</w:t>
            </w:r>
            <w:proofErr w:type="gramEnd"/>
            <w:r w:rsidRPr="002119FD">
              <w:rPr>
                <w:sz w:val="20"/>
                <w:szCs w:val="20"/>
              </w:rPr>
              <w:t xml:space="preserve"> projektu apritei veic ārpus TAP portāla. Atbildīgās ministrijas nodrošina valsts drošības iestāžu sagatavotās informācijas iekļaušanu TAP portālā."</w:t>
            </w:r>
          </w:p>
        </w:tc>
      </w:tr>
      <w:tr w:rsidR="00B96AB4" w:rsidRPr="00B70185" w14:paraId="458F52B0" w14:textId="7B32D0C8"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1F79C735" w14:textId="4A45A3B3" w:rsidR="00B96AB4" w:rsidRPr="00B70185" w:rsidRDefault="00B96AB4" w:rsidP="00AF7B81">
            <w:pPr>
              <w:pStyle w:val="naisc"/>
              <w:spacing w:before="0" w:after="0"/>
              <w:rPr>
                <w:sz w:val="20"/>
                <w:szCs w:val="20"/>
              </w:rPr>
            </w:pPr>
            <w:r w:rsidRPr="00FA4AAA">
              <w:rPr>
                <w:bCs/>
                <w:sz w:val="20"/>
                <w:szCs w:val="20"/>
              </w:rPr>
              <w:lastRenderedPageBreak/>
              <w:t>2.</w:t>
            </w:r>
          </w:p>
        </w:tc>
        <w:tc>
          <w:tcPr>
            <w:tcW w:w="2176" w:type="dxa"/>
            <w:tcBorders>
              <w:top w:val="single" w:sz="6" w:space="0" w:color="000000"/>
              <w:left w:val="single" w:sz="6" w:space="0" w:color="000000"/>
              <w:bottom w:val="single" w:sz="6" w:space="0" w:color="000000"/>
              <w:right w:val="single" w:sz="6" w:space="0" w:color="000000"/>
            </w:tcBorders>
          </w:tcPr>
          <w:p w14:paraId="1DDC0E01" w14:textId="6CA5F9AB" w:rsidR="00B96AB4" w:rsidRPr="00B70185" w:rsidRDefault="00B96AB4" w:rsidP="00AF7B81">
            <w:pPr>
              <w:pStyle w:val="naisc"/>
              <w:spacing w:before="0" w:after="0"/>
              <w:jc w:val="left"/>
              <w:rPr>
                <w:sz w:val="20"/>
                <w:szCs w:val="20"/>
              </w:rPr>
            </w:pPr>
            <w:r w:rsidRPr="00FA4AAA">
              <w:rPr>
                <w:sz w:val="20"/>
                <w:szCs w:val="20"/>
              </w:rPr>
              <w:t xml:space="preserve">Noteikumu projekts un </w:t>
            </w:r>
            <w:proofErr w:type="gramStart"/>
            <w:r w:rsidRPr="00FA4AAA">
              <w:rPr>
                <w:sz w:val="20"/>
                <w:szCs w:val="20"/>
              </w:rPr>
              <w:t xml:space="preserve">tā </w:t>
            </w:r>
            <w:r w:rsidRPr="00FA4AAA">
              <w:rPr>
                <w:bCs/>
                <w:sz w:val="20"/>
                <w:szCs w:val="20"/>
              </w:rPr>
              <w:t>sākotnējās ietekmes</w:t>
            </w:r>
            <w:proofErr w:type="gramEnd"/>
            <w:r w:rsidRPr="00FA4AAA">
              <w:rPr>
                <w:bCs/>
                <w:sz w:val="20"/>
                <w:szCs w:val="20"/>
              </w:rPr>
              <w:t xml:space="preserve"> novērtējuma ziņojums (anotācija</w:t>
            </w:r>
            <w:r w:rsidRPr="00FA4AAA">
              <w:rPr>
                <w:sz w:val="20"/>
                <w:szCs w:val="20"/>
              </w:rPr>
              <w:t>).</w:t>
            </w:r>
          </w:p>
        </w:tc>
        <w:tc>
          <w:tcPr>
            <w:tcW w:w="4905" w:type="dxa"/>
            <w:tcBorders>
              <w:top w:val="single" w:sz="6" w:space="0" w:color="000000"/>
              <w:left w:val="single" w:sz="6" w:space="0" w:color="000000"/>
              <w:bottom w:val="single" w:sz="6" w:space="0" w:color="000000"/>
              <w:right w:val="single" w:sz="6" w:space="0" w:color="000000"/>
            </w:tcBorders>
          </w:tcPr>
          <w:p w14:paraId="366807B0" w14:textId="77777777" w:rsidR="00B96AB4" w:rsidRPr="00FA4AAA" w:rsidRDefault="00B96AB4" w:rsidP="002545E8">
            <w:pPr>
              <w:tabs>
                <w:tab w:val="left" w:pos="567"/>
                <w:tab w:val="left" w:pos="5670"/>
                <w:tab w:val="left" w:pos="5954"/>
                <w:tab w:val="left" w:pos="9214"/>
              </w:tabs>
              <w:jc w:val="both"/>
              <w:rPr>
                <w:bCs/>
                <w:sz w:val="20"/>
                <w:szCs w:val="20"/>
              </w:rPr>
            </w:pPr>
            <w:r>
              <w:rPr>
                <w:bCs/>
                <w:sz w:val="20"/>
                <w:szCs w:val="20"/>
              </w:rPr>
              <w:t>(</w:t>
            </w:r>
            <w:proofErr w:type="spellStart"/>
            <w:r>
              <w:rPr>
                <w:bCs/>
                <w:sz w:val="20"/>
                <w:szCs w:val="20"/>
              </w:rPr>
              <w:t>AiM</w:t>
            </w:r>
            <w:proofErr w:type="spellEnd"/>
            <w:r>
              <w:rPr>
                <w:bCs/>
                <w:sz w:val="20"/>
                <w:szCs w:val="20"/>
              </w:rPr>
              <w:t xml:space="preserve">) </w:t>
            </w:r>
            <w:r w:rsidRPr="00FA4AAA">
              <w:rPr>
                <w:bCs/>
                <w:sz w:val="20"/>
                <w:szCs w:val="20"/>
              </w:rPr>
              <w:t>Militārās izlūkošanas un drošības dienests (turpmāk – MIDD) kā valsts drošības iestāde (turpmāk – VDI) ir paudis lūgumu aizsargāt VDI personāla identitāti un informāciju par tā iekšējo struktūru. Iespējamais risinājums varētu būt sekojošs:</w:t>
            </w:r>
          </w:p>
          <w:p w14:paraId="4FFBBA70" w14:textId="77777777" w:rsidR="00B96AB4" w:rsidRPr="00FA4AAA" w:rsidRDefault="00B96AB4" w:rsidP="002545E8">
            <w:pPr>
              <w:tabs>
                <w:tab w:val="left" w:pos="567"/>
                <w:tab w:val="left" w:pos="5670"/>
                <w:tab w:val="left" w:pos="5954"/>
                <w:tab w:val="left" w:pos="9214"/>
              </w:tabs>
              <w:jc w:val="both"/>
              <w:rPr>
                <w:bCs/>
                <w:sz w:val="20"/>
                <w:szCs w:val="20"/>
              </w:rPr>
            </w:pPr>
            <w:r w:rsidRPr="00FA4AAA">
              <w:rPr>
                <w:bCs/>
                <w:sz w:val="20"/>
                <w:szCs w:val="20"/>
              </w:rPr>
              <w:t xml:space="preserve">- nodrošināt centralizētu pieeju (vienu lietotājvārdu un paroli) MIDD kā iestādei (tāpat - arī pārējām VDI); </w:t>
            </w:r>
          </w:p>
          <w:p w14:paraId="072C29D1" w14:textId="77777777" w:rsidR="00B96AB4" w:rsidRPr="00FA4AAA" w:rsidRDefault="00B96AB4" w:rsidP="002545E8">
            <w:pPr>
              <w:tabs>
                <w:tab w:val="left" w:pos="567"/>
                <w:tab w:val="left" w:pos="5670"/>
                <w:tab w:val="left" w:pos="5954"/>
                <w:tab w:val="left" w:pos="9214"/>
              </w:tabs>
              <w:jc w:val="both"/>
              <w:rPr>
                <w:bCs/>
                <w:sz w:val="20"/>
                <w:szCs w:val="20"/>
              </w:rPr>
            </w:pPr>
            <w:r w:rsidRPr="00FA4AAA">
              <w:rPr>
                <w:bCs/>
                <w:sz w:val="20"/>
                <w:szCs w:val="20"/>
              </w:rPr>
              <w:t xml:space="preserve">- nodrošināt </w:t>
            </w:r>
            <w:proofErr w:type="spellStart"/>
            <w:r w:rsidRPr="00FA4AAA">
              <w:rPr>
                <w:bCs/>
                <w:sz w:val="20"/>
                <w:szCs w:val="20"/>
              </w:rPr>
              <w:t>anonimizēta</w:t>
            </w:r>
            <w:proofErr w:type="spellEnd"/>
            <w:r w:rsidRPr="00FA4AAA">
              <w:rPr>
                <w:bCs/>
                <w:sz w:val="20"/>
                <w:szCs w:val="20"/>
              </w:rPr>
              <w:t xml:space="preserve"> personāla pieeju TAP portālam (bez nepieciešamības izmantot autentifikācijas rīkus, kas atklāj VDI personāla identitāti). </w:t>
            </w:r>
          </w:p>
          <w:p w14:paraId="444CE335" w14:textId="77777777" w:rsidR="00B96AB4" w:rsidRPr="00FA4AAA" w:rsidRDefault="00B96AB4" w:rsidP="002545E8">
            <w:pPr>
              <w:pStyle w:val="naisc"/>
              <w:tabs>
                <w:tab w:val="left" w:pos="567"/>
                <w:tab w:val="left" w:pos="5670"/>
                <w:tab w:val="left" w:pos="5954"/>
                <w:tab w:val="left" w:pos="9214"/>
              </w:tabs>
              <w:spacing w:before="0" w:after="0"/>
              <w:jc w:val="both"/>
              <w:rPr>
                <w:bCs/>
                <w:sz w:val="20"/>
                <w:szCs w:val="20"/>
              </w:rPr>
            </w:pPr>
            <w:r w:rsidRPr="00FA4AAA">
              <w:rPr>
                <w:bCs/>
                <w:sz w:val="20"/>
                <w:szCs w:val="20"/>
              </w:rPr>
              <w:t>Līdz ar to ir nepieciešams papildināt instrukcijas</w:t>
            </w:r>
            <w:proofErr w:type="gramStart"/>
            <w:r w:rsidRPr="00FA4AAA">
              <w:rPr>
                <w:bCs/>
                <w:sz w:val="20"/>
                <w:szCs w:val="20"/>
              </w:rPr>
              <w:t xml:space="preserve">  </w:t>
            </w:r>
            <w:proofErr w:type="gramEnd"/>
            <w:r w:rsidRPr="00FA4AAA">
              <w:rPr>
                <w:bCs/>
                <w:sz w:val="20"/>
                <w:szCs w:val="20"/>
              </w:rPr>
              <w:t>projektu, nosakot, ka līdz VDI piemērota TAP portāla risinājuma ieviešanai attīstības plānošanas dokumentu projektus, tiesību aktu projektus, informatīvos ziņojumus un ar tiem saistīto informāciju VDI izstrādā, saskaņo un virza ārpus TAP portāla. Šādu pārejas normu iekļaušana projektā, kā arī skaidrošana to anotācijā ir nepieciešama, lai nodrošinātu aizsardzības prasības informācijai, kas atzīstama par valsts noslēpumu saskaņā ar Valsts drošības iestāžu likuma 24. panta piekto daļu un Ministru kabineta 2004.gada 26.oktobra noteikumu Nr. 887 “Valsts noslēpuma objektu saraksts” 2.6.1. apakšpunktu.</w:t>
            </w:r>
          </w:p>
          <w:p w14:paraId="1E120D5D" w14:textId="54B54F81" w:rsidR="00B96AB4" w:rsidRPr="00B70185" w:rsidRDefault="00B96AB4" w:rsidP="002545E8">
            <w:pPr>
              <w:pStyle w:val="naisc"/>
              <w:spacing w:before="0" w:after="0"/>
              <w:ind w:firstLine="720"/>
              <w:jc w:val="both"/>
              <w:rPr>
                <w:sz w:val="20"/>
                <w:szCs w:val="20"/>
              </w:rPr>
            </w:pPr>
            <w:r w:rsidRPr="00FA4AAA">
              <w:rPr>
                <w:bCs/>
                <w:sz w:val="20"/>
                <w:szCs w:val="20"/>
              </w:rPr>
              <w:t xml:space="preserve">Līdz piemērota risinājuma ieviešanai attiecīgos dokumentus nevarēs izstrādāt, saskaņot un virzīt TAP portālā. Valsts noslēpuma aizsardzība ir uzskatāma par objektīvu iemeslu, </w:t>
            </w:r>
            <w:proofErr w:type="gramStart"/>
            <w:r w:rsidRPr="00FA4AAA">
              <w:rPr>
                <w:bCs/>
                <w:sz w:val="20"/>
                <w:szCs w:val="20"/>
              </w:rPr>
              <w:t>kādēļ VDI nav</w:t>
            </w:r>
            <w:proofErr w:type="gramEnd"/>
            <w:r w:rsidRPr="00FA4AAA">
              <w:rPr>
                <w:bCs/>
                <w:sz w:val="20"/>
                <w:szCs w:val="20"/>
              </w:rPr>
              <w:t xml:space="preserve"> iespējama TAP portāla izmantošana vispārējā kārtībā. Informējam, ka iepriekš minētais iebildums saskaņots ar MIDD.</w:t>
            </w:r>
          </w:p>
        </w:tc>
        <w:tc>
          <w:tcPr>
            <w:tcW w:w="4536" w:type="dxa"/>
            <w:tcBorders>
              <w:top w:val="single" w:sz="6" w:space="0" w:color="000000"/>
              <w:left w:val="single" w:sz="6" w:space="0" w:color="000000"/>
              <w:bottom w:val="single" w:sz="6" w:space="0" w:color="000000"/>
              <w:right w:val="single" w:sz="6" w:space="0" w:color="000000"/>
            </w:tcBorders>
          </w:tcPr>
          <w:p w14:paraId="359769D3" w14:textId="4AB7ED3E" w:rsidR="00B96AB4" w:rsidRPr="00B70185" w:rsidRDefault="00B96AB4" w:rsidP="00AF7B81">
            <w:pPr>
              <w:pStyle w:val="naisc"/>
              <w:spacing w:before="0" w:after="0"/>
              <w:ind w:firstLine="720"/>
              <w:rPr>
                <w:sz w:val="20"/>
                <w:szCs w:val="20"/>
              </w:rPr>
            </w:pPr>
            <w:r w:rsidRPr="00FA4AAA">
              <w:rPr>
                <w:sz w:val="20"/>
                <w:szCs w:val="20"/>
              </w:rPr>
              <w:t xml:space="preserve">Ņemts vērā </w:t>
            </w:r>
          </w:p>
        </w:tc>
        <w:tc>
          <w:tcPr>
            <w:tcW w:w="1984" w:type="dxa"/>
            <w:tcBorders>
              <w:top w:val="single" w:sz="4" w:space="0" w:color="auto"/>
              <w:left w:val="single" w:sz="4" w:space="0" w:color="auto"/>
              <w:bottom w:val="single" w:sz="4" w:space="0" w:color="auto"/>
            </w:tcBorders>
          </w:tcPr>
          <w:p w14:paraId="0CC3909B" w14:textId="238DE609" w:rsidR="00B96AB4" w:rsidRPr="00B70185" w:rsidRDefault="00B96AB4" w:rsidP="0048681D">
            <w:pPr>
              <w:jc w:val="both"/>
              <w:rPr>
                <w:sz w:val="20"/>
                <w:szCs w:val="20"/>
              </w:rPr>
            </w:pPr>
            <w:r w:rsidRPr="002119FD">
              <w:rPr>
                <w:sz w:val="20"/>
                <w:szCs w:val="20"/>
              </w:rPr>
              <w:t>Ministru kabineta noteikumu projekta "Ministru kabineta kārtības rullis" noslēguma jautājumos paredzēts noteikt, ka "</w:t>
            </w:r>
            <w:proofErr w:type="gramStart"/>
            <w:r w:rsidRPr="002119FD">
              <w:rPr>
                <w:sz w:val="20"/>
                <w:szCs w:val="20"/>
              </w:rPr>
              <w:t>Ja valsts drošības iestādēm nav nodrošināts atbilstošs autentificēšanās risinājums darbam TAP portālā, tad tās nepieciešamās darbības</w:t>
            </w:r>
            <w:proofErr w:type="gramEnd"/>
            <w:r w:rsidRPr="002119FD">
              <w:rPr>
                <w:sz w:val="20"/>
                <w:szCs w:val="20"/>
              </w:rPr>
              <w:t xml:space="preserve"> projektu apritei veic ārpus TAP portāla. Atbildīgās ministrijas nodrošina valsts drošības iestāžu sagatavotās informācijas iekļaušanu TAP portālā."</w:t>
            </w:r>
          </w:p>
        </w:tc>
      </w:tr>
      <w:tr w:rsidR="00B96AB4" w:rsidRPr="00B70185" w14:paraId="7C237BEA" w14:textId="5EFF457E"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420DCBF8" w14:textId="32F972A4" w:rsidR="00B96AB4" w:rsidRPr="00B70185" w:rsidRDefault="00B96AB4" w:rsidP="00AF7B81">
            <w:pPr>
              <w:pStyle w:val="naisc"/>
              <w:spacing w:before="0" w:after="0"/>
              <w:rPr>
                <w:sz w:val="20"/>
                <w:szCs w:val="20"/>
              </w:rPr>
            </w:pPr>
            <w:r>
              <w:rPr>
                <w:bCs/>
                <w:sz w:val="20"/>
                <w:szCs w:val="20"/>
              </w:rPr>
              <w:t>3.</w:t>
            </w:r>
          </w:p>
        </w:tc>
        <w:tc>
          <w:tcPr>
            <w:tcW w:w="2176" w:type="dxa"/>
            <w:tcBorders>
              <w:top w:val="single" w:sz="6" w:space="0" w:color="000000"/>
              <w:left w:val="single" w:sz="6" w:space="0" w:color="000000"/>
              <w:bottom w:val="single" w:sz="6" w:space="0" w:color="000000"/>
              <w:right w:val="single" w:sz="6" w:space="0" w:color="000000"/>
            </w:tcBorders>
          </w:tcPr>
          <w:p w14:paraId="2656BB71" w14:textId="26AFBB66" w:rsidR="00B96AB4" w:rsidRPr="00B70185" w:rsidRDefault="00B96AB4" w:rsidP="00AF7B81">
            <w:pPr>
              <w:pStyle w:val="naisc"/>
              <w:spacing w:before="0" w:after="0"/>
              <w:jc w:val="left"/>
              <w:rPr>
                <w:sz w:val="20"/>
                <w:szCs w:val="20"/>
              </w:rPr>
            </w:pPr>
            <w:r w:rsidRPr="002119FD">
              <w:rPr>
                <w:bCs/>
                <w:sz w:val="20"/>
                <w:szCs w:val="20"/>
              </w:rPr>
              <w:t xml:space="preserve">10. Termiņš atzinuma sniegšanai vispārējā </w:t>
            </w:r>
            <w:r w:rsidRPr="002119FD">
              <w:rPr>
                <w:bCs/>
                <w:sz w:val="20"/>
                <w:szCs w:val="20"/>
              </w:rPr>
              <w:lastRenderedPageBreak/>
              <w:t>kārtībā ir no 10 darbdienām, bet steidzamības kārtībā – no vienas līdz deviņām darbdienām. Piesakot atzinumu sniegšanu steidzamības kārtībā, steidzamība jāpamato atbilstoši Ministru kabineta kārtības rullī noteiktajiem steidzamības nosacījumiem.</w:t>
            </w:r>
          </w:p>
        </w:tc>
        <w:tc>
          <w:tcPr>
            <w:tcW w:w="4905" w:type="dxa"/>
            <w:tcBorders>
              <w:top w:val="single" w:sz="6" w:space="0" w:color="000000"/>
              <w:left w:val="single" w:sz="6" w:space="0" w:color="000000"/>
              <w:bottom w:val="single" w:sz="6" w:space="0" w:color="000000"/>
              <w:right w:val="single" w:sz="6" w:space="0" w:color="000000"/>
            </w:tcBorders>
          </w:tcPr>
          <w:p w14:paraId="3EB4FCEA" w14:textId="77777777" w:rsidR="00B96AB4" w:rsidRDefault="00B96AB4" w:rsidP="002545E8">
            <w:pPr>
              <w:tabs>
                <w:tab w:val="left" w:pos="720"/>
              </w:tabs>
              <w:jc w:val="both"/>
              <w:rPr>
                <w:color w:val="000000"/>
                <w:sz w:val="20"/>
                <w:szCs w:val="20"/>
                <w:shd w:val="clear" w:color="auto" w:fill="FFFFFF"/>
              </w:rPr>
            </w:pPr>
            <w:r>
              <w:rPr>
                <w:sz w:val="20"/>
                <w:szCs w:val="20"/>
              </w:rPr>
              <w:lastRenderedPageBreak/>
              <w:t xml:space="preserve">(IeM) </w:t>
            </w:r>
            <w:r w:rsidRPr="00FA4AAA">
              <w:rPr>
                <w:sz w:val="20"/>
                <w:szCs w:val="20"/>
              </w:rPr>
              <w:t>P</w:t>
            </w:r>
            <w:r w:rsidRPr="00FA4AAA">
              <w:rPr>
                <w:color w:val="000000"/>
                <w:sz w:val="20"/>
                <w:szCs w:val="20"/>
                <w:shd w:val="clear" w:color="auto" w:fill="FFFFFF"/>
              </w:rPr>
              <w:t xml:space="preserve">rojekta 10.punkts nosaka atzinuma sniegšanas termiņus. Vēršam uzmanību, ka no projektā ietvertā </w:t>
            </w:r>
            <w:r w:rsidRPr="00FA4AAA">
              <w:rPr>
                <w:color w:val="000000"/>
                <w:sz w:val="20"/>
                <w:szCs w:val="20"/>
                <w:shd w:val="clear" w:color="auto" w:fill="FFFFFF"/>
              </w:rPr>
              <w:lastRenderedPageBreak/>
              <w:t>regulējuma nav viennozīmīgi skaidrs, no kuras dienas tiek skaitīts atzinuma sniegšanas termiņš – no dienas, kad atbildīgā ministrija ir novirzījusi projektu saskaņošanai, vai, piemēram, no nākamās darba dienas.</w:t>
            </w:r>
          </w:p>
          <w:p w14:paraId="40577413" w14:textId="77777777" w:rsidR="00B96AB4" w:rsidRDefault="00B96AB4" w:rsidP="002545E8">
            <w:pPr>
              <w:tabs>
                <w:tab w:val="left" w:pos="720"/>
              </w:tabs>
              <w:jc w:val="both"/>
              <w:rPr>
                <w:color w:val="000000"/>
                <w:sz w:val="20"/>
                <w:szCs w:val="20"/>
                <w:shd w:val="clear" w:color="auto" w:fill="FFFFFF"/>
              </w:rPr>
            </w:pPr>
          </w:p>
          <w:p w14:paraId="760CD949" w14:textId="77777777" w:rsidR="00B96AB4" w:rsidRPr="00FA4AAA" w:rsidRDefault="00B96AB4" w:rsidP="002545E8">
            <w:pPr>
              <w:tabs>
                <w:tab w:val="left" w:pos="720"/>
              </w:tabs>
              <w:jc w:val="both"/>
              <w:rPr>
                <w:sz w:val="20"/>
                <w:szCs w:val="20"/>
              </w:rPr>
            </w:pPr>
            <w:r w:rsidRPr="00FA4AAA">
              <w:rPr>
                <w:color w:val="000000"/>
                <w:sz w:val="20"/>
                <w:szCs w:val="20"/>
                <w:shd w:val="clear" w:color="auto" w:fill="FFFFFF"/>
              </w:rPr>
              <w:t xml:space="preserve">Ņemot vērā minēto, kā arī to, ka </w:t>
            </w:r>
            <w:r w:rsidRPr="00FA4AAA">
              <w:rPr>
                <w:bCs/>
                <w:sz w:val="20"/>
                <w:szCs w:val="20"/>
              </w:rPr>
              <w:t xml:space="preserve">atbilstoši juridiskās tehnikas prasībām tiesību normai ir jābūt skaidrai, lai tās lietotājs un piemērotājs gūtu nepārprotamu priekšstatu par savām tiesībām, pienākumiem un juridiskām sekām, </w:t>
            </w:r>
            <w:r w:rsidRPr="00FA4AAA">
              <w:rPr>
                <w:color w:val="000000"/>
                <w:sz w:val="20"/>
                <w:szCs w:val="20"/>
                <w:shd w:val="clear" w:color="auto" w:fill="FFFFFF"/>
              </w:rPr>
              <w:t>attiecīgi precizēt projekta 10.punktu.</w:t>
            </w:r>
          </w:p>
          <w:p w14:paraId="6861A96D" w14:textId="77777777" w:rsidR="00B96AB4" w:rsidRPr="00B70185" w:rsidRDefault="00B96AB4" w:rsidP="002545E8">
            <w:pPr>
              <w:pStyle w:val="naisc"/>
              <w:spacing w:before="0" w:after="0"/>
              <w:ind w:firstLine="720"/>
              <w:jc w:val="both"/>
              <w:rPr>
                <w:sz w:val="20"/>
                <w:szCs w:val="20"/>
              </w:rPr>
            </w:pPr>
          </w:p>
        </w:tc>
        <w:tc>
          <w:tcPr>
            <w:tcW w:w="4536" w:type="dxa"/>
            <w:tcBorders>
              <w:top w:val="single" w:sz="6" w:space="0" w:color="000000"/>
              <w:left w:val="single" w:sz="6" w:space="0" w:color="000000"/>
              <w:bottom w:val="single" w:sz="6" w:space="0" w:color="000000"/>
              <w:right w:val="single" w:sz="6" w:space="0" w:color="000000"/>
            </w:tcBorders>
          </w:tcPr>
          <w:p w14:paraId="65F8C44C" w14:textId="77777777" w:rsidR="00B96AB4" w:rsidRPr="00FA4AAA" w:rsidRDefault="00B96AB4" w:rsidP="00AF7B81">
            <w:pPr>
              <w:pStyle w:val="naisc"/>
              <w:spacing w:before="0" w:after="0"/>
              <w:rPr>
                <w:bCs/>
                <w:sz w:val="20"/>
                <w:szCs w:val="20"/>
              </w:rPr>
            </w:pPr>
            <w:r w:rsidRPr="00FA4AAA">
              <w:rPr>
                <w:bCs/>
                <w:sz w:val="20"/>
                <w:szCs w:val="20"/>
              </w:rPr>
              <w:lastRenderedPageBreak/>
              <w:t>Ņemts vērā</w:t>
            </w:r>
          </w:p>
          <w:p w14:paraId="05ADB077" w14:textId="77777777" w:rsidR="00B96AB4" w:rsidRPr="00B70185" w:rsidRDefault="00B96AB4" w:rsidP="00AF7B81">
            <w:pPr>
              <w:pStyle w:val="naisc"/>
              <w:spacing w:before="0" w:after="0"/>
              <w:ind w:firstLine="720"/>
              <w:rPr>
                <w:sz w:val="20"/>
                <w:szCs w:val="20"/>
              </w:rPr>
            </w:pPr>
          </w:p>
        </w:tc>
        <w:tc>
          <w:tcPr>
            <w:tcW w:w="1984" w:type="dxa"/>
            <w:tcBorders>
              <w:top w:val="single" w:sz="4" w:space="0" w:color="auto"/>
              <w:left w:val="single" w:sz="4" w:space="0" w:color="auto"/>
              <w:bottom w:val="single" w:sz="4" w:space="0" w:color="auto"/>
            </w:tcBorders>
          </w:tcPr>
          <w:p w14:paraId="73576DFD" w14:textId="78F4F276" w:rsidR="00B96AB4" w:rsidRPr="00B70185" w:rsidRDefault="00B96AB4" w:rsidP="0048681D">
            <w:pPr>
              <w:jc w:val="both"/>
              <w:rPr>
                <w:sz w:val="20"/>
                <w:szCs w:val="20"/>
              </w:rPr>
            </w:pPr>
            <w:r>
              <w:rPr>
                <w:bCs/>
                <w:sz w:val="20"/>
                <w:szCs w:val="20"/>
              </w:rPr>
              <w:t>10. punkts svītrots</w:t>
            </w:r>
          </w:p>
        </w:tc>
      </w:tr>
      <w:tr w:rsidR="00B96AB4" w:rsidRPr="00B70185" w14:paraId="23A88A3D" w14:textId="19D82552"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0A6EC1BB" w14:textId="260BE6D8" w:rsidR="00B96AB4" w:rsidRPr="00B70185" w:rsidRDefault="00B96AB4" w:rsidP="00AF7B81">
            <w:pPr>
              <w:pStyle w:val="naisc"/>
              <w:spacing w:before="0" w:after="0"/>
              <w:rPr>
                <w:sz w:val="20"/>
                <w:szCs w:val="20"/>
              </w:rPr>
            </w:pPr>
            <w:r>
              <w:rPr>
                <w:bCs/>
                <w:sz w:val="20"/>
                <w:szCs w:val="20"/>
              </w:rPr>
              <w:t>4.</w:t>
            </w:r>
          </w:p>
        </w:tc>
        <w:tc>
          <w:tcPr>
            <w:tcW w:w="2176" w:type="dxa"/>
            <w:tcBorders>
              <w:top w:val="single" w:sz="6" w:space="0" w:color="000000"/>
              <w:left w:val="single" w:sz="6" w:space="0" w:color="000000"/>
              <w:bottom w:val="single" w:sz="6" w:space="0" w:color="000000"/>
              <w:right w:val="single" w:sz="6" w:space="0" w:color="000000"/>
            </w:tcBorders>
          </w:tcPr>
          <w:p w14:paraId="560AE398" w14:textId="31A3C064" w:rsidR="00B96AB4" w:rsidRPr="00B70185" w:rsidRDefault="00B96AB4" w:rsidP="00B96AB4">
            <w:pPr>
              <w:pStyle w:val="naisc"/>
              <w:spacing w:before="0" w:after="0"/>
              <w:jc w:val="left"/>
              <w:rPr>
                <w:sz w:val="20"/>
                <w:szCs w:val="20"/>
              </w:rPr>
            </w:pPr>
            <w:r w:rsidRPr="00927BE7">
              <w:rPr>
                <w:bCs/>
                <w:sz w:val="20"/>
                <w:szCs w:val="20"/>
              </w:rPr>
              <w:t>36. Instrukcija stājas spēkā 2021. gada 19. jūlijā.</w:t>
            </w:r>
          </w:p>
        </w:tc>
        <w:tc>
          <w:tcPr>
            <w:tcW w:w="4905" w:type="dxa"/>
            <w:tcBorders>
              <w:top w:val="single" w:sz="6" w:space="0" w:color="000000"/>
              <w:left w:val="single" w:sz="6" w:space="0" w:color="000000"/>
              <w:bottom w:val="single" w:sz="6" w:space="0" w:color="000000"/>
              <w:right w:val="single" w:sz="6" w:space="0" w:color="000000"/>
            </w:tcBorders>
          </w:tcPr>
          <w:p w14:paraId="7ACA350D" w14:textId="72188096" w:rsidR="00B96AB4" w:rsidRPr="00B70185" w:rsidRDefault="00B96AB4" w:rsidP="002545E8">
            <w:pPr>
              <w:pStyle w:val="naisc"/>
              <w:spacing w:before="0" w:after="0"/>
              <w:jc w:val="both"/>
              <w:rPr>
                <w:sz w:val="20"/>
                <w:szCs w:val="20"/>
              </w:rPr>
            </w:pPr>
            <w:r>
              <w:rPr>
                <w:bCs/>
                <w:sz w:val="20"/>
                <w:szCs w:val="20"/>
              </w:rPr>
              <w:t>(LM) A</w:t>
            </w:r>
            <w:r w:rsidRPr="00FA4AAA">
              <w:rPr>
                <w:bCs/>
                <w:sz w:val="20"/>
                <w:szCs w:val="20"/>
              </w:rPr>
              <w:t>icinām pārskatīt instrukcijas projekta spēkā stāšanās datumu, ņemot vērā Valsts sekretāru 1. jūlija sanāksmes protokollēmumā (prot. Nr.25 35.§) “Par Ministru kabineta darba organizēšanu vasarā” sniegto informāciju par vasarā plānotajiem pārtraukumiem Ministru kabineta sēžu un Valsts sekretāru sanāksmju norisē.</w:t>
            </w:r>
          </w:p>
        </w:tc>
        <w:tc>
          <w:tcPr>
            <w:tcW w:w="4536" w:type="dxa"/>
            <w:tcBorders>
              <w:top w:val="single" w:sz="6" w:space="0" w:color="000000"/>
              <w:left w:val="single" w:sz="6" w:space="0" w:color="000000"/>
              <w:bottom w:val="single" w:sz="6" w:space="0" w:color="000000"/>
              <w:right w:val="single" w:sz="6" w:space="0" w:color="000000"/>
            </w:tcBorders>
          </w:tcPr>
          <w:p w14:paraId="3A623713" w14:textId="3109E68A" w:rsidR="00B96AB4" w:rsidRPr="00B70185" w:rsidRDefault="00B96AB4" w:rsidP="00AF7B81">
            <w:pPr>
              <w:pStyle w:val="naisc"/>
              <w:spacing w:before="0" w:after="0"/>
              <w:ind w:firstLine="720"/>
              <w:rPr>
                <w:sz w:val="20"/>
                <w:szCs w:val="20"/>
              </w:rPr>
            </w:pPr>
            <w:r w:rsidRPr="00FA4AAA">
              <w:rPr>
                <w:bCs/>
                <w:sz w:val="20"/>
                <w:szCs w:val="20"/>
              </w:rPr>
              <w:t>Ņemts vērā</w:t>
            </w:r>
          </w:p>
        </w:tc>
        <w:tc>
          <w:tcPr>
            <w:tcW w:w="1984" w:type="dxa"/>
            <w:tcBorders>
              <w:top w:val="single" w:sz="4" w:space="0" w:color="auto"/>
              <w:left w:val="single" w:sz="4" w:space="0" w:color="auto"/>
              <w:bottom w:val="single" w:sz="4" w:space="0" w:color="auto"/>
            </w:tcBorders>
          </w:tcPr>
          <w:p w14:paraId="64E79769" w14:textId="0620464B" w:rsidR="00B96AB4" w:rsidRPr="00B70185" w:rsidRDefault="00B96AB4" w:rsidP="0048681D">
            <w:pPr>
              <w:jc w:val="both"/>
              <w:rPr>
                <w:sz w:val="20"/>
                <w:szCs w:val="20"/>
              </w:rPr>
            </w:pPr>
            <w:r>
              <w:rPr>
                <w:bCs/>
                <w:sz w:val="20"/>
                <w:szCs w:val="20"/>
              </w:rPr>
              <w:t>29</w:t>
            </w:r>
            <w:r w:rsidRPr="00927BE7">
              <w:rPr>
                <w:bCs/>
                <w:sz w:val="20"/>
                <w:szCs w:val="20"/>
              </w:rPr>
              <w:t>. Instrukcija stājas spēkā 2021. gada 25. augustā.</w:t>
            </w:r>
          </w:p>
        </w:tc>
      </w:tr>
      <w:tr w:rsidR="00B96AB4" w:rsidRPr="00B70185" w14:paraId="0DB7147E" w14:textId="67606D83"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0C4FC4FC" w14:textId="7B7F1666" w:rsidR="00B96AB4" w:rsidRPr="00B70185" w:rsidRDefault="00B96AB4" w:rsidP="00AF7B81">
            <w:pPr>
              <w:pStyle w:val="naisc"/>
              <w:spacing w:before="0" w:after="0"/>
              <w:rPr>
                <w:sz w:val="20"/>
                <w:szCs w:val="20"/>
              </w:rPr>
            </w:pPr>
            <w:r>
              <w:rPr>
                <w:bCs/>
                <w:sz w:val="20"/>
                <w:szCs w:val="20"/>
              </w:rPr>
              <w:t>5.</w:t>
            </w:r>
          </w:p>
        </w:tc>
        <w:tc>
          <w:tcPr>
            <w:tcW w:w="2176" w:type="dxa"/>
            <w:tcBorders>
              <w:top w:val="single" w:sz="6" w:space="0" w:color="000000"/>
              <w:left w:val="single" w:sz="6" w:space="0" w:color="000000"/>
              <w:bottom w:val="single" w:sz="6" w:space="0" w:color="000000"/>
              <w:right w:val="single" w:sz="6" w:space="0" w:color="000000"/>
            </w:tcBorders>
          </w:tcPr>
          <w:p w14:paraId="6B44B908" w14:textId="558B3F2A" w:rsidR="00B96AB4" w:rsidRPr="00B70185" w:rsidRDefault="00B96AB4" w:rsidP="00B96AB4">
            <w:pPr>
              <w:pStyle w:val="naisc"/>
              <w:spacing w:before="0" w:after="0"/>
              <w:jc w:val="left"/>
              <w:rPr>
                <w:sz w:val="20"/>
                <w:szCs w:val="20"/>
              </w:rPr>
            </w:pPr>
            <w:r w:rsidRPr="00927BE7">
              <w:rPr>
                <w:bCs/>
                <w:sz w:val="20"/>
                <w:szCs w:val="20"/>
              </w:rPr>
              <w:t>31. Ministrija, kura sagatavojusi attiecīgo projektu (turpmāk – atbildīgā ministrija), kontrolē attīstības plānošanas dokumenta, tiesību akta vai informatīvā ziņojuma statusa "informācija dienesta vajadzībām" termiņu un ir atbildīga par minētā statusa saglabāšanu, atcelšanu pirms noteiktā termiņa vai termiņa pagarināšanu.</w:t>
            </w:r>
          </w:p>
        </w:tc>
        <w:tc>
          <w:tcPr>
            <w:tcW w:w="4905" w:type="dxa"/>
            <w:tcBorders>
              <w:top w:val="single" w:sz="6" w:space="0" w:color="000000"/>
              <w:left w:val="single" w:sz="6" w:space="0" w:color="000000"/>
              <w:bottom w:val="single" w:sz="6" w:space="0" w:color="000000"/>
              <w:right w:val="single" w:sz="6" w:space="0" w:color="000000"/>
            </w:tcBorders>
          </w:tcPr>
          <w:p w14:paraId="5A030EB0" w14:textId="77777777" w:rsidR="00B96AB4" w:rsidRPr="00FA4AAA" w:rsidRDefault="00B96AB4" w:rsidP="00AF7B81">
            <w:pPr>
              <w:ind w:right="13"/>
              <w:jc w:val="both"/>
              <w:rPr>
                <w:bCs/>
                <w:sz w:val="20"/>
                <w:szCs w:val="20"/>
              </w:rPr>
            </w:pPr>
            <w:r>
              <w:rPr>
                <w:bCs/>
                <w:sz w:val="20"/>
                <w:szCs w:val="20"/>
              </w:rPr>
              <w:t xml:space="preserve">(KM) </w:t>
            </w:r>
            <w:r w:rsidRPr="00FA4AAA">
              <w:rPr>
                <w:bCs/>
                <w:sz w:val="20"/>
                <w:szCs w:val="20"/>
              </w:rPr>
              <w:t xml:space="preserve">Projekta 31.punktā noteikts, </w:t>
            </w:r>
            <w:proofErr w:type="gramStart"/>
            <w:r w:rsidRPr="00FA4AAA">
              <w:rPr>
                <w:bCs/>
                <w:sz w:val="20"/>
                <w:szCs w:val="20"/>
              </w:rPr>
              <w:t>ka ministrija, kura sagatavojusi attiecīgo projektu, kontrolē attīstības plānošanas dokumenta, tiesību akta vai informatīvā ziņojuma statusa „informācija dienesta vajadzībām” termiņu</w:t>
            </w:r>
            <w:proofErr w:type="gramEnd"/>
            <w:r w:rsidRPr="00FA4AAA">
              <w:rPr>
                <w:bCs/>
                <w:sz w:val="20"/>
                <w:szCs w:val="20"/>
              </w:rPr>
              <w:t xml:space="preserve"> un ir atbildīga par minētā statusa saglabāšanu, atcelšanu pirms noteiktā termiņa vai termiņa pagarināšanu.</w:t>
            </w:r>
          </w:p>
          <w:p w14:paraId="42576D60" w14:textId="77777777" w:rsidR="00B96AB4" w:rsidRPr="00FA4AAA" w:rsidRDefault="00B96AB4" w:rsidP="00AF7B81">
            <w:pPr>
              <w:ind w:right="13" w:firstLine="720"/>
              <w:jc w:val="both"/>
              <w:rPr>
                <w:bCs/>
                <w:sz w:val="20"/>
                <w:szCs w:val="20"/>
              </w:rPr>
            </w:pPr>
            <w:r w:rsidRPr="00FA4AAA">
              <w:rPr>
                <w:bCs/>
                <w:sz w:val="20"/>
                <w:szCs w:val="20"/>
              </w:rPr>
              <w:t xml:space="preserve">Lūdzam skaidrot atšķirību, kas attiecas uz attīstības plānošanas dokumenta, tiesību akta vai informatīvā ziņojuma statusa „informācija dienesta vajadzībām” saglabāšanu un termiņa pagarināšanu. Ministru kabineta </w:t>
            </w:r>
            <w:proofErr w:type="gramStart"/>
            <w:r w:rsidRPr="00FA4AAA">
              <w:rPr>
                <w:bCs/>
                <w:sz w:val="20"/>
                <w:szCs w:val="20"/>
              </w:rPr>
              <w:t>2005.gada</w:t>
            </w:r>
            <w:proofErr w:type="gramEnd"/>
            <w:r w:rsidRPr="00FA4AAA">
              <w:rPr>
                <w:bCs/>
                <w:sz w:val="20"/>
                <w:szCs w:val="20"/>
              </w:rPr>
              <w:t xml:space="preserve"> 26.aprīļa noteikumos Nr.280 „Kārtība, kādā aizsargājama informācija dienesta vajadzībām” ir V nodaļa „Informācijas dienesta vajadzībām statusa noteikšana, pagarināšana un atcelšana”, bet informācijas dienesta vajadzībām statusa saglabāšana nav noteikta. Vienlaikus Projekta 14.punktā ir noteikts, ka institūcija, sniedzot atzinumu ar statusu „informācija dienesta vajadzībām”, atzinumā iekļauj arī informāciju par atzinuma statusa saglabāšanas nepieciešamību, ja projektam pirms vai pēc tā izskatīšanas Ministru kabinetā minētais statuss tiek atcelts.</w:t>
            </w:r>
          </w:p>
          <w:p w14:paraId="467B5EAB" w14:textId="77777777" w:rsidR="00B96AB4" w:rsidRPr="00B70185" w:rsidRDefault="00B96AB4" w:rsidP="00AF7B81">
            <w:pPr>
              <w:pStyle w:val="naisc"/>
              <w:spacing w:before="0" w:after="0"/>
              <w:ind w:firstLine="720"/>
              <w:rPr>
                <w:sz w:val="20"/>
                <w:szCs w:val="20"/>
              </w:rPr>
            </w:pPr>
          </w:p>
        </w:tc>
        <w:tc>
          <w:tcPr>
            <w:tcW w:w="4536" w:type="dxa"/>
            <w:tcBorders>
              <w:top w:val="single" w:sz="6" w:space="0" w:color="000000"/>
              <w:left w:val="single" w:sz="6" w:space="0" w:color="000000"/>
              <w:bottom w:val="single" w:sz="6" w:space="0" w:color="000000"/>
              <w:right w:val="single" w:sz="6" w:space="0" w:color="000000"/>
            </w:tcBorders>
          </w:tcPr>
          <w:p w14:paraId="05EB9C38" w14:textId="2F0BC3E2" w:rsidR="00B96AB4" w:rsidRPr="00B70185" w:rsidRDefault="00B96AB4" w:rsidP="00AF7B81">
            <w:pPr>
              <w:pStyle w:val="naisc"/>
              <w:spacing w:before="0" w:after="0"/>
              <w:ind w:firstLine="720"/>
              <w:rPr>
                <w:sz w:val="20"/>
                <w:szCs w:val="20"/>
              </w:rPr>
            </w:pPr>
            <w:r w:rsidRPr="00FA4AAA">
              <w:rPr>
                <w:bCs/>
                <w:sz w:val="20"/>
                <w:szCs w:val="20"/>
              </w:rPr>
              <w:t>Ņemts vērā</w:t>
            </w:r>
          </w:p>
        </w:tc>
        <w:tc>
          <w:tcPr>
            <w:tcW w:w="1984" w:type="dxa"/>
            <w:tcBorders>
              <w:top w:val="single" w:sz="4" w:space="0" w:color="auto"/>
              <w:left w:val="single" w:sz="4" w:space="0" w:color="auto"/>
              <w:bottom w:val="single" w:sz="4" w:space="0" w:color="auto"/>
            </w:tcBorders>
          </w:tcPr>
          <w:p w14:paraId="3AD4B882" w14:textId="75832CB8" w:rsidR="00B96AB4" w:rsidRPr="00B70185" w:rsidRDefault="00B96AB4" w:rsidP="0048681D">
            <w:pPr>
              <w:jc w:val="both"/>
              <w:rPr>
                <w:sz w:val="20"/>
                <w:szCs w:val="20"/>
              </w:rPr>
            </w:pPr>
            <w:r>
              <w:rPr>
                <w:bCs/>
                <w:sz w:val="20"/>
                <w:szCs w:val="20"/>
              </w:rPr>
              <w:t>24</w:t>
            </w:r>
            <w:r w:rsidRPr="00927BE7">
              <w:rPr>
                <w:bCs/>
                <w:sz w:val="20"/>
                <w:szCs w:val="20"/>
              </w:rPr>
              <w:t>. Ministrija, kura sagatavojusi attiecīgo projektu (turpmāk – atbildīgā ministrija), kontrolē attīstības plānošanas dokumenta, tiesību akta vai informatīvā ziņojuma statusa "informācija dienesta vajadzībām" termiņu un ir atbildīga par minētā statusa atcelšanu, maiņu vai termiņa pagarināšanu.</w:t>
            </w:r>
          </w:p>
        </w:tc>
      </w:tr>
      <w:tr w:rsidR="00B96AB4" w:rsidRPr="00B70185" w14:paraId="45FBB1AF" w14:textId="77777777" w:rsidTr="00A55598">
        <w:trPr>
          <w:trHeight w:val="174"/>
        </w:trPr>
        <w:tc>
          <w:tcPr>
            <w:tcW w:w="14309" w:type="dxa"/>
            <w:gridSpan w:val="5"/>
            <w:tcBorders>
              <w:top w:val="single" w:sz="6" w:space="0" w:color="000000"/>
              <w:left w:val="single" w:sz="6" w:space="0" w:color="000000"/>
              <w:bottom w:val="single" w:sz="6" w:space="0" w:color="000000"/>
            </w:tcBorders>
          </w:tcPr>
          <w:p w14:paraId="61C4624B" w14:textId="1D887B02" w:rsidR="00B96AB4" w:rsidRPr="00B96AB4" w:rsidRDefault="00B96AB4" w:rsidP="00B96AB4">
            <w:pPr>
              <w:rPr>
                <w:b/>
                <w:bCs/>
                <w:sz w:val="20"/>
                <w:szCs w:val="20"/>
              </w:rPr>
            </w:pPr>
            <w:r w:rsidRPr="00B96AB4">
              <w:rPr>
                <w:b/>
                <w:bCs/>
                <w:sz w:val="20"/>
                <w:szCs w:val="20"/>
              </w:rPr>
              <w:lastRenderedPageBreak/>
              <w:t>Tieslietu ministrija</w:t>
            </w:r>
          </w:p>
        </w:tc>
      </w:tr>
      <w:tr w:rsidR="00B96AB4" w:rsidRPr="00B70185" w14:paraId="5CDD6414" w14:textId="2B3F9A40"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4DD02F77" w14:textId="3634670E" w:rsidR="00B96AB4" w:rsidRPr="00B70185" w:rsidRDefault="00B96AB4" w:rsidP="00AF7B81">
            <w:pPr>
              <w:pStyle w:val="naisc"/>
              <w:spacing w:before="0" w:after="0"/>
              <w:rPr>
                <w:sz w:val="20"/>
                <w:szCs w:val="20"/>
              </w:rPr>
            </w:pPr>
            <w:r>
              <w:rPr>
                <w:bCs/>
                <w:sz w:val="20"/>
                <w:szCs w:val="20"/>
              </w:rPr>
              <w:t>6.</w:t>
            </w:r>
          </w:p>
        </w:tc>
        <w:tc>
          <w:tcPr>
            <w:tcW w:w="2176" w:type="dxa"/>
            <w:tcBorders>
              <w:top w:val="single" w:sz="6" w:space="0" w:color="000000"/>
              <w:left w:val="single" w:sz="6" w:space="0" w:color="000000"/>
              <w:bottom w:val="single" w:sz="6" w:space="0" w:color="000000"/>
              <w:right w:val="single" w:sz="6" w:space="0" w:color="000000"/>
            </w:tcBorders>
          </w:tcPr>
          <w:p w14:paraId="3DDBED50" w14:textId="77777777" w:rsidR="00CE658E" w:rsidRPr="00CE658E" w:rsidRDefault="00CE658E" w:rsidP="00CE658E">
            <w:pPr>
              <w:rPr>
                <w:bCs/>
                <w:sz w:val="20"/>
                <w:szCs w:val="20"/>
              </w:rPr>
            </w:pPr>
            <w:r w:rsidRPr="00CE658E">
              <w:rPr>
                <w:bCs/>
                <w:sz w:val="20"/>
                <w:szCs w:val="20"/>
              </w:rPr>
              <w:t>5.2. anotāciju;</w:t>
            </w:r>
          </w:p>
          <w:p w14:paraId="592D8683" w14:textId="77777777" w:rsidR="00CE658E" w:rsidRDefault="00CE658E" w:rsidP="00B96AB4">
            <w:pPr>
              <w:pStyle w:val="naisc"/>
              <w:spacing w:before="0" w:after="0"/>
              <w:jc w:val="left"/>
              <w:rPr>
                <w:bCs/>
                <w:sz w:val="20"/>
                <w:szCs w:val="20"/>
              </w:rPr>
            </w:pPr>
          </w:p>
          <w:p w14:paraId="46B9D720" w14:textId="44C1C84A" w:rsidR="00B96AB4" w:rsidRPr="00B70185" w:rsidRDefault="00B96AB4" w:rsidP="00B96AB4">
            <w:pPr>
              <w:pStyle w:val="naisc"/>
              <w:spacing w:before="0" w:after="0"/>
              <w:jc w:val="left"/>
              <w:rPr>
                <w:sz w:val="20"/>
                <w:szCs w:val="20"/>
              </w:rPr>
            </w:pPr>
            <w:r w:rsidRPr="0040454C">
              <w:rPr>
                <w:bCs/>
                <w:sz w:val="20"/>
                <w:szCs w:val="20"/>
              </w:rPr>
              <w:t>5.5. izziņu par atzinumos izteiktajiem iebildumiem un priekšlikumiem;</w:t>
            </w:r>
          </w:p>
        </w:tc>
        <w:tc>
          <w:tcPr>
            <w:tcW w:w="4905" w:type="dxa"/>
            <w:tcBorders>
              <w:top w:val="single" w:sz="6" w:space="0" w:color="000000"/>
              <w:left w:val="single" w:sz="6" w:space="0" w:color="000000"/>
              <w:bottom w:val="single" w:sz="6" w:space="0" w:color="000000"/>
              <w:right w:val="single" w:sz="6" w:space="0" w:color="000000"/>
            </w:tcBorders>
          </w:tcPr>
          <w:p w14:paraId="1D1D97B2" w14:textId="77777777" w:rsidR="00B96AB4" w:rsidRPr="00FA4AAA" w:rsidRDefault="00B96AB4" w:rsidP="002545E8">
            <w:pPr>
              <w:jc w:val="both"/>
              <w:rPr>
                <w:bCs/>
                <w:sz w:val="20"/>
                <w:szCs w:val="20"/>
              </w:rPr>
            </w:pPr>
            <w:r w:rsidRPr="00FA4AAA">
              <w:rPr>
                <w:bCs/>
                <w:sz w:val="20"/>
                <w:szCs w:val="20"/>
              </w:rPr>
              <w:t>No projekta 5. punkta izriet prasība, iesniedzot projektu izskatīšanai Ministru kabinetā, tam pievienot cita starpā anotāciju un izziņu par atzinumos izteiktajiem iebildumiem un priekšlikumiem. Tā kā MKKR projekts vairs neparedz noteikt minēto dokumentu veidlapas, lūdzam sniegt projekta anotācijā skaidrojumu, kāds normatīvais akts nosaka informāciju dienesta vajadzībām saturošiem projektiem anotācijā un izziņā iekļaujamo informāciju un kur minētās veidlapas būs pieejamas izmantošanai darbā ar šiem projektiem.</w:t>
            </w:r>
          </w:p>
          <w:p w14:paraId="627EB9DE" w14:textId="77777777" w:rsidR="00B96AB4" w:rsidRPr="00B70185" w:rsidRDefault="00B96AB4" w:rsidP="002545E8">
            <w:pPr>
              <w:pStyle w:val="naisc"/>
              <w:spacing w:before="0" w:after="0"/>
              <w:ind w:firstLine="720"/>
              <w:jc w:val="both"/>
              <w:rPr>
                <w:sz w:val="20"/>
                <w:szCs w:val="20"/>
              </w:rPr>
            </w:pPr>
          </w:p>
        </w:tc>
        <w:tc>
          <w:tcPr>
            <w:tcW w:w="4536" w:type="dxa"/>
            <w:tcBorders>
              <w:top w:val="single" w:sz="6" w:space="0" w:color="000000"/>
              <w:left w:val="single" w:sz="6" w:space="0" w:color="000000"/>
              <w:bottom w:val="single" w:sz="6" w:space="0" w:color="000000"/>
              <w:right w:val="single" w:sz="6" w:space="0" w:color="000000"/>
            </w:tcBorders>
          </w:tcPr>
          <w:p w14:paraId="135158D1" w14:textId="77777777" w:rsidR="00B96AB4" w:rsidRPr="00FA4AAA" w:rsidRDefault="00B96AB4" w:rsidP="00AF7B81">
            <w:pPr>
              <w:pStyle w:val="naisc"/>
              <w:spacing w:before="0" w:after="0"/>
              <w:rPr>
                <w:bCs/>
                <w:sz w:val="20"/>
                <w:szCs w:val="20"/>
              </w:rPr>
            </w:pPr>
            <w:r w:rsidRPr="00FA4AAA">
              <w:rPr>
                <w:bCs/>
                <w:sz w:val="20"/>
                <w:szCs w:val="20"/>
              </w:rPr>
              <w:t>Ņemts vērā</w:t>
            </w:r>
          </w:p>
          <w:p w14:paraId="32C8F28A" w14:textId="77777777" w:rsidR="00B96AB4" w:rsidRDefault="00B96AB4" w:rsidP="00AF7B81">
            <w:pPr>
              <w:pStyle w:val="naisc"/>
              <w:spacing w:before="0" w:after="0"/>
              <w:rPr>
                <w:bCs/>
                <w:sz w:val="20"/>
                <w:szCs w:val="20"/>
              </w:rPr>
            </w:pPr>
          </w:p>
          <w:p w14:paraId="32AD7249" w14:textId="77777777" w:rsidR="00B96AB4" w:rsidRPr="00B70185" w:rsidRDefault="00B96AB4" w:rsidP="00CE658E">
            <w:pPr>
              <w:pStyle w:val="naisc"/>
              <w:spacing w:before="0" w:after="0"/>
              <w:jc w:val="left"/>
              <w:rPr>
                <w:sz w:val="20"/>
                <w:szCs w:val="20"/>
              </w:rPr>
            </w:pPr>
          </w:p>
        </w:tc>
        <w:tc>
          <w:tcPr>
            <w:tcW w:w="1984" w:type="dxa"/>
            <w:tcBorders>
              <w:top w:val="single" w:sz="4" w:space="0" w:color="auto"/>
              <w:left w:val="single" w:sz="4" w:space="0" w:color="auto"/>
              <w:bottom w:val="single" w:sz="4" w:space="0" w:color="auto"/>
            </w:tcBorders>
          </w:tcPr>
          <w:p w14:paraId="4AF48101" w14:textId="7BE8C6B8" w:rsidR="00B96AB4" w:rsidRPr="00FA4AAA" w:rsidRDefault="00CE658E" w:rsidP="0048681D">
            <w:pPr>
              <w:jc w:val="both"/>
              <w:rPr>
                <w:bCs/>
                <w:sz w:val="20"/>
                <w:szCs w:val="20"/>
              </w:rPr>
            </w:pPr>
            <w:bookmarkStart w:id="1" w:name="_Hlk77928163"/>
            <w:r>
              <w:rPr>
                <w:bCs/>
                <w:sz w:val="20"/>
                <w:szCs w:val="20"/>
              </w:rPr>
              <w:t>Papildināta anotācija</w:t>
            </w:r>
          </w:p>
          <w:bookmarkEnd w:id="1"/>
          <w:p w14:paraId="43061EEE" w14:textId="77777777" w:rsidR="00B96AB4" w:rsidRPr="00B70185" w:rsidRDefault="00B96AB4" w:rsidP="0048681D">
            <w:pPr>
              <w:jc w:val="both"/>
              <w:rPr>
                <w:sz w:val="20"/>
                <w:szCs w:val="20"/>
              </w:rPr>
            </w:pPr>
          </w:p>
        </w:tc>
      </w:tr>
      <w:tr w:rsidR="00B96AB4" w:rsidRPr="00B70185" w14:paraId="7F6DFA25" w14:textId="15704719"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5217ACF2" w14:textId="783F179E" w:rsidR="00B96AB4" w:rsidRPr="00B70185" w:rsidRDefault="00B96AB4" w:rsidP="00AF7B81">
            <w:pPr>
              <w:pStyle w:val="naisc"/>
              <w:spacing w:before="0" w:after="0"/>
              <w:rPr>
                <w:sz w:val="20"/>
                <w:szCs w:val="20"/>
              </w:rPr>
            </w:pPr>
            <w:r>
              <w:rPr>
                <w:bCs/>
                <w:sz w:val="20"/>
                <w:szCs w:val="20"/>
              </w:rPr>
              <w:t>7.</w:t>
            </w:r>
          </w:p>
        </w:tc>
        <w:tc>
          <w:tcPr>
            <w:tcW w:w="2176" w:type="dxa"/>
            <w:tcBorders>
              <w:top w:val="single" w:sz="6" w:space="0" w:color="000000"/>
              <w:left w:val="single" w:sz="6" w:space="0" w:color="000000"/>
              <w:bottom w:val="single" w:sz="6" w:space="0" w:color="000000"/>
              <w:right w:val="single" w:sz="6" w:space="0" w:color="000000"/>
            </w:tcBorders>
          </w:tcPr>
          <w:p w14:paraId="676E5CB9" w14:textId="7191809B" w:rsidR="00B96AB4" w:rsidRDefault="00B96AB4" w:rsidP="00CE658E">
            <w:pPr>
              <w:pStyle w:val="naisc"/>
              <w:spacing w:before="0" w:after="0"/>
              <w:jc w:val="left"/>
              <w:rPr>
                <w:bCs/>
                <w:sz w:val="20"/>
                <w:szCs w:val="20"/>
              </w:rPr>
            </w:pPr>
            <w:r w:rsidRPr="0040454C">
              <w:rPr>
                <w:bCs/>
                <w:sz w:val="20"/>
                <w:szCs w:val="20"/>
              </w:rPr>
              <w:t>5.1.3. adresātus, kuriem nosūtāms pieņemtais tiesību akts;</w:t>
            </w:r>
          </w:p>
          <w:p w14:paraId="7152981A" w14:textId="77777777" w:rsidR="00B96AB4" w:rsidRPr="00B70185" w:rsidRDefault="00B96AB4" w:rsidP="00AF7B81">
            <w:pPr>
              <w:pStyle w:val="naisc"/>
              <w:spacing w:before="0" w:after="0"/>
              <w:ind w:firstLine="720"/>
              <w:rPr>
                <w:sz w:val="20"/>
                <w:szCs w:val="20"/>
              </w:rPr>
            </w:pPr>
          </w:p>
        </w:tc>
        <w:tc>
          <w:tcPr>
            <w:tcW w:w="4905" w:type="dxa"/>
            <w:tcBorders>
              <w:top w:val="single" w:sz="6" w:space="0" w:color="000000"/>
              <w:left w:val="single" w:sz="6" w:space="0" w:color="000000"/>
              <w:bottom w:val="single" w:sz="6" w:space="0" w:color="000000"/>
              <w:right w:val="single" w:sz="6" w:space="0" w:color="000000"/>
            </w:tcBorders>
          </w:tcPr>
          <w:p w14:paraId="08A215A2" w14:textId="0FE80259" w:rsidR="00B96AB4" w:rsidRPr="00B70185" w:rsidRDefault="00B96AB4" w:rsidP="002545E8">
            <w:pPr>
              <w:pStyle w:val="naisc"/>
              <w:spacing w:before="0" w:after="0"/>
              <w:ind w:firstLine="720"/>
              <w:jc w:val="both"/>
              <w:rPr>
                <w:sz w:val="20"/>
                <w:szCs w:val="20"/>
              </w:rPr>
            </w:pPr>
            <w:r w:rsidRPr="00FA4AAA">
              <w:rPr>
                <w:bCs/>
                <w:sz w:val="20"/>
                <w:szCs w:val="20"/>
              </w:rPr>
              <w:t xml:space="preserve">Lūdzam precizēt projekta 5.1.3. apakšpunktu, paredzot, ka adresāti jānorāda tikai tajos gadījumos, kad </w:t>
            </w:r>
            <w:bookmarkStart w:id="2" w:name="_Hlk77078143"/>
            <w:r w:rsidRPr="00FA4AAA">
              <w:rPr>
                <w:bCs/>
                <w:sz w:val="20"/>
                <w:szCs w:val="20"/>
              </w:rPr>
              <w:t>dokumentam statuss "informācija dienesta vajadzībām" saglabājas arī pēc dokumenta izskatīšanas Ministru kabinetā</w:t>
            </w:r>
            <w:bookmarkEnd w:id="2"/>
            <w:r w:rsidRPr="00FA4AAA">
              <w:rPr>
                <w:bCs/>
                <w:sz w:val="20"/>
                <w:szCs w:val="20"/>
              </w:rPr>
              <w:t xml:space="preserve">. Vienlaikus vēršam uzmanību, ka adresātiem varētu </w:t>
            </w:r>
            <w:proofErr w:type="gramStart"/>
            <w:r w:rsidRPr="00FA4AAA">
              <w:rPr>
                <w:bCs/>
                <w:sz w:val="20"/>
                <w:szCs w:val="20"/>
              </w:rPr>
              <w:t>būt jānosūta</w:t>
            </w:r>
            <w:proofErr w:type="gramEnd"/>
            <w:r w:rsidRPr="00FA4AAA">
              <w:rPr>
                <w:bCs/>
                <w:sz w:val="20"/>
                <w:szCs w:val="20"/>
              </w:rPr>
              <w:t xml:space="preserve"> ne tikai "tiesību akts", kā tas ir paredzēts projekta 5.1.3. apakšpunktā, bet arī, piemēram, </w:t>
            </w:r>
            <w:bookmarkStart w:id="3" w:name="_Hlk77078326"/>
            <w:r w:rsidRPr="00FA4AAA">
              <w:rPr>
                <w:bCs/>
                <w:sz w:val="20"/>
                <w:szCs w:val="20"/>
              </w:rPr>
              <w:t>informatīvais ziņojums</w:t>
            </w:r>
            <w:bookmarkEnd w:id="3"/>
            <w:r w:rsidRPr="00FA4AAA">
              <w:rPr>
                <w:bCs/>
                <w:sz w:val="20"/>
                <w:szCs w:val="20"/>
              </w:rPr>
              <w:t>.</w:t>
            </w:r>
          </w:p>
        </w:tc>
        <w:tc>
          <w:tcPr>
            <w:tcW w:w="4536" w:type="dxa"/>
            <w:tcBorders>
              <w:top w:val="single" w:sz="6" w:space="0" w:color="000000"/>
              <w:left w:val="single" w:sz="6" w:space="0" w:color="000000"/>
              <w:bottom w:val="single" w:sz="6" w:space="0" w:color="000000"/>
              <w:right w:val="single" w:sz="6" w:space="0" w:color="000000"/>
            </w:tcBorders>
          </w:tcPr>
          <w:p w14:paraId="4D24A8D0" w14:textId="52AEBB57" w:rsidR="00B96AB4" w:rsidRPr="00B70185" w:rsidRDefault="00B96AB4" w:rsidP="00AF7B81">
            <w:pPr>
              <w:pStyle w:val="naisc"/>
              <w:spacing w:before="0" w:after="0"/>
              <w:ind w:firstLine="720"/>
              <w:rPr>
                <w:sz w:val="20"/>
                <w:szCs w:val="20"/>
              </w:rPr>
            </w:pPr>
            <w:r w:rsidRPr="00FA4AAA">
              <w:rPr>
                <w:bCs/>
                <w:sz w:val="20"/>
                <w:szCs w:val="20"/>
              </w:rPr>
              <w:t>Ņemts vērā</w:t>
            </w:r>
          </w:p>
        </w:tc>
        <w:tc>
          <w:tcPr>
            <w:tcW w:w="1984" w:type="dxa"/>
            <w:tcBorders>
              <w:top w:val="single" w:sz="4" w:space="0" w:color="auto"/>
              <w:left w:val="single" w:sz="4" w:space="0" w:color="auto"/>
              <w:bottom w:val="single" w:sz="4" w:space="0" w:color="auto"/>
            </w:tcBorders>
          </w:tcPr>
          <w:p w14:paraId="126D1FE9" w14:textId="616ABBF7" w:rsidR="00B96AB4" w:rsidRPr="00B70185" w:rsidRDefault="00B96AB4" w:rsidP="0048681D">
            <w:pPr>
              <w:jc w:val="both"/>
              <w:rPr>
                <w:sz w:val="20"/>
                <w:szCs w:val="20"/>
              </w:rPr>
            </w:pPr>
            <w:r w:rsidRPr="0040454C">
              <w:rPr>
                <w:bCs/>
                <w:sz w:val="20"/>
                <w:szCs w:val="20"/>
              </w:rPr>
              <w:t>5.1.3. adresātus, kuriem nosūtāms pieņemtais tiesību akts, ja pieņemtajam tiesību aktam statuss "informācija dienesta vajadzībām" saglabājas arī pēc tā izskatīšanas Ministru kabinetā;</w:t>
            </w:r>
          </w:p>
        </w:tc>
      </w:tr>
      <w:tr w:rsidR="00B96AB4" w:rsidRPr="00B70185" w14:paraId="5321BC14" w14:textId="32A61A4B"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7F349B83" w14:textId="1D006FF8" w:rsidR="00B96AB4" w:rsidRPr="00B70185" w:rsidRDefault="00B96AB4" w:rsidP="00AF7B81">
            <w:pPr>
              <w:pStyle w:val="naisc"/>
              <w:spacing w:before="0" w:after="0"/>
              <w:rPr>
                <w:sz w:val="20"/>
                <w:szCs w:val="20"/>
              </w:rPr>
            </w:pPr>
            <w:r>
              <w:rPr>
                <w:bCs/>
                <w:sz w:val="20"/>
                <w:szCs w:val="20"/>
              </w:rPr>
              <w:t>8.</w:t>
            </w:r>
          </w:p>
        </w:tc>
        <w:tc>
          <w:tcPr>
            <w:tcW w:w="2176" w:type="dxa"/>
            <w:tcBorders>
              <w:top w:val="single" w:sz="6" w:space="0" w:color="000000"/>
              <w:left w:val="single" w:sz="6" w:space="0" w:color="000000"/>
              <w:bottom w:val="single" w:sz="6" w:space="0" w:color="000000"/>
              <w:right w:val="single" w:sz="6" w:space="0" w:color="000000"/>
            </w:tcBorders>
          </w:tcPr>
          <w:p w14:paraId="774C2A35" w14:textId="77777777" w:rsidR="006629DA" w:rsidRPr="006629DA" w:rsidRDefault="006629DA" w:rsidP="006629DA">
            <w:pPr>
              <w:shd w:val="clear" w:color="auto" w:fill="FFFFFF"/>
              <w:jc w:val="both"/>
              <w:rPr>
                <w:bCs/>
                <w:sz w:val="20"/>
                <w:szCs w:val="20"/>
              </w:rPr>
            </w:pPr>
            <w:r w:rsidRPr="006629DA">
              <w:rPr>
                <w:bCs/>
                <w:sz w:val="20"/>
                <w:szCs w:val="20"/>
              </w:rPr>
              <w:t>5. Iesniedzot projektu izskatīšanai Ministru kabinetā, tam pievieno:</w:t>
            </w:r>
          </w:p>
          <w:p w14:paraId="3FFC17CF" w14:textId="77777777" w:rsidR="006629DA" w:rsidRPr="006629DA" w:rsidRDefault="006629DA" w:rsidP="006629DA">
            <w:pPr>
              <w:shd w:val="clear" w:color="auto" w:fill="FFFFFF"/>
              <w:jc w:val="both"/>
              <w:rPr>
                <w:bCs/>
                <w:sz w:val="20"/>
                <w:szCs w:val="20"/>
              </w:rPr>
            </w:pPr>
            <w:r w:rsidRPr="006629DA">
              <w:rPr>
                <w:bCs/>
                <w:sz w:val="20"/>
                <w:szCs w:val="20"/>
              </w:rPr>
              <w:t>5.1. pavadvēstuli, kurā norāda:</w:t>
            </w:r>
          </w:p>
          <w:p w14:paraId="203EDC90" w14:textId="77777777" w:rsidR="00B96AB4" w:rsidRPr="00B70185" w:rsidRDefault="00B96AB4" w:rsidP="00AF7B81">
            <w:pPr>
              <w:pStyle w:val="naisc"/>
              <w:spacing w:before="0" w:after="0"/>
              <w:ind w:firstLine="720"/>
              <w:rPr>
                <w:sz w:val="20"/>
                <w:szCs w:val="20"/>
              </w:rPr>
            </w:pPr>
          </w:p>
        </w:tc>
        <w:tc>
          <w:tcPr>
            <w:tcW w:w="4905" w:type="dxa"/>
            <w:tcBorders>
              <w:top w:val="single" w:sz="6" w:space="0" w:color="000000"/>
              <w:left w:val="single" w:sz="6" w:space="0" w:color="000000"/>
              <w:bottom w:val="single" w:sz="6" w:space="0" w:color="000000"/>
              <w:right w:val="single" w:sz="6" w:space="0" w:color="000000"/>
            </w:tcBorders>
          </w:tcPr>
          <w:p w14:paraId="68F647E6" w14:textId="77777777" w:rsidR="00B96AB4" w:rsidRPr="00FA4AAA" w:rsidRDefault="00B96AB4" w:rsidP="00AF7B81">
            <w:pPr>
              <w:tabs>
                <w:tab w:val="left" w:pos="1134"/>
              </w:tabs>
              <w:suppressAutoHyphens/>
              <w:jc w:val="both"/>
              <w:outlineLvl w:val="0"/>
              <w:rPr>
                <w:bCs/>
                <w:sz w:val="20"/>
                <w:szCs w:val="20"/>
              </w:rPr>
            </w:pPr>
            <w:r w:rsidRPr="00FA4AAA">
              <w:rPr>
                <w:bCs/>
                <w:sz w:val="20"/>
                <w:szCs w:val="20"/>
              </w:rPr>
              <w:t>Vēršam uzmanību, ka projekta 5.1. apakšpunkts dublējas ar projekta 19. punktu</w:t>
            </w:r>
            <w:proofErr w:type="gramStart"/>
            <w:r w:rsidRPr="00FA4AAA">
              <w:rPr>
                <w:bCs/>
                <w:sz w:val="20"/>
                <w:szCs w:val="20"/>
              </w:rPr>
              <w:t xml:space="preserve"> un</w:t>
            </w:r>
            <w:proofErr w:type="gramEnd"/>
            <w:r w:rsidRPr="00FA4AAA">
              <w:rPr>
                <w:bCs/>
                <w:sz w:val="20"/>
                <w:szCs w:val="20"/>
              </w:rPr>
              <w:t xml:space="preserve"> tas ir jānovērš.</w:t>
            </w:r>
          </w:p>
          <w:p w14:paraId="26A0506A" w14:textId="77777777" w:rsidR="00B96AB4" w:rsidRPr="00B70185" w:rsidRDefault="00B96AB4" w:rsidP="00AF7B81">
            <w:pPr>
              <w:pStyle w:val="naisc"/>
              <w:spacing w:before="0" w:after="0"/>
              <w:ind w:firstLine="720"/>
              <w:rPr>
                <w:sz w:val="20"/>
                <w:szCs w:val="20"/>
              </w:rPr>
            </w:pPr>
          </w:p>
        </w:tc>
        <w:tc>
          <w:tcPr>
            <w:tcW w:w="4536" w:type="dxa"/>
            <w:tcBorders>
              <w:top w:val="single" w:sz="6" w:space="0" w:color="000000"/>
              <w:left w:val="single" w:sz="6" w:space="0" w:color="000000"/>
              <w:bottom w:val="single" w:sz="6" w:space="0" w:color="000000"/>
              <w:right w:val="single" w:sz="6" w:space="0" w:color="000000"/>
            </w:tcBorders>
          </w:tcPr>
          <w:p w14:paraId="4B3122C3" w14:textId="77777777" w:rsidR="00B96AB4" w:rsidRPr="00FA4AAA" w:rsidRDefault="00B96AB4" w:rsidP="00AF7B81">
            <w:pPr>
              <w:pStyle w:val="naisc"/>
              <w:spacing w:before="0" w:after="0"/>
              <w:rPr>
                <w:bCs/>
                <w:sz w:val="20"/>
                <w:szCs w:val="20"/>
              </w:rPr>
            </w:pPr>
            <w:r w:rsidRPr="00FA4AAA">
              <w:rPr>
                <w:bCs/>
                <w:sz w:val="20"/>
                <w:szCs w:val="20"/>
              </w:rPr>
              <w:t xml:space="preserve">Ņemts vērā </w:t>
            </w:r>
          </w:p>
          <w:p w14:paraId="6F39ACA6" w14:textId="77777777" w:rsidR="00B96AB4" w:rsidRPr="00B70185" w:rsidRDefault="00B96AB4" w:rsidP="00AF7B81">
            <w:pPr>
              <w:pStyle w:val="naisc"/>
              <w:spacing w:before="0" w:after="0"/>
              <w:ind w:firstLine="720"/>
              <w:rPr>
                <w:sz w:val="20"/>
                <w:szCs w:val="20"/>
              </w:rPr>
            </w:pPr>
          </w:p>
        </w:tc>
        <w:tc>
          <w:tcPr>
            <w:tcW w:w="1984" w:type="dxa"/>
            <w:tcBorders>
              <w:top w:val="single" w:sz="4" w:space="0" w:color="auto"/>
              <w:left w:val="single" w:sz="4" w:space="0" w:color="auto"/>
              <w:bottom w:val="single" w:sz="4" w:space="0" w:color="auto"/>
            </w:tcBorders>
          </w:tcPr>
          <w:p w14:paraId="12A15AB6" w14:textId="77777777" w:rsidR="00B96AB4" w:rsidRPr="00B70185" w:rsidRDefault="00B96AB4" w:rsidP="0048681D">
            <w:pPr>
              <w:jc w:val="both"/>
              <w:rPr>
                <w:sz w:val="20"/>
                <w:szCs w:val="20"/>
              </w:rPr>
            </w:pPr>
          </w:p>
        </w:tc>
      </w:tr>
      <w:tr w:rsidR="00B96AB4" w:rsidRPr="00B70185" w14:paraId="1D1521A4" w14:textId="774191AA"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31556C12" w14:textId="0297FE0F" w:rsidR="00B96AB4" w:rsidRPr="00B70185" w:rsidRDefault="00B96AB4" w:rsidP="00AF7B81">
            <w:pPr>
              <w:pStyle w:val="naisc"/>
              <w:spacing w:before="0" w:after="0"/>
              <w:rPr>
                <w:sz w:val="20"/>
                <w:szCs w:val="20"/>
              </w:rPr>
            </w:pPr>
            <w:r>
              <w:rPr>
                <w:bCs/>
                <w:sz w:val="20"/>
                <w:szCs w:val="20"/>
              </w:rPr>
              <w:t>9.</w:t>
            </w:r>
          </w:p>
        </w:tc>
        <w:tc>
          <w:tcPr>
            <w:tcW w:w="2176" w:type="dxa"/>
            <w:tcBorders>
              <w:top w:val="single" w:sz="6" w:space="0" w:color="000000"/>
              <w:left w:val="single" w:sz="6" w:space="0" w:color="000000"/>
              <w:bottom w:val="single" w:sz="6" w:space="0" w:color="000000"/>
              <w:right w:val="single" w:sz="6" w:space="0" w:color="000000"/>
            </w:tcBorders>
          </w:tcPr>
          <w:p w14:paraId="351FC409" w14:textId="77777777" w:rsidR="00B96AB4" w:rsidRPr="00B70185" w:rsidRDefault="00B96AB4" w:rsidP="00AF7B81">
            <w:pPr>
              <w:pStyle w:val="naisc"/>
              <w:spacing w:before="0" w:after="0"/>
              <w:ind w:firstLine="720"/>
              <w:rPr>
                <w:sz w:val="20"/>
                <w:szCs w:val="20"/>
              </w:rPr>
            </w:pPr>
          </w:p>
        </w:tc>
        <w:tc>
          <w:tcPr>
            <w:tcW w:w="4905" w:type="dxa"/>
            <w:tcBorders>
              <w:top w:val="single" w:sz="6" w:space="0" w:color="000000"/>
              <w:left w:val="single" w:sz="6" w:space="0" w:color="000000"/>
              <w:bottom w:val="single" w:sz="6" w:space="0" w:color="000000"/>
              <w:right w:val="single" w:sz="6" w:space="0" w:color="000000"/>
            </w:tcBorders>
          </w:tcPr>
          <w:p w14:paraId="1EB04A6A" w14:textId="7B22B940" w:rsidR="00B96AB4" w:rsidRPr="00B70185" w:rsidRDefault="00B96AB4" w:rsidP="002545E8">
            <w:pPr>
              <w:tabs>
                <w:tab w:val="left" w:pos="851"/>
                <w:tab w:val="left" w:pos="1134"/>
              </w:tabs>
              <w:suppressAutoHyphens/>
              <w:contextualSpacing/>
              <w:jc w:val="both"/>
              <w:outlineLvl w:val="0"/>
              <w:rPr>
                <w:sz w:val="20"/>
                <w:szCs w:val="20"/>
                <w:lang w:eastAsia="zh-CN"/>
              </w:rPr>
            </w:pPr>
            <w:r w:rsidRPr="00FA4AAA">
              <w:rPr>
                <w:sz w:val="20"/>
                <w:szCs w:val="20"/>
                <w:lang w:eastAsia="zh-CN"/>
              </w:rPr>
              <w:t>Papildus lūdzam projekta 6. punktā precizēt TAP portāla nosaukumu atbilstoši Valdības rīcības plāna Deklarācijas par Artura Krišjāņa Kariņa vadītā Ministru kabineta iecerēto darbību īstenošanai 244.7.</w:t>
            </w:r>
            <w:r w:rsidRPr="00FA4AAA">
              <w:rPr>
                <w:sz w:val="20"/>
                <w:szCs w:val="20"/>
              </w:rPr>
              <w:t> </w:t>
            </w:r>
            <w:r w:rsidRPr="00FA4AAA">
              <w:rPr>
                <w:sz w:val="20"/>
                <w:szCs w:val="20"/>
                <w:lang w:eastAsia="zh-CN"/>
              </w:rPr>
              <w:t xml:space="preserve">apakšpunktā un </w:t>
            </w:r>
            <w:bookmarkStart w:id="4" w:name="_Hlk76289335"/>
            <w:r w:rsidRPr="00FA4AAA">
              <w:rPr>
                <w:sz w:val="20"/>
                <w:szCs w:val="20"/>
                <w:lang w:eastAsia="zh-CN"/>
              </w:rPr>
              <w:t xml:space="preserve">MKKR projekta </w:t>
            </w:r>
            <w:bookmarkEnd w:id="4"/>
            <w:r w:rsidRPr="00FA4AAA">
              <w:rPr>
                <w:sz w:val="20"/>
                <w:szCs w:val="20"/>
                <w:lang w:eastAsia="zh-CN"/>
              </w:rPr>
              <w:t>24. punktā paredzētajam.</w:t>
            </w:r>
          </w:p>
        </w:tc>
        <w:tc>
          <w:tcPr>
            <w:tcW w:w="4536" w:type="dxa"/>
            <w:tcBorders>
              <w:top w:val="single" w:sz="6" w:space="0" w:color="000000"/>
              <w:left w:val="single" w:sz="6" w:space="0" w:color="000000"/>
              <w:bottom w:val="single" w:sz="6" w:space="0" w:color="000000"/>
              <w:right w:val="single" w:sz="6" w:space="0" w:color="000000"/>
            </w:tcBorders>
          </w:tcPr>
          <w:p w14:paraId="2E21546F" w14:textId="77777777" w:rsidR="00B96AB4" w:rsidRPr="00FA4AAA" w:rsidRDefault="00B96AB4" w:rsidP="00AF7B81">
            <w:pPr>
              <w:pStyle w:val="naisc"/>
              <w:spacing w:before="0" w:after="0"/>
              <w:rPr>
                <w:bCs/>
                <w:sz w:val="20"/>
                <w:szCs w:val="20"/>
              </w:rPr>
            </w:pPr>
            <w:r w:rsidRPr="00FA4AAA">
              <w:rPr>
                <w:bCs/>
                <w:sz w:val="20"/>
                <w:szCs w:val="20"/>
              </w:rPr>
              <w:t>Ņemts vērā</w:t>
            </w:r>
          </w:p>
          <w:p w14:paraId="6C238060" w14:textId="77777777" w:rsidR="00B96AB4" w:rsidRPr="00B70185" w:rsidRDefault="00B96AB4" w:rsidP="00AF7B81">
            <w:pPr>
              <w:pStyle w:val="naisc"/>
              <w:spacing w:before="0" w:after="0"/>
              <w:ind w:firstLine="720"/>
              <w:rPr>
                <w:sz w:val="20"/>
                <w:szCs w:val="20"/>
              </w:rPr>
            </w:pPr>
          </w:p>
        </w:tc>
        <w:tc>
          <w:tcPr>
            <w:tcW w:w="1984" w:type="dxa"/>
            <w:tcBorders>
              <w:top w:val="single" w:sz="4" w:space="0" w:color="auto"/>
              <w:left w:val="single" w:sz="4" w:space="0" w:color="auto"/>
              <w:bottom w:val="single" w:sz="4" w:space="0" w:color="auto"/>
            </w:tcBorders>
          </w:tcPr>
          <w:p w14:paraId="2900C1BC" w14:textId="43166F0D" w:rsidR="00B96AB4" w:rsidRPr="00B70185" w:rsidRDefault="00B96AB4" w:rsidP="0048681D">
            <w:pPr>
              <w:jc w:val="both"/>
              <w:rPr>
                <w:sz w:val="20"/>
                <w:szCs w:val="20"/>
              </w:rPr>
            </w:pPr>
            <w:r w:rsidRPr="0040454C">
              <w:rPr>
                <w:bCs/>
                <w:sz w:val="20"/>
                <w:szCs w:val="20"/>
              </w:rPr>
              <w:t xml:space="preserve">6. Visus šajā instrukcijā minētos dokumentus ar lietojuma ierobežojumu "informācija dienesta vajadzībām" – projektus un ar tiem saistīto informāciju, atzinumus, Ministru kabineta sēdes materiālus, pieņemtos tiesību aktus – ārpus ministrijas vai citas </w:t>
            </w:r>
            <w:r w:rsidRPr="0040454C">
              <w:rPr>
                <w:bCs/>
                <w:sz w:val="20"/>
                <w:szCs w:val="20"/>
              </w:rPr>
              <w:lastRenderedPageBreak/>
              <w:t xml:space="preserve">institūcijas novirza, izmantojot Vienoto tiesību aktu projektu izstrādes un saskaņošanas portālu </w:t>
            </w:r>
            <w:proofErr w:type="gramStart"/>
            <w:r w:rsidRPr="0040454C">
              <w:rPr>
                <w:bCs/>
                <w:sz w:val="20"/>
                <w:szCs w:val="20"/>
              </w:rPr>
              <w:t>(</w:t>
            </w:r>
            <w:proofErr w:type="gramEnd"/>
            <w:r w:rsidRPr="0040454C">
              <w:rPr>
                <w:bCs/>
                <w:sz w:val="20"/>
                <w:szCs w:val="20"/>
              </w:rPr>
              <w:t xml:space="preserve">turpmāk – TAP portāls). TAP portālā minētos dokumentus ievieto </w:t>
            </w:r>
            <w:proofErr w:type="spellStart"/>
            <w:r w:rsidRPr="0040454C">
              <w:rPr>
                <w:bCs/>
                <w:sz w:val="20"/>
                <w:szCs w:val="20"/>
              </w:rPr>
              <w:t>kriptētā</w:t>
            </w:r>
            <w:proofErr w:type="spellEnd"/>
            <w:r w:rsidRPr="0040454C">
              <w:rPr>
                <w:bCs/>
                <w:sz w:val="20"/>
                <w:szCs w:val="20"/>
              </w:rPr>
              <w:t xml:space="preserve"> veidā, izmantojot Satversmes aizsardzības biroja atzītu šifrēšanas metodi (turpmāk – </w:t>
            </w:r>
            <w:proofErr w:type="spellStart"/>
            <w:r w:rsidRPr="0040454C">
              <w:rPr>
                <w:bCs/>
                <w:sz w:val="20"/>
                <w:szCs w:val="20"/>
              </w:rPr>
              <w:t>kriptēts</w:t>
            </w:r>
            <w:proofErr w:type="spellEnd"/>
            <w:r w:rsidRPr="0040454C">
              <w:rPr>
                <w:bCs/>
                <w:sz w:val="20"/>
                <w:szCs w:val="20"/>
              </w:rPr>
              <w:t xml:space="preserve"> dokuments). Pēc novirzīšanas </w:t>
            </w:r>
            <w:proofErr w:type="spellStart"/>
            <w:r w:rsidRPr="0040454C">
              <w:rPr>
                <w:bCs/>
                <w:sz w:val="20"/>
                <w:szCs w:val="20"/>
              </w:rPr>
              <w:t>kriptētie</w:t>
            </w:r>
            <w:proofErr w:type="spellEnd"/>
            <w:r w:rsidRPr="0040454C">
              <w:rPr>
                <w:bCs/>
                <w:sz w:val="20"/>
                <w:szCs w:val="20"/>
              </w:rPr>
              <w:t xml:space="preserve"> dokumenti ir pieejami TAP portālā desmit darbdienas, kuru laikā adresāti tos lejuplādē, </w:t>
            </w:r>
            <w:proofErr w:type="spellStart"/>
            <w:r w:rsidRPr="0040454C">
              <w:rPr>
                <w:bCs/>
                <w:sz w:val="20"/>
                <w:szCs w:val="20"/>
              </w:rPr>
              <w:t>atkriptē</w:t>
            </w:r>
            <w:proofErr w:type="spellEnd"/>
            <w:r w:rsidRPr="0040454C">
              <w:rPr>
                <w:bCs/>
                <w:sz w:val="20"/>
                <w:szCs w:val="20"/>
              </w:rPr>
              <w:t xml:space="preserve"> un ievieto institūcijas elektroniskajā vidē darbam ar dokumentiem, kuriem noteikts statuss “informācija dienesta vajadzībām”  (turpmāk - drošā vide). Pēc minētā termiņa beigām </w:t>
            </w:r>
            <w:proofErr w:type="spellStart"/>
            <w:r w:rsidRPr="0040454C">
              <w:rPr>
                <w:bCs/>
                <w:sz w:val="20"/>
                <w:szCs w:val="20"/>
              </w:rPr>
              <w:t>kriptētie</w:t>
            </w:r>
            <w:proofErr w:type="spellEnd"/>
            <w:r w:rsidRPr="0040454C">
              <w:rPr>
                <w:bCs/>
                <w:sz w:val="20"/>
                <w:szCs w:val="20"/>
              </w:rPr>
              <w:t xml:space="preserve"> dokumenti no TAP portāla tiek automātiski dzēsti.</w:t>
            </w:r>
          </w:p>
        </w:tc>
      </w:tr>
      <w:tr w:rsidR="00B96AB4" w:rsidRPr="00B70185" w14:paraId="1899CD70" w14:textId="58157079"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36FFE393" w14:textId="6907D20A" w:rsidR="00B96AB4" w:rsidRPr="00B70185" w:rsidRDefault="00B96AB4" w:rsidP="00AF7B81">
            <w:pPr>
              <w:pStyle w:val="naisc"/>
              <w:spacing w:before="0" w:after="0"/>
              <w:rPr>
                <w:sz w:val="20"/>
                <w:szCs w:val="20"/>
              </w:rPr>
            </w:pPr>
            <w:r>
              <w:rPr>
                <w:bCs/>
                <w:sz w:val="20"/>
                <w:szCs w:val="20"/>
              </w:rPr>
              <w:lastRenderedPageBreak/>
              <w:t>10.</w:t>
            </w:r>
          </w:p>
        </w:tc>
        <w:tc>
          <w:tcPr>
            <w:tcW w:w="2176" w:type="dxa"/>
            <w:tcBorders>
              <w:top w:val="single" w:sz="6" w:space="0" w:color="000000"/>
              <w:left w:val="single" w:sz="6" w:space="0" w:color="000000"/>
              <w:bottom w:val="single" w:sz="6" w:space="0" w:color="000000"/>
              <w:right w:val="single" w:sz="6" w:space="0" w:color="000000"/>
            </w:tcBorders>
          </w:tcPr>
          <w:p w14:paraId="7C75A470" w14:textId="77777777" w:rsidR="00B96AB4" w:rsidRPr="0040454C" w:rsidRDefault="00B96AB4" w:rsidP="00AF7B81">
            <w:pPr>
              <w:pStyle w:val="naisc"/>
              <w:jc w:val="left"/>
              <w:rPr>
                <w:bCs/>
                <w:sz w:val="20"/>
                <w:szCs w:val="20"/>
              </w:rPr>
            </w:pPr>
            <w:r w:rsidRPr="0040454C">
              <w:rPr>
                <w:bCs/>
                <w:sz w:val="20"/>
                <w:szCs w:val="20"/>
              </w:rPr>
              <w:t>8. Projektu ministrija saskaņo ar:</w:t>
            </w:r>
          </w:p>
          <w:p w14:paraId="4832673B" w14:textId="77777777" w:rsidR="00B96AB4" w:rsidRPr="0040454C" w:rsidRDefault="00B96AB4" w:rsidP="00AF7B81">
            <w:pPr>
              <w:pStyle w:val="naisc"/>
              <w:jc w:val="left"/>
              <w:rPr>
                <w:bCs/>
                <w:sz w:val="20"/>
                <w:szCs w:val="20"/>
              </w:rPr>
            </w:pPr>
            <w:r w:rsidRPr="0040454C">
              <w:rPr>
                <w:bCs/>
                <w:sz w:val="20"/>
                <w:szCs w:val="20"/>
              </w:rPr>
              <w:t>8.1. Finanšu ministriju;</w:t>
            </w:r>
          </w:p>
          <w:p w14:paraId="50AF16BA" w14:textId="77777777" w:rsidR="00B96AB4" w:rsidRPr="0040454C" w:rsidRDefault="00B96AB4" w:rsidP="00AF7B81">
            <w:pPr>
              <w:pStyle w:val="naisc"/>
              <w:jc w:val="left"/>
              <w:rPr>
                <w:bCs/>
                <w:sz w:val="20"/>
                <w:szCs w:val="20"/>
              </w:rPr>
            </w:pPr>
            <w:r w:rsidRPr="0040454C">
              <w:rPr>
                <w:bCs/>
                <w:sz w:val="20"/>
                <w:szCs w:val="20"/>
              </w:rPr>
              <w:t>8.2. Tieslietu ministriju;</w:t>
            </w:r>
          </w:p>
          <w:p w14:paraId="11CA59E5" w14:textId="6807C4AB" w:rsidR="00B96AB4" w:rsidRPr="00B70185" w:rsidRDefault="00B96AB4" w:rsidP="00B96AB4">
            <w:pPr>
              <w:pStyle w:val="naisc"/>
              <w:spacing w:before="0" w:after="0"/>
              <w:jc w:val="left"/>
              <w:rPr>
                <w:sz w:val="20"/>
                <w:szCs w:val="20"/>
              </w:rPr>
            </w:pPr>
            <w:r w:rsidRPr="0040454C">
              <w:rPr>
                <w:bCs/>
                <w:sz w:val="20"/>
                <w:szCs w:val="20"/>
              </w:rPr>
              <w:t xml:space="preserve">8.3. citām ministrijām un institūcijām, kuru </w:t>
            </w:r>
            <w:r w:rsidRPr="0040454C">
              <w:rPr>
                <w:bCs/>
                <w:sz w:val="20"/>
                <w:szCs w:val="20"/>
              </w:rPr>
              <w:lastRenderedPageBreak/>
              <w:t>kompetences jomu tieši skar projekts.</w:t>
            </w:r>
          </w:p>
        </w:tc>
        <w:tc>
          <w:tcPr>
            <w:tcW w:w="4905" w:type="dxa"/>
            <w:tcBorders>
              <w:top w:val="single" w:sz="6" w:space="0" w:color="000000"/>
              <w:left w:val="single" w:sz="6" w:space="0" w:color="000000"/>
              <w:bottom w:val="single" w:sz="6" w:space="0" w:color="000000"/>
              <w:right w:val="single" w:sz="6" w:space="0" w:color="000000"/>
            </w:tcBorders>
          </w:tcPr>
          <w:p w14:paraId="0D10D1EE" w14:textId="77777777" w:rsidR="00B96AB4" w:rsidRPr="00FA4AAA" w:rsidRDefault="00B96AB4" w:rsidP="00AF7B81">
            <w:pPr>
              <w:tabs>
                <w:tab w:val="left" w:pos="1134"/>
              </w:tabs>
              <w:suppressAutoHyphens/>
              <w:jc w:val="both"/>
              <w:outlineLvl w:val="0"/>
              <w:rPr>
                <w:sz w:val="20"/>
                <w:szCs w:val="20"/>
                <w:lang w:eastAsia="zh-CN"/>
              </w:rPr>
            </w:pPr>
            <w:r w:rsidRPr="00FA4AAA">
              <w:rPr>
                <w:sz w:val="20"/>
                <w:szCs w:val="20"/>
                <w:lang w:eastAsia="zh-CN"/>
              </w:rPr>
              <w:lastRenderedPageBreak/>
              <w:t xml:space="preserve">Lūdzam svītrot projekta 8. punktu, jo institūcijas, ar kurām projekts ir jāsaskaņo, ir noteiktas MKKR projekta 46. punktā, turklāt regulējums tajā ir plašāks. </w:t>
            </w:r>
          </w:p>
          <w:p w14:paraId="1AE7515A" w14:textId="77777777" w:rsidR="00B96AB4" w:rsidRPr="00B70185" w:rsidRDefault="00B96AB4" w:rsidP="00AF7B81">
            <w:pPr>
              <w:pStyle w:val="naisc"/>
              <w:spacing w:before="0" w:after="0"/>
              <w:ind w:firstLine="720"/>
              <w:rPr>
                <w:sz w:val="20"/>
                <w:szCs w:val="20"/>
              </w:rPr>
            </w:pPr>
          </w:p>
        </w:tc>
        <w:tc>
          <w:tcPr>
            <w:tcW w:w="4536" w:type="dxa"/>
            <w:tcBorders>
              <w:top w:val="single" w:sz="6" w:space="0" w:color="000000"/>
              <w:left w:val="single" w:sz="6" w:space="0" w:color="000000"/>
              <w:bottom w:val="single" w:sz="6" w:space="0" w:color="000000"/>
              <w:right w:val="single" w:sz="6" w:space="0" w:color="000000"/>
            </w:tcBorders>
          </w:tcPr>
          <w:p w14:paraId="595249F6" w14:textId="77777777" w:rsidR="00B96AB4" w:rsidRDefault="00B96AB4" w:rsidP="00AF7B81">
            <w:pPr>
              <w:pStyle w:val="naisc"/>
              <w:spacing w:before="0" w:after="0"/>
              <w:rPr>
                <w:bCs/>
                <w:sz w:val="20"/>
                <w:szCs w:val="20"/>
              </w:rPr>
            </w:pPr>
            <w:r w:rsidRPr="00FA4AAA">
              <w:rPr>
                <w:bCs/>
                <w:sz w:val="20"/>
                <w:szCs w:val="20"/>
              </w:rPr>
              <w:t>Ņemts vērā</w:t>
            </w:r>
          </w:p>
          <w:p w14:paraId="44EC4C8A" w14:textId="77777777" w:rsidR="00B96AB4" w:rsidRPr="00FA4AAA" w:rsidRDefault="00B96AB4" w:rsidP="00AF7B81">
            <w:pPr>
              <w:pStyle w:val="naisc"/>
              <w:spacing w:before="0" w:after="0"/>
              <w:rPr>
                <w:bCs/>
                <w:sz w:val="20"/>
                <w:szCs w:val="20"/>
              </w:rPr>
            </w:pPr>
          </w:p>
          <w:p w14:paraId="384132BC" w14:textId="77777777" w:rsidR="00B96AB4" w:rsidRPr="00FA4AAA" w:rsidRDefault="00B96AB4" w:rsidP="00AF7B81">
            <w:pPr>
              <w:pStyle w:val="naisc"/>
              <w:spacing w:before="0" w:after="0"/>
              <w:jc w:val="both"/>
              <w:rPr>
                <w:bCs/>
                <w:sz w:val="20"/>
                <w:szCs w:val="20"/>
              </w:rPr>
            </w:pPr>
            <w:r w:rsidRPr="00FA4AAA">
              <w:rPr>
                <w:bCs/>
                <w:sz w:val="20"/>
                <w:szCs w:val="20"/>
              </w:rPr>
              <w:t>Papildināts MKKR ar Ārlietu ministriju kā atzinuma sniedzēju par minētajiem projektiem, kā arī ir svītrots instrukcijas projekta 8.punkts, jo saskaņošana notiek atbilstoši MKKR.</w:t>
            </w:r>
          </w:p>
          <w:p w14:paraId="3728B526" w14:textId="77777777" w:rsidR="00B96AB4" w:rsidRPr="00B70185" w:rsidRDefault="00B96AB4" w:rsidP="00AF7B81">
            <w:pPr>
              <w:pStyle w:val="naisc"/>
              <w:spacing w:before="0" w:after="0"/>
              <w:ind w:firstLine="720"/>
              <w:rPr>
                <w:sz w:val="20"/>
                <w:szCs w:val="20"/>
              </w:rPr>
            </w:pPr>
          </w:p>
        </w:tc>
        <w:tc>
          <w:tcPr>
            <w:tcW w:w="1984" w:type="dxa"/>
            <w:tcBorders>
              <w:top w:val="single" w:sz="4" w:space="0" w:color="auto"/>
              <w:left w:val="single" w:sz="4" w:space="0" w:color="auto"/>
              <w:bottom w:val="single" w:sz="4" w:space="0" w:color="auto"/>
            </w:tcBorders>
          </w:tcPr>
          <w:p w14:paraId="2FBA4946" w14:textId="77777777" w:rsidR="00B96AB4" w:rsidRPr="00B70185" w:rsidRDefault="00B96AB4" w:rsidP="00AF7B81">
            <w:pPr>
              <w:jc w:val="center"/>
              <w:rPr>
                <w:sz w:val="20"/>
                <w:szCs w:val="20"/>
              </w:rPr>
            </w:pPr>
          </w:p>
        </w:tc>
      </w:tr>
      <w:tr w:rsidR="00B96AB4" w:rsidRPr="00B70185" w14:paraId="1C2E7D66" w14:textId="15553BFB"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4F9DFC67" w14:textId="03420292" w:rsidR="00B96AB4" w:rsidRPr="00B70185" w:rsidRDefault="00B96AB4" w:rsidP="00AF7B81">
            <w:pPr>
              <w:pStyle w:val="naisc"/>
              <w:spacing w:before="0" w:after="0"/>
              <w:rPr>
                <w:sz w:val="20"/>
                <w:szCs w:val="20"/>
              </w:rPr>
            </w:pPr>
            <w:r>
              <w:rPr>
                <w:bCs/>
                <w:sz w:val="20"/>
                <w:szCs w:val="20"/>
              </w:rPr>
              <w:t>11.</w:t>
            </w:r>
          </w:p>
        </w:tc>
        <w:tc>
          <w:tcPr>
            <w:tcW w:w="2176" w:type="dxa"/>
            <w:tcBorders>
              <w:top w:val="single" w:sz="6" w:space="0" w:color="000000"/>
              <w:left w:val="single" w:sz="6" w:space="0" w:color="000000"/>
              <w:bottom w:val="single" w:sz="6" w:space="0" w:color="000000"/>
              <w:right w:val="single" w:sz="6" w:space="0" w:color="000000"/>
            </w:tcBorders>
          </w:tcPr>
          <w:p w14:paraId="7AE8CB4A" w14:textId="3963EBCB" w:rsidR="00B96AB4" w:rsidRPr="00B70185" w:rsidRDefault="00B96AB4" w:rsidP="00B96AB4">
            <w:pPr>
              <w:pStyle w:val="naisc"/>
              <w:spacing w:before="0" w:after="0"/>
              <w:jc w:val="left"/>
              <w:rPr>
                <w:sz w:val="20"/>
                <w:szCs w:val="20"/>
              </w:rPr>
            </w:pPr>
            <w:r w:rsidRPr="0040454C">
              <w:rPr>
                <w:bCs/>
                <w:sz w:val="20"/>
                <w:szCs w:val="20"/>
              </w:rPr>
              <w:t>9. Informatīvo ziņojumu, ja saistībā ar informatīvajā ziņojumā minēto jautājumu turpmākā rīcība nav paredzēta vai tas nav saistīts ar citu institūciju kompetenci, kā arī Ministru kabineta sēdes protokollēmuma projektu, ja tas nav saistīts ar citu institūciju kompetenci, var nesaskaņot ar citām ministrijām vai institūcijām.</w:t>
            </w:r>
          </w:p>
        </w:tc>
        <w:tc>
          <w:tcPr>
            <w:tcW w:w="4905" w:type="dxa"/>
            <w:tcBorders>
              <w:top w:val="single" w:sz="6" w:space="0" w:color="000000"/>
              <w:left w:val="single" w:sz="6" w:space="0" w:color="000000"/>
              <w:bottom w:val="single" w:sz="6" w:space="0" w:color="000000"/>
              <w:right w:val="single" w:sz="6" w:space="0" w:color="000000"/>
            </w:tcBorders>
          </w:tcPr>
          <w:p w14:paraId="4FCBC7D9" w14:textId="49599274" w:rsidR="00B96AB4" w:rsidRPr="00B70185" w:rsidRDefault="00B96AB4" w:rsidP="002545E8">
            <w:pPr>
              <w:pStyle w:val="naisc"/>
              <w:spacing w:before="0" w:after="0"/>
              <w:jc w:val="both"/>
              <w:rPr>
                <w:sz w:val="20"/>
                <w:szCs w:val="20"/>
              </w:rPr>
            </w:pPr>
            <w:r w:rsidRPr="00FA4AAA">
              <w:rPr>
                <w:sz w:val="20"/>
                <w:szCs w:val="20"/>
                <w:lang w:eastAsia="zh-CN"/>
              </w:rPr>
              <w:t>Lūdzam svītrot projekta 9. punktu, jo tas dublē MKKR projekta 48. punktu</w:t>
            </w:r>
          </w:p>
        </w:tc>
        <w:tc>
          <w:tcPr>
            <w:tcW w:w="4536" w:type="dxa"/>
            <w:tcBorders>
              <w:top w:val="single" w:sz="6" w:space="0" w:color="000000"/>
              <w:left w:val="single" w:sz="6" w:space="0" w:color="000000"/>
              <w:bottom w:val="single" w:sz="6" w:space="0" w:color="000000"/>
              <w:right w:val="single" w:sz="6" w:space="0" w:color="000000"/>
            </w:tcBorders>
          </w:tcPr>
          <w:p w14:paraId="57BEB44F" w14:textId="0C543F77" w:rsidR="00B96AB4" w:rsidRPr="00B70185" w:rsidRDefault="00B96AB4" w:rsidP="00AF7B81">
            <w:pPr>
              <w:pStyle w:val="naisc"/>
              <w:spacing w:before="0" w:after="0"/>
              <w:ind w:firstLine="720"/>
              <w:rPr>
                <w:sz w:val="20"/>
                <w:szCs w:val="20"/>
              </w:rPr>
            </w:pPr>
            <w:r w:rsidRPr="00FA4AAA">
              <w:rPr>
                <w:bCs/>
                <w:sz w:val="20"/>
                <w:szCs w:val="20"/>
              </w:rPr>
              <w:t>Ņemts vērā</w:t>
            </w:r>
          </w:p>
        </w:tc>
        <w:tc>
          <w:tcPr>
            <w:tcW w:w="1984" w:type="dxa"/>
            <w:tcBorders>
              <w:top w:val="single" w:sz="4" w:space="0" w:color="auto"/>
              <w:left w:val="single" w:sz="4" w:space="0" w:color="auto"/>
              <w:bottom w:val="single" w:sz="4" w:space="0" w:color="auto"/>
            </w:tcBorders>
          </w:tcPr>
          <w:p w14:paraId="4A182ACB" w14:textId="77777777" w:rsidR="00B96AB4" w:rsidRPr="00B70185" w:rsidRDefault="00B96AB4" w:rsidP="00AF7B81">
            <w:pPr>
              <w:jc w:val="center"/>
              <w:rPr>
                <w:sz w:val="20"/>
                <w:szCs w:val="20"/>
              </w:rPr>
            </w:pPr>
          </w:p>
        </w:tc>
      </w:tr>
      <w:tr w:rsidR="00B96AB4" w:rsidRPr="00B70185" w14:paraId="40A864EC" w14:textId="1A3CACBF"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507010E3" w14:textId="6303F7F5" w:rsidR="00B96AB4" w:rsidRPr="00B70185" w:rsidRDefault="00B96AB4" w:rsidP="00AF7B81">
            <w:pPr>
              <w:pStyle w:val="naisc"/>
              <w:spacing w:before="0" w:after="0"/>
              <w:rPr>
                <w:sz w:val="20"/>
                <w:szCs w:val="20"/>
              </w:rPr>
            </w:pPr>
            <w:r>
              <w:rPr>
                <w:bCs/>
                <w:sz w:val="20"/>
                <w:szCs w:val="20"/>
              </w:rPr>
              <w:t>12.</w:t>
            </w:r>
          </w:p>
        </w:tc>
        <w:tc>
          <w:tcPr>
            <w:tcW w:w="2176" w:type="dxa"/>
            <w:tcBorders>
              <w:top w:val="single" w:sz="6" w:space="0" w:color="000000"/>
              <w:left w:val="single" w:sz="6" w:space="0" w:color="000000"/>
              <w:bottom w:val="single" w:sz="6" w:space="0" w:color="000000"/>
              <w:right w:val="single" w:sz="6" w:space="0" w:color="000000"/>
            </w:tcBorders>
          </w:tcPr>
          <w:p w14:paraId="7644B92A" w14:textId="242715BE" w:rsidR="00B96AB4" w:rsidRPr="00B70185" w:rsidRDefault="00B96AB4" w:rsidP="00B96AB4">
            <w:pPr>
              <w:pStyle w:val="naisc"/>
              <w:spacing w:before="0" w:after="0"/>
              <w:jc w:val="left"/>
              <w:rPr>
                <w:sz w:val="20"/>
                <w:szCs w:val="20"/>
              </w:rPr>
            </w:pPr>
            <w:r w:rsidRPr="0040454C">
              <w:rPr>
                <w:bCs/>
                <w:sz w:val="20"/>
                <w:szCs w:val="20"/>
              </w:rPr>
              <w:t>10. Termiņš atzinuma sniegšanai vispārējā kārtībā ir no 10 darbdienām, bet steidzamības kārtībā – no vienas līdz deviņām darbdienām. Piesakot atzinumu sniegšanu steidzamības kārtībā, steidzamība jāpamato atbilstoši Ministru kabineta kārtības rullī noteiktajiem steidzamības nosacījumiem.</w:t>
            </w:r>
          </w:p>
        </w:tc>
        <w:tc>
          <w:tcPr>
            <w:tcW w:w="4905" w:type="dxa"/>
            <w:tcBorders>
              <w:top w:val="single" w:sz="6" w:space="0" w:color="000000"/>
              <w:left w:val="single" w:sz="6" w:space="0" w:color="000000"/>
              <w:bottom w:val="single" w:sz="6" w:space="0" w:color="000000"/>
              <w:right w:val="single" w:sz="6" w:space="0" w:color="000000"/>
            </w:tcBorders>
          </w:tcPr>
          <w:p w14:paraId="45808541" w14:textId="0A79DC1D" w:rsidR="00B96AB4" w:rsidRPr="00B70185" w:rsidRDefault="00B96AB4" w:rsidP="002545E8">
            <w:pPr>
              <w:pStyle w:val="naisc"/>
              <w:spacing w:before="0" w:after="0"/>
              <w:jc w:val="both"/>
              <w:rPr>
                <w:sz w:val="20"/>
                <w:szCs w:val="20"/>
              </w:rPr>
            </w:pPr>
            <w:r w:rsidRPr="00FA4AAA">
              <w:rPr>
                <w:sz w:val="20"/>
                <w:szCs w:val="20"/>
                <w:lang w:eastAsia="zh-CN"/>
              </w:rPr>
              <w:t xml:space="preserve">MKKR projekta 49. un 51. punkts jau paredz atzinumu sniegšanas termiņus un to, ka steidzamība jāpamato, tādēļ ierosinām šo regulējumu nedublēt projekta 10. punktā, </w:t>
            </w:r>
            <w:proofErr w:type="gramStart"/>
            <w:r w:rsidRPr="00FA4AAA">
              <w:rPr>
                <w:sz w:val="20"/>
                <w:szCs w:val="20"/>
                <w:lang w:eastAsia="zh-CN"/>
              </w:rPr>
              <w:t>kurš turklāt</w:t>
            </w:r>
            <w:proofErr w:type="gramEnd"/>
            <w:r w:rsidRPr="00FA4AAA">
              <w:rPr>
                <w:sz w:val="20"/>
                <w:szCs w:val="20"/>
                <w:lang w:eastAsia="zh-CN"/>
              </w:rPr>
              <w:t xml:space="preserve"> neparedz atzinuma sniegšanas termiņa pagarinājuma iespējas. Vēlamies gan piebilst, ka vienas dienas termiņš atzinuma sniegšanai nav reāls, ņemot vērā specifisko dokumentu apriti – minimums trīs darbdienas ar iespēju pagarināt par trim darbdienām (ja nu ir nepieciešams viedoklis no padotības iestādēm).</w:t>
            </w:r>
          </w:p>
        </w:tc>
        <w:tc>
          <w:tcPr>
            <w:tcW w:w="4536" w:type="dxa"/>
            <w:tcBorders>
              <w:top w:val="single" w:sz="6" w:space="0" w:color="000000"/>
              <w:left w:val="single" w:sz="6" w:space="0" w:color="000000"/>
              <w:bottom w:val="single" w:sz="6" w:space="0" w:color="000000"/>
              <w:right w:val="single" w:sz="6" w:space="0" w:color="000000"/>
            </w:tcBorders>
          </w:tcPr>
          <w:p w14:paraId="6E84F856" w14:textId="7FFDFFF3" w:rsidR="00B96AB4" w:rsidRPr="00B70185" w:rsidRDefault="00B96AB4" w:rsidP="00AF7B81">
            <w:pPr>
              <w:pStyle w:val="naisc"/>
              <w:spacing w:before="0" w:after="0"/>
              <w:ind w:firstLine="720"/>
              <w:rPr>
                <w:sz w:val="20"/>
                <w:szCs w:val="20"/>
              </w:rPr>
            </w:pPr>
            <w:r w:rsidRPr="00FA4AAA">
              <w:rPr>
                <w:bCs/>
                <w:sz w:val="20"/>
                <w:szCs w:val="20"/>
              </w:rPr>
              <w:t>Ņemts vērā</w:t>
            </w:r>
          </w:p>
        </w:tc>
        <w:tc>
          <w:tcPr>
            <w:tcW w:w="1984" w:type="dxa"/>
            <w:tcBorders>
              <w:top w:val="single" w:sz="4" w:space="0" w:color="auto"/>
              <w:left w:val="single" w:sz="4" w:space="0" w:color="auto"/>
              <w:bottom w:val="single" w:sz="4" w:space="0" w:color="auto"/>
            </w:tcBorders>
          </w:tcPr>
          <w:p w14:paraId="7E37E064" w14:textId="77777777" w:rsidR="00B96AB4" w:rsidRPr="00B70185" w:rsidRDefault="00B96AB4" w:rsidP="00AF7B81">
            <w:pPr>
              <w:jc w:val="center"/>
              <w:rPr>
                <w:sz w:val="20"/>
                <w:szCs w:val="20"/>
              </w:rPr>
            </w:pPr>
          </w:p>
        </w:tc>
      </w:tr>
      <w:tr w:rsidR="00B96AB4" w:rsidRPr="00B70185" w14:paraId="09673A12" w14:textId="619E68E7"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5B94E5BB" w14:textId="515EB195" w:rsidR="00B96AB4" w:rsidRPr="00B70185" w:rsidRDefault="00B96AB4" w:rsidP="00AF7B81">
            <w:pPr>
              <w:pStyle w:val="naisc"/>
              <w:spacing w:before="0" w:after="0"/>
              <w:rPr>
                <w:sz w:val="20"/>
                <w:szCs w:val="20"/>
              </w:rPr>
            </w:pPr>
            <w:r>
              <w:rPr>
                <w:bCs/>
                <w:sz w:val="20"/>
                <w:szCs w:val="20"/>
              </w:rPr>
              <w:t>13.</w:t>
            </w:r>
          </w:p>
        </w:tc>
        <w:tc>
          <w:tcPr>
            <w:tcW w:w="2176" w:type="dxa"/>
            <w:tcBorders>
              <w:top w:val="single" w:sz="6" w:space="0" w:color="000000"/>
              <w:left w:val="single" w:sz="6" w:space="0" w:color="000000"/>
              <w:bottom w:val="single" w:sz="6" w:space="0" w:color="000000"/>
              <w:right w:val="single" w:sz="6" w:space="0" w:color="000000"/>
            </w:tcBorders>
          </w:tcPr>
          <w:p w14:paraId="06EA9E46" w14:textId="77777777" w:rsidR="00B96AB4" w:rsidRPr="0040454C" w:rsidRDefault="00B96AB4" w:rsidP="00AF7B81">
            <w:pPr>
              <w:pStyle w:val="naisc"/>
              <w:jc w:val="left"/>
              <w:rPr>
                <w:bCs/>
                <w:sz w:val="20"/>
                <w:szCs w:val="20"/>
              </w:rPr>
            </w:pPr>
            <w:r w:rsidRPr="0040454C">
              <w:rPr>
                <w:bCs/>
                <w:sz w:val="20"/>
                <w:szCs w:val="20"/>
              </w:rPr>
              <w:t xml:space="preserve">12. Ja atzinumā, izsakot priekšlikumus vai iebildumus, netiek ietverta informācija ar lietojuma ierobežojumu, atzinumu par projektu sagatavo kā vispārpieejamu </w:t>
            </w:r>
            <w:r w:rsidRPr="0040454C">
              <w:rPr>
                <w:bCs/>
                <w:sz w:val="20"/>
                <w:szCs w:val="20"/>
              </w:rPr>
              <w:lastRenderedPageBreak/>
              <w:t>dokumentu un ievieto pie attiecīgās TA lietas.</w:t>
            </w:r>
          </w:p>
          <w:p w14:paraId="7A3E2440" w14:textId="680011D3" w:rsidR="00B96AB4" w:rsidRPr="00B70185" w:rsidRDefault="00B96AB4" w:rsidP="00B96AB4">
            <w:pPr>
              <w:pStyle w:val="naisc"/>
              <w:spacing w:before="0" w:after="0"/>
              <w:jc w:val="left"/>
              <w:rPr>
                <w:sz w:val="20"/>
                <w:szCs w:val="20"/>
              </w:rPr>
            </w:pPr>
            <w:r w:rsidRPr="0040454C">
              <w:rPr>
                <w:bCs/>
                <w:sz w:val="20"/>
                <w:szCs w:val="20"/>
              </w:rPr>
              <w:t xml:space="preserve">13. Ja par projektu ir priekšlikumi vai iebildumi, kuros ietverta informācija ar statusu "informācija dienesta vajadzībām", sagatavoto atzinumu </w:t>
            </w:r>
            <w:proofErr w:type="spellStart"/>
            <w:r w:rsidRPr="0040454C">
              <w:rPr>
                <w:bCs/>
                <w:sz w:val="20"/>
                <w:szCs w:val="20"/>
              </w:rPr>
              <w:t>kriptētā</w:t>
            </w:r>
            <w:proofErr w:type="spellEnd"/>
            <w:r w:rsidRPr="0040454C">
              <w:rPr>
                <w:bCs/>
                <w:sz w:val="20"/>
                <w:szCs w:val="20"/>
              </w:rPr>
              <w:t xml:space="preserve"> veidā ievieto pie attiecīgās TA lietas.</w:t>
            </w:r>
          </w:p>
        </w:tc>
        <w:tc>
          <w:tcPr>
            <w:tcW w:w="4905" w:type="dxa"/>
            <w:tcBorders>
              <w:top w:val="single" w:sz="6" w:space="0" w:color="000000"/>
              <w:left w:val="single" w:sz="6" w:space="0" w:color="000000"/>
              <w:bottom w:val="single" w:sz="6" w:space="0" w:color="000000"/>
              <w:right w:val="single" w:sz="6" w:space="0" w:color="000000"/>
            </w:tcBorders>
          </w:tcPr>
          <w:p w14:paraId="65B8C45C" w14:textId="77777777" w:rsidR="00B96AB4" w:rsidRPr="00FA4AAA" w:rsidRDefault="00B96AB4" w:rsidP="00AF7B81">
            <w:pPr>
              <w:pStyle w:val="naisc"/>
              <w:spacing w:before="0" w:after="0"/>
              <w:jc w:val="both"/>
              <w:rPr>
                <w:sz w:val="20"/>
                <w:szCs w:val="20"/>
                <w:lang w:eastAsia="zh-CN"/>
              </w:rPr>
            </w:pPr>
            <w:r w:rsidRPr="00FA4AAA">
              <w:rPr>
                <w:sz w:val="20"/>
                <w:szCs w:val="20"/>
                <w:lang w:eastAsia="zh-CN"/>
              </w:rPr>
              <w:lastRenderedPageBreak/>
              <w:t xml:space="preserve">No projekta 12. un 13. punkta secināms, ka atzinumi tiks ievietoti TAP portālā kā datnes. Lai būtu iespējams šos atzinumus apstrādāt, </w:t>
            </w:r>
            <w:proofErr w:type="gramStart"/>
            <w:r w:rsidRPr="00FA4AAA">
              <w:rPr>
                <w:sz w:val="20"/>
                <w:szCs w:val="20"/>
                <w:lang w:eastAsia="zh-CN"/>
              </w:rPr>
              <w:t>sagatavojot izziņu par atzinumos sniegtajiem iebildumiem, tiem</w:t>
            </w:r>
            <w:proofErr w:type="gramEnd"/>
            <w:r w:rsidRPr="00FA4AAA">
              <w:rPr>
                <w:sz w:val="20"/>
                <w:szCs w:val="20"/>
                <w:lang w:eastAsia="zh-CN"/>
              </w:rPr>
              <w:t xml:space="preserve"> būtu jābūt atbilstošā formātā (lai tekstu no atzinuma var nokopēt). Ierosinām apsvērt atbilstoša nosacījuma iekļaušanu projektā. </w:t>
            </w:r>
          </w:p>
          <w:p w14:paraId="3D01ABFA" w14:textId="77777777" w:rsidR="00B96AB4" w:rsidRPr="00B70185" w:rsidRDefault="00B96AB4" w:rsidP="00AF7B81">
            <w:pPr>
              <w:pStyle w:val="naisc"/>
              <w:spacing w:before="0" w:after="0"/>
              <w:ind w:firstLine="720"/>
              <w:rPr>
                <w:sz w:val="20"/>
                <w:szCs w:val="20"/>
              </w:rPr>
            </w:pPr>
          </w:p>
        </w:tc>
        <w:tc>
          <w:tcPr>
            <w:tcW w:w="4536" w:type="dxa"/>
            <w:tcBorders>
              <w:top w:val="single" w:sz="6" w:space="0" w:color="000000"/>
              <w:left w:val="single" w:sz="6" w:space="0" w:color="000000"/>
              <w:bottom w:val="single" w:sz="6" w:space="0" w:color="000000"/>
              <w:right w:val="single" w:sz="6" w:space="0" w:color="000000"/>
            </w:tcBorders>
          </w:tcPr>
          <w:p w14:paraId="042F7210" w14:textId="3BE8D666" w:rsidR="00B96AB4" w:rsidRPr="00065692" w:rsidRDefault="00B96AB4" w:rsidP="00065692">
            <w:pPr>
              <w:pStyle w:val="naisc"/>
              <w:spacing w:before="0" w:after="0"/>
              <w:rPr>
                <w:bCs/>
                <w:sz w:val="20"/>
                <w:szCs w:val="20"/>
              </w:rPr>
            </w:pPr>
            <w:r w:rsidRPr="000703AA">
              <w:rPr>
                <w:bCs/>
                <w:sz w:val="20"/>
                <w:szCs w:val="20"/>
              </w:rPr>
              <w:t>Ņemts vērā</w:t>
            </w:r>
          </w:p>
        </w:tc>
        <w:tc>
          <w:tcPr>
            <w:tcW w:w="1984" w:type="dxa"/>
            <w:tcBorders>
              <w:top w:val="single" w:sz="4" w:space="0" w:color="auto"/>
              <w:left w:val="single" w:sz="4" w:space="0" w:color="auto"/>
              <w:bottom w:val="single" w:sz="4" w:space="0" w:color="auto"/>
            </w:tcBorders>
          </w:tcPr>
          <w:p w14:paraId="64491897" w14:textId="157E6C4A" w:rsidR="00B96AB4" w:rsidRPr="0040454C" w:rsidRDefault="00B96AB4" w:rsidP="000B4581">
            <w:pPr>
              <w:jc w:val="both"/>
              <w:rPr>
                <w:bCs/>
                <w:sz w:val="20"/>
                <w:szCs w:val="20"/>
              </w:rPr>
            </w:pPr>
            <w:r w:rsidRPr="0040454C">
              <w:rPr>
                <w:bCs/>
                <w:sz w:val="20"/>
                <w:szCs w:val="20"/>
              </w:rPr>
              <w:t>1</w:t>
            </w:r>
            <w:r>
              <w:rPr>
                <w:bCs/>
                <w:sz w:val="20"/>
                <w:szCs w:val="20"/>
              </w:rPr>
              <w:t>0</w:t>
            </w:r>
            <w:r w:rsidRPr="0040454C">
              <w:rPr>
                <w:bCs/>
                <w:sz w:val="20"/>
                <w:szCs w:val="20"/>
              </w:rPr>
              <w:t xml:space="preserve">. Ja atzinumā, izsakot priekšlikumus vai iebildumus, netiek ietverta informācija ar lietojuma ierobežojumu, atzinumu par projektu sagatavo kā vispārpieejamu </w:t>
            </w:r>
            <w:r w:rsidRPr="0040454C">
              <w:rPr>
                <w:bCs/>
                <w:sz w:val="20"/>
                <w:szCs w:val="20"/>
              </w:rPr>
              <w:lastRenderedPageBreak/>
              <w:t>dokumentu un ievieto pie attiecīgās TA lietas (</w:t>
            </w:r>
            <w:proofErr w:type="spellStart"/>
            <w:r w:rsidRPr="0040454C">
              <w:rPr>
                <w:bCs/>
                <w:sz w:val="20"/>
                <w:szCs w:val="20"/>
              </w:rPr>
              <w:t>word</w:t>
            </w:r>
            <w:proofErr w:type="spellEnd"/>
            <w:r w:rsidRPr="0040454C">
              <w:rPr>
                <w:bCs/>
                <w:sz w:val="20"/>
                <w:szCs w:val="20"/>
              </w:rPr>
              <w:t xml:space="preserve"> </w:t>
            </w:r>
            <w:r w:rsidR="00065692">
              <w:rPr>
                <w:bCs/>
                <w:sz w:val="20"/>
                <w:szCs w:val="20"/>
              </w:rPr>
              <w:t>vai</w:t>
            </w:r>
            <w:r w:rsidRPr="0040454C">
              <w:rPr>
                <w:bCs/>
                <w:sz w:val="20"/>
                <w:szCs w:val="20"/>
              </w:rPr>
              <w:t xml:space="preserve"> </w:t>
            </w:r>
            <w:proofErr w:type="spellStart"/>
            <w:r w:rsidRPr="0040454C">
              <w:rPr>
                <w:bCs/>
                <w:sz w:val="20"/>
                <w:szCs w:val="20"/>
              </w:rPr>
              <w:t>pdf</w:t>
            </w:r>
            <w:proofErr w:type="spellEnd"/>
            <w:r w:rsidRPr="0040454C">
              <w:rPr>
                <w:bCs/>
                <w:sz w:val="20"/>
                <w:szCs w:val="20"/>
              </w:rPr>
              <w:t xml:space="preserve"> datnes veidā).</w:t>
            </w:r>
          </w:p>
          <w:p w14:paraId="63413BFC" w14:textId="77777777" w:rsidR="00B96AB4" w:rsidRPr="0040454C" w:rsidRDefault="00B96AB4" w:rsidP="000B4581">
            <w:pPr>
              <w:jc w:val="both"/>
              <w:rPr>
                <w:bCs/>
                <w:sz w:val="20"/>
                <w:szCs w:val="20"/>
              </w:rPr>
            </w:pPr>
          </w:p>
          <w:p w14:paraId="2B3773EE" w14:textId="57E76C22" w:rsidR="00B96AB4" w:rsidRPr="00B70185" w:rsidRDefault="00B96AB4" w:rsidP="000B4581">
            <w:pPr>
              <w:jc w:val="both"/>
              <w:rPr>
                <w:sz w:val="20"/>
                <w:szCs w:val="20"/>
              </w:rPr>
            </w:pPr>
            <w:r w:rsidRPr="0040454C">
              <w:rPr>
                <w:bCs/>
                <w:sz w:val="20"/>
                <w:szCs w:val="20"/>
              </w:rPr>
              <w:t xml:space="preserve">12. Ja par projektu ir priekšlikumi vai iebildumi, kuros ietverta informācija ar statusu "informācija dienesta vajadzībām", sagatavoto atzinumu </w:t>
            </w:r>
            <w:proofErr w:type="spellStart"/>
            <w:r w:rsidRPr="0040454C">
              <w:rPr>
                <w:bCs/>
                <w:sz w:val="20"/>
                <w:szCs w:val="20"/>
              </w:rPr>
              <w:t>kriptētā</w:t>
            </w:r>
            <w:proofErr w:type="spellEnd"/>
            <w:r w:rsidRPr="0040454C">
              <w:rPr>
                <w:bCs/>
                <w:sz w:val="20"/>
                <w:szCs w:val="20"/>
              </w:rPr>
              <w:t xml:space="preserve"> veidā ievieto pie attiecīgās TA lietas (</w:t>
            </w:r>
            <w:proofErr w:type="spellStart"/>
            <w:r w:rsidRPr="0040454C">
              <w:rPr>
                <w:bCs/>
                <w:sz w:val="20"/>
                <w:szCs w:val="20"/>
              </w:rPr>
              <w:t>word</w:t>
            </w:r>
            <w:proofErr w:type="spellEnd"/>
            <w:r w:rsidRPr="0040454C">
              <w:rPr>
                <w:bCs/>
                <w:sz w:val="20"/>
                <w:szCs w:val="20"/>
              </w:rPr>
              <w:t xml:space="preserve"> </w:t>
            </w:r>
            <w:r w:rsidR="00065692">
              <w:rPr>
                <w:bCs/>
                <w:sz w:val="20"/>
                <w:szCs w:val="20"/>
              </w:rPr>
              <w:t>vai</w:t>
            </w:r>
            <w:r w:rsidRPr="0040454C">
              <w:rPr>
                <w:bCs/>
                <w:sz w:val="20"/>
                <w:szCs w:val="20"/>
              </w:rPr>
              <w:t xml:space="preserve"> </w:t>
            </w:r>
            <w:proofErr w:type="spellStart"/>
            <w:r w:rsidRPr="0040454C">
              <w:rPr>
                <w:bCs/>
                <w:sz w:val="20"/>
                <w:szCs w:val="20"/>
              </w:rPr>
              <w:t>pdf</w:t>
            </w:r>
            <w:proofErr w:type="spellEnd"/>
            <w:r w:rsidRPr="0040454C">
              <w:rPr>
                <w:bCs/>
                <w:sz w:val="20"/>
                <w:szCs w:val="20"/>
              </w:rPr>
              <w:t xml:space="preserve"> datņu veidā).</w:t>
            </w:r>
          </w:p>
        </w:tc>
      </w:tr>
      <w:tr w:rsidR="00B96AB4" w:rsidRPr="00B70185" w14:paraId="0365A173" w14:textId="400B57DE"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6A772F1C" w14:textId="72BF9585" w:rsidR="00B96AB4" w:rsidRPr="00B70185" w:rsidRDefault="00B96AB4" w:rsidP="00AF7B81">
            <w:pPr>
              <w:pStyle w:val="naisc"/>
              <w:spacing w:before="0" w:after="0"/>
              <w:rPr>
                <w:sz w:val="20"/>
                <w:szCs w:val="20"/>
              </w:rPr>
            </w:pPr>
            <w:r>
              <w:rPr>
                <w:bCs/>
                <w:sz w:val="20"/>
                <w:szCs w:val="20"/>
              </w:rPr>
              <w:lastRenderedPageBreak/>
              <w:t>14.</w:t>
            </w:r>
          </w:p>
        </w:tc>
        <w:tc>
          <w:tcPr>
            <w:tcW w:w="2176" w:type="dxa"/>
            <w:tcBorders>
              <w:top w:val="single" w:sz="6" w:space="0" w:color="000000"/>
              <w:left w:val="single" w:sz="6" w:space="0" w:color="000000"/>
              <w:bottom w:val="single" w:sz="6" w:space="0" w:color="000000"/>
              <w:right w:val="single" w:sz="6" w:space="0" w:color="000000"/>
            </w:tcBorders>
          </w:tcPr>
          <w:p w14:paraId="79572B4C" w14:textId="5AE41752" w:rsidR="00B96AB4" w:rsidRPr="00B70185" w:rsidRDefault="00B96AB4" w:rsidP="00B96AB4">
            <w:pPr>
              <w:pStyle w:val="naisc"/>
              <w:spacing w:before="0" w:after="0"/>
              <w:jc w:val="left"/>
              <w:rPr>
                <w:sz w:val="20"/>
                <w:szCs w:val="20"/>
              </w:rPr>
            </w:pPr>
            <w:r w:rsidRPr="0040454C">
              <w:rPr>
                <w:bCs/>
                <w:sz w:val="20"/>
                <w:szCs w:val="20"/>
              </w:rPr>
              <w:t>14. Institūcija, sniedzot atzinumu ar statusu "informācija dienesta vajadzībām", atzinumā iekļauj arī informāciju par atzinuma statusa saglabāšanas nepieciešamību, ja projektam pirms vai pēc tā izskatīšanas Ministru kabinetā minētais statuss tiek atcelts. Ja minētā informācija atzinumā netiek ietverta, uzskatāms, ka, atceļot projektam statusu "informācija dienesta vajadzībām", šo statusu zaudē arī attiecīgais atzinums.</w:t>
            </w:r>
          </w:p>
        </w:tc>
        <w:tc>
          <w:tcPr>
            <w:tcW w:w="4905" w:type="dxa"/>
            <w:tcBorders>
              <w:top w:val="single" w:sz="6" w:space="0" w:color="000000"/>
              <w:left w:val="single" w:sz="6" w:space="0" w:color="000000"/>
              <w:bottom w:val="single" w:sz="6" w:space="0" w:color="000000"/>
              <w:right w:val="single" w:sz="6" w:space="0" w:color="000000"/>
            </w:tcBorders>
          </w:tcPr>
          <w:p w14:paraId="2024F28E" w14:textId="7B5F99AD" w:rsidR="00B96AB4" w:rsidRPr="00B70185" w:rsidRDefault="00B96AB4" w:rsidP="00AF7B81">
            <w:pPr>
              <w:pStyle w:val="naisc"/>
              <w:spacing w:before="0" w:after="0"/>
              <w:ind w:firstLine="720"/>
              <w:rPr>
                <w:sz w:val="20"/>
                <w:szCs w:val="20"/>
              </w:rPr>
            </w:pPr>
            <w:r w:rsidRPr="00FA4AAA">
              <w:rPr>
                <w:sz w:val="20"/>
                <w:szCs w:val="20"/>
                <w:lang w:eastAsia="zh-CN"/>
              </w:rPr>
              <w:t>Projekta 14. punktā nav saprotams, kas domāts ar "atzinuma statusa saglabāšanu", tāpēc lūdzam to precizēt.</w:t>
            </w:r>
          </w:p>
        </w:tc>
        <w:tc>
          <w:tcPr>
            <w:tcW w:w="4536" w:type="dxa"/>
            <w:tcBorders>
              <w:top w:val="single" w:sz="6" w:space="0" w:color="000000"/>
              <w:left w:val="single" w:sz="6" w:space="0" w:color="000000"/>
              <w:bottom w:val="single" w:sz="6" w:space="0" w:color="000000"/>
              <w:right w:val="single" w:sz="6" w:space="0" w:color="000000"/>
            </w:tcBorders>
          </w:tcPr>
          <w:p w14:paraId="4479F373" w14:textId="1D97697A" w:rsidR="00B96AB4" w:rsidRPr="00B70185" w:rsidRDefault="00B96AB4" w:rsidP="00AF7B81">
            <w:pPr>
              <w:pStyle w:val="naisc"/>
              <w:spacing w:before="0" w:after="0"/>
              <w:ind w:firstLine="720"/>
              <w:rPr>
                <w:sz w:val="20"/>
                <w:szCs w:val="20"/>
              </w:rPr>
            </w:pPr>
            <w:r w:rsidRPr="00FA4AAA">
              <w:rPr>
                <w:bCs/>
                <w:sz w:val="20"/>
                <w:szCs w:val="20"/>
              </w:rPr>
              <w:t>Ņemts vērā</w:t>
            </w:r>
          </w:p>
        </w:tc>
        <w:tc>
          <w:tcPr>
            <w:tcW w:w="1984" w:type="dxa"/>
            <w:tcBorders>
              <w:top w:val="single" w:sz="4" w:space="0" w:color="auto"/>
              <w:left w:val="single" w:sz="4" w:space="0" w:color="auto"/>
              <w:bottom w:val="single" w:sz="4" w:space="0" w:color="auto"/>
            </w:tcBorders>
          </w:tcPr>
          <w:p w14:paraId="157D4FA8" w14:textId="6E2E71D3" w:rsidR="00B96AB4" w:rsidRPr="00B70185" w:rsidRDefault="00B96AB4" w:rsidP="000B4581">
            <w:pPr>
              <w:jc w:val="both"/>
              <w:rPr>
                <w:sz w:val="20"/>
                <w:szCs w:val="20"/>
              </w:rPr>
            </w:pPr>
            <w:r w:rsidRPr="0040454C">
              <w:rPr>
                <w:bCs/>
                <w:sz w:val="20"/>
                <w:szCs w:val="20"/>
              </w:rPr>
              <w:t>1</w:t>
            </w:r>
            <w:r>
              <w:rPr>
                <w:bCs/>
                <w:sz w:val="20"/>
                <w:szCs w:val="20"/>
              </w:rPr>
              <w:t>2</w:t>
            </w:r>
            <w:r w:rsidRPr="0040454C">
              <w:rPr>
                <w:bCs/>
                <w:sz w:val="20"/>
                <w:szCs w:val="20"/>
              </w:rPr>
              <w:t>. Institūcija, sniedzot atzinumu ar statusu "informācija dienesta vajadzībām", atzinumā iekļauj arī informāciju par šī statusa saglabāšanas nepieciešamību, ja projektam pirms vai pēc tā izskatīšanas Ministru kabinetā minētais statuss tiek atcelts. Ja minētā informācija atzinumā netiek ietverta, uzskatāms, ka, atceļot projektam statusu "informācija dienesta vajadzībām", šo statusu zaudē arī attiecīgais atzinums.</w:t>
            </w:r>
          </w:p>
        </w:tc>
      </w:tr>
      <w:tr w:rsidR="00B96AB4" w:rsidRPr="00B70185" w14:paraId="640668DB" w14:textId="67F58E74"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3381FCF3" w14:textId="75A8CD39" w:rsidR="00B96AB4" w:rsidRPr="00B70185" w:rsidRDefault="00B96AB4" w:rsidP="00AF7B81">
            <w:pPr>
              <w:pStyle w:val="naisc"/>
              <w:spacing w:before="0" w:after="0"/>
              <w:rPr>
                <w:sz w:val="20"/>
                <w:szCs w:val="20"/>
              </w:rPr>
            </w:pPr>
            <w:r>
              <w:rPr>
                <w:bCs/>
                <w:sz w:val="20"/>
                <w:szCs w:val="20"/>
              </w:rPr>
              <w:t>15.</w:t>
            </w:r>
          </w:p>
        </w:tc>
        <w:tc>
          <w:tcPr>
            <w:tcW w:w="2176" w:type="dxa"/>
            <w:tcBorders>
              <w:top w:val="single" w:sz="6" w:space="0" w:color="000000"/>
              <w:left w:val="single" w:sz="6" w:space="0" w:color="000000"/>
              <w:bottom w:val="single" w:sz="6" w:space="0" w:color="000000"/>
              <w:right w:val="single" w:sz="6" w:space="0" w:color="000000"/>
            </w:tcBorders>
          </w:tcPr>
          <w:p w14:paraId="1CD1C002" w14:textId="04C19E04" w:rsidR="00B96AB4" w:rsidRPr="00B70185" w:rsidRDefault="00B96AB4" w:rsidP="00B96AB4">
            <w:pPr>
              <w:pStyle w:val="naisc"/>
              <w:spacing w:before="0" w:after="0"/>
              <w:jc w:val="left"/>
              <w:rPr>
                <w:sz w:val="20"/>
                <w:szCs w:val="20"/>
              </w:rPr>
            </w:pPr>
            <w:r w:rsidRPr="001830E6">
              <w:rPr>
                <w:bCs/>
                <w:sz w:val="20"/>
                <w:szCs w:val="20"/>
              </w:rPr>
              <w:t>18. Projektu izskatīšanai Ministru kabinetā ir tiesīgs iesniegt Ministru kabineta loceklis.</w:t>
            </w:r>
          </w:p>
        </w:tc>
        <w:tc>
          <w:tcPr>
            <w:tcW w:w="4905" w:type="dxa"/>
            <w:tcBorders>
              <w:top w:val="single" w:sz="6" w:space="0" w:color="000000"/>
              <w:left w:val="single" w:sz="6" w:space="0" w:color="000000"/>
              <w:bottom w:val="single" w:sz="6" w:space="0" w:color="000000"/>
              <w:right w:val="single" w:sz="6" w:space="0" w:color="000000"/>
            </w:tcBorders>
          </w:tcPr>
          <w:p w14:paraId="12D7B4CE" w14:textId="77777777" w:rsidR="00B96AB4" w:rsidRPr="00FA4AAA" w:rsidRDefault="00B96AB4" w:rsidP="00AF7B81">
            <w:pPr>
              <w:pStyle w:val="naisc"/>
              <w:spacing w:before="0" w:after="0"/>
              <w:jc w:val="both"/>
              <w:rPr>
                <w:sz w:val="20"/>
                <w:szCs w:val="20"/>
                <w:lang w:eastAsia="zh-CN"/>
              </w:rPr>
            </w:pPr>
            <w:r w:rsidRPr="00FA4AAA">
              <w:rPr>
                <w:sz w:val="20"/>
                <w:szCs w:val="20"/>
                <w:lang w:eastAsia="zh-CN"/>
              </w:rPr>
              <w:t>Lūdzam svītrot projekta 18. punktu, jo tas dublē MKKR projekta 67. punktā jau noteikto. Turklāt Tieslietu ministrijas ieskatā jautājums par projektu iekšējās saskaņošanas kārtību (vizēšanu) atstājams ministriju ziņā.</w:t>
            </w:r>
          </w:p>
          <w:p w14:paraId="35BFDC60" w14:textId="77777777" w:rsidR="00B96AB4" w:rsidRPr="00B70185" w:rsidRDefault="00B96AB4" w:rsidP="00AF7B81">
            <w:pPr>
              <w:pStyle w:val="naisc"/>
              <w:spacing w:before="0" w:after="0"/>
              <w:ind w:firstLine="720"/>
              <w:rPr>
                <w:sz w:val="20"/>
                <w:szCs w:val="20"/>
              </w:rPr>
            </w:pPr>
          </w:p>
        </w:tc>
        <w:tc>
          <w:tcPr>
            <w:tcW w:w="4536" w:type="dxa"/>
            <w:tcBorders>
              <w:top w:val="single" w:sz="6" w:space="0" w:color="000000"/>
              <w:left w:val="single" w:sz="6" w:space="0" w:color="000000"/>
              <w:bottom w:val="single" w:sz="6" w:space="0" w:color="000000"/>
              <w:right w:val="single" w:sz="6" w:space="0" w:color="000000"/>
            </w:tcBorders>
          </w:tcPr>
          <w:p w14:paraId="784002E6" w14:textId="77777777" w:rsidR="00B96AB4" w:rsidRPr="00FA4AAA" w:rsidRDefault="00B96AB4" w:rsidP="00AF7B81">
            <w:pPr>
              <w:pStyle w:val="naisc"/>
              <w:spacing w:before="0" w:after="0"/>
              <w:rPr>
                <w:sz w:val="20"/>
                <w:szCs w:val="20"/>
                <w:lang w:eastAsia="zh-CN"/>
              </w:rPr>
            </w:pPr>
            <w:r w:rsidRPr="00FA4AAA">
              <w:rPr>
                <w:sz w:val="20"/>
                <w:szCs w:val="20"/>
                <w:lang w:eastAsia="zh-CN"/>
              </w:rPr>
              <w:t>Ņemts vērā</w:t>
            </w:r>
          </w:p>
          <w:p w14:paraId="1C762BF0" w14:textId="77777777" w:rsidR="00B96AB4" w:rsidRPr="00B70185" w:rsidRDefault="00B96AB4" w:rsidP="00AF7B81">
            <w:pPr>
              <w:pStyle w:val="naisc"/>
              <w:spacing w:before="0" w:after="0"/>
              <w:ind w:firstLine="720"/>
              <w:rPr>
                <w:sz w:val="20"/>
                <w:szCs w:val="20"/>
              </w:rPr>
            </w:pPr>
          </w:p>
        </w:tc>
        <w:tc>
          <w:tcPr>
            <w:tcW w:w="1984" w:type="dxa"/>
            <w:tcBorders>
              <w:top w:val="single" w:sz="4" w:space="0" w:color="auto"/>
              <w:left w:val="single" w:sz="4" w:space="0" w:color="auto"/>
              <w:bottom w:val="single" w:sz="4" w:space="0" w:color="auto"/>
            </w:tcBorders>
          </w:tcPr>
          <w:p w14:paraId="7C806097" w14:textId="77777777" w:rsidR="00B96AB4" w:rsidRPr="00B70185" w:rsidRDefault="00B96AB4" w:rsidP="00AF7B81">
            <w:pPr>
              <w:jc w:val="center"/>
              <w:rPr>
                <w:sz w:val="20"/>
                <w:szCs w:val="20"/>
              </w:rPr>
            </w:pPr>
          </w:p>
        </w:tc>
      </w:tr>
      <w:tr w:rsidR="00B96AB4" w:rsidRPr="00B70185" w14:paraId="235C4CFC" w14:textId="0CB3EB88"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6EEE60D1" w14:textId="7479270C" w:rsidR="00B96AB4" w:rsidRPr="00B70185" w:rsidRDefault="00B96AB4" w:rsidP="00AF7B81">
            <w:pPr>
              <w:pStyle w:val="naisc"/>
              <w:spacing w:before="0" w:after="0"/>
              <w:rPr>
                <w:sz w:val="20"/>
                <w:szCs w:val="20"/>
              </w:rPr>
            </w:pPr>
            <w:r>
              <w:rPr>
                <w:bCs/>
                <w:sz w:val="20"/>
                <w:szCs w:val="20"/>
              </w:rPr>
              <w:lastRenderedPageBreak/>
              <w:t>16.</w:t>
            </w:r>
          </w:p>
        </w:tc>
        <w:tc>
          <w:tcPr>
            <w:tcW w:w="2176" w:type="dxa"/>
            <w:tcBorders>
              <w:top w:val="single" w:sz="6" w:space="0" w:color="000000"/>
              <w:left w:val="single" w:sz="6" w:space="0" w:color="000000"/>
              <w:bottom w:val="single" w:sz="6" w:space="0" w:color="000000"/>
              <w:right w:val="single" w:sz="6" w:space="0" w:color="000000"/>
            </w:tcBorders>
          </w:tcPr>
          <w:p w14:paraId="4A0536A0" w14:textId="7C38CD48" w:rsidR="00B96AB4" w:rsidRPr="00B70185" w:rsidRDefault="00B96AB4" w:rsidP="00B96AB4">
            <w:pPr>
              <w:pStyle w:val="naisc"/>
              <w:spacing w:before="0" w:after="0"/>
              <w:jc w:val="left"/>
              <w:rPr>
                <w:sz w:val="20"/>
                <w:szCs w:val="20"/>
              </w:rPr>
            </w:pPr>
            <w:r w:rsidRPr="001830E6">
              <w:rPr>
                <w:bCs/>
                <w:sz w:val="20"/>
                <w:szCs w:val="20"/>
              </w:rPr>
              <w:t>19. Projektam, kuru iesniedz izskatīšanai Ministru kabinetā, pievieno informāciju (</w:t>
            </w:r>
            <w:proofErr w:type="spellStart"/>
            <w:r w:rsidRPr="001830E6">
              <w:rPr>
                <w:bCs/>
                <w:sz w:val="20"/>
                <w:szCs w:val="20"/>
              </w:rPr>
              <w:t>kriptētas</w:t>
            </w:r>
            <w:proofErr w:type="spellEnd"/>
            <w:r w:rsidRPr="001830E6">
              <w:rPr>
                <w:bCs/>
                <w:sz w:val="20"/>
                <w:szCs w:val="20"/>
              </w:rPr>
              <w:t xml:space="preserve"> datnes veidā), kurā norāda uz Ministru kabineta sēdi uzaicināmās personas, ja tās nav publiskojamas sēdes darba kārtībā, adresātus, kuriem nosūtāms pieņemtais tiesību akts, steidzamības pamatojumu un citu informāciju, </w:t>
            </w:r>
            <w:proofErr w:type="gramStart"/>
            <w:r w:rsidRPr="001830E6">
              <w:rPr>
                <w:bCs/>
                <w:sz w:val="20"/>
                <w:szCs w:val="20"/>
              </w:rPr>
              <w:t>kas nav iekļaujama TA</w:t>
            </w:r>
            <w:proofErr w:type="gramEnd"/>
            <w:r w:rsidRPr="001830E6">
              <w:rPr>
                <w:bCs/>
                <w:sz w:val="20"/>
                <w:szCs w:val="20"/>
              </w:rPr>
              <w:t xml:space="preserve"> lietas pasē.</w:t>
            </w:r>
          </w:p>
        </w:tc>
        <w:tc>
          <w:tcPr>
            <w:tcW w:w="4905" w:type="dxa"/>
            <w:tcBorders>
              <w:top w:val="single" w:sz="6" w:space="0" w:color="000000"/>
              <w:left w:val="single" w:sz="6" w:space="0" w:color="000000"/>
              <w:bottom w:val="single" w:sz="6" w:space="0" w:color="000000"/>
              <w:right w:val="single" w:sz="6" w:space="0" w:color="000000"/>
            </w:tcBorders>
          </w:tcPr>
          <w:p w14:paraId="2A283F17" w14:textId="77777777" w:rsidR="00B96AB4" w:rsidRPr="00FA4AAA" w:rsidRDefault="00B96AB4" w:rsidP="00AF7B81">
            <w:pPr>
              <w:pStyle w:val="naisc"/>
              <w:spacing w:before="0" w:after="0"/>
              <w:jc w:val="both"/>
              <w:rPr>
                <w:sz w:val="20"/>
                <w:szCs w:val="20"/>
                <w:lang w:eastAsia="zh-CN"/>
              </w:rPr>
            </w:pPr>
            <w:r w:rsidRPr="00FA4AAA">
              <w:rPr>
                <w:sz w:val="20"/>
                <w:szCs w:val="20"/>
                <w:lang w:eastAsia="zh-CN"/>
              </w:rPr>
              <w:t>Lūdzam svītrot projekta 19. punktu, jo tas dublē projekta 5. punktā paredzēto.</w:t>
            </w:r>
          </w:p>
          <w:p w14:paraId="450D65FA" w14:textId="77777777" w:rsidR="00B96AB4" w:rsidRPr="00B70185" w:rsidRDefault="00B96AB4" w:rsidP="00AF7B81">
            <w:pPr>
              <w:pStyle w:val="naisc"/>
              <w:spacing w:before="0" w:after="0"/>
              <w:ind w:firstLine="720"/>
              <w:rPr>
                <w:sz w:val="20"/>
                <w:szCs w:val="20"/>
              </w:rPr>
            </w:pPr>
          </w:p>
        </w:tc>
        <w:tc>
          <w:tcPr>
            <w:tcW w:w="4536" w:type="dxa"/>
            <w:tcBorders>
              <w:top w:val="single" w:sz="6" w:space="0" w:color="000000"/>
              <w:left w:val="single" w:sz="6" w:space="0" w:color="000000"/>
              <w:bottom w:val="single" w:sz="6" w:space="0" w:color="000000"/>
              <w:right w:val="single" w:sz="6" w:space="0" w:color="000000"/>
            </w:tcBorders>
          </w:tcPr>
          <w:p w14:paraId="6509308B" w14:textId="77777777" w:rsidR="00B96AB4" w:rsidRPr="00FA4AAA" w:rsidRDefault="00B96AB4" w:rsidP="00AF7B81">
            <w:pPr>
              <w:pStyle w:val="naisc"/>
              <w:spacing w:before="0" w:after="0"/>
              <w:rPr>
                <w:sz w:val="20"/>
                <w:szCs w:val="20"/>
                <w:lang w:eastAsia="zh-CN"/>
              </w:rPr>
            </w:pPr>
            <w:r w:rsidRPr="00FA4AAA">
              <w:rPr>
                <w:sz w:val="20"/>
                <w:szCs w:val="20"/>
                <w:lang w:eastAsia="zh-CN"/>
              </w:rPr>
              <w:t>Ņemts vērā</w:t>
            </w:r>
          </w:p>
          <w:p w14:paraId="2E0DF719" w14:textId="77777777" w:rsidR="00B96AB4" w:rsidRPr="00B70185" w:rsidRDefault="00B96AB4" w:rsidP="00AF7B81">
            <w:pPr>
              <w:pStyle w:val="naisc"/>
              <w:spacing w:before="0" w:after="0"/>
              <w:ind w:firstLine="720"/>
              <w:rPr>
                <w:sz w:val="20"/>
                <w:szCs w:val="20"/>
              </w:rPr>
            </w:pPr>
          </w:p>
        </w:tc>
        <w:tc>
          <w:tcPr>
            <w:tcW w:w="1984" w:type="dxa"/>
            <w:tcBorders>
              <w:top w:val="single" w:sz="4" w:space="0" w:color="auto"/>
              <w:left w:val="single" w:sz="4" w:space="0" w:color="auto"/>
              <w:bottom w:val="single" w:sz="4" w:space="0" w:color="auto"/>
            </w:tcBorders>
          </w:tcPr>
          <w:p w14:paraId="68CD344D" w14:textId="77777777" w:rsidR="00B96AB4" w:rsidRPr="00B70185" w:rsidRDefault="00B96AB4" w:rsidP="00AF7B81">
            <w:pPr>
              <w:jc w:val="center"/>
              <w:rPr>
                <w:sz w:val="20"/>
                <w:szCs w:val="20"/>
              </w:rPr>
            </w:pPr>
          </w:p>
        </w:tc>
      </w:tr>
      <w:tr w:rsidR="00B96AB4" w:rsidRPr="00B70185" w14:paraId="7F9CBE53" w14:textId="65C9A430"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55D6D637" w14:textId="2B51CA73" w:rsidR="00B96AB4" w:rsidRPr="00B70185" w:rsidRDefault="00B96AB4" w:rsidP="00AF7B81">
            <w:pPr>
              <w:pStyle w:val="naisc"/>
              <w:spacing w:before="0" w:after="0"/>
              <w:rPr>
                <w:sz w:val="20"/>
                <w:szCs w:val="20"/>
              </w:rPr>
            </w:pPr>
            <w:r>
              <w:rPr>
                <w:bCs/>
                <w:sz w:val="20"/>
                <w:szCs w:val="20"/>
              </w:rPr>
              <w:t>17.</w:t>
            </w:r>
          </w:p>
        </w:tc>
        <w:tc>
          <w:tcPr>
            <w:tcW w:w="2176" w:type="dxa"/>
            <w:tcBorders>
              <w:top w:val="single" w:sz="6" w:space="0" w:color="000000"/>
              <w:left w:val="single" w:sz="6" w:space="0" w:color="000000"/>
              <w:bottom w:val="single" w:sz="6" w:space="0" w:color="000000"/>
              <w:right w:val="single" w:sz="6" w:space="0" w:color="000000"/>
            </w:tcBorders>
          </w:tcPr>
          <w:p w14:paraId="2DE4DD2A" w14:textId="3B4FBAF4" w:rsidR="00B96AB4" w:rsidRPr="00B70185" w:rsidRDefault="00B96AB4" w:rsidP="00B96AB4">
            <w:pPr>
              <w:pStyle w:val="naisc"/>
              <w:spacing w:before="0" w:after="0"/>
              <w:jc w:val="left"/>
              <w:rPr>
                <w:sz w:val="20"/>
                <w:szCs w:val="20"/>
              </w:rPr>
            </w:pPr>
            <w:r w:rsidRPr="001830E6">
              <w:rPr>
                <w:bCs/>
                <w:sz w:val="20"/>
                <w:szCs w:val="20"/>
              </w:rPr>
              <w:t xml:space="preserve">26. Ministru kabineta sēdes laikā Ministru kabineta locekļi izmanto ministrijām adresētos </w:t>
            </w:r>
            <w:proofErr w:type="spellStart"/>
            <w:r w:rsidRPr="001830E6">
              <w:rPr>
                <w:bCs/>
                <w:sz w:val="20"/>
                <w:szCs w:val="20"/>
              </w:rPr>
              <w:t>kriptētos</w:t>
            </w:r>
            <w:proofErr w:type="spellEnd"/>
            <w:r w:rsidRPr="001830E6">
              <w:rPr>
                <w:bCs/>
                <w:sz w:val="20"/>
                <w:szCs w:val="20"/>
              </w:rPr>
              <w:t xml:space="preserve"> sēdes materiālus.</w:t>
            </w:r>
          </w:p>
        </w:tc>
        <w:tc>
          <w:tcPr>
            <w:tcW w:w="4905" w:type="dxa"/>
            <w:tcBorders>
              <w:top w:val="single" w:sz="6" w:space="0" w:color="000000"/>
              <w:left w:val="single" w:sz="6" w:space="0" w:color="000000"/>
              <w:bottom w:val="single" w:sz="6" w:space="0" w:color="000000"/>
              <w:right w:val="single" w:sz="6" w:space="0" w:color="000000"/>
            </w:tcBorders>
          </w:tcPr>
          <w:p w14:paraId="400569C0" w14:textId="7CC3F954" w:rsidR="00B96AB4" w:rsidRPr="00B70185" w:rsidRDefault="00B96AB4" w:rsidP="002545E8">
            <w:pPr>
              <w:pStyle w:val="naisc"/>
              <w:spacing w:before="0" w:after="0"/>
              <w:ind w:firstLine="720"/>
              <w:jc w:val="both"/>
              <w:rPr>
                <w:sz w:val="20"/>
                <w:szCs w:val="20"/>
              </w:rPr>
            </w:pPr>
            <w:r w:rsidRPr="00FA4AAA">
              <w:rPr>
                <w:sz w:val="20"/>
                <w:szCs w:val="20"/>
                <w:lang w:eastAsia="zh-CN"/>
              </w:rPr>
              <w:t xml:space="preserve">Projekta 26. punkts paredz, ka Ministru kabineta sēdes laikā Ministru kabineta locekļi izmanto ministrijām adresētos </w:t>
            </w:r>
            <w:proofErr w:type="spellStart"/>
            <w:r w:rsidRPr="00FA4AAA">
              <w:rPr>
                <w:sz w:val="20"/>
                <w:szCs w:val="20"/>
                <w:lang w:eastAsia="zh-CN"/>
              </w:rPr>
              <w:t>kriptētos</w:t>
            </w:r>
            <w:proofErr w:type="spellEnd"/>
            <w:r w:rsidRPr="00FA4AAA">
              <w:rPr>
                <w:sz w:val="20"/>
                <w:szCs w:val="20"/>
                <w:lang w:eastAsia="zh-CN"/>
              </w:rPr>
              <w:t xml:space="preserve"> sēdes materiālus. Tā kā nav saprotams šīs normas mērķis un juridiskā slodze, tad ierosinām šo normu no projekta svītrot vai skaidrot tās nepieciešamību anotācijā.</w:t>
            </w:r>
          </w:p>
        </w:tc>
        <w:tc>
          <w:tcPr>
            <w:tcW w:w="4536" w:type="dxa"/>
            <w:tcBorders>
              <w:top w:val="single" w:sz="6" w:space="0" w:color="000000"/>
              <w:left w:val="single" w:sz="6" w:space="0" w:color="000000"/>
              <w:bottom w:val="single" w:sz="6" w:space="0" w:color="000000"/>
              <w:right w:val="single" w:sz="6" w:space="0" w:color="000000"/>
            </w:tcBorders>
          </w:tcPr>
          <w:p w14:paraId="054111CB" w14:textId="77777777" w:rsidR="00B96AB4" w:rsidRPr="00FA4AAA" w:rsidRDefault="00B96AB4" w:rsidP="00B96AB4">
            <w:pPr>
              <w:pStyle w:val="naisc"/>
              <w:spacing w:before="0" w:after="0"/>
              <w:rPr>
                <w:sz w:val="20"/>
                <w:szCs w:val="20"/>
                <w:lang w:eastAsia="zh-CN"/>
              </w:rPr>
            </w:pPr>
            <w:r w:rsidRPr="00FA4AAA">
              <w:rPr>
                <w:sz w:val="20"/>
                <w:szCs w:val="20"/>
                <w:lang w:eastAsia="zh-CN"/>
              </w:rPr>
              <w:t>Ņemts vērā</w:t>
            </w:r>
          </w:p>
          <w:p w14:paraId="2AB6CE42" w14:textId="77777777" w:rsidR="00B96AB4" w:rsidRPr="00B70185" w:rsidRDefault="00B96AB4" w:rsidP="00AF7B81">
            <w:pPr>
              <w:pStyle w:val="naisc"/>
              <w:spacing w:before="0" w:after="0"/>
              <w:ind w:firstLine="720"/>
              <w:rPr>
                <w:sz w:val="20"/>
                <w:szCs w:val="20"/>
              </w:rPr>
            </w:pPr>
          </w:p>
        </w:tc>
        <w:tc>
          <w:tcPr>
            <w:tcW w:w="1984" w:type="dxa"/>
            <w:tcBorders>
              <w:top w:val="single" w:sz="4" w:space="0" w:color="auto"/>
              <w:left w:val="single" w:sz="4" w:space="0" w:color="auto"/>
              <w:bottom w:val="single" w:sz="4" w:space="0" w:color="auto"/>
            </w:tcBorders>
          </w:tcPr>
          <w:p w14:paraId="421375D8" w14:textId="77777777" w:rsidR="00B96AB4" w:rsidRPr="00B70185" w:rsidRDefault="00B96AB4" w:rsidP="00AF7B81">
            <w:pPr>
              <w:jc w:val="center"/>
              <w:rPr>
                <w:sz w:val="20"/>
                <w:szCs w:val="20"/>
              </w:rPr>
            </w:pPr>
          </w:p>
        </w:tc>
      </w:tr>
      <w:tr w:rsidR="00B96AB4" w:rsidRPr="00B70185" w14:paraId="7A5AC763" w14:textId="397CAC38"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6FCB72AD" w14:textId="63C3F302" w:rsidR="00B96AB4" w:rsidRPr="00B70185" w:rsidRDefault="00B96AB4" w:rsidP="00AF7B81">
            <w:pPr>
              <w:pStyle w:val="naisc"/>
              <w:spacing w:before="0" w:after="0"/>
              <w:rPr>
                <w:sz w:val="20"/>
                <w:szCs w:val="20"/>
              </w:rPr>
            </w:pPr>
            <w:r>
              <w:rPr>
                <w:bCs/>
                <w:sz w:val="20"/>
                <w:szCs w:val="20"/>
              </w:rPr>
              <w:t>18.</w:t>
            </w:r>
          </w:p>
        </w:tc>
        <w:tc>
          <w:tcPr>
            <w:tcW w:w="2176" w:type="dxa"/>
            <w:tcBorders>
              <w:top w:val="single" w:sz="6" w:space="0" w:color="000000"/>
              <w:left w:val="single" w:sz="6" w:space="0" w:color="000000"/>
              <w:bottom w:val="single" w:sz="6" w:space="0" w:color="000000"/>
              <w:right w:val="single" w:sz="6" w:space="0" w:color="000000"/>
            </w:tcBorders>
          </w:tcPr>
          <w:p w14:paraId="6AFB46A3" w14:textId="3574EB6C" w:rsidR="00B96AB4" w:rsidRPr="00B70185" w:rsidRDefault="00B96AB4" w:rsidP="00B96AB4">
            <w:pPr>
              <w:pStyle w:val="naisc"/>
              <w:spacing w:before="0" w:after="0"/>
              <w:jc w:val="left"/>
              <w:rPr>
                <w:sz w:val="20"/>
                <w:szCs w:val="20"/>
              </w:rPr>
            </w:pPr>
            <w:r w:rsidRPr="001830E6">
              <w:rPr>
                <w:bCs/>
                <w:sz w:val="20"/>
                <w:szCs w:val="20"/>
              </w:rPr>
              <w:t>21. Iesniegto projektu apriti organizē Valsts kanceleja.</w:t>
            </w:r>
          </w:p>
        </w:tc>
        <w:tc>
          <w:tcPr>
            <w:tcW w:w="4905" w:type="dxa"/>
            <w:tcBorders>
              <w:top w:val="single" w:sz="6" w:space="0" w:color="000000"/>
              <w:left w:val="single" w:sz="6" w:space="0" w:color="000000"/>
              <w:bottom w:val="single" w:sz="6" w:space="0" w:color="000000"/>
              <w:right w:val="single" w:sz="6" w:space="0" w:color="000000"/>
            </w:tcBorders>
          </w:tcPr>
          <w:p w14:paraId="6178551D" w14:textId="77777777" w:rsidR="00B96AB4" w:rsidRPr="00FA4AAA" w:rsidRDefault="00B96AB4" w:rsidP="00AF7B81">
            <w:pPr>
              <w:tabs>
                <w:tab w:val="left" w:pos="1134"/>
              </w:tabs>
              <w:suppressAutoHyphens/>
              <w:jc w:val="both"/>
              <w:outlineLvl w:val="0"/>
              <w:rPr>
                <w:sz w:val="20"/>
                <w:szCs w:val="20"/>
                <w:lang w:eastAsia="zh-CN"/>
              </w:rPr>
            </w:pPr>
            <w:r w:rsidRPr="00FA4AAA">
              <w:rPr>
                <w:sz w:val="20"/>
                <w:szCs w:val="20"/>
                <w:lang w:eastAsia="zh-CN"/>
              </w:rPr>
              <w:t>MKKR projekta 66. punkts noteic, ka iesniegto projektu un ar to saistītās informācijas apriti organizē un to virzības un izskatīšanas gaitu Valsts sekretāru sanāksmēs, Ministru kabineta komitejas sēdēs un Ministru kabineta sēdēs kontrolē Valsts kanceleja. Tādēļ nav nepieciešams dublēt šo jautājumu projekta 21. punktā un lūdzam to svītrot.</w:t>
            </w:r>
          </w:p>
          <w:p w14:paraId="44D1DBB8" w14:textId="77777777" w:rsidR="00B96AB4" w:rsidRPr="00B70185" w:rsidRDefault="00B96AB4" w:rsidP="00AF7B81">
            <w:pPr>
              <w:pStyle w:val="naisc"/>
              <w:spacing w:before="0" w:after="0"/>
              <w:ind w:firstLine="720"/>
              <w:rPr>
                <w:sz w:val="20"/>
                <w:szCs w:val="20"/>
              </w:rPr>
            </w:pPr>
          </w:p>
        </w:tc>
        <w:tc>
          <w:tcPr>
            <w:tcW w:w="4536" w:type="dxa"/>
            <w:tcBorders>
              <w:top w:val="single" w:sz="6" w:space="0" w:color="000000"/>
              <w:left w:val="single" w:sz="6" w:space="0" w:color="000000"/>
              <w:bottom w:val="single" w:sz="6" w:space="0" w:color="000000"/>
              <w:right w:val="single" w:sz="6" w:space="0" w:color="000000"/>
            </w:tcBorders>
          </w:tcPr>
          <w:p w14:paraId="41E6E91A" w14:textId="6066334B" w:rsidR="00B96AB4" w:rsidRPr="00B70185" w:rsidRDefault="00B96AB4" w:rsidP="00B96AB4">
            <w:pPr>
              <w:pStyle w:val="naisc"/>
              <w:spacing w:before="0" w:after="0"/>
              <w:rPr>
                <w:sz w:val="20"/>
                <w:szCs w:val="20"/>
              </w:rPr>
            </w:pPr>
            <w:r w:rsidRPr="00FA4AAA">
              <w:rPr>
                <w:sz w:val="20"/>
                <w:szCs w:val="20"/>
                <w:lang w:eastAsia="zh-CN"/>
              </w:rPr>
              <w:t>Ņemts vērā</w:t>
            </w:r>
          </w:p>
        </w:tc>
        <w:tc>
          <w:tcPr>
            <w:tcW w:w="1984" w:type="dxa"/>
            <w:tcBorders>
              <w:top w:val="single" w:sz="4" w:space="0" w:color="auto"/>
              <w:left w:val="single" w:sz="4" w:space="0" w:color="auto"/>
              <w:bottom w:val="single" w:sz="4" w:space="0" w:color="auto"/>
            </w:tcBorders>
          </w:tcPr>
          <w:p w14:paraId="52895A51" w14:textId="77777777" w:rsidR="00B96AB4" w:rsidRPr="00B70185" w:rsidRDefault="00B96AB4" w:rsidP="00AF7B81">
            <w:pPr>
              <w:jc w:val="center"/>
              <w:rPr>
                <w:sz w:val="20"/>
                <w:szCs w:val="20"/>
              </w:rPr>
            </w:pPr>
          </w:p>
        </w:tc>
      </w:tr>
      <w:tr w:rsidR="00B96AB4" w:rsidRPr="00B70185" w14:paraId="029CBC6B" w14:textId="6354D656"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5B83179F" w14:textId="29387CAB" w:rsidR="00B96AB4" w:rsidRPr="00B70185" w:rsidRDefault="00B96AB4" w:rsidP="00AF7B81">
            <w:pPr>
              <w:pStyle w:val="naisc"/>
              <w:spacing w:before="0" w:after="0"/>
              <w:rPr>
                <w:sz w:val="20"/>
                <w:szCs w:val="20"/>
              </w:rPr>
            </w:pPr>
            <w:r>
              <w:rPr>
                <w:bCs/>
                <w:sz w:val="20"/>
                <w:szCs w:val="20"/>
              </w:rPr>
              <w:t>19.</w:t>
            </w:r>
          </w:p>
        </w:tc>
        <w:tc>
          <w:tcPr>
            <w:tcW w:w="2176" w:type="dxa"/>
            <w:tcBorders>
              <w:top w:val="single" w:sz="6" w:space="0" w:color="000000"/>
              <w:left w:val="single" w:sz="6" w:space="0" w:color="000000"/>
              <w:bottom w:val="single" w:sz="6" w:space="0" w:color="000000"/>
              <w:right w:val="single" w:sz="6" w:space="0" w:color="000000"/>
            </w:tcBorders>
          </w:tcPr>
          <w:p w14:paraId="4F2E0B39" w14:textId="71D4E802" w:rsidR="00B96AB4" w:rsidRPr="00B70185" w:rsidRDefault="00B96AB4" w:rsidP="00B96AB4">
            <w:pPr>
              <w:pStyle w:val="naisc"/>
              <w:spacing w:before="0" w:after="0"/>
              <w:jc w:val="left"/>
              <w:rPr>
                <w:sz w:val="20"/>
                <w:szCs w:val="20"/>
              </w:rPr>
            </w:pPr>
            <w:r w:rsidRPr="001830E6">
              <w:rPr>
                <w:bCs/>
                <w:sz w:val="20"/>
                <w:szCs w:val="20"/>
              </w:rPr>
              <w:t>22. Iesniegto projektu virzību nosaka Ministru prezidents.</w:t>
            </w:r>
          </w:p>
        </w:tc>
        <w:tc>
          <w:tcPr>
            <w:tcW w:w="4905" w:type="dxa"/>
            <w:tcBorders>
              <w:top w:val="single" w:sz="6" w:space="0" w:color="000000"/>
              <w:left w:val="single" w:sz="6" w:space="0" w:color="000000"/>
              <w:bottom w:val="single" w:sz="6" w:space="0" w:color="000000"/>
              <w:right w:val="single" w:sz="6" w:space="0" w:color="000000"/>
            </w:tcBorders>
          </w:tcPr>
          <w:p w14:paraId="0FD57EE7" w14:textId="77777777" w:rsidR="00B96AB4" w:rsidRPr="00FA4AAA" w:rsidRDefault="00B96AB4" w:rsidP="002545E8">
            <w:pPr>
              <w:pStyle w:val="ListParagraph"/>
              <w:numPr>
                <w:ilvl w:val="0"/>
                <w:numId w:val="16"/>
              </w:numPr>
              <w:tabs>
                <w:tab w:val="left" w:pos="1134"/>
              </w:tabs>
              <w:suppressAutoHyphens/>
              <w:spacing w:after="0" w:line="240" w:lineRule="auto"/>
              <w:ind w:left="0" w:firstLine="720"/>
              <w:jc w:val="both"/>
              <w:outlineLvl w:val="0"/>
              <w:rPr>
                <w:rFonts w:ascii="Times New Roman" w:hAnsi="Times New Roman"/>
                <w:sz w:val="20"/>
                <w:szCs w:val="20"/>
                <w:lang w:eastAsia="zh-CN"/>
              </w:rPr>
            </w:pPr>
            <w:r w:rsidRPr="00FA4AAA">
              <w:rPr>
                <w:rFonts w:ascii="Times New Roman" w:hAnsi="Times New Roman"/>
                <w:sz w:val="20"/>
                <w:szCs w:val="20"/>
                <w:lang w:eastAsia="zh-CN"/>
              </w:rPr>
              <w:t>MKKR projekta 77. punkts noteic, ka Ministru prezidents pieņem lēmumu par Ministru kabinetā iesniegto projektu virzību. Tādēļ nav nepieciešams dublēt šo jautājumu projekta 22. punktā un lūdzam to svītrot.</w:t>
            </w:r>
          </w:p>
          <w:p w14:paraId="34716917" w14:textId="77777777" w:rsidR="00B96AB4" w:rsidRPr="00B70185" w:rsidRDefault="00B96AB4" w:rsidP="002545E8">
            <w:pPr>
              <w:pStyle w:val="naisc"/>
              <w:spacing w:before="0" w:after="0"/>
              <w:ind w:firstLine="720"/>
              <w:jc w:val="both"/>
              <w:rPr>
                <w:sz w:val="20"/>
                <w:szCs w:val="20"/>
              </w:rPr>
            </w:pPr>
          </w:p>
        </w:tc>
        <w:tc>
          <w:tcPr>
            <w:tcW w:w="4536" w:type="dxa"/>
            <w:tcBorders>
              <w:top w:val="single" w:sz="6" w:space="0" w:color="000000"/>
              <w:left w:val="single" w:sz="6" w:space="0" w:color="000000"/>
              <w:bottom w:val="single" w:sz="6" w:space="0" w:color="000000"/>
              <w:right w:val="single" w:sz="6" w:space="0" w:color="000000"/>
            </w:tcBorders>
          </w:tcPr>
          <w:p w14:paraId="7DD979F5" w14:textId="0C72263C" w:rsidR="00B96AB4" w:rsidRPr="00B70185" w:rsidRDefault="00B96AB4" w:rsidP="00AF7B81">
            <w:pPr>
              <w:pStyle w:val="naisc"/>
              <w:spacing w:before="0" w:after="0"/>
              <w:ind w:firstLine="720"/>
              <w:rPr>
                <w:sz w:val="20"/>
                <w:szCs w:val="20"/>
              </w:rPr>
            </w:pPr>
            <w:r w:rsidRPr="00FA4AAA">
              <w:rPr>
                <w:sz w:val="20"/>
                <w:szCs w:val="20"/>
                <w:lang w:eastAsia="zh-CN"/>
              </w:rPr>
              <w:t>Ņemts vērā</w:t>
            </w:r>
          </w:p>
        </w:tc>
        <w:tc>
          <w:tcPr>
            <w:tcW w:w="1984" w:type="dxa"/>
            <w:tcBorders>
              <w:top w:val="single" w:sz="4" w:space="0" w:color="auto"/>
              <w:left w:val="single" w:sz="4" w:space="0" w:color="auto"/>
              <w:bottom w:val="single" w:sz="4" w:space="0" w:color="auto"/>
            </w:tcBorders>
          </w:tcPr>
          <w:p w14:paraId="1B28ADB5" w14:textId="77777777" w:rsidR="00B96AB4" w:rsidRPr="00B70185" w:rsidRDefault="00B96AB4" w:rsidP="00AF7B81">
            <w:pPr>
              <w:jc w:val="center"/>
              <w:rPr>
                <w:sz w:val="20"/>
                <w:szCs w:val="20"/>
              </w:rPr>
            </w:pPr>
          </w:p>
        </w:tc>
      </w:tr>
      <w:tr w:rsidR="00B96AB4" w:rsidRPr="00B70185" w14:paraId="0B849958" w14:textId="6370446C"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05BD19A0" w14:textId="65C0A728" w:rsidR="00B96AB4" w:rsidRPr="00B70185" w:rsidRDefault="00B96AB4" w:rsidP="00AF7B81">
            <w:pPr>
              <w:pStyle w:val="naisc"/>
              <w:spacing w:before="0" w:after="0"/>
              <w:rPr>
                <w:sz w:val="20"/>
                <w:szCs w:val="20"/>
              </w:rPr>
            </w:pPr>
            <w:r>
              <w:rPr>
                <w:bCs/>
                <w:sz w:val="20"/>
                <w:szCs w:val="20"/>
              </w:rPr>
              <w:t>20.</w:t>
            </w:r>
          </w:p>
        </w:tc>
        <w:tc>
          <w:tcPr>
            <w:tcW w:w="2176" w:type="dxa"/>
            <w:tcBorders>
              <w:top w:val="single" w:sz="6" w:space="0" w:color="000000"/>
              <w:left w:val="single" w:sz="6" w:space="0" w:color="000000"/>
              <w:bottom w:val="single" w:sz="6" w:space="0" w:color="000000"/>
              <w:right w:val="single" w:sz="6" w:space="0" w:color="000000"/>
            </w:tcBorders>
          </w:tcPr>
          <w:p w14:paraId="428CB0EB" w14:textId="77777777" w:rsidR="00B96AB4" w:rsidRPr="00B70185" w:rsidRDefault="00B96AB4" w:rsidP="00AF7B81">
            <w:pPr>
              <w:pStyle w:val="naisc"/>
              <w:spacing w:before="0" w:after="0"/>
              <w:ind w:firstLine="720"/>
              <w:rPr>
                <w:sz w:val="20"/>
                <w:szCs w:val="20"/>
              </w:rPr>
            </w:pPr>
          </w:p>
        </w:tc>
        <w:tc>
          <w:tcPr>
            <w:tcW w:w="4905" w:type="dxa"/>
            <w:tcBorders>
              <w:top w:val="single" w:sz="6" w:space="0" w:color="000000"/>
              <w:left w:val="single" w:sz="6" w:space="0" w:color="000000"/>
              <w:bottom w:val="single" w:sz="6" w:space="0" w:color="000000"/>
              <w:right w:val="single" w:sz="6" w:space="0" w:color="000000"/>
            </w:tcBorders>
          </w:tcPr>
          <w:p w14:paraId="2A6BFE24" w14:textId="051A1491" w:rsidR="00B96AB4" w:rsidRPr="00B70185" w:rsidRDefault="00B96AB4" w:rsidP="002545E8">
            <w:pPr>
              <w:pStyle w:val="naisc"/>
              <w:spacing w:before="0" w:after="0"/>
              <w:ind w:firstLine="720"/>
              <w:jc w:val="both"/>
              <w:rPr>
                <w:sz w:val="20"/>
                <w:szCs w:val="20"/>
              </w:rPr>
            </w:pPr>
            <w:r w:rsidRPr="00FA4AAA">
              <w:rPr>
                <w:sz w:val="20"/>
                <w:szCs w:val="20"/>
                <w:lang w:eastAsia="zh-CN"/>
              </w:rPr>
              <w:t xml:space="preserve">Vēršam uzmanību, ka projekta tekstā nav ievērota konsekvence terminu saīsinājumu lietošanā. Piemēram, projekta 1. punkts paredz, ka attīstības plānošanas dokumenta projekts, tiesību akta projekts vai informatīvais ziņojums, kas saskaņā ar Informācijas atklātības likumu satur informāciju dienesta vajadzībām, turpmāk visā tekstā </w:t>
            </w:r>
            <w:r w:rsidRPr="00FA4AAA">
              <w:rPr>
                <w:sz w:val="20"/>
                <w:szCs w:val="20"/>
                <w:lang w:eastAsia="zh-CN"/>
              </w:rPr>
              <w:lastRenderedPageBreak/>
              <w:t>tiks lietots kā saīsinājums "projekts", savukārt projekta 5.7. un 5.8. apakšpunktā lietots termins "tiesību akta projekts", tāpat projekta 5.1.1. apakšpunktā ietverts termins "tiesību akta lietas (turpmāk – TA lieta) pasē", instrukcijas 19. punktā lietots saīsinājums "TA lietas pase", savukārt projekta 7.1. apakšpunkts un 17. punkts paredz projekta pases aizpildīšanu. Vienlaikus projekta 31. punkts noteic, ka ministrija, kura sagatavojusi attiecīgo projektu, turpmāk tekstā tiks apzīmēta kā "atbildīgā ministrija", līdz ar to nav viennozīmīgi saprotams, kas domāts ar terminu "atbildīgā ministrija" projekta 24. punktā, turklāt visā projekta tekstā tiek lietots arī saīsinājums "ministrija", ar to saprotot ministrijas, īpašu uzdevumu ministru sekretariātus, Ministru prezidenta biedru birojus, Valsts kanceleju, Ministru prezidenta padotībā esošās valsts pārvaldes iestādes. Līdz ar to vienotas izpratnes nodrošināšanai nepieciešams visā projektā pārskatīt tajā lietoto terminu saīsinājumus, t.sk. kontekstā ar to lietojumu MKKR projektā</w:t>
            </w:r>
          </w:p>
        </w:tc>
        <w:tc>
          <w:tcPr>
            <w:tcW w:w="4536" w:type="dxa"/>
            <w:tcBorders>
              <w:top w:val="single" w:sz="6" w:space="0" w:color="000000"/>
              <w:left w:val="single" w:sz="6" w:space="0" w:color="000000"/>
              <w:bottom w:val="single" w:sz="6" w:space="0" w:color="000000"/>
              <w:right w:val="single" w:sz="6" w:space="0" w:color="000000"/>
            </w:tcBorders>
          </w:tcPr>
          <w:p w14:paraId="0C016B98" w14:textId="5493ADA8" w:rsidR="00B96AB4" w:rsidRPr="00B70185" w:rsidRDefault="00B96AB4" w:rsidP="00AF7B81">
            <w:pPr>
              <w:pStyle w:val="naisc"/>
              <w:spacing w:before="0" w:after="0"/>
              <w:ind w:firstLine="720"/>
              <w:rPr>
                <w:sz w:val="20"/>
                <w:szCs w:val="20"/>
              </w:rPr>
            </w:pPr>
            <w:r w:rsidRPr="00FA4AAA">
              <w:rPr>
                <w:bCs/>
                <w:sz w:val="20"/>
                <w:szCs w:val="20"/>
              </w:rPr>
              <w:lastRenderedPageBreak/>
              <w:t>Ņemts vērā</w:t>
            </w:r>
          </w:p>
        </w:tc>
        <w:tc>
          <w:tcPr>
            <w:tcW w:w="1984" w:type="dxa"/>
            <w:tcBorders>
              <w:top w:val="single" w:sz="4" w:space="0" w:color="auto"/>
              <w:left w:val="single" w:sz="4" w:space="0" w:color="auto"/>
              <w:bottom w:val="single" w:sz="4" w:space="0" w:color="auto"/>
            </w:tcBorders>
          </w:tcPr>
          <w:p w14:paraId="2D8968C2" w14:textId="77777777" w:rsidR="00B96AB4" w:rsidRPr="00B70185" w:rsidRDefault="00B96AB4" w:rsidP="00AF7B81">
            <w:pPr>
              <w:jc w:val="center"/>
              <w:rPr>
                <w:sz w:val="20"/>
                <w:szCs w:val="20"/>
              </w:rPr>
            </w:pPr>
          </w:p>
        </w:tc>
      </w:tr>
      <w:tr w:rsidR="00B96AB4" w:rsidRPr="00B70185" w14:paraId="5EE061A3" w14:textId="514278C4"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467D8CC1" w14:textId="249A1F8F" w:rsidR="00B96AB4" w:rsidRPr="00B70185" w:rsidRDefault="00B96AB4" w:rsidP="00AF7B81">
            <w:pPr>
              <w:pStyle w:val="naisc"/>
              <w:spacing w:before="0" w:after="0"/>
              <w:rPr>
                <w:sz w:val="20"/>
                <w:szCs w:val="20"/>
              </w:rPr>
            </w:pPr>
            <w:r>
              <w:rPr>
                <w:bCs/>
                <w:sz w:val="20"/>
                <w:szCs w:val="20"/>
              </w:rPr>
              <w:t>21.</w:t>
            </w:r>
          </w:p>
        </w:tc>
        <w:tc>
          <w:tcPr>
            <w:tcW w:w="2176" w:type="dxa"/>
            <w:tcBorders>
              <w:top w:val="single" w:sz="6" w:space="0" w:color="000000"/>
              <w:left w:val="single" w:sz="6" w:space="0" w:color="000000"/>
              <w:bottom w:val="single" w:sz="6" w:space="0" w:color="000000"/>
              <w:right w:val="single" w:sz="6" w:space="0" w:color="000000"/>
            </w:tcBorders>
          </w:tcPr>
          <w:p w14:paraId="598DA21A" w14:textId="77777777" w:rsidR="00B96AB4" w:rsidRPr="00B70185" w:rsidRDefault="00B96AB4" w:rsidP="00AF7B81">
            <w:pPr>
              <w:pStyle w:val="naisc"/>
              <w:spacing w:before="0" w:after="0"/>
              <w:ind w:firstLine="720"/>
              <w:rPr>
                <w:sz w:val="20"/>
                <w:szCs w:val="20"/>
              </w:rPr>
            </w:pPr>
          </w:p>
        </w:tc>
        <w:tc>
          <w:tcPr>
            <w:tcW w:w="4905" w:type="dxa"/>
            <w:tcBorders>
              <w:top w:val="single" w:sz="6" w:space="0" w:color="000000"/>
              <w:left w:val="single" w:sz="6" w:space="0" w:color="000000"/>
              <w:bottom w:val="single" w:sz="6" w:space="0" w:color="000000"/>
              <w:right w:val="single" w:sz="6" w:space="0" w:color="000000"/>
            </w:tcBorders>
          </w:tcPr>
          <w:p w14:paraId="29909F0E" w14:textId="2F5C87CB" w:rsidR="00B96AB4" w:rsidRPr="00B70185" w:rsidRDefault="00B96AB4" w:rsidP="002545E8">
            <w:pPr>
              <w:pStyle w:val="naisc"/>
              <w:spacing w:before="0" w:after="0"/>
              <w:ind w:firstLine="720"/>
              <w:jc w:val="both"/>
              <w:rPr>
                <w:sz w:val="20"/>
                <w:szCs w:val="20"/>
              </w:rPr>
            </w:pPr>
            <w:r w:rsidRPr="00FA4AAA">
              <w:rPr>
                <w:sz w:val="20"/>
                <w:szCs w:val="20"/>
                <w:lang w:eastAsia="zh-CN"/>
              </w:rPr>
              <w:t>Anotācijas I sadaļas 1. punktā precizējams projekta izstrādes tiesiskais pamatojums (Valdības rīcības plāna Deklarācijas par Artura Krišjāņa Kariņa vadītā Ministru kabineta iecerēto darbību īstenošanai 244.7. apakšpunkts)</w:t>
            </w:r>
          </w:p>
        </w:tc>
        <w:tc>
          <w:tcPr>
            <w:tcW w:w="4536" w:type="dxa"/>
            <w:tcBorders>
              <w:top w:val="single" w:sz="6" w:space="0" w:color="000000"/>
              <w:left w:val="single" w:sz="6" w:space="0" w:color="000000"/>
              <w:bottom w:val="single" w:sz="6" w:space="0" w:color="000000"/>
              <w:right w:val="single" w:sz="6" w:space="0" w:color="000000"/>
            </w:tcBorders>
          </w:tcPr>
          <w:p w14:paraId="2C32AD3C" w14:textId="0BD2511D" w:rsidR="00B96AB4" w:rsidRPr="00B70185" w:rsidRDefault="00B96AB4" w:rsidP="00AF7B81">
            <w:pPr>
              <w:pStyle w:val="naisc"/>
              <w:spacing w:before="0" w:after="0"/>
              <w:ind w:firstLine="720"/>
              <w:rPr>
                <w:sz w:val="20"/>
                <w:szCs w:val="20"/>
              </w:rPr>
            </w:pPr>
            <w:r w:rsidRPr="00FA4AAA">
              <w:rPr>
                <w:bCs/>
                <w:sz w:val="20"/>
                <w:szCs w:val="20"/>
              </w:rPr>
              <w:t>Ņemts vērā</w:t>
            </w:r>
          </w:p>
        </w:tc>
        <w:tc>
          <w:tcPr>
            <w:tcW w:w="1984" w:type="dxa"/>
            <w:tcBorders>
              <w:top w:val="single" w:sz="4" w:space="0" w:color="auto"/>
              <w:left w:val="single" w:sz="4" w:space="0" w:color="auto"/>
              <w:bottom w:val="single" w:sz="4" w:space="0" w:color="auto"/>
            </w:tcBorders>
          </w:tcPr>
          <w:p w14:paraId="2F2CA5C6" w14:textId="77777777" w:rsidR="00B96AB4" w:rsidRPr="00B70185" w:rsidRDefault="00B96AB4" w:rsidP="00AF7B81">
            <w:pPr>
              <w:jc w:val="center"/>
              <w:rPr>
                <w:sz w:val="20"/>
                <w:szCs w:val="20"/>
              </w:rPr>
            </w:pPr>
          </w:p>
        </w:tc>
      </w:tr>
      <w:tr w:rsidR="00B96AB4" w:rsidRPr="00B70185" w14:paraId="24D0D9C3" w14:textId="77777777"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6BBC05ED" w14:textId="0F575665" w:rsidR="00B96AB4" w:rsidRPr="00B70185" w:rsidRDefault="00B96AB4" w:rsidP="00AF7B81">
            <w:pPr>
              <w:pStyle w:val="naisc"/>
              <w:spacing w:before="0" w:after="0"/>
              <w:rPr>
                <w:sz w:val="20"/>
                <w:szCs w:val="20"/>
              </w:rPr>
            </w:pPr>
            <w:r>
              <w:rPr>
                <w:bCs/>
                <w:sz w:val="20"/>
                <w:szCs w:val="20"/>
              </w:rPr>
              <w:t>22.</w:t>
            </w:r>
          </w:p>
        </w:tc>
        <w:tc>
          <w:tcPr>
            <w:tcW w:w="2176" w:type="dxa"/>
            <w:tcBorders>
              <w:top w:val="single" w:sz="6" w:space="0" w:color="000000"/>
              <w:left w:val="single" w:sz="6" w:space="0" w:color="000000"/>
              <w:bottom w:val="single" w:sz="6" w:space="0" w:color="000000"/>
              <w:right w:val="single" w:sz="6" w:space="0" w:color="000000"/>
            </w:tcBorders>
          </w:tcPr>
          <w:p w14:paraId="273C3A41" w14:textId="77777777" w:rsidR="00B96AB4" w:rsidRPr="00B70185" w:rsidRDefault="00B96AB4" w:rsidP="00AF7B81">
            <w:pPr>
              <w:pStyle w:val="naisc"/>
              <w:spacing w:before="0" w:after="0"/>
              <w:ind w:firstLine="720"/>
              <w:rPr>
                <w:sz w:val="20"/>
                <w:szCs w:val="20"/>
              </w:rPr>
            </w:pPr>
          </w:p>
        </w:tc>
        <w:tc>
          <w:tcPr>
            <w:tcW w:w="4905" w:type="dxa"/>
            <w:tcBorders>
              <w:top w:val="single" w:sz="6" w:space="0" w:color="000000"/>
              <w:left w:val="single" w:sz="6" w:space="0" w:color="000000"/>
              <w:bottom w:val="single" w:sz="6" w:space="0" w:color="000000"/>
              <w:right w:val="single" w:sz="6" w:space="0" w:color="000000"/>
            </w:tcBorders>
          </w:tcPr>
          <w:p w14:paraId="45A658B9" w14:textId="77777777" w:rsidR="00B96AB4" w:rsidRPr="00FA4AAA" w:rsidRDefault="00B96AB4" w:rsidP="002545E8">
            <w:pPr>
              <w:tabs>
                <w:tab w:val="left" w:pos="1134"/>
              </w:tabs>
              <w:suppressAutoHyphens/>
              <w:jc w:val="both"/>
              <w:outlineLvl w:val="0"/>
              <w:rPr>
                <w:sz w:val="20"/>
                <w:szCs w:val="20"/>
                <w:lang w:eastAsia="zh-CN"/>
              </w:rPr>
            </w:pPr>
            <w:r w:rsidRPr="00FA4AAA">
              <w:rPr>
                <w:sz w:val="20"/>
                <w:szCs w:val="20"/>
                <w:lang w:eastAsia="zh-CN"/>
              </w:rPr>
              <w:t>Lūdzam anotācijas I sadaļas 2. punktu papildināt ar detalizētāku informāciju par to, kāda kārtība tiek precizēta un kādi būtiski grozījumi ir veikti, izstrādājot projektu.</w:t>
            </w:r>
          </w:p>
          <w:p w14:paraId="4C938B7B" w14:textId="77777777" w:rsidR="00B96AB4" w:rsidRPr="00B70185" w:rsidRDefault="00B96AB4" w:rsidP="002545E8">
            <w:pPr>
              <w:pStyle w:val="naisc"/>
              <w:spacing w:before="0" w:after="0"/>
              <w:ind w:firstLine="720"/>
              <w:jc w:val="both"/>
              <w:rPr>
                <w:sz w:val="20"/>
                <w:szCs w:val="20"/>
              </w:rPr>
            </w:pPr>
          </w:p>
        </w:tc>
        <w:tc>
          <w:tcPr>
            <w:tcW w:w="4536" w:type="dxa"/>
            <w:tcBorders>
              <w:top w:val="single" w:sz="6" w:space="0" w:color="000000"/>
              <w:left w:val="single" w:sz="6" w:space="0" w:color="000000"/>
              <w:bottom w:val="single" w:sz="6" w:space="0" w:color="000000"/>
              <w:right w:val="single" w:sz="6" w:space="0" w:color="000000"/>
            </w:tcBorders>
          </w:tcPr>
          <w:p w14:paraId="535ACC8B" w14:textId="19A68A99" w:rsidR="00B96AB4" w:rsidRPr="00B70185" w:rsidRDefault="00B96AB4" w:rsidP="00AF7B81">
            <w:pPr>
              <w:pStyle w:val="naisc"/>
              <w:spacing w:before="0" w:after="0"/>
              <w:ind w:firstLine="720"/>
              <w:rPr>
                <w:sz w:val="20"/>
                <w:szCs w:val="20"/>
              </w:rPr>
            </w:pPr>
            <w:r w:rsidRPr="00FA4AAA">
              <w:rPr>
                <w:bCs/>
                <w:sz w:val="20"/>
                <w:szCs w:val="20"/>
              </w:rPr>
              <w:t>Ņemts vērā</w:t>
            </w:r>
          </w:p>
        </w:tc>
        <w:tc>
          <w:tcPr>
            <w:tcW w:w="1984" w:type="dxa"/>
            <w:tcBorders>
              <w:top w:val="single" w:sz="4" w:space="0" w:color="auto"/>
              <w:left w:val="single" w:sz="4" w:space="0" w:color="auto"/>
              <w:bottom w:val="single" w:sz="4" w:space="0" w:color="auto"/>
            </w:tcBorders>
          </w:tcPr>
          <w:p w14:paraId="5D65C8AF" w14:textId="77777777" w:rsidR="00B96AB4" w:rsidRPr="00B70185" w:rsidRDefault="00B96AB4" w:rsidP="00AF7B81">
            <w:pPr>
              <w:jc w:val="center"/>
              <w:rPr>
                <w:sz w:val="20"/>
                <w:szCs w:val="20"/>
              </w:rPr>
            </w:pPr>
          </w:p>
        </w:tc>
      </w:tr>
      <w:tr w:rsidR="00B96AB4" w:rsidRPr="00B70185" w14:paraId="6E192909" w14:textId="77777777"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70FA148E" w14:textId="05B1D744" w:rsidR="00B96AB4" w:rsidRPr="00B70185" w:rsidRDefault="00B96AB4" w:rsidP="00AF7B81">
            <w:pPr>
              <w:pStyle w:val="naisc"/>
              <w:spacing w:before="0" w:after="0"/>
              <w:rPr>
                <w:sz w:val="20"/>
                <w:szCs w:val="20"/>
              </w:rPr>
            </w:pPr>
            <w:r>
              <w:rPr>
                <w:bCs/>
                <w:sz w:val="20"/>
                <w:szCs w:val="20"/>
              </w:rPr>
              <w:t>23.</w:t>
            </w:r>
          </w:p>
        </w:tc>
        <w:tc>
          <w:tcPr>
            <w:tcW w:w="2176" w:type="dxa"/>
            <w:tcBorders>
              <w:top w:val="single" w:sz="6" w:space="0" w:color="000000"/>
              <w:left w:val="single" w:sz="6" w:space="0" w:color="000000"/>
              <w:bottom w:val="single" w:sz="6" w:space="0" w:color="000000"/>
              <w:right w:val="single" w:sz="6" w:space="0" w:color="000000"/>
            </w:tcBorders>
          </w:tcPr>
          <w:p w14:paraId="44F383B2" w14:textId="77777777" w:rsidR="00B96AB4" w:rsidRPr="00B70185" w:rsidRDefault="00B96AB4" w:rsidP="00AF7B81">
            <w:pPr>
              <w:pStyle w:val="naisc"/>
              <w:spacing w:before="0" w:after="0"/>
              <w:ind w:firstLine="720"/>
              <w:rPr>
                <w:sz w:val="20"/>
                <w:szCs w:val="20"/>
              </w:rPr>
            </w:pPr>
          </w:p>
        </w:tc>
        <w:tc>
          <w:tcPr>
            <w:tcW w:w="4905" w:type="dxa"/>
            <w:tcBorders>
              <w:top w:val="single" w:sz="6" w:space="0" w:color="000000"/>
              <w:left w:val="single" w:sz="6" w:space="0" w:color="000000"/>
              <w:bottom w:val="single" w:sz="6" w:space="0" w:color="000000"/>
              <w:right w:val="single" w:sz="6" w:space="0" w:color="000000"/>
            </w:tcBorders>
          </w:tcPr>
          <w:p w14:paraId="4D102419" w14:textId="6F30BCE1" w:rsidR="00B96AB4" w:rsidRPr="00B70185" w:rsidRDefault="00B96AB4" w:rsidP="002545E8">
            <w:pPr>
              <w:pStyle w:val="naisc"/>
              <w:spacing w:before="0" w:after="0"/>
              <w:ind w:firstLine="720"/>
              <w:jc w:val="both"/>
              <w:rPr>
                <w:sz w:val="20"/>
                <w:szCs w:val="20"/>
              </w:rPr>
            </w:pPr>
            <w:r w:rsidRPr="00FA4AAA">
              <w:rPr>
                <w:sz w:val="20"/>
                <w:szCs w:val="20"/>
                <w:lang w:eastAsia="zh-CN"/>
              </w:rPr>
              <w:t>Lūdzam papildināt anotācijas II sadaļas 1. punktu, jo projekts skar ne tikai projektu sagatavotājus, bet arī atzinumu sniedzējus, darbiniekus, kas nodrošina projektu apriti Valsts kancelejā un ministrijās, kā arī Ministru kabineta locekļus, valsts sekretārus, citus Ministru kabineta sēžu dalībniekus, TAP portāla pārzini, TAP portāla darba un publiskās daļas lietotājus.</w:t>
            </w:r>
          </w:p>
        </w:tc>
        <w:tc>
          <w:tcPr>
            <w:tcW w:w="4536" w:type="dxa"/>
            <w:tcBorders>
              <w:top w:val="single" w:sz="6" w:space="0" w:color="000000"/>
              <w:left w:val="single" w:sz="6" w:space="0" w:color="000000"/>
              <w:bottom w:val="single" w:sz="6" w:space="0" w:color="000000"/>
              <w:right w:val="single" w:sz="6" w:space="0" w:color="000000"/>
            </w:tcBorders>
          </w:tcPr>
          <w:p w14:paraId="7F45A427" w14:textId="3BCAF1F5" w:rsidR="00B96AB4" w:rsidRPr="00B70185" w:rsidRDefault="00B96AB4" w:rsidP="00AF7B81">
            <w:pPr>
              <w:pStyle w:val="naisc"/>
              <w:spacing w:before="0" w:after="0"/>
              <w:ind w:firstLine="720"/>
              <w:rPr>
                <w:sz w:val="20"/>
                <w:szCs w:val="20"/>
              </w:rPr>
            </w:pPr>
            <w:r>
              <w:rPr>
                <w:bCs/>
                <w:sz w:val="20"/>
                <w:szCs w:val="20"/>
              </w:rPr>
              <w:t>Ņemts vērā</w:t>
            </w:r>
          </w:p>
        </w:tc>
        <w:tc>
          <w:tcPr>
            <w:tcW w:w="1984" w:type="dxa"/>
            <w:tcBorders>
              <w:top w:val="single" w:sz="4" w:space="0" w:color="auto"/>
              <w:left w:val="single" w:sz="4" w:space="0" w:color="auto"/>
              <w:bottom w:val="single" w:sz="4" w:space="0" w:color="auto"/>
            </w:tcBorders>
          </w:tcPr>
          <w:p w14:paraId="2DB75A8A" w14:textId="77777777" w:rsidR="00B96AB4" w:rsidRPr="00B70185" w:rsidRDefault="00B96AB4" w:rsidP="00AF7B81">
            <w:pPr>
              <w:jc w:val="center"/>
              <w:rPr>
                <w:sz w:val="20"/>
                <w:szCs w:val="20"/>
              </w:rPr>
            </w:pPr>
          </w:p>
        </w:tc>
      </w:tr>
      <w:tr w:rsidR="00B96AB4" w:rsidRPr="00B70185" w14:paraId="3E55D5A3" w14:textId="737A677C"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4D6F5EA7" w14:textId="41EB07EC" w:rsidR="00B96AB4" w:rsidRPr="00B70185" w:rsidRDefault="00B96AB4" w:rsidP="00AF7B81">
            <w:pPr>
              <w:pStyle w:val="naisc"/>
              <w:spacing w:before="0" w:after="0"/>
              <w:rPr>
                <w:sz w:val="20"/>
                <w:szCs w:val="20"/>
              </w:rPr>
            </w:pPr>
            <w:r>
              <w:rPr>
                <w:bCs/>
                <w:sz w:val="20"/>
                <w:szCs w:val="20"/>
              </w:rPr>
              <w:t>24.</w:t>
            </w:r>
          </w:p>
        </w:tc>
        <w:tc>
          <w:tcPr>
            <w:tcW w:w="2176" w:type="dxa"/>
            <w:tcBorders>
              <w:top w:val="single" w:sz="6" w:space="0" w:color="000000"/>
              <w:left w:val="single" w:sz="6" w:space="0" w:color="000000"/>
              <w:bottom w:val="single" w:sz="6" w:space="0" w:color="000000"/>
              <w:right w:val="single" w:sz="6" w:space="0" w:color="000000"/>
            </w:tcBorders>
          </w:tcPr>
          <w:p w14:paraId="448F1D36" w14:textId="77777777" w:rsidR="00B96AB4" w:rsidRPr="00B70185" w:rsidRDefault="00B96AB4" w:rsidP="00AF7B81">
            <w:pPr>
              <w:pStyle w:val="naisc"/>
              <w:spacing w:before="0" w:after="0"/>
              <w:ind w:firstLine="720"/>
              <w:rPr>
                <w:sz w:val="20"/>
                <w:szCs w:val="20"/>
              </w:rPr>
            </w:pPr>
          </w:p>
        </w:tc>
        <w:tc>
          <w:tcPr>
            <w:tcW w:w="4905" w:type="dxa"/>
            <w:tcBorders>
              <w:top w:val="single" w:sz="6" w:space="0" w:color="000000"/>
              <w:left w:val="single" w:sz="6" w:space="0" w:color="000000"/>
              <w:bottom w:val="single" w:sz="6" w:space="0" w:color="000000"/>
              <w:right w:val="single" w:sz="6" w:space="0" w:color="000000"/>
            </w:tcBorders>
          </w:tcPr>
          <w:p w14:paraId="416073B7" w14:textId="6077A8C8" w:rsidR="00B96AB4" w:rsidRPr="00B70185" w:rsidRDefault="00B96AB4" w:rsidP="002545E8">
            <w:pPr>
              <w:pStyle w:val="naisc"/>
              <w:spacing w:before="0" w:after="0"/>
              <w:ind w:firstLine="720"/>
              <w:jc w:val="both"/>
              <w:rPr>
                <w:sz w:val="20"/>
                <w:szCs w:val="20"/>
              </w:rPr>
            </w:pPr>
            <w:r w:rsidRPr="00FA4AAA">
              <w:rPr>
                <w:sz w:val="20"/>
                <w:szCs w:val="20"/>
                <w:lang w:eastAsia="zh-CN"/>
              </w:rPr>
              <w:t>Lūdzam aizpildīt anotācijas IV sadaļu atbilstoši Instrukcijas Nr. 19 15.2. apakšpunktā minētajam. Tā kā projekts ir cieši saistīts ar MKKR projektu, lūdzam ietvert anotācijas IV sadaļas 1. punktā informāciju</w:t>
            </w:r>
          </w:p>
        </w:tc>
        <w:tc>
          <w:tcPr>
            <w:tcW w:w="4536" w:type="dxa"/>
            <w:tcBorders>
              <w:top w:val="single" w:sz="6" w:space="0" w:color="000000"/>
              <w:left w:val="single" w:sz="6" w:space="0" w:color="000000"/>
              <w:bottom w:val="single" w:sz="6" w:space="0" w:color="000000"/>
              <w:right w:val="single" w:sz="6" w:space="0" w:color="000000"/>
            </w:tcBorders>
          </w:tcPr>
          <w:p w14:paraId="2C43F7D1" w14:textId="6992EA87" w:rsidR="00B96AB4" w:rsidRPr="00B70185" w:rsidRDefault="00B96AB4" w:rsidP="00AF7B81">
            <w:pPr>
              <w:pStyle w:val="naisc"/>
              <w:spacing w:before="0" w:after="0"/>
              <w:ind w:firstLine="720"/>
              <w:rPr>
                <w:sz w:val="20"/>
                <w:szCs w:val="20"/>
              </w:rPr>
            </w:pPr>
            <w:r w:rsidRPr="00FA4AAA">
              <w:rPr>
                <w:bCs/>
                <w:sz w:val="20"/>
                <w:szCs w:val="20"/>
              </w:rPr>
              <w:t>Ņemts vērā</w:t>
            </w:r>
          </w:p>
        </w:tc>
        <w:tc>
          <w:tcPr>
            <w:tcW w:w="1984" w:type="dxa"/>
            <w:tcBorders>
              <w:top w:val="single" w:sz="4" w:space="0" w:color="auto"/>
              <w:left w:val="single" w:sz="4" w:space="0" w:color="auto"/>
              <w:bottom w:val="single" w:sz="4" w:space="0" w:color="auto"/>
            </w:tcBorders>
          </w:tcPr>
          <w:p w14:paraId="4686D994" w14:textId="77777777" w:rsidR="00B96AB4" w:rsidRPr="00B70185" w:rsidRDefault="00B96AB4" w:rsidP="00AF7B81">
            <w:pPr>
              <w:jc w:val="center"/>
              <w:rPr>
                <w:sz w:val="20"/>
                <w:szCs w:val="20"/>
              </w:rPr>
            </w:pPr>
          </w:p>
        </w:tc>
      </w:tr>
      <w:tr w:rsidR="00B96AB4" w:rsidRPr="00B70185" w14:paraId="1F2FD0B4" w14:textId="41340C76"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67E342DB" w14:textId="64EE1E02" w:rsidR="00B96AB4" w:rsidRPr="00B70185" w:rsidRDefault="00B96AB4" w:rsidP="00AF7B81">
            <w:pPr>
              <w:pStyle w:val="naisc"/>
              <w:spacing w:before="0" w:after="0"/>
              <w:rPr>
                <w:sz w:val="20"/>
                <w:szCs w:val="20"/>
              </w:rPr>
            </w:pPr>
            <w:r>
              <w:rPr>
                <w:bCs/>
                <w:sz w:val="20"/>
                <w:szCs w:val="20"/>
              </w:rPr>
              <w:t>25.</w:t>
            </w:r>
          </w:p>
        </w:tc>
        <w:tc>
          <w:tcPr>
            <w:tcW w:w="2176" w:type="dxa"/>
            <w:tcBorders>
              <w:top w:val="single" w:sz="6" w:space="0" w:color="000000"/>
              <w:left w:val="single" w:sz="6" w:space="0" w:color="000000"/>
              <w:bottom w:val="single" w:sz="6" w:space="0" w:color="000000"/>
              <w:right w:val="single" w:sz="6" w:space="0" w:color="000000"/>
            </w:tcBorders>
          </w:tcPr>
          <w:p w14:paraId="1488CA7D" w14:textId="77777777" w:rsidR="00B96AB4" w:rsidRPr="00B70185" w:rsidRDefault="00B96AB4" w:rsidP="00AF7B81">
            <w:pPr>
              <w:pStyle w:val="naisc"/>
              <w:spacing w:before="0" w:after="0"/>
              <w:ind w:firstLine="720"/>
              <w:rPr>
                <w:sz w:val="20"/>
                <w:szCs w:val="20"/>
              </w:rPr>
            </w:pPr>
          </w:p>
        </w:tc>
        <w:tc>
          <w:tcPr>
            <w:tcW w:w="4905" w:type="dxa"/>
            <w:tcBorders>
              <w:top w:val="single" w:sz="6" w:space="0" w:color="000000"/>
              <w:left w:val="single" w:sz="6" w:space="0" w:color="000000"/>
              <w:bottom w:val="single" w:sz="6" w:space="0" w:color="000000"/>
              <w:right w:val="single" w:sz="6" w:space="0" w:color="000000"/>
            </w:tcBorders>
          </w:tcPr>
          <w:p w14:paraId="310D470A" w14:textId="77777777" w:rsidR="00B96AB4" w:rsidRPr="00FA4AAA" w:rsidRDefault="00B96AB4" w:rsidP="002545E8">
            <w:pPr>
              <w:tabs>
                <w:tab w:val="left" w:pos="1134"/>
              </w:tabs>
              <w:suppressAutoHyphens/>
              <w:jc w:val="both"/>
              <w:outlineLvl w:val="0"/>
              <w:rPr>
                <w:sz w:val="20"/>
                <w:szCs w:val="20"/>
                <w:lang w:eastAsia="zh-CN"/>
              </w:rPr>
            </w:pPr>
            <w:r w:rsidRPr="00FA4AAA">
              <w:rPr>
                <w:sz w:val="20"/>
                <w:szCs w:val="20"/>
                <w:lang w:eastAsia="zh-CN"/>
              </w:rPr>
              <w:t xml:space="preserve">Saistībā ar anotācijas VI sadaļu lūdzam izvērtēt, vai tiešām nav nepieciešama un nebūs kaut vai iekšēja informatīva komunikācija ar anotācijas II sadaļas 1. punktā minētajām </w:t>
            </w:r>
            <w:r w:rsidRPr="00FA4AAA">
              <w:rPr>
                <w:sz w:val="20"/>
                <w:szCs w:val="20"/>
                <w:lang w:eastAsia="zh-CN"/>
              </w:rPr>
              <w:lastRenderedPageBreak/>
              <w:t xml:space="preserve">sabiedrības mērķgrupām par veiktajām izmaiņām (iespējams ir plānots rīkot informatīvu sanāksmi ar atbildīgajiem iestāžu pārstāvjiem vai nosūtīt informatīvu vēstuli). </w:t>
            </w:r>
            <w:proofErr w:type="gramStart"/>
            <w:r w:rsidRPr="00FA4AAA">
              <w:rPr>
                <w:sz w:val="20"/>
                <w:szCs w:val="20"/>
                <w:lang w:eastAsia="zh-CN"/>
              </w:rPr>
              <w:t>Papildus anotācijas</w:t>
            </w:r>
            <w:proofErr w:type="gramEnd"/>
            <w:r w:rsidRPr="00FA4AAA">
              <w:rPr>
                <w:sz w:val="20"/>
                <w:szCs w:val="20"/>
                <w:lang w:eastAsia="zh-CN"/>
              </w:rPr>
              <w:t xml:space="preserve"> VI sadaļas 4. punktā var ietvert informāciju, ka Ministru kabineta instrukcijas pēc to pieņemšanas Ministru kabinetā izsludina, publicējot oficiālajā izdevumā "Latvijas Vēstnesis" (www.vestnesis.lv), kā arī tās ir pieejamas sistematizētas portālā Likumi.lv (www.likumi.lv).</w:t>
            </w:r>
          </w:p>
          <w:p w14:paraId="656B218C" w14:textId="77777777" w:rsidR="00B96AB4" w:rsidRPr="00FA4AAA" w:rsidRDefault="00B96AB4" w:rsidP="002545E8">
            <w:pPr>
              <w:tabs>
                <w:tab w:val="left" w:pos="1134"/>
              </w:tabs>
              <w:suppressAutoHyphens/>
              <w:ind w:firstLine="720"/>
              <w:jc w:val="both"/>
              <w:outlineLvl w:val="0"/>
              <w:rPr>
                <w:sz w:val="20"/>
                <w:szCs w:val="20"/>
                <w:lang w:eastAsia="zh-CN"/>
              </w:rPr>
            </w:pPr>
            <w:r w:rsidRPr="00FA4AAA">
              <w:rPr>
                <w:sz w:val="20"/>
                <w:szCs w:val="20"/>
                <w:lang w:eastAsia="zh-CN"/>
              </w:rPr>
              <w:t>Ievērojot minēto, lūdzam atbilstoši papildināt anotācijas VI sadaļu vai noformēt to atbilstoši Instrukcijas Nr. 19 6. punktam.</w:t>
            </w:r>
          </w:p>
          <w:p w14:paraId="5ECCEBB5" w14:textId="77777777" w:rsidR="00B96AB4" w:rsidRPr="00B70185" w:rsidRDefault="00B96AB4" w:rsidP="002545E8">
            <w:pPr>
              <w:pStyle w:val="naisc"/>
              <w:spacing w:before="0" w:after="0"/>
              <w:ind w:firstLine="720"/>
              <w:jc w:val="both"/>
              <w:rPr>
                <w:sz w:val="20"/>
                <w:szCs w:val="20"/>
              </w:rPr>
            </w:pPr>
          </w:p>
        </w:tc>
        <w:tc>
          <w:tcPr>
            <w:tcW w:w="4536" w:type="dxa"/>
            <w:tcBorders>
              <w:top w:val="single" w:sz="6" w:space="0" w:color="000000"/>
              <w:left w:val="single" w:sz="6" w:space="0" w:color="000000"/>
              <w:bottom w:val="single" w:sz="6" w:space="0" w:color="000000"/>
              <w:right w:val="single" w:sz="6" w:space="0" w:color="000000"/>
            </w:tcBorders>
          </w:tcPr>
          <w:p w14:paraId="767B77D6" w14:textId="59F2ECAC" w:rsidR="00B96AB4" w:rsidRPr="00B70185" w:rsidRDefault="00B96AB4" w:rsidP="00AF7B81">
            <w:pPr>
              <w:pStyle w:val="naisc"/>
              <w:spacing w:before="0" w:after="0"/>
              <w:ind w:firstLine="720"/>
              <w:rPr>
                <w:sz w:val="20"/>
                <w:szCs w:val="20"/>
              </w:rPr>
            </w:pPr>
            <w:r w:rsidRPr="00FA4AAA">
              <w:rPr>
                <w:bCs/>
                <w:sz w:val="20"/>
                <w:szCs w:val="20"/>
              </w:rPr>
              <w:lastRenderedPageBreak/>
              <w:t>Ņemts vērā</w:t>
            </w:r>
          </w:p>
        </w:tc>
        <w:tc>
          <w:tcPr>
            <w:tcW w:w="1984" w:type="dxa"/>
            <w:tcBorders>
              <w:top w:val="single" w:sz="4" w:space="0" w:color="auto"/>
              <w:left w:val="single" w:sz="4" w:space="0" w:color="auto"/>
              <w:bottom w:val="single" w:sz="4" w:space="0" w:color="auto"/>
            </w:tcBorders>
          </w:tcPr>
          <w:p w14:paraId="79B13AF5" w14:textId="77777777" w:rsidR="00B96AB4" w:rsidRPr="00B70185" w:rsidRDefault="00B96AB4" w:rsidP="00AF7B81">
            <w:pPr>
              <w:jc w:val="center"/>
              <w:rPr>
                <w:sz w:val="20"/>
                <w:szCs w:val="20"/>
              </w:rPr>
            </w:pPr>
          </w:p>
        </w:tc>
      </w:tr>
      <w:tr w:rsidR="00B96AB4" w:rsidRPr="00B70185" w14:paraId="0358A3BF" w14:textId="0420FAA9" w:rsidTr="00B96AB4">
        <w:trPr>
          <w:trHeight w:val="174"/>
        </w:trPr>
        <w:tc>
          <w:tcPr>
            <w:tcW w:w="708" w:type="dxa"/>
            <w:tcBorders>
              <w:top w:val="single" w:sz="6" w:space="0" w:color="000000"/>
              <w:left w:val="single" w:sz="6" w:space="0" w:color="000000"/>
              <w:bottom w:val="single" w:sz="6" w:space="0" w:color="000000"/>
              <w:right w:val="single" w:sz="6" w:space="0" w:color="000000"/>
            </w:tcBorders>
          </w:tcPr>
          <w:p w14:paraId="2C0310C6" w14:textId="723C29B6" w:rsidR="00B96AB4" w:rsidRPr="00B70185" w:rsidRDefault="00B96AB4" w:rsidP="00AF7B81">
            <w:pPr>
              <w:pStyle w:val="naisc"/>
              <w:spacing w:before="0" w:after="0"/>
              <w:rPr>
                <w:sz w:val="20"/>
                <w:szCs w:val="20"/>
              </w:rPr>
            </w:pPr>
            <w:r>
              <w:rPr>
                <w:bCs/>
                <w:sz w:val="20"/>
                <w:szCs w:val="20"/>
              </w:rPr>
              <w:t>26.</w:t>
            </w:r>
          </w:p>
        </w:tc>
        <w:tc>
          <w:tcPr>
            <w:tcW w:w="2176" w:type="dxa"/>
            <w:tcBorders>
              <w:top w:val="single" w:sz="6" w:space="0" w:color="000000"/>
              <w:left w:val="single" w:sz="6" w:space="0" w:color="000000"/>
              <w:bottom w:val="single" w:sz="6" w:space="0" w:color="000000"/>
              <w:right w:val="single" w:sz="6" w:space="0" w:color="000000"/>
            </w:tcBorders>
          </w:tcPr>
          <w:p w14:paraId="0CA75639" w14:textId="77777777" w:rsidR="00B96AB4" w:rsidRPr="00B70185" w:rsidRDefault="00B96AB4" w:rsidP="00AF7B81">
            <w:pPr>
              <w:pStyle w:val="naisc"/>
              <w:spacing w:before="0" w:after="0"/>
              <w:ind w:firstLine="720"/>
              <w:rPr>
                <w:sz w:val="20"/>
                <w:szCs w:val="20"/>
              </w:rPr>
            </w:pPr>
          </w:p>
        </w:tc>
        <w:tc>
          <w:tcPr>
            <w:tcW w:w="4905" w:type="dxa"/>
            <w:tcBorders>
              <w:top w:val="single" w:sz="6" w:space="0" w:color="000000"/>
              <w:left w:val="single" w:sz="6" w:space="0" w:color="000000"/>
              <w:bottom w:val="single" w:sz="6" w:space="0" w:color="000000"/>
              <w:right w:val="single" w:sz="6" w:space="0" w:color="000000"/>
            </w:tcBorders>
          </w:tcPr>
          <w:p w14:paraId="0AA37777" w14:textId="032DC03E" w:rsidR="00B96AB4" w:rsidRPr="00B70185" w:rsidRDefault="00B96AB4" w:rsidP="002545E8">
            <w:pPr>
              <w:pStyle w:val="naisc"/>
              <w:spacing w:before="0" w:after="0"/>
              <w:ind w:firstLine="720"/>
              <w:jc w:val="both"/>
              <w:rPr>
                <w:sz w:val="20"/>
                <w:szCs w:val="20"/>
              </w:rPr>
            </w:pPr>
            <w:r w:rsidRPr="00FA4AAA">
              <w:rPr>
                <w:sz w:val="20"/>
                <w:szCs w:val="20"/>
                <w:shd w:val="clear" w:color="auto" w:fill="FFFFFF"/>
              </w:rPr>
              <w:t xml:space="preserve">Lūdzam precizēt projekta 36. punktā noteikto termiņu, ņemot vērā, ka TAP </w:t>
            </w:r>
            <w:r w:rsidRPr="00FA4AAA">
              <w:rPr>
                <w:sz w:val="20"/>
                <w:szCs w:val="20"/>
                <w:lang w:eastAsia="zh-CN"/>
              </w:rPr>
              <w:t>portāla</w:t>
            </w:r>
            <w:r w:rsidRPr="00FA4AAA">
              <w:rPr>
                <w:sz w:val="20"/>
                <w:szCs w:val="20"/>
                <w:shd w:val="clear" w:color="auto" w:fill="FFFFFF"/>
              </w:rPr>
              <w:t xml:space="preserve"> ieviešana ir pārcelta uz 2021. gada 25. augustu. Attiecīgi precizējama arī anotācija</w:t>
            </w:r>
          </w:p>
        </w:tc>
        <w:tc>
          <w:tcPr>
            <w:tcW w:w="4536" w:type="dxa"/>
            <w:tcBorders>
              <w:top w:val="single" w:sz="6" w:space="0" w:color="000000"/>
              <w:left w:val="single" w:sz="6" w:space="0" w:color="000000"/>
              <w:bottom w:val="single" w:sz="6" w:space="0" w:color="000000"/>
              <w:right w:val="single" w:sz="6" w:space="0" w:color="000000"/>
            </w:tcBorders>
          </w:tcPr>
          <w:p w14:paraId="3C2AD0E5" w14:textId="0D34AD5E" w:rsidR="00B96AB4" w:rsidRPr="00B70185" w:rsidRDefault="00B96AB4" w:rsidP="00AF7B81">
            <w:pPr>
              <w:pStyle w:val="naisc"/>
              <w:spacing w:before="0" w:after="0"/>
              <w:ind w:firstLine="720"/>
              <w:rPr>
                <w:sz w:val="20"/>
                <w:szCs w:val="20"/>
              </w:rPr>
            </w:pPr>
            <w:r w:rsidRPr="00FA4AAA">
              <w:rPr>
                <w:bCs/>
                <w:sz w:val="20"/>
                <w:szCs w:val="20"/>
              </w:rPr>
              <w:t>Ņemts vērā</w:t>
            </w:r>
          </w:p>
        </w:tc>
        <w:tc>
          <w:tcPr>
            <w:tcW w:w="1984" w:type="dxa"/>
            <w:tcBorders>
              <w:top w:val="single" w:sz="4" w:space="0" w:color="auto"/>
              <w:left w:val="single" w:sz="4" w:space="0" w:color="auto"/>
              <w:bottom w:val="single" w:sz="4" w:space="0" w:color="auto"/>
            </w:tcBorders>
          </w:tcPr>
          <w:p w14:paraId="519CB1AA" w14:textId="36878DA7" w:rsidR="00B96AB4" w:rsidRPr="00B70185" w:rsidRDefault="00B96AB4" w:rsidP="00AF7B81">
            <w:pPr>
              <w:jc w:val="center"/>
              <w:rPr>
                <w:sz w:val="20"/>
                <w:szCs w:val="20"/>
              </w:rPr>
            </w:pPr>
            <w:r>
              <w:rPr>
                <w:bCs/>
                <w:sz w:val="20"/>
                <w:szCs w:val="20"/>
              </w:rPr>
              <w:t>29</w:t>
            </w:r>
            <w:r w:rsidRPr="00E77EBC">
              <w:rPr>
                <w:bCs/>
                <w:sz w:val="20"/>
                <w:szCs w:val="20"/>
              </w:rPr>
              <w:t>. Instrukcija stājas spēkā 2021. gada 25. augustā.</w:t>
            </w:r>
          </w:p>
        </w:tc>
      </w:tr>
    </w:tbl>
    <w:p w14:paraId="417CFE13" w14:textId="77777777" w:rsidR="007967F6" w:rsidRPr="00B70185" w:rsidRDefault="007967F6" w:rsidP="007967F6">
      <w:pPr>
        <w:pStyle w:val="naisf"/>
        <w:spacing w:before="0" w:after="0"/>
        <w:ind w:firstLine="720"/>
        <w:rPr>
          <w:sz w:val="20"/>
          <w:szCs w:val="20"/>
        </w:rPr>
      </w:pPr>
    </w:p>
    <w:p w14:paraId="63D3D2C0" w14:textId="77777777" w:rsidR="007967F6" w:rsidRDefault="007967F6" w:rsidP="00184479">
      <w:pPr>
        <w:pStyle w:val="naisf"/>
        <w:spacing w:before="0" w:after="0"/>
        <w:ind w:firstLine="0"/>
        <w:jc w:val="center"/>
        <w:rPr>
          <w:b/>
        </w:rPr>
      </w:pPr>
    </w:p>
    <w:p w14:paraId="50490CF4" w14:textId="77777777" w:rsidR="007967F6" w:rsidRPr="00B70185" w:rsidRDefault="007967F6" w:rsidP="00184479">
      <w:pPr>
        <w:pStyle w:val="naisf"/>
        <w:spacing w:before="0" w:after="0"/>
        <w:ind w:firstLine="0"/>
        <w:jc w:val="center"/>
        <w:rPr>
          <w:b/>
        </w:rPr>
      </w:pPr>
    </w:p>
    <w:p w14:paraId="3EB3B5A3" w14:textId="12D7D182" w:rsidR="004373E1" w:rsidRPr="00B70185" w:rsidRDefault="00155AA9" w:rsidP="00523BD2">
      <w:pPr>
        <w:pStyle w:val="naisf"/>
        <w:spacing w:before="0" w:after="0"/>
        <w:ind w:firstLine="0"/>
        <w:rPr>
          <w:sz w:val="20"/>
          <w:szCs w:val="20"/>
        </w:rPr>
      </w:pPr>
      <w:r>
        <w:rPr>
          <w:sz w:val="20"/>
          <w:szCs w:val="20"/>
        </w:rPr>
        <w:t>Viktors Sidorenkovs</w:t>
      </w:r>
    </w:p>
    <w:tbl>
      <w:tblPr>
        <w:tblW w:w="0" w:type="auto"/>
        <w:tblLook w:val="00A0" w:firstRow="1" w:lastRow="0" w:firstColumn="1" w:lastColumn="0" w:noHBand="0" w:noVBand="0"/>
      </w:tblPr>
      <w:tblGrid>
        <w:gridCol w:w="6668"/>
      </w:tblGrid>
      <w:tr w:rsidR="008655A2" w:rsidRPr="00B70185" w14:paraId="73A149F6" w14:textId="77777777" w:rsidTr="00832FA3">
        <w:trPr>
          <w:trHeight w:val="870"/>
        </w:trPr>
        <w:tc>
          <w:tcPr>
            <w:tcW w:w="6668" w:type="dxa"/>
            <w:tcBorders>
              <w:top w:val="single" w:sz="4" w:space="0" w:color="000000"/>
            </w:tcBorders>
          </w:tcPr>
          <w:p w14:paraId="64210B45" w14:textId="77777777" w:rsidR="008655A2" w:rsidRPr="00B70185" w:rsidRDefault="00184479" w:rsidP="00184479">
            <w:pPr>
              <w:jc w:val="center"/>
            </w:pPr>
            <w:r w:rsidRPr="00B70185">
              <w:t>(</w:t>
            </w:r>
            <w:r w:rsidR="008655A2" w:rsidRPr="00B70185">
              <w:t xml:space="preserve">par projektu atbildīgās amatpersonas </w:t>
            </w:r>
            <w:r w:rsidRPr="00B70185">
              <w:t xml:space="preserve">vārds un </w:t>
            </w:r>
            <w:r w:rsidR="008655A2" w:rsidRPr="00B70185">
              <w:t>uzvārds</w:t>
            </w:r>
            <w:r w:rsidRPr="00B70185">
              <w:t>)</w:t>
            </w:r>
          </w:p>
          <w:p w14:paraId="0F4C0D27" w14:textId="77777777" w:rsidR="00F40DC3" w:rsidRPr="00B70185" w:rsidRDefault="00F40DC3" w:rsidP="00184479">
            <w:pPr>
              <w:jc w:val="center"/>
            </w:pPr>
          </w:p>
        </w:tc>
      </w:tr>
      <w:tr w:rsidR="008655A2" w:rsidRPr="00B70185" w14:paraId="34C3A1BD" w14:textId="77777777" w:rsidTr="00832FA3">
        <w:trPr>
          <w:trHeight w:val="358"/>
        </w:trPr>
        <w:tc>
          <w:tcPr>
            <w:tcW w:w="6668" w:type="dxa"/>
            <w:tcBorders>
              <w:bottom w:val="single" w:sz="4" w:space="0" w:color="000000"/>
            </w:tcBorders>
          </w:tcPr>
          <w:p w14:paraId="0D9F566F" w14:textId="7F89C3FC" w:rsidR="008655A2" w:rsidRPr="00B70185" w:rsidRDefault="00155AA9" w:rsidP="000711F0">
            <w:pPr>
              <w:rPr>
                <w:lang w:val="en-US"/>
              </w:rPr>
            </w:pPr>
            <w:r>
              <w:rPr>
                <w:sz w:val="20"/>
                <w:szCs w:val="20"/>
              </w:rPr>
              <w:t>Valsts kancelejas Juridiskā departamenta vadītāja vietnieks</w:t>
            </w:r>
          </w:p>
        </w:tc>
      </w:tr>
      <w:tr w:rsidR="008655A2" w:rsidRPr="00B70185" w14:paraId="0D9DE17F" w14:textId="77777777" w:rsidTr="00832FA3">
        <w:trPr>
          <w:trHeight w:val="434"/>
        </w:trPr>
        <w:tc>
          <w:tcPr>
            <w:tcW w:w="6668" w:type="dxa"/>
            <w:tcBorders>
              <w:top w:val="single" w:sz="4" w:space="0" w:color="000000"/>
            </w:tcBorders>
          </w:tcPr>
          <w:p w14:paraId="50209917" w14:textId="77777777" w:rsidR="008655A2" w:rsidRPr="00B70185" w:rsidRDefault="00184479" w:rsidP="00184479">
            <w:pPr>
              <w:jc w:val="center"/>
            </w:pPr>
            <w:r w:rsidRPr="00B70185">
              <w:t>(</w:t>
            </w:r>
            <w:r w:rsidR="008655A2" w:rsidRPr="00B70185">
              <w:t>amats</w:t>
            </w:r>
            <w:r w:rsidRPr="00B70185">
              <w:t>)</w:t>
            </w:r>
          </w:p>
        </w:tc>
      </w:tr>
      <w:tr w:rsidR="008655A2" w:rsidRPr="00B70185" w14:paraId="4D73EEB2" w14:textId="77777777" w:rsidTr="00832FA3">
        <w:trPr>
          <w:trHeight w:val="718"/>
        </w:trPr>
        <w:tc>
          <w:tcPr>
            <w:tcW w:w="6668" w:type="dxa"/>
            <w:tcBorders>
              <w:bottom w:val="single" w:sz="4" w:space="0" w:color="000000"/>
            </w:tcBorders>
          </w:tcPr>
          <w:p w14:paraId="208F721F" w14:textId="77777777" w:rsidR="00F40DC3" w:rsidRPr="00B70185" w:rsidRDefault="00F40DC3" w:rsidP="0036160E">
            <w:pPr>
              <w:rPr>
                <w:sz w:val="20"/>
                <w:szCs w:val="20"/>
              </w:rPr>
            </w:pPr>
          </w:p>
          <w:p w14:paraId="7CE08C51" w14:textId="5B6BADC6" w:rsidR="008655A2" w:rsidRPr="00B70185" w:rsidRDefault="00155AA9" w:rsidP="00BD3F2B">
            <w:pPr>
              <w:rPr>
                <w:sz w:val="20"/>
                <w:szCs w:val="20"/>
              </w:rPr>
            </w:pPr>
            <w:r>
              <w:rPr>
                <w:sz w:val="20"/>
                <w:szCs w:val="20"/>
              </w:rPr>
              <w:t>67082982</w:t>
            </w:r>
          </w:p>
        </w:tc>
      </w:tr>
      <w:tr w:rsidR="008655A2" w:rsidRPr="00B70185" w14:paraId="4D9A83DD" w14:textId="77777777" w:rsidTr="00832FA3">
        <w:trPr>
          <w:trHeight w:val="434"/>
        </w:trPr>
        <w:tc>
          <w:tcPr>
            <w:tcW w:w="6668" w:type="dxa"/>
            <w:tcBorders>
              <w:top w:val="single" w:sz="4" w:space="0" w:color="000000"/>
            </w:tcBorders>
          </w:tcPr>
          <w:p w14:paraId="7398F276" w14:textId="77181CC2" w:rsidR="008655A2" w:rsidRPr="00B70185" w:rsidRDefault="00184479" w:rsidP="00F40DC3">
            <w:pPr>
              <w:jc w:val="center"/>
            </w:pPr>
            <w:r w:rsidRPr="00B70185">
              <w:t>(</w:t>
            </w:r>
            <w:r w:rsidR="008655A2" w:rsidRPr="00B70185">
              <w:t>tālruņa un faksa numurs</w:t>
            </w:r>
            <w:r w:rsidRPr="00B70185">
              <w:t>)</w:t>
            </w:r>
          </w:p>
        </w:tc>
      </w:tr>
      <w:tr w:rsidR="008655A2" w:rsidRPr="00B70185" w14:paraId="0DCFF6F4" w14:textId="77777777" w:rsidTr="00832FA3">
        <w:trPr>
          <w:trHeight w:val="737"/>
        </w:trPr>
        <w:tc>
          <w:tcPr>
            <w:tcW w:w="6668" w:type="dxa"/>
            <w:tcBorders>
              <w:bottom w:val="single" w:sz="4" w:space="0" w:color="000000"/>
            </w:tcBorders>
          </w:tcPr>
          <w:p w14:paraId="77DCA7F5" w14:textId="77777777" w:rsidR="00F40DC3" w:rsidRPr="00B70185" w:rsidRDefault="00F40DC3" w:rsidP="00F40DC3">
            <w:pPr>
              <w:rPr>
                <w:sz w:val="20"/>
                <w:szCs w:val="20"/>
              </w:rPr>
            </w:pPr>
          </w:p>
          <w:p w14:paraId="67244FD9" w14:textId="479BC126" w:rsidR="00F40DC3" w:rsidRPr="00B70185" w:rsidRDefault="00156670" w:rsidP="00F40DC3">
            <w:pPr>
              <w:rPr>
                <w:sz w:val="20"/>
                <w:szCs w:val="20"/>
              </w:rPr>
            </w:pPr>
            <w:hyperlink r:id="rId8" w:history="1">
              <w:r w:rsidR="00155AA9">
                <w:rPr>
                  <w:rStyle w:val="Hyperlink"/>
                  <w:sz w:val="20"/>
                  <w:szCs w:val="20"/>
                </w:rPr>
                <w:t>viktors.sidorenkovs@mk.gov.lv</w:t>
              </w:r>
            </w:hyperlink>
          </w:p>
          <w:p w14:paraId="3BC19DD0" w14:textId="77777777" w:rsidR="008655A2" w:rsidRPr="00B70185" w:rsidRDefault="008655A2" w:rsidP="0036160E"/>
        </w:tc>
      </w:tr>
      <w:tr w:rsidR="008655A2" w:rsidRPr="00712B66" w14:paraId="36936EF8" w14:textId="77777777" w:rsidTr="00832FA3">
        <w:trPr>
          <w:trHeight w:val="434"/>
        </w:trPr>
        <w:tc>
          <w:tcPr>
            <w:tcW w:w="6668" w:type="dxa"/>
            <w:tcBorders>
              <w:top w:val="single" w:sz="4" w:space="0" w:color="000000"/>
            </w:tcBorders>
          </w:tcPr>
          <w:p w14:paraId="7E419F91" w14:textId="77777777" w:rsidR="008655A2" w:rsidRPr="00712B66" w:rsidRDefault="00184479" w:rsidP="00184479">
            <w:pPr>
              <w:jc w:val="center"/>
            </w:pPr>
            <w:r w:rsidRPr="00B70185">
              <w:t>(</w:t>
            </w:r>
            <w:r w:rsidR="008655A2" w:rsidRPr="00B70185">
              <w:t>e-pasta adrese</w:t>
            </w:r>
            <w:r w:rsidRPr="00B70185">
              <w:t>)</w:t>
            </w:r>
          </w:p>
        </w:tc>
      </w:tr>
    </w:tbl>
    <w:p w14:paraId="69E30132" w14:textId="04548FA4" w:rsidR="000D2C8C" w:rsidRDefault="000D2C8C">
      <w:pPr>
        <w:pStyle w:val="naisf"/>
        <w:spacing w:before="0" w:after="0"/>
        <w:ind w:firstLine="0"/>
        <w:jc w:val="left"/>
        <w:rPr>
          <w:sz w:val="28"/>
          <w:szCs w:val="28"/>
        </w:rPr>
      </w:pPr>
    </w:p>
    <w:sectPr w:rsidR="000D2C8C" w:rsidSect="00A57BE8">
      <w:headerReference w:type="even" r:id="rId9"/>
      <w:headerReference w:type="default" r:id="rId10"/>
      <w:footerReference w:type="default" r:id="rId11"/>
      <w:footerReference w:type="first" r:id="rId12"/>
      <w:pgSz w:w="16838" w:h="11906" w:orient="landscape"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FA8B9" w14:textId="77777777" w:rsidR="00A55598" w:rsidRDefault="00A55598">
      <w:r>
        <w:separator/>
      </w:r>
    </w:p>
  </w:endnote>
  <w:endnote w:type="continuationSeparator" w:id="0">
    <w:p w14:paraId="0810DE62" w14:textId="77777777" w:rsidR="00A55598" w:rsidRDefault="00A5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33ED9" w14:textId="0C3AD376" w:rsidR="00A55598" w:rsidRPr="007A3906" w:rsidRDefault="00B530BC" w:rsidP="007A3906">
    <w:pPr>
      <w:pStyle w:val="Footer"/>
    </w:pPr>
    <w:r>
      <w:rPr>
        <w:rFonts w:cstheme="minorHAnsi"/>
        <w:sz w:val="20"/>
        <w:szCs w:val="20"/>
      </w:rPr>
      <w:t>MKizz_0308</w:t>
    </w:r>
    <w:r w:rsidR="00A55598" w:rsidRPr="007A3906">
      <w:rPr>
        <w:rFonts w:cstheme="minorHAnsi"/>
        <w:sz w:val="20"/>
        <w:szCs w:val="20"/>
      </w:rPr>
      <w:t>21_DV_instr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7A0F" w14:textId="4163AED2" w:rsidR="00A55598" w:rsidRDefault="00B530BC">
    <w:pPr>
      <w:pStyle w:val="Footer"/>
    </w:pPr>
    <w:r>
      <w:rPr>
        <w:rFonts w:cstheme="minorHAnsi"/>
        <w:sz w:val="20"/>
        <w:szCs w:val="20"/>
      </w:rPr>
      <w:t>MKizz_0308</w:t>
    </w:r>
    <w:r w:rsidR="00A55598" w:rsidRPr="007A3906">
      <w:rPr>
        <w:rFonts w:cstheme="minorHAnsi"/>
        <w:sz w:val="20"/>
        <w:szCs w:val="20"/>
      </w:rPr>
      <w:t>21_DV_instr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BC2FB" w14:textId="77777777" w:rsidR="00A55598" w:rsidRDefault="00A55598">
      <w:r>
        <w:separator/>
      </w:r>
    </w:p>
  </w:footnote>
  <w:footnote w:type="continuationSeparator" w:id="0">
    <w:p w14:paraId="0102BCFC" w14:textId="77777777" w:rsidR="00A55598" w:rsidRDefault="00A55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74DE" w14:textId="77777777" w:rsidR="00A55598" w:rsidRDefault="00A5559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944F5" w14:textId="77777777" w:rsidR="00A55598" w:rsidRDefault="00A55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B07C" w14:textId="0DFF7A02" w:rsidR="00A55598" w:rsidRDefault="00A5559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6670">
      <w:rPr>
        <w:rStyle w:val="PageNumber"/>
        <w:noProof/>
      </w:rPr>
      <w:t>9</w:t>
    </w:r>
    <w:r>
      <w:rPr>
        <w:rStyle w:val="PageNumber"/>
      </w:rPr>
      <w:fldChar w:fldCharType="end"/>
    </w:r>
  </w:p>
  <w:p w14:paraId="63BD669A" w14:textId="77777777" w:rsidR="00A55598" w:rsidRDefault="00A55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68C"/>
    <w:multiLevelType w:val="hybridMultilevel"/>
    <w:tmpl w:val="7FD4714A"/>
    <w:lvl w:ilvl="0" w:tplc="24229888">
      <w:start w:val="1"/>
      <w:numFmt w:val="lowerLetter"/>
      <w:lvlText w:val="%1)"/>
      <w:lvlJc w:val="left"/>
      <w:pPr>
        <w:ind w:left="363" w:hanging="360"/>
      </w:pPr>
    </w:lvl>
    <w:lvl w:ilvl="1" w:tplc="3D80AE1E" w:tentative="1">
      <w:start w:val="1"/>
      <w:numFmt w:val="lowerLetter"/>
      <w:lvlText w:val="%2."/>
      <w:lvlJc w:val="left"/>
      <w:pPr>
        <w:ind w:left="1083" w:hanging="360"/>
      </w:pPr>
    </w:lvl>
    <w:lvl w:ilvl="2" w:tplc="520C1F1A" w:tentative="1">
      <w:start w:val="1"/>
      <w:numFmt w:val="lowerRoman"/>
      <w:lvlText w:val="%3."/>
      <w:lvlJc w:val="right"/>
      <w:pPr>
        <w:ind w:left="1803" w:hanging="180"/>
      </w:pPr>
    </w:lvl>
    <w:lvl w:ilvl="3" w:tplc="7B5CD5BC" w:tentative="1">
      <w:start w:val="1"/>
      <w:numFmt w:val="decimal"/>
      <w:lvlText w:val="%4."/>
      <w:lvlJc w:val="left"/>
      <w:pPr>
        <w:ind w:left="2523" w:hanging="360"/>
      </w:pPr>
    </w:lvl>
    <w:lvl w:ilvl="4" w:tplc="373C842A" w:tentative="1">
      <w:start w:val="1"/>
      <w:numFmt w:val="lowerLetter"/>
      <w:lvlText w:val="%5."/>
      <w:lvlJc w:val="left"/>
      <w:pPr>
        <w:ind w:left="3243" w:hanging="360"/>
      </w:pPr>
    </w:lvl>
    <w:lvl w:ilvl="5" w:tplc="DDE07046" w:tentative="1">
      <w:start w:val="1"/>
      <w:numFmt w:val="lowerRoman"/>
      <w:lvlText w:val="%6."/>
      <w:lvlJc w:val="right"/>
      <w:pPr>
        <w:ind w:left="3963" w:hanging="180"/>
      </w:pPr>
    </w:lvl>
    <w:lvl w:ilvl="6" w:tplc="C0ECCF2A" w:tentative="1">
      <w:start w:val="1"/>
      <w:numFmt w:val="decimal"/>
      <w:lvlText w:val="%7."/>
      <w:lvlJc w:val="left"/>
      <w:pPr>
        <w:ind w:left="4683" w:hanging="360"/>
      </w:pPr>
    </w:lvl>
    <w:lvl w:ilvl="7" w:tplc="042EBF26" w:tentative="1">
      <w:start w:val="1"/>
      <w:numFmt w:val="lowerLetter"/>
      <w:lvlText w:val="%8."/>
      <w:lvlJc w:val="left"/>
      <w:pPr>
        <w:ind w:left="5403" w:hanging="360"/>
      </w:pPr>
    </w:lvl>
    <w:lvl w:ilvl="8" w:tplc="C060C17A" w:tentative="1">
      <w:start w:val="1"/>
      <w:numFmt w:val="lowerRoman"/>
      <w:lvlText w:val="%9."/>
      <w:lvlJc w:val="right"/>
      <w:pPr>
        <w:ind w:left="6123" w:hanging="180"/>
      </w:pPr>
    </w:lvl>
  </w:abstractNum>
  <w:abstractNum w:abstractNumId="1" w15:restartNumberingAfterBreak="0">
    <w:nsid w:val="2C3F24FA"/>
    <w:multiLevelType w:val="hybridMultilevel"/>
    <w:tmpl w:val="A832F894"/>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EA0EA3AC">
      <w:start w:val="1"/>
      <w:numFmt w:val="decimal"/>
      <w:lvlText w:val="%4."/>
      <w:lvlJc w:val="left"/>
      <w:pPr>
        <w:ind w:left="3600" w:hanging="360"/>
      </w:pPr>
      <w:rPr>
        <w:rFonts w:ascii="Times New Roman" w:eastAsia="Calibri" w:hAnsi="Times New Roman" w:cs="Times New Roman"/>
      </w:r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15:restartNumberingAfterBreak="0">
    <w:nsid w:val="3322602C"/>
    <w:multiLevelType w:val="hybridMultilevel"/>
    <w:tmpl w:val="1812E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5335EF"/>
    <w:multiLevelType w:val="hybridMultilevel"/>
    <w:tmpl w:val="DE54B988"/>
    <w:lvl w:ilvl="0" w:tplc="C424126E">
      <w:start w:val="1"/>
      <w:numFmt w:val="decimal"/>
      <w:lvlText w:val="%1."/>
      <w:lvlJc w:val="left"/>
      <w:pPr>
        <w:ind w:left="720" w:hanging="360"/>
      </w:pPr>
      <w:rPr>
        <w:rFonts w:hint="default"/>
      </w:rPr>
    </w:lvl>
    <w:lvl w:ilvl="1" w:tplc="6F92A0B8">
      <w:start w:val="1"/>
      <w:numFmt w:val="lowerLetter"/>
      <w:lvlText w:val="%2."/>
      <w:lvlJc w:val="left"/>
      <w:pPr>
        <w:ind w:left="1440" w:hanging="360"/>
      </w:pPr>
    </w:lvl>
    <w:lvl w:ilvl="2" w:tplc="1AA6DA36" w:tentative="1">
      <w:start w:val="1"/>
      <w:numFmt w:val="lowerRoman"/>
      <w:lvlText w:val="%3."/>
      <w:lvlJc w:val="right"/>
      <w:pPr>
        <w:ind w:left="2160" w:hanging="180"/>
      </w:pPr>
    </w:lvl>
    <w:lvl w:ilvl="3" w:tplc="F20C4DD0" w:tentative="1">
      <w:start w:val="1"/>
      <w:numFmt w:val="decimal"/>
      <w:lvlText w:val="%4."/>
      <w:lvlJc w:val="left"/>
      <w:pPr>
        <w:ind w:left="2880" w:hanging="360"/>
      </w:pPr>
    </w:lvl>
    <w:lvl w:ilvl="4" w:tplc="7DC69394" w:tentative="1">
      <w:start w:val="1"/>
      <w:numFmt w:val="lowerLetter"/>
      <w:lvlText w:val="%5."/>
      <w:lvlJc w:val="left"/>
      <w:pPr>
        <w:ind w:left="3600" w:hanging="360"/>
      </w:pPr>
    </w:lvl>
    <w:lvl w:ilvl="5" w:tplc="F97E1A86" w:tentative="1">
      <w:start w:val="1"/>
      <w:numFmt w:val="lowerRoman"/>
      <w:lvlText w:val="%6."/>
      <w:lvlJc w:val="right"/>
      <w:pPr>
        <w:ind w:left="4320" w:hanging="180"/>
      </w:pPr>
    </w:lvl>
    <w:lvl w:ilvl="6" w:tplc="F16E8E4E" w:tentative="1">
      <w:start w:val="1"/>
      <w:numFmt w:val="decimal"/>
      <w:lvlText w:val="%7."/>
      <w:lvlJc w:val="left"/>
      <w:pPr>
        <w:ind w:left="5040" w:hanging="360"/>
      </w:pPr>
    </w:lvl>
    <w:lvl w:ilvl="7" w:tplc="BD784E26" w:tentative="1">
      <w:start w:val="1"/>
      <w:numFmt w:val="lowerLetter"/>
      <w:lvlText w:val="%8."/>
      <w:lvlJc w:val="left"/>
      <w:pPr>
        <w:ind w:left="5760" w:hanging="360"/>
      </w:pPr>
    </w:lvl>
    <w:lvl w:ilvl="8" w:tplc="7DA0E970" w:tentative="1">
      <w:start w:val="1"/>
      <w:numFmt w:val="lowerRoman"/>
      <w:lvlText w:val="%9."/>
      <w:lvlJc w:val="right"/>
      <w:pPr>
        <w:ind w:left="6480" w:hanging="180"/>
      </w:pPr>
    </w:lvl>
  </w:abstractNum>
  <w:abstractNum w:abstractNumId="4" w15:restartNumberingAfterBreak="0">
    <w:nsid w:val="3D425338"/>
    <w:multiLevelType w:val="hybridMultilevel"/>
    <w:tmpl w:val="D77E7600"/>
    <w:lvl w:ilvl="0" w:tplc="CE669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035F94"/>
    <w:multiLevelType w:val="hybridMultilevel"/>
    <w:tmpl w:val="050E5E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15028"/>
    <w:multiLevelType w:val="hybridMultilevel"/>
    <w:tmpl w:val="D77E7600"/>
    <w:lvl w:ilvl="0" w:tplc="CE669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CB537E"/>
    <w:multiLevelType w:val="hybridMultilevel"/>
    <w:tmpl w:val="1248D46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572DB9"/>
    <w:multiLevelType w:val="hybridMultilevel"/>
    <w:tmpl w:val="DE54B988"/>
    <w:lvl w:ilvl="0" w:tplc="C424126E">
      <w:start w:val="1"/>
      <w:numFmt w:val="decimal"/>
      <w:lvlText w:val="%1."/>
      <w:lvlJc w:val="left"/>
      <w:pPr>
        <w:ind w:left="720" w:hanging="360"/>
      </w:pPr>
      <w:rPr>
        <w:rFonts w:hint="default"/>
      </w:rPr>
    </w:lvl>
    <w:lvl w:ilvl="1" w:tplc="6F92A0B8">
      <w:start w:val="1"/>
      <w:numFmt w:val="lowerLetter"/>
      <w:lvlText w:val="%2."/>
      <w:lvlJc w:val="left"/>
      <w:pPr>
        <w:ind w:left="1440" w:hanging="360"/>
      </w:pPr>
    </w:lvl>
    <w:lvl w:ilvl="2" w:tplc="1AA6DA36" w:tentative="1">
      <w:start w:val="1"/>
      <w:numFmt w:val="lowerRoman"/>
      <w:lvlText w:val="%3."/>
      <w:lvlJc w:val="right"/>
      <w:pPr>
        <w:ind w:left="2160" w:hanging="180"/>
      </w:pPr>
    </w:lvl>
    <w:lvl w:ilvl="3" w:tplc="F20C4DD0" w:tentative="1">
      <w:start w:val="1"/>
      <w:numFmt w:val="decimal"/>
      <w:lvlText w:val="%4."/>
      <w:lvlJc w:val="left"/>
      <w:pPr>
        <w:ind w:left="2880" w:hanging="360"/>
      </w:pPr>
    </w:lvl>
    <w:lvl w:ilvl="4" w:tplc="7DC69394" w:tentative="1">
      <w:start w:val="1"/>
      <w:numFmt w:val="lowerLetter"/>
      <w:lvlText w:val="%5."/>
      <w:lvlJc w:val="left"/>
      <w:pPr>
        <w:ind w:left="3600" w:hanging="360"/>
      </w:pPr>
    </w:lvl>
    <w:lvl w:ilvl="5" w:tplc="F97E1A86" w:tentative="1">
      <w:start w:val="1"/>
      <w:numFmt w:val="lowerRoman"/>
      <w:lvlText w:val="%6."/>
      <w:lvlJc w:val="right"/>
      <w:pPr>
        <w:ind w:left="4320" w:hanging="180"/>
      </w:pPr>
    </w:lvl>
    <w:lvl w:ilvl="6" w:tplc="F16E8E4E" w:tentative="1">
      <w:start w:val="1"/>
      <w:numFmt w:val="decimal"/>
      <w:lvlText w:val="%7."/>
      <w:lvlJc w:val="left"/>
      <w:pPr>
        <w:ind w:left="5040" w:hanging="360"/>
      </w:pPr>
    </w:lvl>
    <w:lvl w:ilvl="7" w:tplc="BD784E26" w:tentative="1">
      <w:start w:val="1"/>
      <w:numFmt w:val="lowerLetter"/>
      <w:lvlText w:val="%8."/>
      <w:lvlJc w:val="left"/>
      <w:pPr>
        <w:ind w:left="5760" w:hanging="360"/>
      </w:pPr>
    </w:lvl>
    <w:lvl w:ilvl="8" w:tplc="7DA0E970" w:tentative="1">
      <w:start w:val="1"/>
      <w:numFmt w:val="lowerRoman"/>
      <w:lvlText w:val="%9."/>
      <w:lvlJc w:val="right"/>
      <w:pPr>
        <w:ind w:left="6480" w:hanging="180"/>
      </w:pPr>
    </w:lvl>
  </w:abstractNum>
  <w:abstractNum w:abstractNumId="9" w15:restartNumberingAfterBreak="0">
    <w:nsid w:val="47D31BFF"/>
    <w:multiLevelType w:val="hybridMultilevel"/>
    <w:tmpl w:val="D77E7600"/>
    <w:lvl w:ilvl="0" w:tplc="CE669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1">
    <w:nsid w:val="4AD16866"/>
    <w:multiLevelType w:val="hybridMultilevel"/>
    <w:tmpl w:val="FA565C26"/>
    <w:lvl w:ilvl="0" w:tplc="739CA150">
      <w:start w:val="1"/>
      <w:numFmt w:val="decimal"/>
      <w:lvlText w:val="%1."/>
      <w:lvlJc w:val="left"/>
      <w:pPr>
        <w:ind w:left="927" w:hanging="360"/>
      </w:pPr>
      <w:rPr>
        <w:rFonts w:hint="default"/>
      </w:rPr>
    </w:lvl>
    <w:lvl w:ilvl="1" w:tplc="15E2D942" w:tentative="1">
      <w:start w:val="1"/>
      <w:numFmt w:val="lowerLetter"/>
      <w:lvlText w:val="%2."/>
      <w:lvlJc w:val="left"/>
      <w:pPr>
        <w:ind w:left="1647" w:hanging="360"/>
      </w:pPr>
    </w:lvl>
    <w:lvl w:ilvl="2" w:tplc="7C705E5E" w:tentative="1">
      <w:start w:val="1"/>
      <w:numFmt w:val="lowerRoman"/>
      <w:lvlText w:val="%3."/>
      <w:lvlJc w:val="right"/>
      <w:pPr>
        <w:ind w:left="2367" w:hanging="180"/>
      </w:pPr>
    </w:lvl>
    <w:lvl w:ilvl="3" w:tplc="B170AB2E" w:tentative="1">
      <w:start w:val="1"/>
      <w:numFmt w:val="decimal"/>
      <w:lvlText w:val="%4."/>
      <w:lvlJc w:val="left"/>
      <w:pPr>
        <w:ind w:left="3087" w:hanging="360"/>
      </w:pPr>
    </w:lvl>
    <w:lvl w:ilvl="4" w:tplc="85E64B40" w:tentative="1">
      <w:start w:val="1"/>
      <w:numFmt w:val="lowerLetter"/>
      <w:lvlText w:val="%5."/>
      <w:lvlJc w:val="left"/>
      <w:pPr>
        <w:ind w:left="3807" w:hanging="360"/>
      </w:pPr>
    </w:lvl>
    <w:lvl w:ilvl="5" w:tplc="3646659A" w:tentative="1">
      <w:start w:val="1"/>
      <w:numFmt w:val="lowerRoman"/>
      <w:lvlText w:val="%6."/>
      <w:lvlJc w:val="right"/>
      <w:pPr>
        <w:ind w:left="4527" w:hanging="180"/>
      </w:pPr>
    </w:lvl>
    <w:lvl w:ilvl="6" w:tplc="624210D4" w:tentative="1">
      <w:start w:val="1"/>
      <w:numFmt w:val="decimal"/>
      <w:lvlText w:val="%7."/>
      <w:lvlJc w:val="left"/>
      <w:pPr>
        <w:ind w:left="5247" w:hanging="360"/>
      </w:pPr>
    </w:lvl>
    <w:lvl w:ilvl="7" w:tplc="19ECD4D8" w:tentative="1">
      <w:start w:val="1"/>
      <w:numFmt w:val="lowerLetter"/>
      <w:lvlText w:val="%8."/>
      <w:lvlJc w:val="left"/>
      <w:pPr>
        <w:ind w:left="5967" w:hanging="360"/>
      </w:pPr>
    </w:lvl>
    <w:lvl w:ilvl="8" w:tplc="DC507046" w:tentative="1">
      <w:start w:val="1"/>
      <w:numFmt w:val="lowerRoman"/>
      <w:lvlText w:val="%9."/>
      <w:lvlJc w:val="right"/>
      <w:pPr>
        <w:ind w:left="6687" w:hanging="180"/>
      </w:pPr>
    </w:lvl>
  </w:abstractNum>
  <w:abstractNum w:abstractNumId="1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18A6239"/>
    <w:multiLevelType w:val="hybridMultilevel"/>
    <w:tmpl w:val="019E6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DA06E26"/>
    <w:multiLevelType w:val="hybridMultilevel"/>
    <w:tmpl w:val="36ACD7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FA130B5"/>
    <w:multiLevelType w:val="hybridMultilevel"/>
    <w:tmpl w:val="C380A7AA"/>
    <w:lvl w:ilvl="0" w:tplc="C1124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462A88"/>
    <w:multiLevelType w:val="hybridMultilevel"/>
    <w:tmpl w:val="D77E7600"/>
    <w:lvl w:ilvl="0" w:tplc="CE669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A1347D"/>
    <w:multiLevelType w:val="hybridMultilevel"/>
    <w:tmpl w:val="D77E7600"/>
    <w:lvl w:ilvl="0" w:tplc="CE669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8"/>
  </w:num>
  <w:num w:numId="3">
    <w:abstractNumId w:val="14"/>
  </w:num>
  <w:num w:numId="4">
    <w:abstractNumId w:val="13"/>
  </w:num>
  <w:num w:numId="5">
    <w:abstractNumId w:val="11"/>
  </w:num>
  <w:num w:numId="6">
    <w:abstractNumId w:val="5"/>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3"/>
  </w:num>
  <w:num w:numId="12">
    <w:abstractNumId w:val="8"/>
  </w:num>
  <w:num w:numId="13">
    <w:abstractNumId w:val="0"/>
  </w:num>
  <w:num w:numId="14">
    <w:abstractNumId w:val="10"/>
  </w:num>
  <w:num w:numId="15">
    <w:abstractNumId w:val="7"/>
  </w:num>
  <w:num w:numId="16">
    <w:abstractNumId w:val="20"/>
  </w:num>
  <w:num w:numId="17">
    <w:abstractNumId w:val="6"/>
  </w:num>
  <w:num w:numId="18">
    <w:abstractNumId w:val="4"/>
  </w:num>
  <w:num w:numId="19">
    <w:abstractNumId w:val="17"/>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zMTAxMzQwMLEwtDRV0lEKTi0uzszPAykwrgUAt4uCsCwAAAA="/>
  </w:docVars>
  <w:rsids>
    <w:rsidRoot w:val="00F86CE4"/>
    <w:rsid w:val="0000197C"/>
    <w:rsid w:val="00001F89"/>
    <w:rsid w:val="00003C53"/>
    <w:rsid w:val="0000456E"/>
    <w:rsid w:val="000055EA"/>
    <w:rsid w:val="00006BF1"/>
    <w:rsid w:val="00007ADE"/>
    <w:rsid w:val="00007B61"/>
    <w:rsid w:val="00010B37"/>
    <w:rsid w:val="0001118D"/>
    <w:rsid w:val="0001131F"/>
    <w:rsid w:val="00011663"/>
    <w:rsid w:val="0001249F"/>
    <w:rsid w:val="000125C0"/>
    <w:rsid w:val="0001270C"/>
    <w:rsid w:val="00012E0A"/>
    <w:rsid w:val="000136AA"/>
    <w:rsid w:val="00013B4C"/>
    <w:rsid w:val="00013BF6"/>
    <w:rsid w:val="0001554C"/>
    <w:rsid w:val="00015B94"/>
    <w:rsid w:val="00015C84"/>
    <w:rsid w:val="00015DE5"/>
    <w:rsid w:val="00015E34"/>
    <w:rsid w:val="000168E7"/>
    <w:rsid w:val="000172E2"/>
    <w:rsid w:val="00017449"/>
    <w:rsid w:val="00020249"/>
    <w:rsid w:val="00022338"/>
    <w:rsid w:val="0002296A"/>
    <w:rsid w:val="00022B0F"/>
    <w:rsid w:val="00022B9A"/>
    <w:rsid w:val="000235E5"/>
    <w:rsid w:val="00023FD6"/>
    <w:rsid w:val="0002416A"/>
    <w:rsid w:val="00024CCD"/>
    <w:rsid w:val="00024D20"/>
    <w:rsid w:val="000253DB"/>
    <w:rsid w:val="0002547F"/>
    <w:rsid w:val="00025AB7"/>
    <w:rsid w:val="00026028"/>
    <w:rsid w:val="000278E7"/>
    <w:rsid w:val="00027A63"/>
    <w:rsid w:val="00027F9D"/>
    <w:rsid w:val="000307B5"/>
    <w:rsid w:val="00032457"/>
    <w:rsid w:val="000337D7"/>
    <w:rsid w:val="0003413A"/>
    <w:rsid w:val="000349CA"/>
    <w:rsid w:val="0003557A"/>
    <w:rsid w:val="00035C06"/>
    <w:rsid w:val="000366DF"/>
    <w:rsid w:val="000376CD"/>
    <w:rsid w:val="00040A5C"/>
    <w:rsid w:val="00042615"/>
    <w:rsid w:val="00043005"/>
    <w:rsid w:val="0004345F"/>
    <w:rsid w:val="00044026"/>
    <w:rsid w:val="00046075"/>
    <w:rsid w:val="00046CAD"/>
    <w:rsid w:val="00046F5C"/>
    <w:rsid w:val="00047385"/>
    <w:rsid w:val="00050554"/>
    <w:rsid w:val="0005271C"/>
    <w:rsid w:val="00053706"/>
    <w:rsid w:val="00053E04"/>
    <w:rsid w:val="000546D5"/>
    <w:rsid w:val="000579E6"/>
    <w:rsid w:val="00060E03"/>
    <w:rsid w:val="000641CE"/>
    <w:rsid w:val="00065271"/>
    <w:rsid w:val="00065692"/>
    <w:rsid w:val="00066176"/>
    <w:rsid w:val="0006618D"/>
    <w:rsid w:val="00066885"/>
    <w:rsid w:val="0006694E"/>
    <w:rsid w:val="00066A37"/>
    <w:rsid w:val="00066F05"/>
    <w:rsid w:val="000703AA"/>
    <w:rsid w:val="000711F0"/>
    <w:rsid w:val="00072628"/>
    <w:rsid w:val="000728ED"/>
    <w:rsid w:val="000733F5"/>
    <w:rsid w:val="000733FF"/>
    <w:rsid w:val="0007577A"/>
    <w:rsid w:val="000775D0"/>
    <w:rsid w:val="00081767"/>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BD9"/>
    <w:rsid w:val="00092E08"/>
    <w:rsid w:val="0009302B"/>
    <w:rsid w:val="00093EC2"/>
    <w:rsid w:val="00094805"/>
    <w:rsid w:val="00094B9E"/>
    <w:rsid w:val="000958A2"/>
    <w:rsid w:val="00096304"/>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1871"/>
    <w:rsid w:val="000B2382"/>
    <w:rsid w:val="000B3171"/>
    <w:rsid w:val="000B34A5"/>
    <w:rsid w:val="000B4581"/>
    <w:rsid w:val="000B4746"/>
    <w:rsid w:val="000B7447"/>
    <w:rsid w:val="000B7966"/>
    <w:rsid w:val="000B7CB1"/>
    <w:rsid w:val="000C00C8"/>
    <w:rsid w:val="000C0AE6"/>
    <w:rsid w:val="000C0D0D"/>
    <w:rsid w:val="000C2555"/>
    <w:rsid w:val="000C3545"/>
    <w:rsid w:val="000C498A"/>
    <w:rsid w:val="000C4C16"/>
    <w:rsid w:val="000C56FC"/>
    <w:rsid w:val="000C7907"/>
    <w:rsid w:val="000C7A11"/>
    <w:rsid w:val="000C7F5E"/>
    <w:rsid w:val="000D00AC"/>
    <w:rsid w:val="000D0AED"/>
    <w:rsid w:val="000D2955"/>
    <w:rsid w:val="000D2C8C"/>
    <w:rsid w:val="000D3602"/>
    <w:rsid w:val="000D4D89"/>
    <w:rsid w:val="000D6BBD"/>
    <w:rsid w:val="000D73AA"/>
    <w:rsid w:val="000D7751"/>
    <w:rsid w:val="000D7C23"/>
    <w:rsid w:val="000E0A16"/>
    <w:rsid w:val="000E1BFA"/>
    <w:rsid w:val="000E1E2D"/>
    <w:rsid w:val="000E2142"/>
    <w:rsid w:val="000E21D0"/>
    <w:rsid w:val="000E2A38"/>
    <w:rsid w:val="000E2ACC"/>
    <w:rsid w:val="000E386C"/>
    <w:rsid w:val="000E4287"/>
    <w:rsid w:val="000E5509"/>
    <w:rsid w:val="000E585F"/>
    <w:rsid w:val="000E66F8"/>
    <w:rsid w:val="000F054F"/>
    <w:rsid w:val="000F079D"/>
    <w:rsid w:val="000F0D9D"/>
    <w:rsid w:val="000F1D56"/>
    <w:rsid w:val="000F2534"/>
    <w:rsid w:val="000F28D9"/>
    <w:rsid w:val="000F2CF0"/>
    <w:rsid w:val="000F2D43"/>
    <w:rsid w:val="000F2F9A"/>
    <w:rsid w:val="000F300A"/>
    <w:rsid w:val="000F3AA0"/>
    <w:rsid w:val="000F4AEB"/>
    <w:rsid w:val="000F4B40"/>
    <w:rsid w:val="000F4C3B"/>
    <w:rsid w:val="000F4E7B"/>
    <w:rsid w:val="000F57C3"/>
    <w:rsid w:val="000F5C37"/>
    <w:rsid w:val="000F5D29"/>
    <w:rsid w:val="000F5DF0"/>
    <w:rsid w:val="000F6A0B"/>
    <w:rsid w:val="000F7695"/>
    <w:rsid w:val="001005A9"/>
    <w:rsid w:val="001005DF"/>
    <w:rsid w:val="001012E3"/>
    <w:rsid w:val="00101EEB"/>
    <w:rsid w:val="0010375A"/>
    <w:rsid w:val="001038ED"/>
    <w:rsid w:val="001042B0"/>
    <w:rsid w:val="001057CE"/>
    <w:rsid w:val="00106695"/>
    <w:rsid w:val="00106F4F"/>
    <w:rsid w:val="001071D3"/>
    <w:rsid w:val="001075A8"/>
    <w:rsid w:val="00107D15"/>
    <w:rsid w:val="00110259"/>
    <w:rsid w:val="00110AA9"/>
    <w:rsid w:val="0011254D"/>
    <w:rsid w:val="001133D3"/>
    <w:rsid w:val="001139C2"/>
    <w:rsid w:val="00114157"/>
    <w:rsid w:val="001144BF"/>
    <w:rsid w:val="00114559"/>
    <w:rsid w:val="00114B6A"/>
    <w:rsid w:val="00114EA9"/>
    <w:rsid w:val="00115ED0"/>
    <w:rsid w:val="0011683C"/>
    <w:rsid w:val="001179E8"/>
    <w:rsid w:val="00117FA4"/>
    <w:rsid w:val="0012021B"/>
    <w:rsid w:val="0012222D"/>
    <w:rsid w:val="001255E6"/>
    <w:rsid w:val="0013053A"/>
    <w:rsid w:val="0013066A"/>
    <w:rsid w:val="00131138"/>
    <w:rsid w:val="001315EF"/>
    <w:rsid w:val="00131F39"/>
    <w:rsid w:val="00132375"/>
    <w:rsid w:val="00132E73"/>
    <w:rsid w:val="00133505"/>
    <w:rsid w:val="00134188"/>
    <w:rsid w:val="00136EB1"/>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328"/>
    <w:rsid w:val="00153F12"/>
    <w:rsid w:val="001543DB"/>
    <w:rsid w:val="00155473"/>
    <w:rsid w:val="00155AA9"/>
    <w:rsid w:val="00155DC2"/>
    <w:rsid w:val="00156670"/>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80B"/>
    <w:rsid w:val="00177D61"/>
    <w:rsid w:val="00180125"/>
    <w:rsid w:val="001808CA"/>
    <w:rsid w:val="00180923"/>
    <w:rsid w:val="00180C36"/>
    <w:rsid w:val="00180CE5"/>
    <w:rsid w:val="00181BAA"/>
    <w:rsid w:val="00181D2D"/>
    <w:rsid w:val="0018210A"/>
    <w:rsid w:val="00182DE0"/>
    <w:rsid w:val="001830E6"/>
    <w:rsid w:val="0018386C"/>
    <w:rsid w:val="00184479"/>
    <w:rsid w:val="0018472C"/>
    <w:rsid w:val="0018475C"/>
    <w:rsid w:val="00184838"/>
    <w:rsid w:val="00185755"/>
    <w:rsid w:val="00186B70"/>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407E"/>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639"/>
    <w:rsid w:val="001C6C7D"/>
    <w:rsid w:val="001D1CB1"/>
    <w:rsid w:val="001D2AC0"/>
    <w:rsid w:val="001D2DBA"/>
    <w:rsid w:val="001D2FD0"/>
    <w:rsid w:val="001D3830"/>
    <w:rsid w:val="001D3BA6"/>
    <w:rsid w:val="001D473E"/>
    <w:rsid w:val="001D5564"/>
    <w:rsid w:val="001D6FAA"/>
    <w:rsid w:val="001D70FA"/>
    <w:rsid w:val="001D7294"/>
    <w:rsid w:val="001D7BA9"/>
    <w:rsid w:val="001E014E"/>
    <w:rsid w:val="001E039D"/>
    <w:rsid w:val="001E22E7"/>
    <w:rsid w:val="001E2714"/>
    <w:rsid w:val="001E398C"/>
    <w:rsid w:val="001E4456"/>
    <w:rsid w:val="001E4DDC"/>
    <w:rsid w:val="001E774F"/>
    <w:rsid w:val="001E7C1D"/>
    <w:rsid w:val="001F073F"/>
    <w:rsid w:val="001F2EF8"/>
    <w:rsid w:val="001F3009"/>
    <w:rsid w:val="001F3358"/>
    <w:rsid w:val="001F35CB"/>
    <w:rsid w:val="001F390F"/>
    <w:rsid w:val="001F5CD1"/>
    <w:rsid w:val="001F7257"/>
    <w:rsid w:val="001F7739"/>
    <w:rsid w:val="0020011B"/>
    <w:rsid w:val="0020187E"/>
    <w:rsid w:val="00201DC6"/>
    <w:rsid w:val="002020B7"/>
    <w:rsid w:val="00202375"/>
    <w:rsid w:val="002025EA"/>
    <w:rsid w:val="00202778"/>
    <w:rsid w:val="00202884"/>
    <w:rsid w:val="00202E44"/>
    <w:rsid w:val="00203556"/>
    <w:rsid w:val="00204D0F"/>
    <w:rsid w:val="00204DB6"/>
    <w:rsid w:val="002056ED"/>
    <w:rsid w:val="00205C3A"/>
    <w:rsid w:val="00211793"/>
    <w:rsid w:val="002119FD"/>
    <w:rsid w:val="00211C11"/>
    <w:rsid w:val="002121ED"/>
    <w:rsid w:val="00212345"/>
    <w:rsid w:val="00212EA8"/>
    <w:rsid w:val="00213F8D"/>
    <w:rsid w:val="00214809"/>
    <w:rsid w:val="002149A1"/>
    <w:rsid w:val="00214E7A"/>
    <w:rsid w:val="00215BFE"/>
    <w:rsid w:val="00215C44"/>
    <w:rsid w:val="00216E73"/>
    <w:rsid w:val="0021774C"/>
    <w:rsid w:val="00217FF6"/>
    <w:rsid w:val="002201F7"/>
    <w:rsid w:val="00222386"/>
    <w:rsid w:val="00222F51"/>
    <w:rsid w:val="002230E1"/>
    <w:rsid w:val="00223361"/>
    <w:rsid w:val="002244BA"/>
    <w:rsid w:val="002247AA"/>
    <w:rsid w:val="00224DA7"/>
    <w:rsid w:val="002261CB"/>
    <w:rsid w:val="00226511"/>
    <w:rsid w:val="002268BF"/>
    <w:rsid w:val="002273B1"/>
    <w:rsid w:val="00227BDE"/>
    <w:rsid w:val="00230045"/>
    <w:rsid w:val="0023014E"/>
    <w:rsid w:val="002308FA"/>
    <w:rsid w:val="0023132F"/>
    <w:rsid w:val="00231AA5"/>
    <w:rsid w:val="00232F90"/>
    <w:rsid w:val="0023339B"/>
    <w:rsid w:val="0023469C"/>
    <w:rsid w:val="00234C71"/>
    <w:rsid w:val="00235511"/>
    <w:rsid w:val="002366E0"/>
    <w:rsid w:val="00236A36"/>
    <w:rsid w:val="00236DE1"/>
    <w:rsid w:val="002372EE"/>
    <w:rsid w:val="002372FD"/>
    <w:rsid w:val="002375D4"/>
    <w:rsid w:val="0023764D"/>
    <w:rsid w:val="002415BC"/>
    <w:rsid w:val="00242225"/>
    <w:rsid w:val="002434B2"/>
    <w:rsid w:val="002442F4"/>
    <w:rsid w:val="002445EA"/>
    <w:rsid w:val="00244ECE"/>
    <w:rsid w:val="00244FC5"/>
    <w:rsid w:val="00245D1D"/>
    <w:rsid w:val="00250EDA"/>
    <w:rsid w:val="00251502"/>
    <w:rsid w:val="002518E8"/>
    <w:rsid w:val="00251C10"/>
    <w:rsid w:val="00252E1E"/>
    <w:rsid w:val="002538BA"/>
    <w:rsid w:val="00253E04"/>
    <w:rsid w:val="00254103"/>
    <w:rsid w:val="002545E8"/>
    <w:rsid w:val="0025469D"/>
    <w:rsid w:val="002552B1"/>
    <w:rsid w:val="00255D01"/>
    <w:rsid w:val="0025632E"/>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144D"/>
    <w:rsid w:val="002721FA"/>
    <w:rsid w:val="0027230C"/>
    <w:rsid w:val="00272B99"/>
    <w:rsid w:val="0027380D"/>
    <w:rsid w:val="00273910"/>
    <w:rsid w:val="0027468E"/>
    <w:rsid w:val="00274826"/>
    <w:rsid w:val="00275005"/>
    <w:rsid w:val="002752AB"/>
    <w:rsid w:val="002756D6"/>
    <w:rsid w:val="0027573C"/>
    <w:rsid w:val="002815D0"/>
    <w:rsid w:val="002820A7"/>
    <w:rsid w:val="002836A4"/>
    <w:rsid w:val="00283878"/>
    <w:rsid w:val="00283B82"/>
    <w:rsid w:val="00283E13"/>
    <w:rsid w:val="00286478"/>
    <w:rsid w:val="00287EDD"/>
    <w:rsid w:val="002912EF"/>
    <w:rsid w:val="0029141B"/>
    <w:rsid w:val="00292311"/>
    <w:rsid w:val="002927D3"/>
    <w:rsid w:val="0029283A"/>
    <w:rsid w:val="00294BDE"/>
    <w:rsid w:val="00295DB6"/>
    <w:rsid w:val="0029788B"/>
    <w:rsid w:val="00297D1B"/>
    <w:rsid w:val="00297F4D"/>
    <w:rsid w:val="002A0226"/>
    <w:rsid w:val="002A0661"/>
    <w:rsid w:val="002A1CF2"/>
    <w:rsid w:val="002A2ED0"/>
    <w:rsid w:val="002A3A84"/>
    <w:rsid w:val="002A427C"/>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31F"/>
    <w:rsid w:val="002B3EA7"/>
    <w:rsid w:val="002B4BAE"/>
    <w:rsid w:val="002B538B"/>
    <w:rsid w:val="002B581B"/>
    <w:rsid w:val="002C2892"/>
    <w:rsid w:val="002C58AB"/>
    <w:rsid w:val="002C6D84"/>
    <w:rsid w:val="002C7D21"/>
    <w:rsid w:val="002D1564"/>
    <w:rsid w:val="002D1CA4"/>
    <w:rsid w:val="002D2586"/>
    <w:rsid w:val="002D2C09"/>
    <w:rsid w:val="002D2C45"/>
    <w:rsid w:val="002D399F"/>
    <w:rsid w:val="002D4969"/>
    <w:rsid w:val="002D4D33"/>
    <w:rsid w:val="002D4EE1"/>
    <w:rsid w:val="002D4F49"/>
    <w:rsid w:val="002D778E"/>
    <w:rsid w:val="002D7833"/>
    <w:rsid w:val="002E0431"/>
    <w:rsid w:val="002E04D7"/>
    <w:rsid w:val="002E06DD"/>
    <w:rsid w:val="002E171A"/>
    <w:rsid w:val="002E2A24"/>
    <w:rsid w:val="002E3D66"/>
    <w:rsid w:val="002E3F11"/>
    <w:rsid w:val="002E4B11"/>
    <w:rsid w:val="002E4F70"/>
    <w:rsid w:val="002E5886"/>
    <w:rsid w:val="002E5AD3"/>
    <w:rsid w:val="002E635D"/>
    <w:rsid w:val="002E637F"/>
    <w:rsid w:val="002E6A2D"/>
    <w:rsid w:val="002E7562"/>
    <w:rsid w:val="002F071F"/>
    <w:rsid w:val="002F0A76"/>
    <w:rsid w:val="002F16C2"/>
    <w:rsid w:val="002F16D5"/>
    <w:rsid w:val="002F1A90"/>
    <w:rsid w:val="002F1C2F"/>
    <w:rsid w:val="002F2067"/>
    <w:rsid w:val="002F3D1C"/>
    <w:rsid w:val="002F4EA1"/>
    <w:rsid w:val="002F52DE"/>
    <w:rsid w:val="002F55C1"/>
    <w:rsid w:val="002F797A"/>
    <w:rsid w:val="00300483"/>
    <w:rsid w:val="00301C91"/>
    <w:rsid w:val="00301F30"/>
    <w:rsid w:val="00303F2B"/>
    <w:rsid w:val="00304607"/>
    <w:rsid w:val="0030467A"/>
    <w:rsid w:val="00304D4E"/>
    <w:rsid w:val="00304FFD"/>
    <w:rsid w:val="00305608"/>
    <w:rsid w:val="00305B72"/>
    <w:rsid w:val="0030610A"/>
    <w:rsid w:val="00306627"/>
    <w:rsid w:val="003069DD"/>
    <w:rsid w:val="00306CAB"/>
    <w:rsid w:val="00307F81"/>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3D2"/>
    <w:rsid w:val="003207D1"/>
    <w:rsid w:val="00320F38"/>
    <w:rsid w:val="00321183"/>
    <w:rsid w:val="00321694"/>
    <w:rsid w:val="00321F0A"/>
    <w:rsid w:val="003223CE"/>
    <w:rsid w:val="00322A2D"/>
    <w:rsid w:val="00322E80"/>
    <w:rsid w:val="00323EC2"/>
    <w:rsid w:val="00324D5B"/>
    <w:rsid w:val="00325045"/>
    <w:rsid w:val="00325AAE"/>
    <w:rsid w:val="00325D91"/>
    <w:rsid w:val="00325FDD"/>
    <w:rsid w:val="003267B4"/>
    <w:rsid w:val="00331193"/>
    <w:rsid w:val="003333D4"/>
    <w:rsid w:val="00334951"/>
    <w:rsid w:val="00335275"/>
    <w:rsid w:val="00336411"/>
    <w:rsid w:val="0033678D"/>
    <w:rsid w:val="0033720D"/>
    <w:rsid w:val="003373E8"/>
    <w:rsid w:val="003443DD"/>
    <w:rsid w:val="00344D5A"/>
    <w:rsid w:val="00346EB6"/>
    <w:rsid w:val="00346F53"/>
    <w:rsid w:val="00347EDB"/>
    <w:rsid w:val="00350797"/>
    <w:rsid w:val="0035169D"/>
    <w:rsid w:val="00351A85"/>
    <w:rsid w:val="003522E8"/>
    <w:rsid w:val="00353989"/>
    <w:rsid w:val="00355B7A"/>
    <w:rsid w:val="0035617C"/>
    <w:rsid w:val="00356E7E"/>
    <w:rsid w:val="00356EB8"/>
    <w:rsid w:val="00357B83"/>
    <w:rsid w:val="003614A8"/>
    <w:rsid w:val="0036160E"/>
    <w:rsid w:val="00362610"/>
    <w:rsid w:val="00362D27"/>
    <w:rsid w:val="00363830"/>
    <w:rsid w:val="00363D2D"/>
    <w:rsid w:val="00364BB6"/>
    <w:rsid w:val="00364D6B"/>
    <w:rsid w:val="00365408"/>
    <w:rsid w:val="00365CC0"/>
    <w:rsid w:val="003668DF"/>
    <w:rsid w:val="00367688"/>
    <w:rsid w:val="0037079A"/>
    <w:rsid w:val="00372221"/>
    <w:rsid w:val="00372CF2"/>
    <w:rsid w:val="00374C7E"/>
    <w:rsid w:val="00377353"/>
    <w:rsid w:val="0037736B"/>
    <w:rsid w:val="00381F57"/>
    <w:rsid w:val="0038216E"/>
    <w:rsid w:val="003822E5"/>
    <w:rsid w:val="003830B8"/>
    <w:rsid w:val="00383262"/>
    <w:rsid w:val="00386CE8"/>
    <w:rsid w:val="00397B2D"/>
    <w:rsid w:val="003A0B00"/>
    <w:rsid w:val="003A157A"/>
    <w:rsid w:val="003A283F"/>
    <w:rsid w:val="003A2A16"/>
    <w:rsid w:val="003A2FDD"/>
    <w:rsid w:val="003A3094"/>
    <w:rsid w:val="003A3C43"/>
    <w:rsid w:val="003A5CCC"/>
    <w:rsid w:val="003A6844"/>
    <w:rsid w:val="003A70FF"/>
    <w:rsid w:val="003A74D2"/>
    <w:rsid w:val="003A756B"/>
    <w:rsid w:val="003A7902"/>
    <w:rsid w:val="003B23D7"/>
    <w:rsid w:val="003B34CB"/>
    <w:rsid w:val="003B3AB4"/>
    <w:rsid w:val="003B3CA8"/>
    <w:rsid w:val="003B45D5"/>
    <w:rsid w:val="003B52FE"/>
    <w:rsid w:val="003B572A"/>
    <w:rsid w:val="003B6325"/>
    <w:rsid w:val="003B71E0"/>
    <w:rsid w:val="003B7474"/>
    <w:rsid w:val="003B78A4"/>
    <w:rsid w:val="003C144E"/>
    <w:rsid w:val="003C1A07"/>
    <w:rsid w:val="003C1E74"/>
    <w:rsid w:val="003C20A2"/>
    <w:rsid w:val="003C2385"/>
    <w:rsid w:val="003C2673"/>
    <w:rsid w:val="003C27A2"/>
    <w:rsid w:val="003C3283"/>
    <w:rsid w:val="003C42EC"/>
    <w:rsid w:val="003C567C"/>
    <w:rsid w:val="003C59B8"/>
    <w:rsid w:val="003C6478"/>
    <w:rsid w:val="003C6809"/>
    <w:rsid w:val="003C7897"/>
    <w:rsid w:val="003D0937"/>
    <w:rsid w:val="003D108A"/>
    <w:rsid w:val="003D17E6"/>
    <w:rsid w:val="003D1A20"/>
    <w:rsid w:val="003D1AC9"/>
    <w:rsid w:val="003D287B"/>
    <w:rsid w:val="003D2AB3"/>
    <w:rsid w:val="003D2AC9"/>
    <w:rsid w:val="003D2CD8"/>
    <w:rsid w:val="003D2F18"/>
    <w:rsid w:val="003D3724"/>
    <w:rsid w:val="003D46A7"/>
    <w:rsid w:val="003D6376"/>
    <w:rsid w:val="003D711A"/>
    <w:rsid w:val="003E1235"/>
    <w:rsid w:val="003E14D0"/>
    <w:rsid w:val="003E2393"/>
    <w:rsid w:val="003E2A35"/>
    <w:rsid w:val="003E2B56"/>
    <w:rsid w:val="003E2CE1"/>
    <w:rsid w:val="003E2DCB"/>
    <w:rsid w:val="003E4A4D"/>
    <w:rsid w:val="003E4B39"/>
    <w:rsid w:val="003E4C3F"/>
    <w:rsid w:val="003E4D7C"/>
    <w:rsid w:val="003E5FA8"/>
    <w:rsid w:val="003E6252"/>
    <w:rsid w:val="003E692F"/>
    <w:rsid w:val="003F1200"/>
    <w:rsid w:val="003F1421"/>
    <w:rsid w:val="003F1844"/>
    <w:rsid w:val="003F241E"/>
    <w:rsid w:val="003F28C0"/>
    <w:rsid w:val="003F4928"/>
    <w:rsid w:val="003F52B2"/>
    <w:rsid w:val="003F716E"/>
    <w:rsid w:val="00400061"/>
    <w:rsid w:val="0040068A"/>
    <w:rsid w:val="00400813"/>
    <w:rsid w:val="004013AD"/>
    <w:rsid w:val="00402215"/>
    <w:rsid w:val="00402C35"/>
    <w:rsid w:val="00403D57"/>
    <w:rsid w:val="0040405B"/>
    <w:rsid w:val="00404195"/>
    <w:rsid w:val="00404211"/>
    <w:rsid w:val="004042A4"/>
    <w:rsid w:val="00404346"/>
    <w:rsid w:val="004043F3"/>
    <w:rsid w:val="0040454C"/>
    <w:rsid w:val="0040482B"/>
    <w:rsid w:val="00404DAA"/>
    <w:rsid w:val="00404DDD"/>
    <w:rsid w:val="0040578B"/>
    <w:rsid w:val="004065D6"/>
    <w:rsid w:val="0040687D"/>
    <w:rsid w:val="0040709D"/>
    <w:rsid w:val="0040713F"/>
    <w:rsid w:val="004075A3"/>
    <w:rsid w:val="00407B82"/>
    <w:rsid w:val="00410C48"/>
    <w:rsid w:val="00416277"/>
    <w:rsid w:val="00416E24"/>
    <w:rsid w:val="00420572"/>
    <w:rsid w:val="0042063D"/>
    <w:rsid w:val="00422B23"/>
    <w:rsid w:val="00422EFB"/>
    <w:rsid w:val="00423A60"/>
    <w:rsid w:val="00423AC7"/>
    <w:rsid w:val="00423C95"/>
    <w:rsid w:val="00424778"/>
    <w:rsid w:val="004262D1"/>
    <w:rsid w:val="00426511"/>
    <w:rsid w:val="0042651C"/>
    <w:rsid w:val="00426E9B"/>
    <w:rsid w:val="00427D55"/>
    <w:rsid w:val="0043099A"/>
    <w:rsid w:val="0043233C"/>
    <w:rsid w:val="004345A6"/>
    <w:rsid w:val="00435B2F"/>
    <w:rsid w:val="00435E03"/>
    <w:rsid w:val="004371BD"/>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584C"/>
    <w:rsid w:val="00446804"/>
    <w:rsid w:val="004478D4"/>
    <w:rsid w:val="00450380"/>
    <w:rsid w:val="004505C6"/>
    <w:rsid w:val="00450FC3"/>
    <w:rsid w:val="004517FF"/>
    <w:rsid w:val="00451F11"/>
    <w:rsid w:val="004520CD"/>
    <w:rsid w:val="00452DF3"/>
    <w:rsid w:val="004534F5"/>
    <w:rsid w:val="00453765"/>
    <w:rsid w:val="00454CCE"/>
    <w:rsid w:val="00454EC3"/>
    <w:rsid w:val="0045530A"/>
    <w:rsid w:val="004554AE"/>
    <w:rsid w:val="004554C3"/>
    <w:rsid w:val="00455FB6"/>
    <w:rsid w:val="00456FCD"/>
    <w:rsid w:val="00457197"/>
    <w:rsid w:val="00457555"/>
    <w:rsid w:val="00457971"/>
    <w:rsid w:val="00457DD8"/>
    <w:rsid w:val="004603D0"/>
    <w:rsid w:val="004624AE"/>
    <w:rsid w:val="0046250E"/>
    <w:rsid w:val="00462E9C"/>
    <w:rsid w:val="00462FC6"/>
    <w:rsid w:val="004641E8"/>
    <w:rsid w:val="00464B48"/>
    <w:rsid w:val="00464D7F"/>
    <w:rsid w:val="00465231"/>
    <w:rsid w:val="004662AD"/>
    <w:rsid w:val="00466516"/>
    <w:rsid w:val="00467B65"/>
    <w:rsid w:val="00471EA5"/>
    <w:rsid w:val="004720C9"/>
    <w:rsid w:val="00472257"/>
    <w:rsid w:val="00472659"/>
    <w:rsid w:val="00472E49"/>
    <w:rsid w:val="004732BB"/>
    <w:rsid w:val="00474C60"/>
    <w:rsid w:val="00475944"/>
    <w:rsid w:val="00475DF0"/>
    <w:rsid w:val="00476525"/>
    <w:rsid w:val="004766DD"/>
    <w:rsid w:val="004772E2"/>
    <w:rsid w:val="0047739F"/>
    <w:rsid w:val="00477F97"/>
    <w:rsid w:val="00480A2D"/>
    <w:rsid w:val="00480AFB"/>
    <w:rsid w:val="00481247"/>
    <w:rsid w:val="00482833"/>
    <w:rsid w:val="004828DC"/>
    <w:rsid w:val="00482FF7"/>
    <w:rsid w:val="00483098"/>
    <w:rsid w:val="00483AFB"/>
    <w:rsid w:val="0048402B"/>
    <w:rsid w:val="0048414A"/>
    <w:rsid w:val="00485C56"/>
    <w:rsid w:val="0048681D"/>
    <w:rsid w:val="00486B79"/>
    <w:rsid w:val="00486CA2"/>
    <w:rsid w:val="00490B25"/>
    <w:rsid w:val="00490FD6"/>
    <w:rsid w:val="004911C4"/>
    <w:rsid w:val="0049435E"/>
    <w:rsid w:val="00494CC8"/>
    <w:rsid w:val="004955E7"/>
    <w:rsid w:val="0049589C"/>
    <w:rsid w:val="00495EF1"/>
    <w:rsid w:val="00496ED4"/>
    <w:rsid w:val="00497D4A"/>
    <w:rsid w:val="004A0441"/>
    <w:rsid w:val="004A084C"/>
    <w:rsid w:val="004A15B3"/>
    <w:rsid w:val="004A1D01"/>
    <w:rsid w:val="004A25C5"/>
    <w:rsid w:val="004A2A54"/>
    <w:rsid w:val="004A2E47"/>
    <w:rsid w:val="004A2EF3"/>
    <w:rsid w:val="004A3B0D"/>
    <w:rsid w:val="004A52F5"/>
    <w:rsid w:val="004A5D3A"/>
    <w:rsid w:val="004A6897"/>
    <w:rsid w:val="004A692B"/>
    <w:rsid w:val="004A6EB6"/>
    <w:rsid w:val="004A794C"/>
    <w:rsid w:val="004B38FA"/>
    <w:rsid w:val="004B3EC7"/>
    <w:rsid w:val="004B47FB"/>
    <w:rsid w:val="004B4C1A"/>
    <w:rsid w:val="004B5664"/>
    <w:rsid w:val="004C2107"/>
    <w:rsid w:val="004C3999"/>
    <w:rsid w:val="004C4A8C"/>
    <w:rsid w:val="004C4D2A"/>
    <w:rsid w:val="004C5FC6"/>
    <w:rsid w:val="004C6435"/>
    <w:rsid w:val="004C649B"/>
    <w:rsid w:val="004C7B9C"/>
    <w:rsid w:val="004C7D55"/>
    <w:rsid w:val="004D089A"/>
    <w:rsid w:val="004D3184"/>
    <w:rsid w:val="004D5030"/>
    <w:rsid w:val="004D56B2"/>
    <w:rsid w:val="004D6045"/>
    <w:rsid w:val="004D6121"/>
    <w:rsid w:val="004D7546"/>
    <w:rsid w:val="004D7EC5"/>
    <w:rsid w:val="004E02B0"/>
    <w:rsid w:val="004E0B29"/>
    <w:rsid w:val="004E0E11"/>
    <w:rsid w:val="004E0F08"/>
    <w:rsid w:val="004E1546"/>
    <w:rsid w:val="004E19DC"/>
    <w:rsid w:val="004E35E8"/>
    <w:rsid w:val="004E50F0"/>
    <w:rsid w:val="004E6A03"/>
    <w:rsid w:val="004E7396"/>
    <w:rsid w:val="004F0070"/>
    <w:rsid w:val="004F0468"/>
    <w:rsid w:val="004F0C51"/>
    <w:rsid w:val="004F263C"/>
    <w:rsid w:val="004F2BB1"/>
    <w:rsid w:val="004F2EC7"/>
    <w:rsid w:val="004F3993"/>
    <w:rsid w:val="004F3CE8"/>
    <w:rsid w:val="004F6BFB"/>
    <w:rsid w:val="004F7E4A"/>
    <w:rsid w:val="005013FA"/>
    <w:rsid w:val="0050147C"/>
    <w:rsid w:val="0050182B"/>
    <w:rsid w:val="00502579"/>
    <w:rsid w:val="005029F7"/>
    <w:rsid w:val="00503D4C"/>
    <w:rsid w:val="00504C0C"/>
    <w:rsid w:val="00504E48"/>
    <w:rsid w:val="0050556C"/>
    <w:rsid w:val="005070FF"/>
    <w:rsid w:val="00512BBC"/>
    <w:rsid w:val="005134FB"/>
    <w:rsid w:val="005135FD"/>
    <w:rsid w:val="0051366C"/>
    <w:rsid w:val="00514547"/>
    <w:rsid w:val="0051684F"/>
    <w:rsid w:val="00516A92"/>
    <w:rsid w:val="00516B9F"/>
    <w:rsid w:val="00517693"/>
    <w:rsid w:val="005205AB"/>
    <w:rsid w:val="00523378"/>
    <w:rsid w:val="00523BD2"/>
    <w:rsid w:val="0052550F"/>
    <w:rsid w:val="00526C0F"/>
    <w:rsid w:val="0052702A"/>
    <w:rsid w:val="00527D7B"/>
    <w:rsid w:val="00530397"/>
    <w:rsid w:val="005305E3"/>
    <w:rsid w:val="00530F73"/>
    <w:rsid w:val="005326E1"/>
    <w:rsid w:val="00533B8E"/>
    <w:rsid w:val="00535417"/>
    <w:rsid w:val="00535833"/>
    <w:rsid w:val="005367DD"/>
    <w:rsid w:val="00536D28"/>
    <w:rsid w:val="005372C5"/>
    <w:rsid w:val="00537A26"/>
    <w:rsid w:val="005408BF"/>
    <w:rsid w:val="00540E47"/>
    <w:rsid w:val="00543283"/>
    <w:rsid w:val="0054364C"/>
    <w:rsid w:val="00546747"/>
    <w:rsid w:val="00547510"/>
    <w:rsid w:val="00547B87"/>
    <w:rsid w:val="00547ECC"/>
    <w:rsid w:val="00550B2C"/>
    <w:rsid w:val="00551D5A"/>
    <w:rsid w:val="00551EC3"/>
    <w:rsid w:val="005540B6"/>
    <w:rsid w:val="00554A44"/>
    <w:rsid w:val="00554C53"/>
    <w:rsid w:val="00554F18"/>
    <w:rsid w:val="005551BD"/>
    <w:rsid w:val="00555220"/>
    <w:rsid w:val="005555F0"/>
    <w:rsid w:val="00555739"/>
    <w:rsid w:val="00556E75"/>
    <w:rsid w:val="00556F2D"/>
    <w:rsid w:val="0056069A"/>
    <w:rsid w:val="00560C3B"/>
    <w:rsid w:val="00561D3C"/>
    <w:rsid w:val="00561EA1"/>
    <w:rsid w:val="00561FF1"/>
    <w:rsid w:val="00562799"/>
    <w:rsid w:val="00563D8C"/>
    <w:rsid w:val="00564804"/>
    <w:rsid w:val="00565598"/>
    <w:rsid w:val="00565B5A"/>
    <w:rsid w:val="0056673D"/>
    <w:rsid w:val="00567E8F"/>
    <w:rsid w:val="005702D6"/>
    <w:rsid w:val="00571979"/>
    <w:rsid w:val="0057198E"/>
    <w:rsid w:val="00572588"/>
    <w:rsid w:val="00572ECD"/>
    <w:rsid w:val="00573A50"/>
    <w:rsid w:val="005746D2"/>
    <w:rsid w:val="00574E8A"/>
    <w:rsid w:val="00575804"/>
    <w:rsid w:val="00577775"/>
    <w:rsid w:val="0058121A"/>
    <w:rsid w:val="00581863"/>
    <w:rsid w:val="00581EA3"/>
    <w:rsid w:val="0058205A"/>
    <w:rsid w:val="0058260B"/>
    <w:rsid w:val="00584D1E"/>
    <w:rsid w:val="00585C9D"/>
    <w:rsid w:val="00586795"/>
    <w:rsid w:val="00586B82"/>
    <w:rsid w:val="00587E13"/>
    <w:rsid w:val="005933AA"/>
    <w:rsid w:val="005940AA"/>
    <w:rsid w:val="00594614"/>
    <w:rsid w:val="00594E10"/>
    <w:rsid w:val="00596306"/>
    <w:rsid w:val="00596487"/>
    <w:rsid w:val="005A0809"/>
    <w:rsid w:val="005A0B91"/>
    <w:rsid w:val="005A0D72"/>
    <w:rsid w:val="005A1494"/>
    <w:rsid w:val="005A1585"/>
    <w:rsid w:val="005A3590"/>
    <w:rsid w:val="005A4A1C"/>
    <w:rsid w:val="005A5BD8"/>
    <w:rsid w:val="005A692A"/>
    <w:rsid w:val="005A6AB8"/>
    <w:rsid w:val="005B11C2"/>
    <w:rsid w:val="005B180A"/>
    <w:rsid w:val="005B2FC4"/>
    <w:rsid w:val="005B382C"/>
    <w:rsid w:val="005B3C11"/>
    <w:rsid w:val="005B40DA"/>
    <w:rsid w:val="005B4226"/>
    <w:rsid w:val="005B429A"/>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18EC"/>
    <w:rsid w:val="005D237C"/>
    <w:rsid w:val="005D25E2"/>
    <w:rsid w:val="005D25FF"/>
    <w:rsid w:val="005D2632"/>
    <w:rsid w:val="005D38E0"/>
    <w:rsid w:val="005D3F32"/>
    <w:rsid w:val="005D4E3E"/>
    <w:rsid w:val="005D51E7"/>
    <w:rsid w:val="005D67F7"/>
    <w:rsid w:val="005D7D7E"/>
    <w:rsid w:val="005E0B59"/>
    <w:rsid w:val="005E1105"/>
    <w:rsid w:val="005E162F"/>
    <w:rsid w:val="005E2C60"/>
    <w:rsid w:val="005E2CED"/>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642"/>
    <w:rsid w:val="00610D1F"/>
    <w:rsid w:val="006123C6"/>
    <w:rsid w:val="00612C02"/>
    <w:rsid w:val="00612CDD"/>
    <w:rsid w:val="00612F33"/>
    <w:rsid w:val="0061562E"/>
    <w:rsid w:val="00616D41"/>
    <w:rsid w:val="00617292"/>
    <w:rsid w:val="006200A9"/>
    <w:rsid w:val="006203D4"/>
    <w:rsid w:val="00622225"/>
    <w:rsid w:val="00622D03"/>
    <w:rsid w:val="00622DCD"/>
    <w:rsid w:val="00622F57"/>
    <w:rsid w:val="0062398B"/>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0933"/>
    <w:rsid w:val="00641A0B"/>
    <w:rsid w:val="00641D5A"/>
    <w:rsid w:val="00641E06"/>
    <w:rsid w:val="00643007"/>
    <w:rsid w:val="006431D0"/>
    <w:rsid w:val="006432C5"/>
    <w:rsid w:val="006436FA"/>
    <w:rsid w:val="00643852"/>
    <w:rsid w:val="00643A74"/>
    <w:rsid w:val="00643C27"/>
    <w:rsid w:val="006455E7"/>
    <w:rsid w:val="00645758"/>
    <w:rsid w:val="0064604B"/>
    <w:rsid w:val="006461A1"/>
    <w:rsid w:val="00646BF6"/>
    <w:rsid w:val="00647422"/>
    <w:rsid w:val="00647E6B"/>
    <w:rsid w:val="00650E84"/>
    <w:rsid w:val="0065198B"/>
    <w:rsid w:val="006525AF"/>
    <w:rsid w:val="0065266A"/>
    <w:rsid w:val="00653F9C"/>
    <w:rsid w:val="00655470"/>
    <w:rsid w:val="00656B4E"/>
    <w:rsid w:val="00656FEE"/>
    <w:rsid w:val="0065758F"/>
    <w:rsid w:val="006606D3"/>
    <w:rsid w:val="00660897"/>
    <w:rsid w:val="00661028"/>
    <w:rsid w:val="006617BD"/>
    <w:rsid w:val="0066194D"/>
    <w:rsid w:val="006629DA"/>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0FD3"/>
    <w:rsid w:val="00681CC1"/>
    <w:rsid w:val="0068233B"/>
    <w:rsid w:val="0068279B"/>
    <w:rsid w:val="00682E11"/>
    <w:rsid w:val="00683081"/>
    <w:rsid w:val="00684814"/>
    <w:rsid w:val="00684C95"/>
    <w:rsid w:val="006850D3"/>
    <w:rsid w:val="00685249"/>
    <w:rsid w:val="006856B9"/>
    <w:rsid w:val="00685BDE"/>
    <w:rsid w:val="00686085"/>
    <w:rsid w:val="00686996"/>
    <w:rsid w:val="00687C0D"/>
    <w:rsid w:val="00691237"/>
    <w:rsid w:val="006920E6"/>
    <w:rsid w:val="00692555"/>
    <w:rsid w:val="00696566"/>
    <w:rsid w:val="006966BA"/>
    <w:rsid w:val="0069722D"/>
    <w:rsid w:val="00697993"/>
    <w:rsid w:val="00697A78"/>
    <w:rsid w:val="006A0052"/>
    <w:rsid w:val="006A0A9E"/>
    <w:rsid w:val="006A1F1C"/>
    <w:rsid w:val="006A3836"/>
    <w:rsid w:val="006A3DD3"/>
    <w:rsid w:val="006A4625"/>
    <w:rsid w:val="006A47AE"/>
    <w:rsid w:val="006A5B5E"/>
    <w:rsid w:val="006A67CB"/>
    <w:rsid w:val="006B0368"/>
    <w:rsid w:val="006B0E60"/>
    <w:rsid w:val="006B0F6E"/>
    <w:rsid w:val="006B1D7B"/>
    <w:rsid w:val="006B27D4"/>
    <w:rsid w:val="006B2C9C"/>
    <w:rsid w:val="006B30FC"/>
    <w:rsid w:val="006B48EB"/>
    <w:rsid w:val="006B4C00"/>
    <w:rsid w:val="006B56FC"/>
    <w:rsid w:val="006B62D3"/>
    <w:rsid w:val="006B6DDA"/>
    <w:rsid w:val="006B73D9"/>
    <w:rsid w:val="006B7DF0"/>
    <w:rsid w:val="006B7E74"/>
    <w:rsid w:val="006C0D75"/>
    <w:rsid w:val="006C1C48"/>
    <w:rsid w:val="006C3039"/>
    <w:rsid w:val="006C3C1D"/>
    <w:rsid w:val="006C41FF"/>
    <w:rsid w:val="006C5145"/>
    <w:rsid w:val="006C65A8"/>
    <w:rsid w:val="006D01D6"/>
    <w:rsid w:val="006D05AD"/>
    <w:rsid w:val="006D0EC1"/>
    <w:rsid w:val="006D16F8"/>
    <w:rsid w:val="006D1813"/>
    <w:rsid w:val="006D2379"/>
    <w:rsid w:val="006D24A9"/>
    <w:rsid w:val="006D2AF3"/>
    <w:rsid w:val="006D4C09"/>
    <w:rsid w:val="006D4D79"/>
    <w:rsid w:val="006D4FBD"/>
    <w:rsid w:val="006D5879"/>
    <w:rsid w:val="006D5C79"/>
    <w:rsid w:val="006D63FD"/>
    <w:rsid w:val="006D65B4"/>
    <w:rsid w:val="006D754A"/>
    <w:rsid w:val="006D7B9C"/>
    <w:rsid w:val="006E04C6"/>
    <w:rsid w:val="006E0A65"/>
    <w:rsid w:val="006E1B01"/>
    <w:rsid w:val="006E1B1F"/>
    <w:rsid w:val="006E3E3D"/>
    <w:rsid w:val="006E4836"/>
    <w:rsid w:val="006E5323"/>
    <w:rsid w:val="006E5DDD"/>
    <w:rsid w:val="006E7811"/>
    <w:rsid w:val="006F0427"/>
    <w:rsid w:val="006F04DA"/>
    <w:rsid w:val="006F0557"/>
    <w:rsid w:val="006F0EA3"/>
    <w:rsid w:val="006F1A72"/>
    <w:rsid w:val="006F1B5D"/>
    <w:rsid w:val="006F212B"/>
    <w:rsid w:val="006F37F7"/>
    <w:rsid w:val="006F4A61"/>
    <w:rsid w:val="006F4ADC"/>
    <w:rsid w:val="006F643D"/>
    <w:rsid w:val="006F675C"/>
    <w:rsid w:val="006F6D13"/>
    <w:rsid w:val="006F7759"/>
    <w:rsid w:val="006F7D95"/>
    <w:rsid w:val="00700542"/>
    <w:rsid w:val="00700D41"/>
    <w:rsid w:val="00701800"/>
    <w:rsid w:val="00701B21"/>
    <w:rsid w:val="00702135"/>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5B8D"/>
    <w:rsid w:val="00716B3C"/>
    <w:rsid w:val="007170C2"/>
    <w:rsid w:val="00717EE4"/>
    <w:rsid w:val="00717F2D"/>
    <w:rsid w:val="00720453"/>
    <w:rsid w:val="00720853"/>
    <w:rsid w:val="00720882"/>
    <w:rsid w:val="00722129"/>
    <w:rsid w:val="00724173"/>
    <w:rsid w:val="00726730"/>
    <w:rsid w:val="00727A54"/>
    <w:rsid w:val="00730598"/>
    <w:rsid w:val="007316F2"/>
    <w:rsid w:val="00731C24"/>
    <w:rsid w:val="0073257E"/>
    <w:rsid w:val="00732A32"/>
    <w:rsid w:val="00733066"/>
    <w:rsid w:val="00733469"/>
    <w:rsid w:val="00733539"/>
    <w:rsid w:val="0073419A"/>
    <w:rsid w:val="007354FD"/>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1C91"/>
    <w:rsid w:val="0075299E"/>
    <w:rsid w:val="007535C7"/>
    <w:rsid w:val="00753BFA"/>
    <w:rsid w:val="00756551"/>
    <w:rsid w:val="00757769"/>
    <w:rsid w:val="0076067E"/>
    <w:rsid w:val="00761507"/>
    <w:rsid w:val="00761BFD"/>
    <w:rsid w:val="00761D5C"/>
    <w:rsid w:val="00761FE5"/>
    <w:rsid w:val="00762476"/>
    <w:rsid w:val="00762A18"/>
    <w:rsid w:val="00763AE2"/>
    <w:rsid w:val="00763BB7"/>
    <w:rsid w:val="0076467D"/>
    <w:rsid w:val="00766D90"/>
    <w:rsid w:val="00767334"/>
    <w:rsid w:val="00767BF3"/>
    <w:rsid w:val="00767C19"/>
    <w:rsid w:val="00767D4E"/>
    <w:rsid w:val="00771067"/>
    <w:rsid w:val="007722ED"/>
    <w:rsid w:val="007723D0"/>
    <w:rsid w:val="0077408B"/>
    <w:rsid w:val="00774AF6"/>
    <w:rsid w:val="00774EC8"/>
    <w:rsid w:val="00776781"/>
    <w:rsid w:val="007776CC"/>
    <w:rsid w:val="00777CE9"/>
    <w:rsid w:val="00780D05"/>
    <w:rsid w:val="0078225A"/>
    <w:rsid w:val="00783C7B"/>
    <w:rsid w:val="0078556C"/>
    <w:rsid w:val="007855C5"/>
    <w:rsid w:val="007856D3"/>
    <w:rsid w:val="00785ABD"/>
    <w:rsid w:val="007860C6"/>
    <w:rsid w:val="00786254"/>
    <w:rsid w:val="00786DB0"/>
    <w:rsid w:val="00786E4D"/>
    <w:rsid w:val="00787D47"/>
    <w:rsid w:val="0079014E"/>
    <w:rsid w:val="0079148B"/>
    <w:rsid w:val="00792971"/>
    <w:rsid w:val="007935C6"/>
    <w:rsid w:val="00794129"/>
    <w:rsid w:val="00794516"/>
    <w:rsid w:val="00794878"/>
    <w:rsid w:val="00795512"/>
    <w:rsid w:val="00795829"/>
    <w:rsid w:val="00795AB7"/>
    <w:rsid w:val="00795E37"/>
    <w:rsid w:val="00796097"/>
    <w:rsid w:val="007967F6"/>
    <w:rsid w:val="0079694C"/>
    <w:rsid w:val="00796D89"/>
    <w:rsid w:val="00796DA2"/>
    <w:rsid w:val="007A0415"/>
    <w:rsid w:val="007A06BA"/>
    <w:rsid w:val="007A27BD"/>
    <w:rsid w:val="007A294A"/>
    <w:rsid w:val="007A34EB"/>
    <w:rsid w:val="007A3906"/>
    <w:rsid w:val="007A4C96"/>
    <w:rsid w:val="007A4FAB"/>
    <w:rsid w:val="007A4FF0"/>
    <w:rsid w:val="007A51A6"/>
    <w:rsid w:val="007A523D"/>
    <w:rsid w:val="007A5629"/>
    <w:rsid w:val="007A56E5"/>
    <w:rsid w:val="007A60CA"/>
    <w:rsid w:val="007A6F0F"/>
    <w:rsid w:val="007A708C"/>
    <w:rsid w:val="007A75B5"/>
    <w:rsid w:val="007A7985"/>
    <w:rsid w:val="007A7ABE"/>
    <w:rsid w:val="007B03C5"/>
    <w:rsid w:val="007B0DCF"/>
    <w:rsid w:val="007B2013"/>
    <w:rsid w:val="007B26E1"/>
    <w:rsid w:val="007B3045"/>
    <w:rsid w:val="007B4C0F"/>
    <w:rsid w:val="007B5E25"/>
    <w:rsid w:val="007B6E0E"/>
    <w:rsid w:val="007C27FB"/>
    <w:rsid w:val="007C2CBB"/>
    <w:rsid w:val="007C309C"/>
    <w:rsid w:val="007C4209"/>
    <w:rsid w:val="007C4E0E"/>
    <w:rsid w:val="007C5EB9"/>
    <w:rsid w:val="007C7449"/>
    <w:rsid w:val="007C7EA5"/>
    <w:rsid w:val="007D0268"/>
    <w:rsid w:val="007D1A95"/>
    <w:rsid w:val="007D245E"/>
    <w:rsid w:val="007D3764"/>
    <w:rsid w:val="007D485A"/>
    <w:rsid w:val="007D54FF"/>
    <w:rsid w:val="007D57D4"/>
    <w:rsid w:val="007D6315"/>
    <w:rsid w:val="007D724A"/>
    <w:rsid w:val="007D75A3"/>
    <w:rsid w:val="007E0014"/>
    <w:rsid w:val="007E16E2"/>
    <w:rsid w:val="007E19FE"/>
    <w:rsid w:val="007E1AAC"/>
    <w:rsid w:val="007E3B9C"/>
    <w:rsid w:val="007E4A2F"/>
    <w:rsid w:val="007E5C4A"/>
    <w:rsid w:val="007E5F19"/>
    <w:rsid w:val="007E6915"/>
    <w:rsid w:val="007E6C22"/>
    <w:rsid w:val="007E74CA"/>
    <w:rsid w:val="007E7AD3"/>
    <w:rsid w:val="007F0070"/>
    <w:rsid w:val="007F0441"/>
    <w:rsid w:val="007F0E99"/>
    <w:rsid w:val="007F20F1"/>
    <w:rsid w:val="007F2604"/>
    <w:rsid w:val="007F3CA2"/>
    <w:rsid w:val="007F4224"/>
    <w:rsid w:val="007F4DD2"/>
    <w:rsid w:val="007F4FB9"/>
    <w:rsid w:val="007F6C2A"/>
    <w:rsid w:val="007F7022"/>
    <w:rsid w:val="007F7690"/>
    <w:rsid w:val="007F7755"/>
    <w:rsid w:val="008006CA"/>
    <w:rsid w:val="00800823"/>
    <w:rsid w:val="008011CC"/>
    <w:rsid w:val="00801404"/>
    <w:rsid w:val="008017AA"/>
    <w:rsid w:val="00801CBA"/>
    <w:rsid w:val="00801D92"/>
    <w:rsid w:val="00804BCF"/>
    <w:rsid w:val="00804FA4"/>
    <w:rsid w:val="00805275"/>
    <w:rsid w:val="00805EC6"/>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4FDC"/>
    <w:rsid w:val="00825043"/>
    <w:rsid w:val="00825267"/>
    <w:rsid w:val="008264EC"/>
    <w:rsid w:val="00827C0D"/>
    <w:rsid w:val="00830642"/>
    <w:rsid w:val="00831250"/>
    <w:rsid w:val="00831D8D"/>
    <w:rsid w:val="00832FA3"/>
    <w:rsid w:val="008333B7"/>
    <w:rsid w:val="008336EC"/>
    <w:rsid w:val="008337B9"/>
    <w:rsid w:val="00834DE8"/>
    <w:rsid w:val="00834FD2"/>
    <w:rsid w:val="00835084"/>
    <w:rsid w:val="00835184"/>
    <w:rsid w:val="00835569"/>
    <w:rsid w:val="00835802"/>
    <w:rsid w:val="00836295"/>
    <w:rsid w:val="008370EE"/>
    <w:rsid w:val="00837180"/>
    <w:rsid w:val="0084093F"/>
    <w:rsid w:val="0084098A"/>
    <w:rsid w:val="00840DB0"/>
    <w:rsid w:val="00840EDE"/>
    <w:rsid w:val="008413D4"/>
    <w:rsid w:val="008418A5"/>
    <w:rsid w:val="00843548"/>
    <w:rsid w:val="0084383C"/>
    <w:rsid w:val="00843CC0"/>
    <w:rsid w:val="00844ADD"/>
    <w:rsid w:val="0084534E"/>
    <w:rsid w:val="00846062"/>
    <w:rsid w:val="00847254"/>
    <w:rsid w:val="008474C1"/>
    <w:rsid w:val="00847C1C"/>
    <w:rsid w:val="0085055E"/>
    <w:rsid w:val="00850795"/>
    <w:rsid w:val="00850C3B"/>
    <w:rsid w:val="00851605"/>
    <w:rsid w:val="00851CEA"/>
    <w:rsid w:val="00852CA0"/>
    <w:rsid w:val="00852D85"/>
    <w:rsid w:val="00852F6C"/>
    <w:rsid w:val="00853A0E"/>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14"/>
    <w:rsid w:val="0086552B"/>
    <w:rsid w:val="008655A2"/>
    <w:rsid w:val="0086584F"/>
    <w:rsid w:val="008671C7"/>
    <w:rsid w:val="00867EB8"/>
    <w:rsid w:val="00870335"/>
    <w:rsid w:val="00870AA2"/>
    <w:rsid w:val="00873D88"/>
    <w:rsid w:val="0087433B"/>
    <w:rsid w:val="008752B4"/>
    <w:rsid w:val="0087621E"/>
    <w:rsid w:val="008767B2"/>
    <w:rsid w:val="00877328"/>
    <w:rsid w:val="0087787A"/>
    <w:rsid w:val="008802F0"/>
    <w:rsid w:val="00880992"/>
    <w:rsid w:val="00881692"/>
    <w:rsid w:val="00881879"/>
    <w:rsid w:val="00883143"/>
    <w:rsid w:val="00884EC8"/>
    <w:rsid w:val="00886154"/>
    <w:rsid w:val="00890277"/>
    <w:rsid w:val="0089061A"/>
    <w:rsid w:val="008915C6"/>
    <w:rsid w:val="00891677"/>
    <w:rsid w:val="00892C6A"/>
    <w:rsid w:val="00892DB5"/>
    <w:rsid w:val="00894B61"/>
    <w:rsid w:val="00895255"/>
    <w:rsid w:val="00895DF1"/>
    <w:rsid w:val="00896645"/>
    <w:rsid w:val="00896B98"/>
    <w:rsid w:val="008975D2"/>
    <w:rsid w:val="008A035B"/>
    <w:rsid w:val="008A0459"/>
    <w:rsid w:val="008A1218"/>
    <w:rsid w:val="008A15B6"/>
    <w:rsid w:val="008A1A6E"/>
    <w:rsid w:val="008A202A"/>
    <w:rsid w:val="008A36C9"/>
    <w:rsid w:val="008A51CC"/>
    <w:rsid w:val="008A5AF9"/>
    <w:rsid w:val="008A73FB"/>
    <w:rsid w:val="008A7EA1"/>
    <w:rsid w:val="008B16DE"/>
    <w:rsid w:val="008B1F5C"/>
    <w:rsid w:val="008B21BA"/>
    <w:rsid w:val="008B251F"/>
    <w:rsid w:val="008B2602"/>
    <w:rsid w:val="008B2727"/>
    <w:rsid w:val="008B2980"/>
    <w:rsid w:val="008B2E39"/>
    <w:rsid w:val="008B316B"/>
    <w:rsid w:val="008B4CB1"/>
    <w:rsid w:val="008B5059"/>
    <w:rsid w:val="008B5BF2"/>
    <w:rsid w:val="008B6934"/>
    <w:rsid w:val="008B6B59"/>
    <w:rsid w:val="008B6CF8"/>
    <w:rsid w:val="008B6E33"/>
    <w:rsid w:val="008B72F6"/>
    <w:rsid w:val="008C119E"/>
    <w:rsid w:val="008C1E24"/>
    <w:rsid w:val="008C296B"/>
    <w:rsid w:val="008C2A46"/>
    <w:rsid w:val="008C4278"/>
    <w:rsid w:val="008C520E"/>
    <w:rsid w:val="008C563B"/>
    <w:rsid w:val="008C567E"/>
    <w:rsid w:val="008C5DEE"/>
    <w:rsid w:val="008C6285"/>
    <w:rsid w:val="008C6727"/>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E761D"/>
    <w:rsid w:val="008F11BB"/>
    <w:rsid w:val="008F16FF"/>
    <w:rsid w:val="008F182F"/>
    <w:rsid w:val="008F1E95"/>
    <w:rsid w:val="008F2304"/>
    <w:rsid w:val="008F57DD"/>
    <w:rsid w:val="008F5AEE"/>
    <w:rsid w:val="008F67B4"/>
    <w:rsid w:val="008F6EAA"/>
    <w:rsid w:val="008F7800"/>
    <w:rsid w:val="008F7BCA"/>
    <w:rsid w:val="00900F4D"/>
    <w:rsid w:val="00900F94"/>
    <w:rsid w:val="0090167B"/>
    <w:rsid w:val="00902DEC"/>
    <w:rsid w:val="0090342E"/>
    <w:rsid w:val="00903D3A"/>
    <w:rsid w:val="009044B9"/>
    <w:rsid w:val="009047B1"/>
    <w:rsid w:val="00904C86"/>
    <w:rsid w:val="00905EC7"/>
    <w:rsid w:val="00905F45"/>
    <w:rsid w:val="0090673B"/>
    <w:rsid w:val="0090680D"/>
    <w:rsid w:val="0091045D"/>
    <w:rsid w:val="0091281A"/>
    <w:rsid w:val="00912B24"/>
    <w:rsid w:val="009139B5"/>
    <w:rsid w:val="009139BF"/>
    <w:rsid w:val="00914514"/>
    <w:rsid w:val="00914549"/>
    <w:rsid w:val="009145B2"/>
    <w:rsid w:val="00914692"/>
    <w:rsid w:val="00914C08"/>
    <w:rsid w:val="00914F2F"/>
    <w:rsid w:val="00916057"/>
    <w:rsid w:val="009168FD"/>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BE7"/>
    <w:rsid w:val="00927D70"/>
    <w:rsid w:val="009302D4"/>
    <w:rsid w:val="009307F2"/>
    <w:rsid w:val="00930CEC"/>
    <w:rsid w:val="00930F4A"/>
    <w:rsid w:val="009323B2"/>
    <w:rsid w:val="0093375E"/>
    <w:rsid w:val="00933BEF"/>
    <w:rsid w:val="00936439"/>
    <w:rsid w:val="0093787E"/>
    <w:rsid w:val="009412CC"/>
    <w:rsid w:val="0094388B"/>
    <w:rsid w:val="00943D09"/>
    <w:rsid w:val="00944826"/>
    <w:rsid w:val="009457A1"/>
    <w:rsid w:val="00946F37"/>
    <w:rsid w:val="00947C5D"/>
    <w:rsid w:val="00947CA9"/>
    <w:rsid w:val="00947DB2"/>
    <w:rsid w:val="00950478"/>
    <w:rsid w:val="00950888"/>
    <w:rsid w:val="00950AF9"/>
    <w:rsid w:val="00950B5F"/>
    <w:rsid w:val="00950D35"/>
    <w:rsid w:val="0095144C"/>
    <w:rsid w:val="0095165B"/>
    <w:rsid w:val="00951B17"/>
    <w:rsid w:val="00951B8D"/>
    <w:rsid w:val="009536A8"/>
    <w:rsid w:val="00954596"/>
    <w:rsid w:val="0095477E"/>
    <w:rsid w:val="00955851"/>
    <w:rsid w:val="00955C63"/>
    <w:rsid w:val="00956935"/>
    <w:rsid w:val="00956F4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5EA"/>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65F"/>
    <w:rsid w:val="00987BAB"/>
    <w:rsid w:val="009906BF"/>
    <w:rsid w:val="0099100C"/>
    <w:rsid w:val="009913F3"/>
    <w:rsid w:val="00991DA1"/>
    <w:rsid w:val="0099243E"/>
    <w:rsid w:val="009927F1"/>
    <w:rsid w:val="009936C4"/>
    <w:rsid w:val="009948ED"/>
    <w:rsid w:val="009951DF"/>
    <w:rsid w:val="00995ADA"/>
    <w:rsid w:val="0099643A"/>
    <w:rsid w:val="00997959"/>
    <w:rsid w:val="009A042F"/>
    <w:rsid w:val="009A0BAF"/>
    <w:rsid w:val="009A1380"/>
    <w:rsid w:val="009A1431"/>
    <w:rsid w:val="009A153D"/>
    <w:rsid w:val="009A1634"/>
    <w:rsid w:val="009A3A34"/>
    <w:rsid w:val="009A3FE2"/>
    <w:rsid w:val="009A400C"/>
    <w:rsid w:val="009A4B2C"/>
    <w:rsid w:val="009A5592"/>
    <w:rsid w:val="009A59BA"/>
    <w:rsid w:val="009A6417"/>
    <w:rsid w:val="009A7945"/>
    <w:rsid w:val="009A7EC7"/>
    <w:rsid w:val="009B01DF"/>
    <w:rsid w:val="009B020D"/>
    <w:rsid w:val="009B072F"/>
    <w:rsid w:val="009B07A1"/>
    <w:rsid w:val="009B09CC"/>
    <w:rsid w:val="009B0AD4"/>
    <w:rsid w:val="009B173B"/>
    <w:rsid w:val="009B1A1A"/>
    <w:rsid w:val="009B2608"/>
    <w:rsid w:val="009B2A71"/>
    <w:rsid w:val="009B4027"/>
    <w:rsid w:val="009B4975"/>
    <w:rsid w:val="009B561F"/>
    <w:rsid w:val="009B5773"/>
    <w:rsid w:val="009B5D2D"/>
    <w:rsid w:val="009B722E"/>
    <w:rsid w:val="009C058F"/>
    <w:rsid w:val="009C0915"/>
    <w:rsid w:val="009C27C4"/>
    <w:rsid w:val="009C2B3E"/>
    <w:rsid w:val="009C2EA2"/>
    <w:rsid w:val="009C3721"/>
    <w:rsid w:val="009C3ADD"/>
    <w:rsid w:val="009C4141"/>
    <w:rsid w:val="009C4B55"/>
    <w:rsid w:val="009C5FCC"/>
    <w:rsid w:val="009C61A2"/>
    <w:rsid w:val="009C69F1"/>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0E37"/>
    <w:rsid w:val="009E2040"/>
    <w:rsid w:val="009E3053"/>
    <w:rsid w:val="009E49AE"/>
    <w:rsid w:val="009E4DC7"/>
    <w:rsid w:val="009E660A"/>
    <w:rsid w:val="009E6B64"/>
    <w:rsid w:val="009E72E5"/>
    <w:rsid w:val="009F0C38"/>
    <w:rsid w:val="009F46C8"/>
    <w:rsid w:val="009F4F2A"/>
    <w:rsid w:val="009F660B"/>
    <w:rsid w:val="009F671E"/>
    <w:rsid w:val="009F7ED1"/>
    <w:rsid w:val="00A0149B"/>
    <w:rsid w:val="00A01607"/>
    <w:rsid w:val="00A0175D"/>
    <w:rsid w:val="00A018D4"/>
    <w:rsid w:val="00A02F9D"/>
    <w:rsid w:val="00A03767"/>
    <w:rsid w:val="00A03897"/>
    <w:rsid w:val="00A04834"/>
    <w:rsid w:val="00A05628"/>
    <w:rsid w:val="00A06E8D"/>
    <w:rsid w:val="00A07162"/>
    <w:rsid w:val="00A07DCF"/>
    <w:rsid w:val="00A1291B"/>
    <w:rsid w:val="00A12979"/>
    <w:rsid w:val="00A131A9"/>
    <w:rsid w:val="00A1496E"/>
    <w:rsid w:val="00A14F84"/>
    <w:rsid w:val="00A15F5A"/>
    <w:rsid w:val="00A16D6D"/>
    <w:rsid w:val="00A179B4"/>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159"/>
    <w:rsid w:val="00A27C1C"/>
    <w:rsid w:val="00A30F6A"/>
    <w:rsid w:val="00A31331"/>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4CE7"/>
    <w:rsid w:val="00A55598"/>
    <w:rsid w:val="00A55921"/>
    <w:rsid w:val="00A560E3"/>
    <w:rsid w:val="00A5628F"/>
    <w:rsid w:val="00A564AF"/>
    <w:rsid w:val="00A566A8"/>
    <w:rsid w:val="00A56D0B"/>
    <w:rsid w:val="00A5775C"/>
    <w:rsid w:val="00A57BE8"/>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B01"/>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1638"/>
    <w:rsid w:val="00A92DD4"/>
    <w:rsid w:val="00A94C3C"/>
    <w:rsid w:val="00A94D0F"/>
    <w:rsid w:val="00A94F13"/>
    <w:rsid w:val="00A94F51"/>
    <w:rsid w:val="00A9568C"/>
    <w:rsid w:val="00A9594E"/>
    <w:rsid w:val="00A95BED"/>
    <w:rsid w:val="00A95EA2"/>
    <w:rsid w:val="00A974FF"/>
    <w:rsid w:val="00A9787E"/>
    <w:rsid w:val="00A97AF9"/>
    <w:rsid w:val="00AA08E8"/>
    <w:rsid w:val="00AA0DB4"/>
    <w:rsid w:val="00AA0EE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1D"/>
    <w:rsid w:val="00AB6B40"/>
    <w:rsid w:val="00AB740A"/>
    <w:rsid w:val="00AC029F"/>
    <w:rsid w:val="00AC1987"/>
    <w:rsid w:val="00AC1DA5"/>
    <w:rsid w:val="00AC216B"/>
    <w:rsid w:val="00AC26B1"/>
    <w:rsid w:val="00AC42B8"/>
    <w:rsid w:val="00AC45C5"/>
    <w:rsid w:val="00AC4791"/>
    <w:rsid w:val="00AC4FB6"/>
    <w:rsid w:val="00AC4FD1"/>
    <w:rsid w:val="00AC5FEF"/>
    <w:rsid w:val="00AC6036"/>
    <w:rsid w:val="00AD0328"/>
    <w:rsid w:val="00AD0D07"/>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1C52"/>
    <w:rsid w:val="00AE21DC"/>
    <w:rsid w:val="00AE239B"/>
    <w:rsid w:val="00AE24DA"/>
    <w:rsid w:val="00AE25D2"/>
    <w:rsid w:val="00AE2B47"/>
    <w:rsid w:val="00AE2CAD"/>
    <w:rsid w:val="00AE3090"/>
    <w:rsid w:val="00AE380E"/>
    <w:rsid w:val="00AE3AAD"/>
    <w:rsid w:val="00AE4189"/>
    <w:rsid w:val="00AE503A"/>
    <w:rsid w:val="00AE6495"/>
    <w:rsid w:val="00AE68E2"/>
    <w:rsid w:val="00AE70F0"/>
    <w:rsid w:val="00AF0157"/>
    <w:rsid w:val="00AF0A05"/>
    <w:rsid w:val="00AF1B2E"/>
    <w:rsid w:val="00AF2EC7"/>
    <w:rsid w:val="00AF35B3"/>
    <w:rsid w:val="00AF3AC0"/>
    <w:rsid w:val="00AF4F4A"/>
    <w:rsid w:val="00AF52D1"/>
    <w:rsid w:val="00AF57F5"/>
    <w:rsid w:val="00AF7B81"/>
    <w:rsid w:val="00B00C24"/>
    <w:rsid w:val="00B00F93"/>
    <w:rsid w:val="00B01BBE"/>
    <w:rsid w:val="00B03F92"/>
    <w:rsid w:val="00B055D8"/>
    <w:rsid w:val="00B05CDF"/>
    <w:rsid w:val="00B06CD6"/>
    <w:rsid w:val="00B06EBC"/>
    <w:rsid w:val="00B10E79"/>
    <w:rsid w:val="00B11059"/>
    <w:rsid w:val="00B11D2D"/>
    <w:rsid w:val="00B123F0"/>
    <w:rsid w:val="00B12891"/>
    <w:rsid w:val="00B144D6"/>
    <w:rsid w:val="00B146C1"/>
    <w:rsid w:val="00B146E7"/>
    <w:rsid w:val="00B14742"/>
    <w:rsid w:val="00B156DF"/>
    <w:rsid w:val="00B15ABB"/>
    <w:rsid w:val="00B16973"/>
    <w:rsid w:val="00B2036A"/>
    <w:rsid w:val="00B21057"/>
    <w:rsid w:val="00B21A33"/>
    <w:rsid w:val="00B2202B"/>
    <w:rsid w:val="00B2296A"/>
    <w:rsid w:val="00B23422"/>
    <w:rsid w:val="00B24948"/>
    <w:rsid w:val="00B24CBD"/>
    <w:rsid w:val="00B24D33"/>
    <w:rsid w:val="00B25CA3"/>
    <w:rsid w:val="00B30028"/>
    <w:rsid w:val="00B31E8D"/>
    <w:rsid w:val="00B3313B"/>
    <w:rsid w:val="00B331E8"/>
    <w:rsid w:val="00B331EA"/>
    <w:rsid w:val="00B3410B"/>
    <w:rsid w:val="00B34732"/>
    <w:rsid w:val="00B34AAF"/>
    <w:rsid w:val="00B34CE6"/>
    <w:rsid w:val="00B353B8"/>
    <w:rsid w:val="00B35C56"/>
    <w:rsid w:val="00B36F17"/>
    <w:rsid w:val="00B372ED"/>
    <w:rsid w:val="00B40603"/>
    <w:rsid w:val="00B40AF6"/>
    <w:rsid w:val="00B41071"/>
    <w:rsid w:val="00B41522"/>
    <w:rsid w:val="00B41CB6"/>
    <w:rsid w:val="00B425C0"/>
    <w:rsid w:val="00B42DB6"/>
    <w:rsid w:val="00B43C04"/>
    <w:rsid w:val="00B46957"/>
    <w:rsid w:val="00B47B54"/>
    <w:rsid w:val="00B50E99"/>
    <w:rsid w:val="00B51926"/>
    <w:rsid w:val="00B51F9A"/>
    <w:rsid w:val="00B530BC"/>
    <w:rsid w:val="00B531B1"/>
    <w:rsid w:val="00B53498"/>
    <w:rsid w:val="00B54DA7"/>
    <w:rsid w:val="00B57F8E"/>
    <w:rsid w:val="00B600C6"/>
    <w:rsid w:val="00B60167"/>
    <w:rsid w:val="00B60FC0"/>
    <w:rsid w:val="00B61665"/>
    <w:rsid w:val="00B63528"/>
    <w:rsid w:val="00B63DAF"/>
    <w:rsid w:val="00B63E98"/>
    <w:rsid w:val="00B65754"/>
    <w:rsid w:val="00B6599E"/>
    <w:rsid w:val="00B661AA"/>
    <w:rsid w:val="00B66242"/>
    <w:rsid w:val="00B670D3"/>
    <w:rsid w:val="00B67958"/>
    <w:rsid w:val="00B70185"/>
    <w:rsid w:val="00B701D1"/>
    <w:rsid w:val="00B716BB"/>
    <w:rsid w:val="00B716FD"/>
    <w:rsid w:val="00B734C2"/>
    <w:rsid w:val="00B73BDA"/>
    <w:rsid w:val="00B74053"/>
    <w:rsid w:val="00B74E45"/>
    <w:rsid w:val="00B765A0"/>
    <w:rsid w:val="00B76C02"/>
    <w:rsid w:val="00B77BD2"/>
    <w:rsid w:val="00B814CB"/>
    <w:rsid w:val="00B81B6A"/>
    <w:rsid w:val="00B820F4"/>
    <w:rsid w:val="00B835E0"/>
    <w:rsid w:val="00B8396D"/>
    <w:rsid w:val="00B84231"/>
    <w:rsid w:val="00B90331"/>
    <w:rsid w:val="00B903ED"/>
    <w:rsid w:val="00B90B2D"/>
    <w:rsid w:val="00B935A1"/>
    <w:rsid w:val="00B95DAD"/>
    <w:rsid w:val="00B96AB4"/>
    <w:rsid w:val="00B96C0C"/>
    <w:rsid w:val="00B9734D"/>
    <w:rsid w:val="00B97732"/>
    <w:rsid w:val="00BA02D7"/>
    <w:rsid w:val="00BA1151"/>
    <w:rsid w:val="00BA27F4"/>
    <w:rsid w:val="00BA2E40"/>
    <w:rsid w:val="00BA3CB7"/>
    <w:rsid w:val="00BA41DE"/>
    <w:rsid w:val="00BA556C"/>
    <w:rsid w:val="00BA6F8D"/>
    <w:rsid w:val="00BB0F31"/>
    <w:rsid w:val="00BB15AB"/>
    <w:rsid w:val="00BB189B"/>
    <w:rsid w:val="00BB1D21"/>
    <w:rsid w:val="00BB1FEC"/>
    <w:rsid w:val="00BB2E51"/>
    <w:rsid w:val="00BB4BEA"/>
    <w:rsid w:val="00BB4C1A"/>
    <w:rsid w:val="00BB50AB"/>
    <w:rsid w:val="00BB6664"/>
    <w:rsid w:val="00BC01FC"/>
    <w:rsid w:val="00BC1F79"/>
    <w:rsid w:val="00BC2201"/>
    <w:rsid w:val="00BC2C66"/>
    <w:rsid w:val="00BC3C7A"/>
    <w:rsid w:val="00BC7DC6"/>
    <w:rsid w:val="00BD012C"/>
    <w:rsid w:val="00BD1039"/>
    <w:rsid w:val="00BD13B5"/>
    <w:rsid w:val="00BD1944"/>
    <w:rsid w:val="00BD246A"/>
    <w:rsid w:val="00BD2A2E"/>
    <w:rsid w:val="00BD2EFC"/>
    <w:rsid w:val="00BD340E"/>
    <w:rsid w:val="00BD3F2B"/>
    <w:rsid w:val="00BD60AD"/>
    <w:rsid w:val="00BD6C02"/>
    <w:rsid w:val="00BD77A3"/>
    <w:rsid w:val="00BE1244"/>
    <w:rsid w:val="00BE165D"/>
    <w:rsid w:val="00BE2394"/>
    <w:rsid w:val="00BE2702"/>
    <w:rsid w:val="00BE4326"/>
    <w:rsid w:val="00BE5F4F"/>
    <w:rsid w:val="00BE60DB"/>
    <w:rsid w:val="00BF0191"/>
    <w:rsid w:val="00BF13EC"/>
    <w:rsid w:val="00BF1C07"/>
    <w:rsid w:val="00BF1C20"/>
    <w:rsid w:val="00BF3DEE"/>
    <w:rsid w:val="00BF54AC"/>
    <w:rsid w:val="00BF54BD"/>
    <w:rsid w:val="00BF6B8E"/>
    <w:rsid w:val="00C025A5"/>
    <w:rsid w:val="00C03648"/>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16CF6"/>
    <w:rsid w:val="00C21C39"/>
    <w:rsid w:val="00C2325C"/>
    <w:rsid w:val="00C239ED"/>
    <w:rsid w:val="00C24D9D"/>
    <w:rsid w:val="00C25CF3"/>
    <w:rsid w:val="00C263E9"/>
    <w:rsid w:val="00C2775A"/>
    <w:rsid w:val="00C3063A"/>
    <w:rsid w:val="00C30BAD"/>
    <w:rsid w:val="00C31E8F"/>
    <w:rsid w:val="00C335DA"/>
    <w:rsid w:val="00C33D3E"/>
    <w:rsid w:val="00C362E0"/>
    <w:rsid w:val="00C36CB6"/>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4EB"/>
    <w:rsid w:val="00C53A4C"/>
    <w:rsid w:val="00C5448D"/>
    <w:rsid w:val="00C5477F"/>
    <w:rsid w:val="00C547B7"/>
    <w:rsid w:val="00C5503B"/>
    <w:rsid w:val="00C55A32"/>
    <w:rsid w:val="00C564F2"/>
    <w:rsid w:val="00C56685"/>
    <w:rsid w:val="00C56F11"/>
    <w:rsid w:val="00C61D36"/>
    <w:rsid w:val="00C61F3A"/>
    <w:rsid w:val="00C629CB"/>
    <w:rsid w:val="00C62B75"/>
    <w:rsid w:val="00C657B5"/>
    <w:rsid w:val="00C661E1"/>
    <w:rsid w:val="00C66686"/>
    <w:rsid w:val="00C66EFB"/>
    <w:rsid w:val="00C678C4"/>
    <w:rsid w:val="00C71215"/>
    <w:rsid w:val="00C71A09"/>
    <w:rsid w:val="00C7216B"/>
    <w:rsid w:val="00C727BE"/>
    <w:rsid w:val="00C732A9"/>
    <w:rsid w:val="00C73448"/>
    <w:rsid w:val="00C73E2E"/>
    <w:rsid w:val="00C74546"/>
    <w:rsid w:val="00C748E2"/>
    <w:rsid w:val="00C75D42"/>
    <w:rsid w:val="00C7776C"/>
    <w:rsid w:val="00C80319"/>
    <w:rsid w:val="00C8398D"/>
    <w:rsid w:val="00C84BC2"/>
    <w:rsid w:val="00C85139"/>
    <w:rsid w:val="00C85657"/>
    <w:rsid w:val="00C90862"/>
    <w:rsid w:val="00C91C88"/>
    <w:rsid w:val="00C939C3"/>
    <w:rsid w:val="00C94228"/>
    <w:rsid w:val="00C94DE0"/>
    <w:rsid w:val="00C959BA"/>
    <w:rsid w:val="00C96D56"/>
    <w:rsid w:val="00C977E6"/>
    <w:rsid w:val="00C979DC"/>
    <w:rsid w:val="00C97C51"/>
    <w:rsid w:val="00CA0020"/>
    <w:rsid w:val="00CA0834"/>
    <w:rsid w:val="00CA0B2E"/>
    <w:rsid w:val="00CA18CA"/>
    <w:rsid w:val="00CA2557"/>
    <w:rsid w:val="00CA5413"/>
    <w:rsid w:val="00CA5674"/>
    <w:rsid w:val="00CA5BDA"/>
    <w:rsid w:val="00CA5C1A"/>
    <w:rsid w:val="00CA633F"/>
    <w:rsid w:val="00CA641E"/>
    <w:rsid w:val="00CA7558"/>
    <w:rsid w:val="00CA76AC"/>
    <w:rsid w:val="00CA785F"/>
    <w:rsid w:val="00CA792A"/>
    <w:rsid w:val="00CA7949"/>
    <w:rsid w:val="00CB0400"/>
    <w:rsid w:val="00CB0C6E"/>
    <w:rsid w:val="00CB0C89"/>
    <w:rsid w:val="00CB226B"/>
    <w:rsid w:val="00CB229B"/>
    <w:rsid w:val="00CB33B4"/>
    <w:rsid w:val="00CB3D93"/>
    <w:rsid w:val="00CB4441"/>
    <w:rsid w:val="00CB4B1A"/>
    <w:rsid w:val="00CB4E1F"/>
    <w:rsid w:val="00CB6FA0"/>
    <w:rsid w:val="00CC152E"/>
    <w:rsid w:val="00CC2493"/>
    <w:rsid w:val="00CC25EB"/>
    <w:rsid w:val="00CC3222"/>
    <w:rsid w:val="00CC35F1"/>
    <w:rsid w:val="00CC35FF"/>
    <w:rsid w:val="00CC5EB2"/>
    <w:rsid w:val="00CC60C0"/>
    <w:rsid w:val="00CD0E6E"/>
    <w:rsid w:val="00CD23AE"/>
    <w:rsid w:val="00CD27DF"/>
    <w:rsid w:val="00CD2D8A"/>
    <w:rsid w:val="00CD3BAC"/>
    <w:rsid w:val="00CD3FF2"/>
    <w:rsid w:val="00CD4A65"/>
    <w:rsid w:val="00CD531F"/>
    <w:rsid w:val="00CD5637"/>
    <w:rsid w:val="00CD6FA3"/>
    <w:rsid w:val="00CE2184"/>
    <w:rsid w:val="00CE3B7F"/>
    <w:rsid w:val="00CE3FA2"/>
    <w:rsid w:val="00CE41A0"/>
    <w:rsid w:val="00CE4958"/>
    <w:rsid w:val="00CE658E"/>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524C"/>
    <w:rsid w:val="00D06776"/>
    <w:rsid w:val="00D06DF6"/>
    <w:rsid w:val="00D06E46"/>
    <w:rsid w:val="00D06F95"/>
    <w:rsid w:val="00D07FD3"/>
    <w:rsid w:val="00D1145F"/>
    <w:rsid w:val="00D1158C"/>
    <w:rsid w:val="00D11600"/>
    <w:rsid w:val="00D1182E"/>
    <w:rsid w:val="00D119A2"/>
    <w:rsid w:val="00D12E31"/>
    <w:rsid w:val="00D137F9"/>
    <w:rsid w:val="00D1458C"/>
    <w:rsid w:val="00D1620E"/>
    <w:rsid w:val="00D16867"/>
    <w:rsid w:val="00D16EEC"/>
    <w:rsid w:val="00D17CC3"/>
    <w:rsid w:val="00D201FF"/>
    <w:rsid w:val="00D2047A"/>
    <w:rsid w:val="00D20631"/>
    <w:rsid w:val="00D207FC"/>
    <w:rsid w:val="00D2260B"/>
    <w:rsid w:val="00D22811"/>
    <w:rsid w:val="00D22D49"/>
    <w:rsid w:val="00D23930"/>
    <w:rsid w:val="00D23A23"/>
    <w:rsid w:val="00D244AF"/>
    <w:rsid w:val="00D24D8A"/>
    <w:rsid w:val="00D24DA4"/>
    <w:rsid w:val="00D25235"/>
    <w:rsid w:val="00D25383"/>
    <w:rsid w:val="00D25670"/>
    <w:rsid w:val="00D273EA"/>
    <w:rsid w:val="00D301FF"/>
    <w:rsid w:val="00D3257F"/>
    <w:rsid w:val="00D340E2"/>
    <w:rsid w:val="00D34A60"/>
    <w:rsid w:val="00D357EE"/>
    <w:rsid w:val="00D36887"/>
    <w:rsid w:val="00D37563"/>
    <w:rsid w:val="00D379EB"/>
    <w:rsid w:val="00D400B8"/>
    <w:rsid w:val="00D4022C"/>
    <w:rsid w:val="00D40853"/>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4BD6"/>
    <w:rsid w:val="00D564DF"/>
    <w:rsid w:val="00D56E20"/>
    <w:rsid w:val="00D576DD"/>
    <w:rsid w:val="00D57CB4"/>
    <w:rsid w:val="00D60FBC"/>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6AAC"/>
    <w:rsid w:val="00D775E7"/>
    <w:rsid w:val="00D77B9E"/>
    <w:rsid w:val="00D81CA9"/>
    <w:rsid w:val="00D839D8"/>
    <w:rsid w:val="00D83F9E"/>
    <w:rsid w:val="00D840C2"/>
    <w:rsid w:val="00D84562"/>
    <w:rsid w:val="00D85B87"/>
    <w:rsid w:val="00D85C16"/>
    <w:rsid w:val="00D86169"/>
    <w:rsid w:val="00D86C6A"/>
    <w:rsid w:val="00D8732E"/>
    <w:rsid w:val="00D91294"/>
    <w:rsid w:val="00D9186A"/>
    <w:rsid w:val="00D92D47"/>
    <w:rsid w:val="00D94213"/>
    <w:rsid w:val="00D94BEB"/>
    <w:rsid w:val="00D94EA5"/>
    <w:rsid w:val="00D95F32"/>
    <w:rsid w:val="00D9734A"/>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5E"/>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68B7"/>
    <w:rsid w:val="00DF6CB5"/>
    <w:rsid w:val="00DF745E"/>
    <w:rsid w:val="00DF762E"/>
    <w:rsid w:val="00DF7D62"/>
    <w:rsid w:val="00E0044E"/>
    <w:rsid w:val="00E00816"/>
    <w:rsid w:val="00E0239F"/>
    <w:rsid w:val="00E0267B"/>
    <w:rsid w:val="00E04441"/>
    <w:rsid w:val="00E05F03"/>
    <w:rsid w:val="00E06370"/>
    <w:rsid w:val="00E06B7B"/>
    <w:rsid w:val="00E06E20"/>
    <w:rsid w:val="00E07DD9"/>
    <w:rsid w:val="00E102F8"/>
    <w:rsid w:val="00E11046"/>
    <w:rsid w:val="00E11BAF"/>
    <w:rsid w:val="00E12FCF"/>
    <w:rsid w:val="00E13273"/>
    <w:rsid w:val="00E13379"/>
    <w:rsid w:val="00E139EE"/>
    <w:rsid w:val="00E14411"/>
    <w:rsid w:val="00E14C7A"/>
    <w:rsid w:val="00E14D83"/>
    <w:rsid w:val="00E14FA6"/>
    <w:rsid w:val="00E15A0D"/>
    <w:rsid w:val="00E164E3"/>
    <w:rsid w:val="00E16640"/>
    <w:rsid w:val="00E1740F"/>
    <w:rsid w:val="00E200CF"/>
    <w:rsid w:val="00E20CCC"/>
    <w:rsid w:val="00E24287"/>
    <w:rsid w:val="00E24736"/>
    <w:rsid w:val="00E248A9"/>
    <w:rsid w:val="00E31367"/>
    <w:rsid w:val="00E3181C"/>
    <w:rsid w:val="00E32553"/>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47EE2"/>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405"/>
    <w:rsid w:val="00E647F7"/>
    <w:rsid w:val="00E65FF5"/>
    <w:rsid w:val="00E66857"/>
    <w:rsid w:val="00E67556"/>
    <w:rsid w:val="00E70737"/>
    <w:rsid w:val="00E711CA"/>
    <w:rsid w:val="00E7252F"/>
    <w:rsid w:val="00E73FC2"/>
    <w:rsid w:val="00E74481"/>
    <w:rsid w:val="00E74517"/>
    <w:rsid w:val="00E755D7"/>
    <w:rsid w:val="00E7566D"/>
    <w:rsid w:val="00E76E91"/>
    <w:rsid w:val="00E774B4"/>
    <w:rsid w:val="00E778F5"/>
    <w:rsid w:val="00E77EBC"/>
    <w:rsid w:val="00E80E7C"/>
    <w:rsid w:val="00E81779"/>
    <w:rsid w:val="00E8205B"/>
    <w:rsid w:val="00E82444"/>
    <w:rsid w:val="00E82A63"/>
    <w:rsid w:val="00E8341C"/>
    <w:rsid w:val="00E85441"/>
    <w:rsid w:val="00E8602B"/>
    <w:rsid w:val="00E86B5F"/>
    <w:rsid w:val="00E86DBC"/>
    <w:rsid w:val="00E875F9"/>
    <w:rsid w:val="00E87D05"/>
    <w:rsid w:val="00E91F96"/>
    <w:rsid w:val="00E92E99"/>
    <w:rsid w:val="00E93E4C"/>
    <w:rsid w:val="00E968FD"/>
    <w:rsid w:val="00E96D55"/>
    <w:rsid w:val="00E97849"/>
    <w:rsid w:val="00E97993"/>
    <w:rsid w:val="00EA0D5D"/>
    <w:rsid w:val="00EA1192"/>
    <w:rsid w:val="00EA153F"/>
    <w:rsid w:val="00EA2788"/>
    <w:rsid w:val="00EA2C6E"/>
    <w:rsid w:val="00EA4964"/>
    <w:rsid w:val="00EA4F1A"/>
    <w:rsid w:val="00EB02DE"/>
    <w:rsid w:val="00EB0A07"/>
    <w:rsid w:val="00EB1B69"/>
    <w:rsid w:val="00EB1C78"/>
    <w:rsid w:val="00EB3B46"/>
    <w:rsid w:val="00EB451A"/>
    <w:rsid w:val="00EB4965"/>
    <w:rsid w:val="00EB4F08"/>
    <w:rsid w:val="00EB632B"/>
    <w:rsid w:val="00EB695C"/>
    <w:rsid w:val="00EC2E07"/>
    <w:rsid w:val="00EC3477"/>
    <w:rsid w:val="00EC43C7"/>
    <w:rsid w:val="00EC465D"/>
    <w:rsid w:val="00EC532E"/>
    <w:rsid w:val="00EC5C89"/>
    <w:rsid w:val="00EC66D2"/>
    <w:rsid w:val="00EC67E7"/>
    <w:rsid w:val="00ED0A1B"/>
    <w:rsid w:val="00ED148A"/>
    <w:rsid w:val="00ED21BC"/>
    <w:rsid w:val="00ED2FEC"/>
    <w:rsid w:val="00ED3F67"/>
    <w:rsid w:val="00ED440A"/>
    <w:rsid w:val="00ED7971"/>
    <w:rsid w:val="00EE0748"/>
    <w:rsid w:val="00EE1604"/>
    <w:rsid w:val="00EE29A0"/>
    <w:rsid w:val="00EE2CEA"/>
    <w:rsid w:val="00EE3365"/>
    <w:rsid w:val="00EE48DF"/>
    <w:rsid w:val="00EE4AB3"/>
    <w:rsid w:val="00EE6AB0"/>
    <w:rsid w:val="00EE7405"/>
    <w:rsid w:val="00EF033E"/>
    <w:rsid w:val="00EF06EC"/>
    <w:rsid w:val="00EF14FF"/>
    <w:rsid w:val="00EF1F3A"/>
    <w:rsid w:val="00EF2BFE"/>
    <w:rsid w:val="00EF2D85"/>
    <w:rsid w:val="00EF402C"/>
    <w:rsid w:val="00EF45E0"/>
    <w:rsid w:val="00EF4E6F"/>
    <w:rsid w:val="00EF558F"/>
    <w:rsid w:val="00EF5C82"/>
    <w:rsid w:val="00EF7A15"/>
    <w:rsid w:val="00F01F8C"/>
    <w:rsid w:val="00F035A6"/>
    <w:rsid w:val="00F04AD0"/>
    <w:rsid w:val="00F07EE7"/>
    <w:rsid w:val="00F10033"/>
    <w:rsid w:val="00F10848"/>
    <w:rsid w:val="00F10B68"/>
    <w:rsid w:val="00F11F55"/>
    <w:rsid w:val="00F12DEC"/>
    <w:rsid w:val="00F13151"/>
    <w:rsid w:val="00F143A0"/>
    <w:rsid w:val="00F150F7"/>
    <w:rsid w:val="00F15523"/>
    <w:rsid w:val="00F16055"/>
    <w:rsid w:val="00F162F1"/>
    <w:rsid w:val="00F16391"/>
    <w:rsid w:val="00F2062B"/>
    <w:rsid w:val="00F21A18"/>
    <w:rsid w:val="00F21E61"/>
    <w:rsid w:val="00F220EA"/>
    <w:rsid w:val="00F222CD"/>
    <w:rsid w:val="00F24030"/>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0DC3"/>
    <w:rsid w:val="00F41746"/>
    <w:rsid w:val="00F41E79"/>
    <w:rsid w:val="00F42A19"/>
    <w:rsid w:val="00F4315F"/>
    <w:rsid w:val="00F43F84"/>
    <w:rsid w:val="00F440A6"/>
    <w:rsid w:val="00F445F6"/>
    <w:rsid w:val="00F44EA9"/>
    <w:rsid w:val="00F4512F"/>
    <w:rsid w:val="00F45763"/>
    <w:rsid w:val="00F45BCF"/>
    <w:rsid w:val="00F45BEA"/>
    <w:rsid w:val="00F45CFE"/>
    <w:rsid w:val="00F46877"/>
    <w:rsid w:val="00F47F3E"/>
    <w:rsid w:val="00F523D7"/>
    <w:rsid w:val="00F530E6"/>
    <w:rsid w:val="00F532C7"/>
    <w:rsid w:val="00F536AF"/>
    <w:rsid w:val="00F53FAC"/>
    <w:rsid w:val="00F54EE5"/>
    <w:rsid w:val="00F55358"/>
    <w:rsid w:val="00F5603C"/>
    <w:rsid w:val="00F5605C"/>
    <w:rsid w:val="00F564B9"/>
    <w:rsid w:val="00F56FDD"/>
    <w:rsid w:val="00F57909"/>
    <w:rsid w:val="00F612D6"/>
    <w:rsid w:val="00F63400"/>
    <w:rsid w:val="00F636C6"/>
    <w:rsid w:val="00F6433D"/>
    <w:rsid w:val="00F648E9"/>
    <w:rsid w:val="00F6573E"/>
    <w:rsid w:val="00F662EB"/>
    <w:rsid w:val="00F67606"/>
    <w:rsid w:val="00F70327"/>
    <w:rsid w:val="00F70FEF"/>
    <w:rsid w:val="00F71032"/>
    <w:rsid w:val="00F72FA8"/>
    <w:rsid w:val="00F75284"/>
    <w:rsid w:val="00F75415"/>
    <w:rsid w:val="00F76DCE"/>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0B0E"/>
    <w:rsid w:val="00FA164A"/>
    <w:rsid w:val="00FA34B4"/>
    <w:rsid w:val="00FA3F3E"/>
    <w:rsid w:val="00FA4272"/>
    <w:rsid w:val="00FA4855"/>
    <w:rsid w:val="00FA4AAA"/>
    <w:rsid w:val="00FA4ACD"/>
    <w:rsid w:val="00FA4E17"/>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214"/>
    <w:rsid w:val="00FC2637"/>
    <w:rsid w:val="00FC2B8E"/>
    <w:rsid w:val="00FC393B"/>
    <w:rsid w:val="00FC4052"/>
    <w:rsid w:val="00FC4DC6"/>
    <w:rsid w:val="00FC5252"/>
    <w:rsid w:val="00FC5E7A"/>
    <w:rsid w:val="00FC6356"/>
    <w:rsid w:val="00FC7D01"/>
    <w:rsid w:val="00FD0130"/>
    <w:rsid w:val="00FD0373"/>
    <w:rsid w:val="00FD0582"/>
    <w:rsid w:val="00FD0C93"/>
    <w:rsid w:val="00FD1062"/>
    <w:rsid w:val="00FD2589"/>
    <w:rsid w:val="00FD4876"/>
    <w:rsid w:val="00FD52A3"/>
    <w:rsid w:val="00FD5966"/>
    <w:rsid w:val="00FD68D4"/>
    <w:rsid w:val="00FD6A09"/>
    <w:rsid w:val="00FE00D9"/>
    <w:rsid w:val="00FE1186"/>
    <w:rsid w:val="00FE177A"/>
    <w:rsid w:val="00FE240A"/>
    <w:rsid w:val="00FE2F46"/>
    <w:rsid w:val="00FE3E3C"/>
    <w:rsid w:val="00FE43E7"/>
    <w:rsid w:val="00FE4B66"/>
    <w:rsid w:val="00FE4F6E"/>
    <w:rsid w:val="00FE583F"/>
    <w:rsid w:val="00FE5CC4"/>
    <w:rsid w:val="00FE6B13"/>
    <w:rsid w:val="00FE7575"/>
    <w:rsid w:val="00FF1070"/>
    <w:rsid w:val="00FF13E2"/>
    <w:rsid w:val="00FF2237"/>
    <w:rsid w:val="00FF2374"/>
    <w:rsid w:val="00FF2775"/>
    <w:rsid w:val="00FF312C"/>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5C4D841"/>
  <w15:chartTrackingRefBased/>
  <w15:docId w15:val="{6FAAB769-5A71-47EC-A957-7EF0852D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0B187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Akapit z listą BS,H&amp;P List Paragraph,Strip,TGS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unhideWhenUsed/>
    <w:qFormat/>
    <w:rsid w:val="00AF52D1"/>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rsid w:val="00AF52D1"/>
    <w:rPr>
      <w:lang w:val="lv-LV"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nhideWhenUsed/>
    <w:qFormat/>
    <w:rsid w:val="00AF52D1"/>
    <w:rPr>
      <w:vertAlign w:val="superscript"/>
    </w:rPr>
  </w:style>
  <w:style w:type="paragraph" w:customStyle="1" w:styleId="CharCharCharChar">
    <w:name w:val="Char Char Char Char"/>
    <w:aliases w:val="Char2"/>
    <w:basedOn w:val="Normal"/>
    <w:next w:val="Normal"/>
    <w:link w:val="FootnoteReference"/>
    <w:uiPriority w:val="99"/>
    <w:rsid w:val="00BA1151"/>
    <w:pPr>
      <w:spacing w:after="160" w:line="240" w:lineRule="exact"/>
      <w:jc w:val="both"/>
    </w:pPr>
    <w:rPr>
      <w:sz w:val="20"/>
      <w:szCs w:val="20"/>
      <w:vertAlign w:val="superscript"/>
      <w:lang w:val="en-US" w:eastAsia="en-US"/>
    </w:rPr>
  </w:style>
  <w:style w:type="character" w:customStyle="1" w:styleId="ListParagraphChar">
    <w:name w:val="List Paragraph Char"/>
    <w:aliases w:val="2 Char,Akapit z listą BS Char,H&amp;P List Paragraph Char,Strip Char,TGS Paragraph Char"/>
    <w:basedOn w:val="DefaultParagraphFont"/>
    <w:link w:val="ListParagraph"/>
    <w:uiPriority w:val="34"/>
    <w:rsid w:val="00BA1151"/>
    <w:rPr>
      <w:rFonts w:ascii="Calibri" w:hAnsi="Calibri"/>
      <w:sz w:val="22"/>
      <w:szCs w:val="22"/>
      <w:lang w:val="lv-LV"/>
    </w:rPr>
  </w:style>
  <w:style w:type="character" w:customStyle="1" w:styleId="Heading2Char">
    <w:name w:val="Heading 2 Char"/>
    <w:basedOn w:val="DefaultParagraphFont"/>
    <w:link w:val="Heading2"/>
    <w:semiHidden/>
    <w:rsid w:val="000B1871"/>
    <w:rPr>
      <w:rFonts w:asciiTheme="majorHAnsi" w:eastAsiaTheme="majorEastAsia" w:hAnsiTheme="majorHAnsi" w:cstheme="majorBidi"/>
      <w:color w:val="2E74B5" w:themeColor="accent1" w:themeShade="BF"/>
      <w:sz w:val="26"/>
      <w:szCs w:val="26"/>
      <w:lang w:val="lv-LV" w:eastAsia="lv-LV"/>
    </w:rPr>
  </w:style>
  <w:style w:type="paragraph" w:styleId="BodyText2">
    <w:name w:val="Body Text 2"/>
    <w:basedOn w:val="Normal"/>
    <w:link w:val="BodyText2Char"/>
    <w:uiPriority w:val="99"/>
    <w:semiHidden/>
    <w:unhideWhenUsed/>
    <w:rsid w:val="005A0D72"/>
    <w:pPr>
      <w:spacing w:after="120" w:line="480" w:lineRule="auto"/>
    </w:pPr>
  </w:style>
  <w:style w:type="character" w:customStyle="1" w:styleId="BodyText2Char">
    <w:name w:val="Body Text 2 Char"/>
    <w:basedOn w:val="DefaultParagraphFont"/>
    <w:link w:val="BodyText2"/>
    <w:uiPriority w:val="99"/>
    <w:semiHidden/>
    <w:rsid w:val="005A0D72"/>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9523120">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55767484">
      <w:bodyDiv w:val="1"/>
      <w:marLeft w:val="0"/>
      <w:marRight w:val="0"/>
      <w:marTop w:val="0"/>
      <w:marBottom w:val="0"/>
      <w:divBdr>
        <w:top w:val="none" w:sz="0" w:space="0" w:color="auto"/>
        <w:left w:val="none" w:sz="0" w:space="0" w:color="auto"/>
        <w:bottom w:val="none" w:sz="0" w:space="0" w:color="auto"/>
        <w:right w:val="none" w:sz="0" w:space="0" w:color="auto"/>
      </w:divBdr>
    </w:div>
    <w:div w:id="779228241">
      <w:bodyDiv w:val="1"/>
      <w:marLeft w:val="0"/>
      <w:marRight w:val="0"/>
      <w:marTop w:val="0"/>
      <w:marBottom w:val="0"/>
      <w:divBdr>
        <w:top w:val="none" w:sz="0" w:space="0" w:color="auto"/>
        <w:left w:val="none" w:sz="0" w:space="0" w:color="auto"/>
        <w:bottom w:val="none" w:sz="0" w:space="0" w:color="auto"/>
        <w:right w:val="none" w:sz="0" w:space="0" w:color="auto"/>
      </w:divBdr>
    </w:div>
    <w:div w:id="84347864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6918060">
      <w:bodyDiv w:val="1"/>
      <w:marLeft w:val="0"/>
      <w:marRight w:val="0"/>
      <w:marTop w:val="0"/>
      <w:marBottom w:val="0"/>
      <w:divBdr>
        <w:top w:val="none" w:sz="0" w:space="0" w:color="auto"/>
        <w:left w:val="none" w:sz="0" w:space="0" w:color="auto"/>
        <w:bottom w:val="none" w:sz="0" w:space="0" w:color="auto"/>
        <w:right w:val="none" w:sz="0" w:space="0" w:color="auto"/>
      </w:divBdr>
    </w:div>
    <w:div w:id="120698813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23121471">
      <w:bodyDiv w:val="1"/>
      <w:marLeft w:val="0"/>
      <w:marRight w:val="0"/>
      <w:marTop w:val="0"/>
      <w:marBottom w:val="0"/>
      <w:divBdr>
        <w:top w:val="none" w:sz="0" w:space="0" w:color="auto"/>
        <w:left w:val="none" w:sz="0" w:space="0" w:color="auto"/>
        <w:bottom w:val="none" w:sz="0" w:space="0" w:color="auto"/>
        <w:right w:val="none" w:sz="0" w:space="0" w:color="auto"/>
      </w:divBdr>
    </w:div>
    <w:div w:id="133394860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45960941">
      <w:bodyDiv w:val="1"/>
      <w:marLeft w:val="0"/>
      <w:marRight w:val="0"/>
      <w:marTop w:val="0"/>
      <w:marBottom w:val="0"/>
      <w:divBdr>
        <w:top w:val="none" w:sz="0" w:space="0" w:color="auto"/>
        <w:left w:val="none" w:sz="0" w:space="0" w:color="auto"/>
        <w:bottom w:val="none" w:sz="0" w:space="0" w:color="auto"/>
        <w:right w:val="none" w:sz="0" w:space="0" w:color="auto"/>
      </w:divBdr>
    </w:div>
    <w:div w:id="1717312246">
      <w:bodyDiv w:val="1"/>
      <w:marLeft w:val="0"/>
      <w:marRight w:val="0"/>
      <w:marTop w:val="0"/>
      <w:marBottom w:val="0"/>
      <w:divBdr>
        <w:top w:val="none" w:sz="0" w:space="0" w:color="auto"/>
        <w:left w:val="none" w:sz="0" w:space="0" w:color="auto"/>
        <w:bottom w:val="none" w:sz="0" w:space="0" w:color="auto"/>
        <w:right w:val="none" w:sz="0" w:space="0" w:color="auto"/>
      </w:divBdr>
    </w:div>
    <w:div w:id="1890337282">
      <w:bodyDiv w:val="1"/>
      <w:marLeft w:val="0"/>
      <w:marRight w:val="0"/>
      <w:marTop w:val="0"/>
      <w:marBottom w:val="0"/>
      <w:divBdr>
        <w:top w:val="none" w:sz="0" w:space="0" w:color="auto"/>
        <w:left w:val="none" w:sz="0" w:space="0" w:color="auto"/>
        <w:bottom w:val="none" w:sz="0" w:space="0" w:color="auto"/>
        <w:right w:val="none" w:sz="0" w:space="0" w:color="auto"/>
      </w:divBdr>
    </w:div>
    <w:div w:id="1988244165">
      <w:bodyDiv w:val="1"/>
      <w:marLeft w:val="0"/>
      <w:marRight w:val="0"/>
      <w:marTop w:val="0"/>
      <w:marBottom w:val="0"/>
      <w:divBdr>
        <w:top w:val="none" w:sz="0" w:space="0" w:color="auto"/>
        <w:left w:val="none" w:sz="0" w:space="0" w:color="auto"/>
        <w:bottom w:val="none" w:sz="0" w:space="0" w:color="auto"/>
        <w:right w:val="none" w:sz="0" w:space="0" w:color="auto"/>
      </w:divBdr>
    </w:div>
    <w:div w:id="19884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Lor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B97BE-95E8-4495-85CD-38E66485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5186</Words>
  <Characters>36301</Characters>
  <Application>Microsoft Office Word</Application>
  <DocSecurity>0</DocSecurity>
  <Lines>302</Lines>
  <Paragraphs>82</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IZM</Company>
  <LinksUpToDate>false</LinksUpToDate>
  <CharactersWithSpaces>41405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Edgars Lore</dc:creator>
  <cp:keywords/>
  <dc:description/>
  <cp:lastModifiedBy>Viktors Sidorenkovs</cp:lastModifiedBy>
  <cp:revision>6</cp:revision>
  <cp:lastPrinted>2019-09-24T05:41:00Z</cp:lastPrinted>
  <dcterms:created xsi:type="dcterms:W3CDTF">2021-08-03T09:01:00Z</dcterms:created>
  <dcterms:modified xsi:type="dcterms:W3CDTF">2021-08-04T15:22:00Z</dcterms:modified>
</cp:coreProperties>
</file>