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51AA" w:rsidR="00E5323B" w:rsidP="00936A69" w:rsidRDefault="00936A69" w14:paraId="5833A4EE" w14:textId="5C56AF9D">
      <w:pPr>
        <w:shd w:val="clear" w:color="auto" w:fill="FFFFFF"/>
        <w:spacing w:after="0" w:line="240" w:lineRule="auto"/>
        <w:jc w:val="center"/>
        <w:rPr>
          <w:rFonts w:ascii="Times New Roman" w:hAnsi="Times New Roman" w:eastAsia="Times New Roman" w:cs="Times New Roman"/>
          <w:b/>
          <w:bCs/>
          <w:noProof/>
          <w:sz w:val="24"/>
          <w:szCs w:val="24"/>
          <w:lang w:eastAsia="lv-LV"/>
        </w:rPr>
      </w:pPr>
      <w:r w:rsidRPr="009751AA">
        <w:rPr>
          <w:rFonts w:ascii="Times New Roman" w:hAnsi="Times New Roman" w:eastAsia="Times New Roman" w:cs="Times New Roman"/>
          <w:b/>
          <w:bCs/>
          <w:noProof/>
          <w:sz w:val="24"/>
          <w:szCs w:val="24"/>
          <w:lang w:eastAsia="lv-LV"/>
        </w:rPr>
        <w:t>Ministru kabineta rīkojuma projekta “Par valstij dividendēs izmaksājamo akciju sabiedrības "Ventas osta" peļņas daļu par 2020. gadu” sākotnējās ietekmes novērtējuma ziņojums (anotācija)</w:t>
      </w:r>
    </w:p>
    <w:p w:rsidRPr="009751AA" w:rsidR="00936A69" w:rsidP="00936A69" w:rsidRDefault="00936A69" w14:paraId="049C069C" w14:textId="77777777">
      <w:pPr>
        <w:shd w:val="clear" w:color="auto" w:fill="FFFFFF"/>
        <w:spacing w:after="0" w:line="240" w:lineRule="auto"/>
        <w:jc w:val="both"/>
        <w:rPr>
          <w:rFonts w:ascii="Times New Roman" w:hAnsi="Times New Roman" w:eastAsia="Times New Roman" w:cs="Times New Roman"/>
          <w:b/>
          <w:b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580"/>
        <w:gridCol w:w="6475"/>
      </w:tblGrid>
      <w:tr w:rsidRPr="009751AA" w:rsidR="00936A69" w:rsidTr="00E5323B" w14:paraId="6B6BD997"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751AA" w:rsidR="00655F2C" w:rsidP="00087729" w:rsidRDefault="00E5323B" w14:paraId="504B14DA" w14:textId="77777777">
            <w:pPr>
              <w:spacing w:after="0" w:line="240" w:lineRule="auto"/>
              <w:jc w:val="center"/>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Tiesību akta projekta anotācijas kopsavilkums</w:t>
            </w:r>
          </w:p>
        </w:tc>
      </w:tr>
      <w:tr w:rsidRPr="009751AA" w:rsidR="00936A69" w:rsidTr="00936A69" w14:paraId="1BA64D76" w14:textId="77777777">
        <w:trPr>
          <w:tblCellSpacing w:w="15" w:type="dxa"/>
        </w:trPr>
        <w:tc>
          <w:tcPr>
            <w:tcW w:w="1400" w:type="pct"/>
            <w:tcBorders>
              <w:top w:val="outset" w:color="auto" w:sz="6" w:space="0"/>
              <w:left w:val="outset" w:color="auto" w:sz="6" w:space="0"/>
              <w:bottom w:val="outset" w:color="auto" w:sz="6" w:space="0"/>
              <w:right w:val="outset" w:color="auto" w:sz="6" w:space="0"/>
            </w:tcBorders>
            <w:hideMark/>
          </w:tcPr>
          <w:p w:rsidRPr="009751AA" w:rsidR="00E5323B" w:rsidP="00936A69" w:rsidRDefault="00E5323B" w14:paraId="2387735D"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Mērķis, risinājums un projekta spēkā stāšanās laiks (500 zīmes bez atstarpēm)</w:t>
            </w:r>
          </w:p>
        </w:tc>
        <w:tc>
          <w:tcPr>
            <w:tcW w:w="3551" w:type="pct"/>
            <w:tcBorders>
              <w:top w:val="outset" w:color="auto" w:sz="6" w:space="0"/>
              <w:left w:val="outset" w:color="auto" w:sz="6" w:space="0"/>
              <w:bottom w:val="outset" w:color="auto" w:sz="6" w:space="0"/>
              <w:right w:val="outset" w:color="auto" w:sz="6" w:space="0"/>
            </w:tcBorders>
            <w:hideMark/>
          </w:tcPr>
          <w:p w:rsidRPr="009751AA" w:rsidR="00936A69" w:rsidP="00E0222E" w:rsidRDefault="00936A69" w14:paraId="4BD74617" w14:textId="738527B5">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Ministru kabineta rīkojuma projekts “Par valstij dividendēs izmaksājamo akciju sabiedrības "Ventas osta" peļņas daļu par 2020. gadu” (turpmāk – Projekts) paredz noteikt, ka </w:t>
            </w:r>
            <w:r w:rsidRPr="009751AA" w:rsidR="001A74D7">
              <w:rPr>
                <w:rFonts w:ascii="Times New Roman" w:hAnsi="Times New Roman" w:eastAsia="Times New Roman" w:cs="Times New Roman"/>
                <w:iCs/>
                <w:noProof/>
                <w:sz w:val="24"/>
                <w:szCs w:val="24"/>
                <w:lang w:eastAsia="lv-LV"/>
              </w:rPr>
              <w:t>akciju sabiedrība</w:t>
            </w:r>
            <w:r w:rsidRPr="009751AA" w:rsidR="005A1865">
              <w:rPr>
                <w:rFonts w:ascii="Times New Roman" w:hAnsi="Times New Roman" w:eastAsia="Times New Roman" w:cs="Times New Roman"/>
                <w:iCs/>
                <w:noProof/>
                <w:sz w:val="24"/>
                <w:szCs w:val="24"/>
                <w:lang w:eastAsia="lv-LV"/>
              </w:rPr>
              <w:t>s</w:t>
            </w:r>
            <w:r w:rsidRPr="009751AA">
              <w:rPr>
                <w:rFonts w:ascii="Times New Roman" w:hAnsi="Times New Roman" w:eastAsia="Times New Roman" w:cs="Times New Roman"/>
                <w:iCs/>
                <w:noProof/>
                <w:sz w:val="24"/>
                <w:szCs w:val="24"/>
                <w:lang w:eastAsia="lv-LV"/>
              </w:rPr>
              <w:t xml:space="preserve"> “Ventas osta” </w:t>
            </w:r>
            <w:r w:rsidRPr="009751AA" w:rsidR="00E0222E">
              <w:rPr>
                <w:rFonts w:ascii="Times New Roman" w:hAnsi="Times New Roman" w:eastAsia="Times New Roman" w:cs="Times New Roman"/>
                <w:iCs/>
                <w:noProof/>
                <w:sz w:val="24"/>
                <w:szCs w:val="24"/>
                <w:lang w:eastAsia="lv-LV"/>
              </w:rPr>
              <w:t xml:space="preserve">(turpmāk – Sabiedrība) </w:t>
            </w:r>
            <w:r w:rsidRPr="009751AA" w:rsidR="005A1865">
              <w:rPr>
                <w:rFonts w:ascii="Times New Roman" w:hAnsi="Times New Roman" w:eastAsia="Times New Roman" w:cs="Times New Roman"/>
                <w:iCs/>
                <w:noProof/>
                <w:sz w:val="24"/>
                <w:szCs w:val="24"/>
                <w:lang w:eastAsia="lv-LV"/>
              </w:rPr>
              <w:t>dividendēs izmaksājamā peļņas daļa</w:t>
            </w:r>
            <w:r w:rsidRPr="009751AA">
              <w:rPr>
                <w:rFonts w:ascii="Times New Roman" w:hAnsi="Times New Roman" w:eastAsia="Times New Roman" w:cs="Times New Roman"/>
                <w:iCs/>
                <w:noProof/>
                <w:sz w:val="24"/>
                <w:szCs w:val="24"/>
                <w:lang w:eastAsia="lv-LV"/>
              </w:rPr>
              <w:t xml:space="preserve"> no 2020. gada pārskata gada peļņas</w:t>
            </w:r>
            <w:r w:rsidRPr="009751AA" w:rsidR="005A1865">
              <w:rPr>
                <w:rFonts w:ascii="Times New Roman" w:hAnsi="Times New Roman" w:eastAsia="Times New Roman" w:cs="Times New Roman"/>
                <w:iCs/>
                <w:noProof/>
                <w:sz w:val="24"/>
                <w:szCs w:val="24"/>
                <w:lang w:eastAsia="lv-LV"/>
              </w:rPr>
              <w:t xml:space="preserve"> tiek novirzīta norēķiniem par Ventspils ostas publiskās infrastruktūras uzturēšanu</w:t>
            </w:r>
            <w:r w:rsidRPr="009751AA" w:rsidR="00390EBF">
              <w:rPr>
                <w:rFonts w:ascii="Times New Roman" w:hAnsi="Times New Roman" w:eastAsia="Times New Roman" w:cs="Times New Roman"/>
                <w:iCs/>
                <w:noProof/>
                <w:sz w:val="24"/>
                <w:szCs w:val="24"/>
                <w:lang w:eastAsia="lv-LV"/>
              </w:rPr>
              <w:t xml:space="preserve"> attiecīgi nomaksājot uzņēmuma ienākuma nodokli</w:t>
            </w:r>
            <w:r w:rsidRPr="009751AA">
              <w:rPr>
                <w:rFonts w:ascii="Times New Roman" w:hAnsi="Times New Roman" w:eastAsia="Times New Roman" w:cs="Times New Roman"/>
                <w:iCs/>
                <w:noProof/>
                <w:sz w:val="24"/>
                <w:szCs w:val="24"/>
                <w:lang w:eastAsia="lv-LV"/>
              </w:rPr>
              <w:t xml:space="preserve">. </w:t>
            </w:r>
          </w:p>
          <w:p w:rsidRPr="009751AA" w:rsidR="005F5B0B" w:rsidP="005F5B0B" w:rsidRDefault="005F5B0B" w14:paraId="4752430E" w14:textId="77777777">
            <w:pPr>
              <w:spacing w:after="0" w:line="240" w:lineRule="auto"/>
              <w:jc w:val="both"/>
              <w:rPr>
                <w:rFonts w:ascii="Times New Roman" w:hAnsi="Times New Roman" w:eastAsia="Times New Roman" w:cs="Times New Roman"/>
                <w:iCs/>
                <w:noProof/>
                <w:sz w:val="24"/>
                <w:szCs w:val="24"/>
                <w:lang w:eastAsia="lv-LV"/>
              </w:rPr>
            </w:pPr>
          </w:p>
          <w:p w:rsidRPr="009751AA" w:rsidR="005F5B0B" w:rsidP="005F5B0B" w:rsidRDefault="005F5B0B" w14:paraId="5F8AE9C3" w14:textId="3A3967DC">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Akciju sabiedrības “Ventas osta” (turpmāk – Sabiedrība) 2020.gada pārskata gada peļņa ir 398 108 </w:t>
            </w:r>
            <w:r w:rsidRPr="009751AA">
              <w:rPr>
                <w:rFonts w:ascii="Times New Roman" w:hAnsi="Times New Roman" w:eastAsia="Times New Roman" w:cs="Times New Roman"/>
                <w:i/>
                <w:iCs/>
                <w:noProof/>
                <w:sz w:val="24"/>
                <w:szCs w:val="24"/>
                <w:lang w:eastAsia="lv-LV"/>
              </w:rPr>
              <w:t>euro</w:t>
            </w:r>
            <w:r w:rsidRPr="009751AA">
              <w:rPr>
                <w:rFonts w:ascii="Times New Roman" w:hAnsi="Times New Roman" w:eastAsia="Times New Roman" w:cs="Times New Roman"/>
                <w:iCs/>
                <w:noProof/>
                <w:sz w:val="24"/>
                <w:szCs w:val="24"/>
                <w:lang w:eastAsia="lv-LV"/>
              </w:rPr>
              <w:t xml:space="preserve"> un aprēķinātā dividendēs izmaksājamā peļņas daļa par 2020. gada pārskata gadu no peļņas ir 318 486 </w:t>
            </w:r>
            <w:r w:rsidRPr="009751AA">
              <w:rPr>
                <w:rFonts w:ascii="Times New Roman" w:hAnsi="Times New Roman" w:eastAsia="Times New Roman" w:cs="Times New Roman"/>
                <w:i/>
                <w:iCs/>
                <w:noProof/>
                <w:sz w:val="24"/>
                <w:szCs w:val="24"/>
                <w:lang w:eastAsia="lv-LV"/>
              </w:rPr>
              <w:t>euro</w:t>
            </w:r>
            <w:r w:rsidRPr="009751AA">
              <w:rPr>
                <w:rFonts w:ascii="Times New Roman" w:hAnsi="Times New Roman" w:eastAsia="Times New Roman" w:cs="Times New Roman"/>
                <w:iCs/>
                <w:noProof/>
                <w:sz w:val="24"/>
                <w:szCs w:val="24"/>
                <w:lang w:eastAsia="lv-LV"/>
              </w:rPr>
              <w:t xml:space="preserve"> apmērā, kas ietver uzņēmuma ienākuma nodokli 79 621,50 </w:t>
            </w:r>
            <w:r w:rsidRPr="009751AA">
              <w:rPr>
                <w:rFonts w:ascii="Times New Roman" w:hAnsi="Times New Roman" w:eastAsia="Times New Roman" w:cs="Times New Roman"/>
                <w:i/>
                <w:iCs/>
                <w:noProof/>
                <w:sz w:val="24"/>
                <w:szCs w:val="24"/>
                <w:lang w:eastAsia="lv-LV"/>
              </w:rPr>
              <w:t>euro</w:t>
            </w:r>
            <w:r w:rsidRPr="009751AA">
              <w:rPr>
                <w:rFonts w:ascii="Times New Roman" w:hAnsi="Times New Roman" w:eastAsia="Times New Roman" w:cs="Times New Roman"/>
                <w:iCs/>
                <w:noProof/>
                <w:sz w:val="24"/>
                <w:szCs w:val="24"/>
                <w:lang w:eastAsia="lv-LV"/>
              </w:rPr>
              <w:t xml:space="preserve"> apmērā.</w:t>
            </w:r>
          </w:p>
          <w:p w:rsidRPr="009751AA" w:rsidR="005F5B0B" w:rsidP="00CC620F" w:rsidRDefault="005F5B0B" w14:paraId="2913EB52" w14:textId="7C376002">
            <w:pPr>
              <w:spacing w:after="0" w:line="240" w:lineRule="auto"/>
              <w:jc w:val="both"/>
              <w:rPr>
                <w:rFonts w:ascii="Times New Roman" w:hAnsi="Times New Roman" w:eastAsia="Times New Roman" w:cs="Times New Roman"/>
                <w:iCs/>
                <w:noProof/>
                <w:sz w:val="24"/>
                <w:szCs w:val="24"/>
                <w:lang w:eastAsia="lv-LV"/>
              </w:rPr>
            </w:pPr>
          </w:p>
          <w:p w:rsidRPr="009751AA" w:rsidR="00E5323B" w:rsidP="00936A69" w:rsidRDefault="00936A69" w14:paraId="1E6173DB" w14:textId="0EB167B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Ministru kabineta rīkojums stāsies spēkā tā parakstīšanas brīdī.</w:t>
            </w:r>
          </w:p>
        </w:tc>
      </w:tr>
    </w:tbl>
    <w:p w:rsidRPr="009751AA" w:rsidR="00E5323B" w:rsidP="00936A69" w:rsidRDefault="00E5323B" w14:paraId="55F6647C"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1986"/>
        <w:gridCol w:w="39"/>
        <w:gridCol w:w="6453"/>
      </w:tblGrid>
      <w:tr w:rsidRPr="009751AA" w:rsidR="00936A69" w:rsidTr="00E5323B" w14:paraId="21E8B3A1"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9751AA" w:rsidR="00655F2C" w:rsidP="00087729" w:rsidRDefault="00E5323B" w14:paraId="6879C0DC" w14:textId="77777777">
            <w:pPr>
              <w:spacing w:after="0" w:line="240" w:lineRule="auto"/>
              <w:jc w:val="center"/>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I. Tiesību akta projekta izstrādes nepieciešamība</w:t>
            </w:r>
          </w:p>
        </w:tc>
      </w:tr>
      <w:tr w:rsidRPr="009751AA" w:rsidR="00936A69" w:rsidTr="00936A69" w14:paraId="77B7E6A0"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9751AA" w:rsidR="00655F2C" w:rsidP="00936A69" w:rsidRDefault="00E5323B" w14:paraId="773FFD0E"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w:t>
            </w:r>
          </w:p>
        </w:tc>
        <w:tc>
          <w:tcPr>
            <w:tcW w:w="1084" w:type="pct"/>
            <w:tcBorders>
              <w:top w:val="outset" w:color="auto" w:sz="6" w:space="0"/>
              <w:left w:val="outset" w:color="auto" w:sz="6" w:space="0"/>
              <w:bottom w:val="outset" w:color="auto" w:sz="6" w:space="0"/>
              <w:right w:val="outset" w:color="auto" w:sz="6" w:space="0"/>
            </w:tcBorders>
            <w:hideMark/>
          </w:tcPr>
          <w:p w:rsidRPr="009751AA" w:rsidR="00E5323B" w:rsidP="00936A69" w:rsidRDefault="00E5323B" w14:paraId="6CDBEC8E"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Pamatojums</w:t>
            </w:r>
          </w:p>
        </w:tc>
        <w:tc>
          <w:tcPr>
            <w:tcW w:w="3556" w:type="pct"/>
            <w:gridSpan w:val="2"/>
            <w:tcBorders>
              <w:top w:val="outset" w:color="auto" w:sz="6" w:space="0"/>
              <w:left w:val="outset" w:color="auto" w:sz="6" w:space="0"/>
              <w:bottom w:val="outset" w:color="auto" w:sz="6" w:space="0"/>
              <w:right w:val="outset" w:color="auto" w:sz="6" w:space="0"/>
            </w:tcBorders>
            <w:hideMark/>
          </w:tcPr>
          <w:p w:rsidRPr="009751AA" w:rsidR="00936A69" w:rsidP="00936A69" w:rsidRDefault="00936A69" w14:paraId="203D5B97" w14:textId="016BA282">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Projekts  sagatavots saskaņā ar Likuma par budžetu un finanšu vadību 5.</w:t>
            </w:r>
            <w:r w:rsidRPr="009751AA" w:rsidR="00A82C2F">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panta otro daļu, Publiskas personas kapitāla daļu un kapitālsabiedrību pārvaldības likuma 28.</w:t>
            </w:r>
            <w:r w:rsidRPr="009751AA" w:rsidR="00A82C2F">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 xml:space="preserve">panta pirmo daļu un Ministru kabineta 2015. gada 22. decembra noteikumu Nr. 806 “Kārtība, kādā valsts </w:t>
            </w:r>
            <w:r w:rsidRPr="009751AA" w:rsidR="004846A2">
              <w:rPr>
                <w:rFonts w:ascii="Times New Roman" w:hAnsi="Times New Roman" w:eastAsia="Times New Roman" w:cs="Times New Roman"/>
                <w:iCs/>
                <w:noProof/>
                <w:sz w:val="24"/>
                <w:szCs w:val="24"/>
                <w:lang w:eastAsia="lv-LV"/>
              </w:rPr>
              <w:t>Sabiedrība</w:t>
            </w:r>
            <w:r w:rsidRPr="009751AA">
              <w:rPr>
                <w:rFonts w:ascii="Times New Roman" w:hAnsi="Times New Roman" w:eastAsia="Times New Roman" w:cs="Times New Roman"/>
                <w:iCs/>
                <w:noProof/>
                <w:sz w:val="24"/>
                <w:szCs w:val="24"/>
                <w:lang w:eastAsia="lv-LV"/>
              </w:rPr>
              <w:t xml:space="preserve">s un publiski privātās </w:t>
            </w:r>
            <w:r w:rsidRPr="009751AA" w:rsidR="004846A2">
              <w:rPr>
                <w:rFonts w:ascii="Times New Roman" w:hAnsi="Times New Roman" w:eastAsia="Times New Roman" w:cs="Times New Roman"/>
                <w:iCs/>
                <w:noProof/>
                <w:sz w:val="24"/>
                <w:szCs w:val="24"/>
                <w:lang w:eastAsia="lv-LV"/>
              </w:rPr>
              <w:t>Sabiedrība</w:t>
            </w:r>
            <w:r w:rsidRPr="009751AA">
              <w:rPr>
                <w:rFonts w:ascii="Times New Roman" w:hAnsi="Times New Roman" w:eastAsia="Times New Roman" w:cs="Times New Roman"/>
                <w:iCs/>
                <w:noProof/>
                <w:sz w:val="24"/>
                <w:szCs w:val="24"/>
                <w:lang w:eastAsia="lv-LV"/>
              </w:rPr>
              <w:t xml:space="preserve">s, kurās valsts ir dalībnieks (akcionārs), prognozē un nosaka dividendēs izmaksājamo peļņas daļu un veic maksājumus valsts budžetā par valsts kapitāla izmantošanu” (turpmāk – Noteikumi Nr. 806) </w:t>
            </w:r>
            <w:r w:rsidRPr="009751AA" w:rsidR="00CC620F">
              <w:rPr>
                <w:rFonts w:ascii="Times New Roman" w:hAnsi="Times New Roman" w:eastAsia="Times New Roman" w:cs="Times New Roman"/>
                <w:iCs/>
                <w:noProof/>
                <w:sz w:val="24"/>
                <w:szCs w:val="24"/>
                <w:lang w:eastAsia="lv-LV"/>
              </w:rPr>
              <w:t>5</w:t>
            </w:r>
            <w:r w:rsidRPr="009751AA">
              <w:rPr>
                <w:rFonts w:ascii="Times New Roman" w:hAnsi="Times New Roman" w:eastAsia="Times New Roman" w:cs="Times New Roman"/>
                <w:iCs/>
                <w:noProof/>
                <w:sz w:val="24"/>
                <w:szCs w:val="24"/>
                <w:lang w:eastAsia="lv-LV"/>
              </w:rPr>
              <w:t>. punktu</w:t>
            </w:r>
            <w:r w:rsidRPr="009751AA" w:rsidR="00BD3A2C">
              <w:rPr>
                <w:rFonts w:ascii="Times New Roman" w:hAnsi="Times New Roman" w:eastAsia="Times New Roman" w:cs="Times New Roman"/>
                <w:iCs/>
                <w:noProof/>
                <w:sz w:val="24"/>
                <w:szCs w:val="24"/>
                <w:lang w:eastAsia="lv-LV"/>
              </w:rPr>
              <w:t xml:space="preserve">, </w:t>
            </w:r>
            <w:r w:rsidRPr="009751AA" w:rsidR="00BD3A2C">
              <w:rPr>
                <w:rFonts w:ascii="Times New Roman" w:hAnsi="Times New Roman" w:cs="Times New Roman"/>
                <w:sz w:val="24"/>
                <w:szCs w:val="24"/>
              </w:rPr>
              <w:t>kas</w:t>
            </w:r>
            <w:r w:rsidRPr="009751AA" w:rsidR="009836F5">
              <w:rPr>
                <w:rFonts w:ascii="Times New Roman" w:hAnsi="Times New Roman" w:cs="Times New Roman"/>
                <w:sz w:val="24"/>
                <w:szCs w:val="24"/>
              </w:rPr>
              <w:t xml:space="preserve"> noteic</w:t>
            </w:r>
            <w:r w:rsidRPr="009751AA" w:rsidR="00BD3A2C">
              <w:rPr>
                <w:rFonts w:ascii="Times New Roman" w:hAnsi="Times New Roman" w:cs="Times New Roman"/>
                <w:sz w:val="24"/>
                <w:szCs w:val="24"/>
              </w:rPr>
              <w:t xml:space="preserve">, ka Ministru kabinets pēc valsts kapitāla daļu turētāja pamatota priekšlikuma ar Ministru kabineta rīkojumu var atļaut noteikt kapitālsabiedrības stratēģijā atšķirīgu prognozējamo dividendēs izmaksājamo peļņas daļu (procentos no prognozētās pārskata gada peļņas), nekā tas norādīts Noteikumu Nr.806 </w:t>
            </w:r>
            <w:hyperlink w:tgtFrame="_blank" w:history="1" w:anchor="p3" r:id="rId10">
              <w:r w:rsidRPr="009751AA" w:rsidR="00BD3A2C">
                <w:rPr>
                  <w:rFonts w:ascii="Times New Roman" w:hAnsi="Times New Roman" w:cs="Times New Roman"/>
                  <w:sz w:val="24"/>
                  <w:szCs w:val="24"/>
                </w:rPr>
                <w:t>3.punktā</w:t>
              </w:r>
            </w:hyperlink>
            <w:r w:rsidRPr="009751AA" w:rsidR="00BD3A2C">
              <w:rPr>
                <w:rFonts w:ascii="Times New Roman" w:hAnsi="Times New Roman" w:cs="Times New Roman"/>
                <w:sz w:val="24"/>
                <w:szCs w:val="24"/>
              </w:rPr>
              <w:t xml:space="preserve"> vai citos tiesību aktos</w:t>
            </w:r>
            <w:r w:rsidRPr="009751AA" w:rsidR="005D7095">
              <w:rPr>
                <w:rFonts w:ascii="Times New Roman" w:hAnsi="Times New Roman" w:cs="Times New Roman"/>
                <w:sz w:val="24"/>
                <w:szCs w:val="24"/>
              </w:rPr>
              <w:t xml:space="preserve">, </w:t>
            </w:r>
            <w:r w:rsidRPr="009751AA" w:rsidR="00F76FF2">
              <w:rPr>
                <w:rFonts w:ascii="Times New Roman" w:hAnsi="Times New Roman" w:cs="Times New Roman"/>
                <w:sz w:val="24"/>
                <w:szCs w:val="24"/>
              </w:rPr>
              <w:t>kā arī konstatējot</w:t>
            </w:r>
            <w:r w:rsidRPr="009751AA" w:rsidR="006B15FF">
              <w:rPr>
                <w:rFonts w:ascii="Times New Roman" w:hAnsi="Times New Roman" w:cs="Times New Roman"/>
                <w:sz w:val="24"/>
                <w:szCs w:val="24"/>
              </w:rPr>
              <w:t xml:space="preserve"> </w:t>
            </w:r>
            <w:r w:rsidRPr="009751AA">
              <w:rPr>
                <w:rFonts w:ascii="Times New Roman" w:hAnsi="Times New Roman" w:eastAsia="Times New Roman" w:cs="Times New Roman"/>
                <w:iCs/>
                <w:noProof/>
                <w:sz w:val="24"/>
                <w:szCs w:val="24"/>
                <w:lang w:eastAsia="lv-LV"/>
              </w:rPr>
              <w:t>11.2.4. apakšpunkt</w:t>
            </w:r>
            <w:r w:rsidRPr="009751AA" w:rsidR="00F76FF2">
              <w:rPr>
                <w:rFonts w:ascii="Times New Roman" w:hAnsi="Times New Roman" w:eastAsia="Times New Roman" w:cs="Times New Roman"/>
                <w:iCs/>
                <w:noProof/>
                <w:sz w:val="24"/>
                <w:szCs w:val="24"/>
                <w:lang w:eastAsia="lv-LV"/>
              </w:rPr>
              <w:t>ā minēto gadījumu</w:t>
            </w:r>
            <w:r w:rsidRPr="009751AA">
              <w:rPr>
                <w:rFonts w:ascii="Times New Roman" w:hAnsi="Times New Roman" w:eastAsia="Times New Roman" w:cs="Times New Roman"/>
                <w:iCs/>
                <w:noProof/>
                <w:sz w:val="24"/>
                <w:szCs w:val="24"/>
                <w:lang w:eastAsia="lv-LV"/>
              </w:rPr>
              <w:t>.</w:t>
            </w:r>
          </w:p>
          <w:p w:rsidRPr="009751AA" w:rsidR="00E5323B" w:rsidP="00936A69" w:rsidRDefault="00E5323B" w14:paraId="4C0F0822" w14:textId="7F3F3138">
            <w:pPr>
              <w:spacing w:after="0" w:line="240" w:lineRule="auto"/>
              <w:jc w:val="both"/>
              <w:rPr>
                <w:rFonts w:ascii="Times New Roman" w:hAnsi="Times New Roman" w:eastAsia="Times New Roman" w:cs="Times New Roman"/>
                <w:iCs/>
                <w:noProof/>
                <w:sz w:val="24"/>
                <w:szCs w:val="24"/>
                <w:lang w:eastAsia="lv-LV"/>
              </w:rPr>
            </w:pPr>
          </w:p>
        </w:tc>
      </w:tr>
      <w:tr w:rsidRPr="009751AA" w:rsidR="00936A69" w:rsidTr="00936A69" w14:paraId="1922CEF5"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9751AA" w:rsidR="00655F2C" w:rsidP="00936A69" w:rsidRDefault="00E5323B" w14:paraId="65178601"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w:t>
            </w:r>
          </w:p>
        </w:tc>
        <w:tc>
          <w:tcPr>
            <w:tcW w:w="1089" w:type="pct"/>
            <w:gridSpan w:val="2"/>
            <w:tcBorders>
              <w:top w:val="outset" w:color="auto" w:sz="6" w:space="0"/>
              <w:left w:val="outset" w:color="auto" w:sz="6" w:space="0"/>
              <w:bottom w:val="outset" w:color="auto" w:sz="6" w:space="0"/>
              <w:right w:val="outset" w:color="auto" w:sz="6" w:space="0"/>
            </w:tcBorders>
            <w:hideMark/>
          </w:tcPr>
          <w:p w:rsidRPr="009751AA" w:rsidR="00E5323B" w:rsidP="00936A69" w:rsidRDefault="00E5323B" w14:paraId="527CB432"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Pašreizējā situācija un problēmas, kuru risināšanai tiesību akta projekts izstrādāts, tiesiskā regulējuma mērķis un būtība</w:t>
            </w:r>
          </w:p>
        </w:tc>
        <w:tc>
          <w:tcPr>
            <w:tcW w:w="3551" w:type="pct"/>
            <w:tcBorders>
              <w:top w:val="outset" w:color="auto" w:sz="6" w:space="0"/>
              <w:left w:val="outset" w:color="auto" w:sz="6" w:space="0"/>
              <w:bottom w:val="outset" w:color="auto" w:sz="6" w:space="0"/>
              <w:right w:val="outset" w:color="auto" w:sz="6" w:space="0"/>
            </w:tcBorders>
            <w:hideMark/>
          </w:tcPr>
          <w:p w:rsidRPr="009751AA" w:rsidR="00CD1058" w:rsidP="00CD1058" w:rsidRDefault="00CD1058" w14:paraId="20E56C3D" w14:textId="0BBD12C3">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Reaģējot uz Amerikas Savienoto valstu Valsts kases Ārvalstu aktīvu kontroles biroja 2019.gada 9.decembra lēmumu par sankciju noteikšanu, Ministru kabinets </w:t>
            </w:r>
            <w:r w:rsidRPr="009751AA" w:rsidR="00B25125">
              <w:rPr>
                <w:rFonts w:ascii="Times New Roman" w:hAnsi="Times New Roman" w:eastAsia="Times New Roman" w:cs="Times New Roman"/>
                <w:iCs/>
                <w:noProof/>
                <w:sz w:val="24"/>
                <w:szCs w:val="24"/>
                <w:lang w:eastAsia="lv-LV"/>
              </w:rPr>
              <w:t xml:space="preserve">2019.gada 18.decembrī </w:t>
            </w:r>
            <w:r w:rsidRPr="009751AA">
              <w:rPr>
                <w:rFonts w:ascii="Times New Roman" w:hAnsi="Times New Roman" w:eastAsia="Times New Roman" w:cs="Times New Roman"/>
                <w:iCs/>
                <w:noProof/>
                <w:sz w:val="24"/>
                <w:szCs w:val="24"/>
                <w:lang w:eastAsia="lv-LV"/>
              </w:rPr>
              <w:t xml:space="preserve"> izdeva rīkojumu Nr.640  “Par valsts akciju sabiedrības “Ventas osta” dibināšanu”, kas  īstenotu Ventspils ostas pārvaldīšanu, lai aizstātu sankcionēto Ventspils brīvostas pārvaldi un nodrošinātu Ventspils brīvostas darbības nepārtrauktību. </w:t>
            </w:r>
          </w:p>
          <w:p w:rsidRPr="009751AA" w:rsidR="00CD1058" w:rsidP="00CD1058" w:rsidRDefault="00CD1058" w14:paraId="7BA857C3" w14:textId="77777777">
            <w:pPr>
              <w:spacing w:after="0"/>
              <w:ind w:firstLine="24"/>
              <w:jc w:val="both"/>
              <w:rPr>
                <w:rFonts w:ascii="Times New Roman" w:hAnsi="Times New Roman" w:eastAsia="Times New Roman" w:cs="Times New Roman"/>
                <w:iCs/>
                <w:noProof/>
                <w:sz w:val="24"/>
                <w:szCs w:val="24"/>
                <w:lang w:eastAsia="lv-LV"/>
              </w:rPr>
            </w:pPr>
          </w:p>
          <w:p w:rsidRPr="009751AA" w:rsidR="00CD1058" w:rsidP="00CD1058" w:rsidRDefault="001F42F6" w14:paraId="1C761A88" w14:textId="3B9BB61C">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Sabiedrība</w:t>
            </w:r>
            <w:r w:rsidRPr="009751AA" w:rsidR="00CD1058">
              <w:rPr>
                <w:rFonts w:ascii="Times New Roman" w:hAnsi="Times New Roman" w:eastAsia="Times New Roman" w:cs="Times New Roman"/>
                <w:iCs/>
                <w:noProof/>
                <w:sz w:val="24"/>
                <w:szCs w:val="24"/>
                <w:lang w:eastAsia="lv-LV"/>
              </w:rPr>
              <w:t xml:space="preserve"> reģistrēta Komercreģistrā 2019.gada 27.decembrī.</w:t>
            </w:r>
          </w:p>
          <w:p w:rsidRPr="009751AA" w:rsidR="00FA505F" w:rsidP="00CD1058" w:rsidRDefault="00FA505F" w14:paraId="5FA624B0" w14:textId="77777777">
            <w:pPr>
              <w:spacing w:after="0"/>
              <w:ind w:firstLine="24"/>
              <w:jc w:val="both"/>
              <w:rPr>
                <w:rFonts w:ascii="Times New Roman" w:hAnsi="Times New Roman" w:eastAsia="Times New Roman" w:cs="Times New Roman"/>
                <w:iCs/>
                <w:noProof/>
                <w:sz w:val="24"/>
                <w:szCs w:val="24"/>
                <w:lang w:eastAsia="lv-LV"/>
              </w:rPr>
            </w:pPr>
          </w:p>
          <w:p w:rsidRPr="009751AA" w:rsidR="009F6B31" w:rsidP="009F6B31" w:rsidRDefault="00FA505F" w14:paraId="0464E41F" w14:textId="77777777">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lastRenderedPageBreak/>
              <w:t>Ventspils brīvostas pārvalde 2019.gada nogalē tika izņemta no sankciju saraksta.</w:t>
            </w:r>
          </w:p>
          <w:p w:rsidRPr="009751AA" w:rsidR="009F6B31" w:rsidP="009F6B31" w:rsidRDefault="009F6B31" w14:paraId="375D47CC" w14:textId="7E5B01E7">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Calibri" w:cs="Times New Roman"/>
                <w:iCs/>
                <w:color w:val="000000"/>
                <w:sz w:val="24"/>
                <w:szCs w:val="24"/>
              </w:rPr>
              <w:t>Pieņemot 2019.gada 18.decembra grozījumus  Likumā par ostām, vienlaikus tika  papildināti šā likuma pārejas noteikumi ar jaunu 15.punktu, kurā  noteica, ka līdz dienai, kad stāsies spēkā likums, ar kuru tiks mainīts Latvijas ostu pārvaldības modelis atbilstoši labas pārvaldības principiem, Ventspils ostas pārvalde (atvasināta publisko tiesību juridiskā persona) darbojas, ievērojot šajā punktā minētos nosacījumus, tostarp nosacījumu, ka likuma </w:t>
            </w:r>
            <w:hyperlink w:history="1" w:anchor="p7" r:id="rId11">
              <w:r w:rsidRPr="009751AA">
                <w:rPr>
                  <w:rFonts w:ascii="Times New Roman" w:hAnsi="Times New Roman" w:eastAsia="Calibri" w:cs="Times New Roman"/>
                  <w:iCs/>
                  <w:color w:val="000000"/>
                  <w:sz w:val="24"/>
                  <w:szCs w:val="24"/>
                </w:rPr>
                <w:t>7.</w:t>
              </w:r>
            </w:hyperlink>
            <w:r w:rsidRPr="009751AA">
              <w:rPr>
                <w:rFonts w:ascii="Times New Roman" w:hAnsi="Times New Roman" w:eastAsia="Calibri" w:cs="Times New Roman"/>
                <w:iCs/>
                <w:color w:val="000000"/>
                <w:sz w:val="24"/>
                <w:szCs w:val="24"/>
              </w:rPr>
              <w:t> panta trešās daļas 2., 3., 4., 8. un 9. punktā minētās funkcijas veic Ventspils ostas pārvalde (atvasināta publisko tiesību juridiskā persona) un šā likuma </w:t>
            </w:r>
            <w:hyperlink w:history="1" w:anchor="p7" r:id="rId12">
              <w:r w:rsidRPr="009751AA">
                <w:rPr>
                  <w:rFonts w:ascii="Times New Roman" w:hAnsi="Times New Roman" w:eastAsia="Calibri" w:cs="Times New Roman"/>
                  <w:iCs/>
                  <w:color w:val="000000"/>
                  <w:sz w:val="24"/>
                  <w:szCs w:val="24"/>
                </w:rPr>
                <w:t>7.</w:t>
              </w:r>
            </w:hyperlink>
            <w:r w:rsidRPr="009751AA">
              <w:rPr>
                <w:rFonts w:ascii="Times New Roman" w:hAnsi="Times New Roman" w:eastAsia="Calibri" w:cs="Times New Roman"/>
                <w:iCs/>
                <w:color w:val="000000"/>
                <w:sz w:val="24"/>
                <w:szCs w:val="24"/>
              </w:rPr>
              <w:t> panta 1.</w:t>
            </w:r>
            <w:r w:rsidRPr="009751AA">
              <w:rPr>
                <w:rFonts w:ascii="Times New Roman" w:hAnsi="Times New Roman" w:eastAsia="Calibri" w:cs="Times New Roman"/>
                <w:iCs/>
                <w:color w:val="000000"/>
                <w:sz w:val="24"/>
                <w:szCs w:val="24"/>
                <w:vertAlign w:val="superscript"/>
              </w:rPr>
              <w:t xml:space="preserve">2 </w:t>
            </w:r>
            <w:r w:rsidRPr="009751AA">
              <w:rPr>
                <w:rFonts w:ascii="Times New Roman" w:hAnsi="Times New Roman" w:eastAsia="Calibri" w:cs="Times New Roman"/>
                <w:iCs/>
                <w:color w:val="000000"/>
                <w:sz w:val="24"/>
                <w:szCs w:val="24"/>
              </w:rPr>
              <w:t>daļā minētā valsts kapitālsabiedrība atbilstoši Ministru kabineta noteikumos noteiktajai kārtībai.</w:t>
            </w:r>
          </w:p>
          <w:p w:rsidRPr="009751AA" w:rsidR="009F6B31" w:rsidP="00FA505F" w:rsidRDefault="009F6B31" w14:paraId="326784B6" w14:textId="77777777">
            <w:pPr>
              <w:spacing w:after="0"/>
              <w:ind w:firstLine="24"/>
              <w:jc w:val="both"/>
              <w:rPr>
                <w:rFonts w:ascii="Times New Roman" w:hAnsi="Times New Roman" w:eastAsia="Times New Roman" w:cs="Times New Roman"/>
                <w:iCs/>
                <w:noProof/>
                <w:sz w:val="24"/>
                <w:szCs w:val="24"/>
                <w:lang w:eastAsia="lv-LV"/>
              </w:rPr>
            </w:pPr>
          </w:p>
          <w:p w:rsidRPr="009751AA" w:rsidR="00387C2D" w:rsidP="00387C2D" w:rsidRDefault="00EB3828" w14:paraId="5BFEBA66" w14:textId="5E18E54E">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2020.gada 25.februārī tika pieņemti Ministru kabineta noteikumi Nr.119 “Noteikumi par ostas pārvaldes funkciju veikšanu Ventspils ostā” (turpmāk- Noteikumi Nr. 119), kuri noteic funkciju sadalījumu starp Ventspils brīvostas pārvaldi un </w:t>
            </w:r>
            <w:r w:rsidR="00F415F4">
              <w:rPr>
                <w:rFonts w:ascii="Times New Roman" w:hAnsi="Times New Roman" w:eastAsia="Times New Roman" w:cs="Times New Roman"/>
                <w:iCs/>
                <w:noProof/>
                <w:sz w:val="24"/>
                <w:szCs w:val="24"/>
                <w:lang w:eastAsia="lv-LV"/>
              </w:rPr>
              <w:t>Sabiedrību,</w:t>
            </w:r>
            <w:r w:rsidRPr="009751AA">
              <w:rPr>
                <w:rFonts w:ascii="Times New Roman" w:hAnsi="Times New Roman" w:eastAsia="Times New Roman" w:cs="Times New Roman"/>
                <w:iCs/>
                <w:noProof/>
                <w:sz w:val="24"/>
                <w:szCs w:val="24"/>
                <w:lang w:eastAsia="lv-LV"/>
              </w:rPr>
              <w:t xml:space="preserve"> </w:t>
            </w:r>
            <w:r w:rsidRPr="005D73F2">
              <w:rPr>
                <w:rFonts w:ascii="Times New Roman" w:hAnsi="Times New Roman" w:eastAsia="Times New Roman" w:cs="Times New Roman"/>
                <w:b/>
                <w:bCs/>
                <w:iCs/>
                <w:noProof/>
                <w:sz w:val="24"/>
                <w:szCs w:val="24"/>
                <w:lang w:eastAsia="lv-LV"/>
              </w:rPr>
              <w:t>ievērojot Likuma par ostām Pārejas noteikumos 15.punktā noteikto</w:t>
            </w:r>
            <w:r w:rsidRPr="005D73F2" w:rsidR="00AB3AEE">
              <w:rPr>
                <w:rFonts w:ascii="Times New Roman" w:hAnsi="Times New Roman" w:eastAsia="Times New Roman" w:cs="Times New Roman"/>
                <w:b/>
                <w:bCs/>
                <w:iCs/>
                <w:noProof/>
                <w:sz w:val="24"/>
                <w:szCs w:val="24"/>
                <w:lang w:eastAsia="lv-LV"/>
              </w:rPr>
              <w:t xml:space="preserve"> un tādējādi AS “Ventas osta” normatīvajā aktā</w:t>
            </w:r>
            <w:r w:rsidR="006562CE">
              <w:rPr>
                <w:rFonts w:ascii="Times New Roman" w:hAnsi="Times New Roman" w:eastAsia="Times New Roman" w:cs="Times New Roman"/>
                <w:b/>
                <w:bCs/>
                <w:iCs/>
                <w:noProof/>
                <w:sz w:val="24"/>
                <w:szCs w:val="24"/>
                <w:lang w:eastAsia="lv-LV"/>
              </w:rPr>
              <w:t xml:space="preserve"> N</w:t>
            </w:r>
            <w:r w:rsidRPr="005D73F2" w:rsidR="00AB3AEE">
              <w:rPr>
                <w:rFonts w:ascii="Times New Roman" w:hAnsi="Times New Roman" w:eastAsia="Times New Roman" w:cs="Times New Roman"/>
                <w:b/>
                <w:bCs/>
                <w:iCs/>
                <w:noProof/>
                <w:sz w:val="24"/>
                <w:szCs w:val="24"/>
                <w:lang w:eastAsia="lv-LV"/>
              </w:rPr>
              <w:t xml:space="preserve">oteikumos </w:t>
            </w:r>
            <w:r w:rsidR="00F415F4">
              <w:rPr>
                <w:rFonts w:ascii="Times New Roman" w:hAnsi="Times New Roman" w:eastAsia="Times New Roman" w:cs="Times New Roman"/>
                <w:b/>
                <w:bCs/>
                <w:iCs/>
                <w:noProof/>
                <w:sz w:val="24"/>
                <w:szCs w:val="24"/>
                <w:lang w:eastAsia="lv-LV"/>
              </w:rPr>
              <w:t xml:space="preserve">Nr. </w:t>
            </w:r>
            <w:r w:rsidRPr="005D73F2" w:rsidR="00AB3AEE">
              <w:rPr>
                <w:rFonts w:ascii="Times New Roman" w:hAnsi="Times New Roman" w:eastAsia="Times New Roman" w:cs="Times New Roman"/>
                <w:b/>
                <w:bCs/>
                <w:iCs/>
                <w:noProof/>
                <w:sz w:val="24"/>
                <w:szCs w:val="24"/>
                <w:lang w:eastAsia="lv-LV"/>
              </w:rPr>
              <w:t>119 ir deleģēts uzdevums un pienākums  ar tās rīcībā esošajiem finanšu līdzekļiem  iesasitīties  Ventspils brīvostas infrastruktūras uzturēšanā</w:t>
            </w:r>
            <w:r w:rsidRPr="009751AA" w:rsidR="00AB3AEE">
              <w:rPr>
                <w:rFonts w:ascii="Times New Roman" w:hAnsi="Times New Roman" w:eastAsia="Times New Roman" w:cs="Times New Roman"/>
                <w:iCs/>
                <w:noProof/>
                <w:sz w:val="24"/>
                <w:szCs w:val="24"/>
                <w:lang w:eastAsia="lv-LV"/>
              </w:rPr>
              <w:t xml:space="preserve"> un izmantošanā</w:t>
            </w:r>
            <w:r w:rsidR="0020637B">
              <w:rPr>
                <w:rFonts w:ascii="Times New Roman" w:hAnsi="Times New Roman" w:eastAsia="Times New Roman" w:cs="Times New Roman"/>
                <w:iCs/>
                <w:noProof/>
                <w:sz w:val="24"/>
                <w:szCs w:val="24"/>
                <w:lang w:eastAsia="lv-LV"/>
              </w:rPr>
              <w:t xml:space="preserve"> </w:t>
            </w:r>
            <w:r w:rsidRPr="009751AA" w:rsidR="00387C2D">
              <w:rPr>
                <w:rFonts w:ascii="Times New Roman" w:hAnsi="Times New Roman" w:eastAsia="Times New Roman" w:cs="Times New Roman"/>
                <w:iCs/>
                <w:noProof/>
                <w:sz w:val="24"/>
                <w:szCs w:val="24"/>
                <w:lang w:eastAsia="lv-LV"/>
              </w:rPr>
              <w:t xml:space="preserve">Likuma par ostām 7.panta trešās daļas 9. punktā minēto funkciju, kas noteic, ka ostas pārvalde nodrošina ostas pārvaldes  īpašumā esošās vai valdījumā nodotās infrastruktūras uzturēšanu un attīstību, kā arī piedalās ar ostas darbību saistītās infrastruktūras attīstīšanā, veic akciju sabiedrība "Ventas osta" un Ventspils brīvostas pārvalde, ievērojot  Noteikumu Nr.119  4.punktā minētos nosacījumus:  </w:t>
            </w:r>
          </w:p>
          <w:p w:rsidRPr="009751AA" w:rsidR="00387C2D" w:rsidP="00387C2D" w:rsidRDefault="00387C2D" w14:paraId="5641B498" w14:textId="4B5291A6">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 akciju sabiedrība "Ventas osta" un Ventspils brīvostas pārvalde uztur tās īpašumā vai valdījumā esošo un pārvaldīšanā vai apsaimniekošanā nodoto infrastruktūru;</w:t>
            </w:r>
          </w:p>
          <w:p w:rsidRPr="009751AA" w:rsidR="00387C2D" w:rsidP="00387C2D" w:rsidRDefault="00387C2D" w14:paraId="31BA0762" w14:textId="57A8BA9B">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 akciju sabiedrība "Ventas osta" nodrošina akciju sabiedrības "Ventas osta" un Ventspils brīvostas pārvaldes īpašumā vai valdījumā esošās infrastruktūras attīstību, kā arī piedalās ar ostas darbību saistītās infrastruktūras attīstībā;</w:t>
            </w:r>
          </w:p>
          <w:p w:rsidRPr="009751AA" w:rsidR="00387C2D" w:rsidP="00387C2D" w:rsidRDefault="00387C2D" w14:paraId="48B9FE1D" w14:textId="7EF45A53">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 akciju sabiedrība "Ventas osta", par to informējot Ventspils brīvostas pārvaldi, uztur ar ostas darbību saistīto infrastruktūru darba kārtībā Ventspils ostas darbības nepārtrauktības nodrošināšanai arī tad, ja attiecīgais infrastruktūras objekts atrodas Ventspils brīvostas pārvaldes valdījumā, bet Ventspils brīvostas pārvalde attiecīgi nerīkojas vai tās rīcība nav pietiekami efektīva.</w:t>
            </w:r>
          </w:p>
          <w:p w:rsidRPr="009751AA" w:rsidR="00414150" w:rsidP="00387C2D" w:rsidRDefault="00414150" w14:paraId="0B93DCA3" w14:textId="77777777">
            <w:pPr>
              <w:spacing w:after="0"/>
              <w:ind w:firstLine="24"/>
              <w:jc w:val="both"/>
              <w:rPr>
                <w:rFonts w:ascii="Times New Roman" w:hAnsi="Times New Roman" w:eastAsia="Times New Roman" w:cs="Times New Roman"/>
                <w:iCs/>
                <w:noProof/>
                <w:sz w:val="24"/>
                <w:szCs w:val="24"/>
                <w:lang w:eastAsia="lv-LV"/>
              </w:rPr>
            </w:pPr>
          </w:p>
          <w:p w:rsidRPr="009751AA" w:rsidR="00AB3AEE" w:rsidP="00F44B86" w:rsidRDefault="00387C2D" w14:paraId="50F2AA29" w14:textId="0D4FEF1F">
            <w:pPr>
              <w:spacing w:after="0"/>
              <w:ind w:firstLine="24"/>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 xml:space="preserve">Noteikumu Nr.119 7.punkts nosaka  ka pārejas periodā – līdz brīdim, kad akciju sabiedrība "Ventas osta" ir uzsākusi veikt </w:t>
            </w:r>
            <w:r w:rsidRPr="009751AA">
              <w:rPr>
                <w:rFonts w:ascii="Times New Roman" w:hAnsi="Times New Roman" w:eastAsia="Times New Roman" w:cs="Times New Roman"/>
                <w:b/>
                <w:bCs/>
                <w:iCs/>
                <w:noProof/>
                <w:sz w:val="24"/>
                <w:szCs w:val="24"/>
                <w:lang w:eastAsia="lv-LV"/>
              </w:rPr>
              <w:lastRenderedPageBreak/>
              <w:t>visas Likuma par ostām 7. pantā noteiktās ostas pārvaldes funkcijas, – akciju sabiedrība "Ventas osta" sedz izmaksas, kas radušās, nodrošinot Ventspils ostas darbību, un saistītas ar</w:t>
            </w:r>
            <w:r w:rsidR="00974474">
              <w:rPr>
                <w:rFonts w:ascii="Times New Roman" w:hAnsi="Times New Roman" w:eastAsia="Times New Roman" w:cs="Times New Roman"/>
                <w:b/>
                <w:bCs/>
                <w:iCs/>
                <w:noProof/>
                <w:sz w:val="24"/>
                <w:szCs w:val="24"/>
                <w:lang w:eastAsia="lv-LV"/>
              </w:rPr>
              <w:t xml:space="preserve"> </w:t>
            </w:r>
            <w:r w:rsidRPr="009751AA">
              <w:rPr>
                <w:rFonts w:ascii="Times New Roman" w:hAnsi="Times New Roman" w:eastAsia="Times New Roman" w:cs="Times New Roman"/>
                <w:b/>
                <w:bCs/>
                <w:iCs/>
                <w:noProof/>
                <w:sz w:val="24"/>
                <w:szCs w:val="24"/>
                <w:lang w:eastAsia="lv-LV"/>
              </w:rPr>
              <w:t>Ventspils brīvostas pārvaldes valdījumā esošās un pārvaldīšanā vai apsaimniekošanā nodotās infrastruktūras un ar to saistīto aktīvu uzturēšanu un izmantošanu.</w:t>
            </w:r>
            <w:r w:rsidRPr="009751AA" w:rsidR="00AB3AEE">
              <w:rPr>
                <w:rFonts w:ascii="Segoe UI" w:hAnsi="Segoe UI" w:cs="Segoe UI"/>
                <w:sz w:val="18"/>
                <w:szCs w:val="18"/>
              </w:rPr>
              <w:t xml:space="preserve"> </w:t>
            </w:r>
          </w:p>
          <w:p w:rsidRPr="009751AA" w:rsidR="00387C2D" w:rsidP="00387C2D" w:rsidRDefault="00387C2D" w14:paraId="22566B44" w14:textId="0876D844">
            <w:pPr>
              <w:spacing w:after="0"/>
              <w:ind w:firstLine="24"/>
              <w:jc w:val="both"/>
              <w:rPr>
                <w:rFonts w:ascii="Times New Roman" w:hAnsi="Times New Roman" w:eastAsia="Times New Roman" w:cs="Times New Roman"/>
                <w:b/>
                <w:bCs/>
                <w:iCs/>
                <w:noProof/>
                <w:sz w:val="24"/>
                <w:szCs w:val="24"/>
                <w:lang w:eastAsia="lv-LV"/>
              </w:rPr>
            </w:pPr>
          </w:p>
          <w:p w:rsidRPr="009751AA" w:rsidR="00387C2D" w:rsidP="00387C2D" w:rsidRDefault="00387C2D" w14:paraId="5B2B091F" w14:textId="1808A140">
            <w:pPr>
              <w:spacing w:after="0"/>
              <w:ind w:firstLine="24"/>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iCs/>
                <w:noProof/>
                <w:sz w:val="24"/>
                <w:szCs w:val="24"/>
                <w:lang w:eastAsia="lv-LV"/>
              </w:rPr>
              <w:t xml:space="preserve">Ņemot vērā, ka veicot grozījumus Likumā par ostām, šā likuma 4.panta  trešajā daļā nav iekļauts deleģējums nodot Ventspils ostā ietilpstošo nekustamo īpašumu AS “Ventas osta” valdījumā, kā arī nav paredzēts cita veida deleģējums, piemēram, Ventspils brīvostas pārvaldei nodot minēto nekustamo īpašumu kapitālsabiedrībai, tad </w:t>
            </w:r>
            <w:r w:rsidRPr="009751AA">
              <w:rPr>
                <w:rFonts w:ascii="Times New Roman" w:hAnsi="Times New Roman" w:eastAsia="Times New Roman" w:cs="Times New Roman"/>
                <w:b/>
                <w:bCs/>
                <w:iCs/>
                <w:noProof/>
                <w:sz w:val="24"/>
                <w:szCs w:val="24"/>
                <w:lang w:eastAsia="lv-LV"/>
              </w:rPr>
              <w:t>AS “Ventas osta” nav tiesiska pamata veikt darbības attiecībā uz ostas zemi un citu valstij piederošo vai piekritīgo nekustamo īpašumu.</w:t>
            </w:r>
          </w:p>
          <w:p w:rsidRPr="009751AA" w:rsidR="00AF2059" w:rsidP="00387C2D" w:rsidRDefault="00AF2059" w14:paraId="197B7ECF" w14:textId="77777777">
            <w:pPr>
              <w:spacing w:after="0"/>
              <w:ind w:firstLine="24"/>
              <w:jc w:val="both"/>
              <w:rPr>
                <w:rFonts w:ascii="Times New Roman" w:hAnsi="Times New Roman" w:eastAsia="Times New Roman" w:cs="Times New Roman"/>
                <w:b/>
                <w:bCs/>
                <w:iCs/>
                <w:noProof/>
                <w:sz w:val="24"/>
                <w:szCs w:val="24"/>
                <w:lang w:eastAsia="lv-LV"/>
              </w:rPr>
            </w:pPr>
          </w:p>
          <w:p w:rsidRPr="009751AA" w:rsidR="00FA505F" w:rsidP="00FA505F" w:rsidRDefault="00FA505F" w14:paraId="2CBF2283" w14:textId="30515C97">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Pašreiz Ventspils ostā darbojas gan Ventspils brīvostas pārvalde, gan Sabiedrība, kur starp Ventspils brīvotas pārvaldi un Sabiedrību ir noslēgts sadarbības līgums, saskaņā ar kuru abas puses ir vienojušās par sadarbību, informācijas apmaiņu un savstarpējo pakalpojumu sniegšanu.</w:t>
            </w:r>
          </w:p>
          <w:p w:rsidRPr="009751AA" w:rsidR="000A2E72" w:rsidP="00E91C97" w:rsidRDefault="000A2E72" w14:paraId="58071651" w14:textId="77777777">
            <w:pPr>
              <w:spacing w:after="0"/>
              <w:ind w:firstLine="720"/>
              <w:jc w:val="both"/>
              <w:rPr>
                <w:rFonts w:ascii="Times New Roman" w:hAnsi="Times New Roman" w:eastAsia="Times New Roman" w:cs="Times New Roman"/>
                <w:iCs/>
                <w:noProof/>
                <w:sz w:val="24"/>
                <w:szCs w:val="24"/>
                <w:lang w:eastAsia="lv-LV"/>
              </w:rPr>
            </w:pPr>
          </w:p>
          <w:p w:rsidRPr="009751AA" w:rsidR="00E91C97" w:rsidP="000A2E72" w:rsidRDefault="00E91C97" w14:paraId="03C04B95" w14:textId="0DF701A7">
            <w:pPr>
              <w:spacing w:after="0"/>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Sabiedrība darbojas saskaņā ar Publiskas personas kapitāla daļu un kapitālsabiedrību pārvaldības likumu un Komerclikumu.</w:t>
            </w:r>
          </w:p>
          <w:p w:rsidRPr="009751AA" w:rsidR="00A12236" w:rsidP="00E91C97" w:rsidRDefault="00A12236" w14:paraId="0A30D477" w14:textId="77777777">
            <w:pPr>
              <w:spacing w:after="0"/>
              <w:ind w:firstLine="720"/>
              <w:jc w:val="both"/>
              <w:rPr>
                <w:rFonts w:ascii="Times New Roman" w:hAnsi="Times New Roman" w:eastAsia="Times New Roman" w:cs="Times New Roman"/>
                <w:iCs/>
                <w:noProof/>
                <w:sz w:val="24"/>
                <w:szCs w:val="24"/>
                <w:lang w:eastAsia="lv-LV"/>
              </w:rPr>
            </w:pPr>
          </w:p>
          <w:p w:rsidRPr="009751AA" w:rsidR="00C24AAE" w:rsidP="000A2E72" w:rsidRDefault="00C24AAE" w14:paraId="2B906ECC" w14:textId="0E538DD5">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Sabiedrības stratēģiskais mērķis ir - ilgtspējīgi, atbildīgi un ekonomiski pamatoti nodrošināt Ventspils ostas kā valsts attīstībai un drošībai stratēģiski nozīmīgas infrastruktūras pārvaldīšanu, sniedzot un attīstot ostas pakalpojumus, kas ir stratēģiski svarīgi tautsaimniecības konkurētspējai un izaugsmei. </w:t>
            </w:r>
          </w:p>
          <w:p w:rsidRPr="009751AA" w:rsidR="002C3434" w:rsidP="00C24AAE" w:rsidRDefault="002C3434" w14:paraId="21DE4334" w14:textId="77777777">
            <w:pPr>
              <w:spacing w:after="0"/>
              <w:ind w:firstLine="720"/>
              <w:jc w:val="both"/>
              <w:rPr>
                <w:rFonts w:ascii="Times New Roman" w:hAnsi="Times New Roman" w:eastAsia="Times New Roman" w:cs="Times New Roman"/>
                <w:iCs/>
                <w:noProof/>
                <w:sz w:val="24"/>
                <w:szCs w:val="24"/>
                <w:lang w:eastAsia="lv-LV"/>
              </w:rPr>
            </w:pPr>
          </w:p>
          <w:p w:rsidRPr="009751AA" w:rsidR="00C24AAE" w:rsidP="008A5E01" w:rsidRDefault="00C24AAE" w14:paraId="7ED5B55A" w14:textId="27F23F0C">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Sabiedrības 2020. gada pārskata gada peļņa ir 398 108 </w:t>
            </w:r>
            <w:r w:rsidRPr="009751AA">
              <w:rPr>
                <w:rFonts w:ascii="Times New Roman" w:hAnsi="Times New Roman" w:eastAsia="Times New Roman" w:cs="Times New Roman"/>
                <w:i/>
                <w:iCs/>
                <w:noProof/>
                <w:sz w:val="24"/>
                <w:szCs w:val="24"/>
                <w:lang w:eastAsia="lv-LV"/>
              </w:rPr>
              <w:t>euro</w:t>
            </w:r>
            <w:r w:rsidRPr="009751AA">
              <w:rPr>
                <w:rFonts w:ascii="Times New Roman" w:hAnsi="Times New Roman" w:eastAsia="Times New Roman" w:cs="Times New Roman"/>
                <w:iCs/>
                <w:noProof/>
                <w:sz w:val="24"/>
                <w:szCs w:val="24"/>
                <w:lang w:eastAsia="lv-LV"/>
              </w:rPr>
              <w:t xml:space="preserve"> un aprēķinātā dividendēs izmaksājamā peļņas daļa par 2020. gada pārskata gadu no peļņas ir 318 486 </w:t>
            </w:r>
            <w:r w:rsidRPr="009751AA">
              <w:rPr>
                <w:rFonts w:ascii="Times New Roman" w:hAnsi="Times New Roman" w:eastAsia="Times New Roman" w:cs="Times New Roman"/>
                <w:i/>
                <w:iCs/>
                <w:noProof/>
                <w:sz w:val="24"/>
                <w:szCs w:val="24"/>
                <w:lang w:eastAsia="lv-LV"/>
              </w:rPr>
              <w:t>euro</w:t>
            </w:r>
            <w:r w:rsidRPr="009751AA">
              <w:rPr>
                <w:rFonts w:ascii="Times New Roman" w:hAnsi="Times New Roman" w:eastAsia="Times New Roman" w:cs="Times New Roman"/>
                <w:iCs/>
                <w:noProof/>
                <w:sz w:val="24"/>
                <w:szCs w:val="24"/>
                <w:lang w:eastAsia="lv-LV"/>
              </w:rPr>
              <w:t xml:space="preserve">, </w:t>
            </w:r>
            <w:r w:rsidRPr="009751AA" w:rsidR="00B541F2">
              <w:rPr>
                <w:rFonts w:ascii="Times New Roman" w:hAnsi="Times New Roman" w:eastAsia="Times New Roman" w:cs="Times New Roman"/>
                <w:iCs/>
                <w:noProof/>
                <w:sz w:val="24"/>
                <w:szCs w:val="24"/>
                <w:lang w:eastAsia="lv-LV"/>
              </w:rPr>
              <w:t>kas ietver uzņēmuma ienākuma nodokli 79 621,50 euro apmērā.</w:t>
            </w:r>
          </w:p>
          <w:p w:rsidRPr="009751AA" w:rsidR="00C24AAE" w:rsidP="00C24AAE" w:rsidRDefault="00C24AAE" w14:paraId="679B43BD" w14:textId="77777777">
            <w:pPr>
              <w:spacing w:after="0"/>
              <w:ind w:firstLine="720"/>
              <w:jc w:val="both"/>
              <w:rPr>
                <w:rFonts w:ascii="Times New Roman" w:hAnsi="Times New Roman" w:eastAsia="Times New Roman" w:cs="Times New Roman"/>
                <w:iCs/>
                <w:noProof/>
                <w:sz w:val="24"/>
                <w:szCs w:val="24"/>
                <w:lang w:eastAsia="lv-LV"/>
              </w:rPr>
            </w:pPr>
          </w:p>
          <w:p w:rsidRPr="009751AA" w:rsidR="00C24AAE" w:rsidP="0006508B" w:rsidRDefault="00C24AAE" w14:paraId="4A82A837" w14:textId="4F83CEDE">
            <w:pPr>
              <w:spacing w:after="0"/>
              <w:ind w:firstLine="24"/>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Sabiedrība</w:t>
            </w:r>
            <w:r w:rsidRPr="009751AA" w:rsidR="00892279">
              <w:rPr>
                <w:rFonts w:ascii="Times New Roman" w:hAnsi="Times New Roman" w:eastAsia="Times New Roman" w:cs="Times New Roman"/>
                <w:iCs/>
                <w:noProof/>
                <w:sz w:val="24"/>
                <w:szCs w:val="24"/>
                <w:lang w:eastAsia="lv-LV"/>
              </w:rPr>
              <w:t>s peļņa novirzāma</w:t>
            </w:r>
            <w:r w:rsidRPr="009751AA">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b/>
                <w:bCs/>
                <w:iCs/>
                <w:noProof/>
                <w:sz w:val="24"/>
                <w:szCs w:val="24"/>
                <w:lang w:eastAsia="lv-LV"/>
              </w:rPr>
              <w:t>Ventspils ostas publiskās infrastruktūras uzturēšanai,</w:t>
            </w:r>
            <w:r w:rsidRPr="009751AA">
              <w:rPr>
                <w:rFonts w:ascii="Times New Roman" w:hAnsi="Times New Roman" w:eastAsia="Times New Roman" w:cs="Times New Roman"/>
                <w:iCs/>
                <w:noProof/>
                <w:sz w:val="24"/>
                <w:szCs w:val="24"/>
                <w:lang w:eastAsia="lv-LV"/>
              </w:rPr>
              <w:t xml:space="preserve"> kas ir akūti nepieciešams, ņemot vērā negatīvās sekas, kas saistītas ar Amerikas Savienoto valstu Valsts kases Ārvalstu aktīvu kontroles biroja 2019.gada 9.decembra lēmumu par sankciju noteikšanu pret Aivaru Lembergu un četrām ar viņu saistītām juridiskām personām, tajā skaitā,  Ventspils brīvostas pārvaldes iekļaušanu sankcionēto personu sarakstā un Covid-19 radīto seku ietekmi uz kravu apgrozījumu Ventspils ostā. </w:t>
            </w:r>
          </w:p>
          <w:p w:rsidRPr="009751AA" w:rsidR="00C24AAE" w:rsidP="00C24AAE" w:rsidRDefault="00C24AAE" w14:paraId="117C17CE" w14:textId="77777777">
            <w:pPr>
              <w:spacing w:after="0"/>
              <w:ind w:firstLine="720"/>
              <w:jc w:val="both"/>
              <w:rPr>
                <w:rFonts w:ascii="Times New Roman" w:hAnsi="Times New Roman" w:eastAsia="Times New Roman" w:cs="Times New Roman"/>
                <w:iCs/>
                <w:noProof/>
                <w:sz w:val="24"/>
                <w:szCs w:val="24"/>
                <w:lang w:eastAsia="lv-LV"/>
              </w:rPr>
            </w:pPr>
          </w:p>
          <w:p w:rsidRPr="009751AA" w:rsidR="00C24AAE" w:rsidP="0006508B" w:rsidRDefault="004B1C38" w14:paraId="60A9FACC" w14:textId="0D60FB2E">
            <w:pPr>
              <w:spacing w:after="0"/>
              <w:ind w:firstLine="24"/>
              <w:jc w:val="both"/>
              <w:rPr>
                <w:rFonts w:ascii="Times New Roman" w:hAnsi="Times New Roman" w:eastAsia="Times New Roman" w:cs="Times New Roman"/>
                <w:iCs/>
                <w:noProof/>
                <w:sz w:val="24"/>
                <w:szCs w:val="24"/>
                <w:lang w:eastAsia="lv-LV"/>
              </w:rPr>
            </w:pPr>
            <w:r>
              <w:rPr>
                <w:rFonts w:ascii="Times New Roman" w:hAnsi="Times New Roman" w:eastAsia="Times New Roman" w:cs="Times New Roman"/>
                <w:iCs/>
                <w:noProof/>
                <w:sz w:val="24"/>
                <w:szCs w:val="24"/>
                <w:lang w:eastAsia="lv-LV"/>
              </w:rPr>
              <w:lastRenderedPageBreak/>
              <w:t>J</w:t>
            </w:r>
            <w:r w:rsidRPr="009751AA" w:rsidR="00BD0FF1">
              <w:rPr>
                <w:rFonts w:ascii="Times New Roman" w:hAnsi="Times New Roman" w:eastAsia="Times New Roman" w:cs="Times New Roman"/>
                <w:iCs/>
                <w:noProof/>
                <w:sz w:val="24"/>
                <w:szCs w:val="24"/>
                <w:lang w:eastAsia="lv-LV"/>
              </w:rPr>
              <w:t>āņem vērā, ka ģ</w:t>
            </w:r>
            <w:r w:rsidRPr="009751AA" w:rsidR="00C24AAE">
              <w:rPr>
                <w:rFonts w:ascii="Times New Roman" w:hAnsi="Times New Roman" w:eastAsia="Times New Roman" w:cs="Times New Roman"/>
                <w:iCs/>
                <w:noProof/>
                <w:sz w:val="24"/>
                <w:szCs w:val="24"/>
                <w:lang w:eastAsia="lv-LV"/>
              </w:rPr>
              <w:t>eopolitisko apstākļu dēļ ir mainījusies tranzīta nozares struktūra un situācija kopumā. 2020.gadā gandrīz uz pusi, salīdzinot ar iepriekšējo gadu, samazinājies kravu apjoms dzelzceļa pārvadājumos, jo turpinājās Krievijas kravu tranzīta kritums, kas tiešā veidā skar arī kravu apgrozījuma kritumu ostās.</w:t>
            </w:r>
            <w:r w:rsidRPr="009751AA" w:rsidR="002C3434">
              <w:rPr>
                <w:rFonts w:ascii="Times New Roman" w:hAnsi="Times New Roman" w:eastAsia="Times New Roman" w:cs="Times New Roman"/>
                <w:iCs/>
                <w:noProof/>
                <w:sz w:val="24"/>
                <w:szCs w:val="24"/>
                <w:lang w:eastAsia="lv-LV"/>
              </w:rPr>
              <w:t xml:space="preserve"> Šobrīd </w:t>
            </w:r>
            <w:r w:rsidRPr="009751AA" w:rsidR="002A1931">
              <w:rPr>
                <w:rFonts w:ascii="Times New Roman" w:hAnsi="Times New Roman" w:eastAsia="Times New Roman" w:cs="Times New Roman"/>
                <w:iCs/>
                <w:noProof/>
                <w:sz w:val="24"/>
                <w:szCs w:val="24"/>
                <w:lang w:eastAsia="lv-LV"/>
              </w:rPr>
              <w:t>Ventspils brīvostas pārvalde</w:t>
            </w:r>
            <w:r w:rsidRPr="009751AA" w:rsidR="002C3434">
              <w:rPr>
                <w:rFonts w:ascii="Times New Roman" w:hAnsi="Times New Roman" w:eastAsia="Times New Roman" w:cs="Times New Roman"/>
                <w:iCs/>
                <w:noProof/>
                <w:sz w:val="24"/>
                <w:szCs w:val="24"/>
                <w:lang w:eastAsia="lv-LV"/>
              </w:rPr>
              <w:t xml:space="preserve"> strādā jaunu tirgu apgūšanas virzienā un jaunu tranzīta maršrutu izstrādē.</w:t>
            </w:r>
          </w:p>
          <w:p w:rsidRPr="009751AA" w:rsidR="00D55A5E" w:rsidP="00C24AAE" w:rsidRDefault="00D55A5E" w14:paraId="74CA2195" w14:textId="77777777">
            <w:pPr>
              <w:spacing w:after="0"/>
              <w:ind w:firstLine="720"/>
              <w:jc w:val="both"/>
              <w:rPr>
                <w:rFonts w:ascii="Times New Roman" w:hAnsi="Times New Roman" w:eastAsia="Times New Roman" w:cs="Times New Roman"/>
                <w:iCs/>
                <w:noProof/>
                <w:sz w:val="24"/>
                <w:szCs w:val="24"/>
                <w:lang w:eastAsia="lv-LV"/>
              </w:rPr>
            </w:pPr>
          </w:p>
          <w:p w:rsidRPr="009751AA" w:rsidR="007E51E0" w:rsidP="007E51E0" w:rsidRDefault="00517246" w14:paraId="2C116165" w14:textId="6F9D8356">
            <w:pPr>
              <w:spacing w:after="0"/>
              <w:ind w:firstLine="24"/>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Ņ</w:t>
            </w:r>
            <w:r w:rsidRPr="009751AA" w:rsidR="000532F6">
              <w:rPr>
                <w:rFonts w:ascii="Times New Roman" w:hAnsi="Times New Roman" w:eastAsia="Times New Roman" w:cs="Times New Roman"/>
                <w:b/>
                <w:bCs/>
                <w:iCs/>
                <w:noProof/>
                <w:sz w:val="24"/>
                <w:szCs w:val="24"/>
                <w:lang w:eastAsia="lv-LV"/>
              </w:rPr>
              <w:t>emot vērā</w:t>
            </w:r>
            <w:r w:rsidRPr="009751AA">
              <w:rPr>
                <w:rFonts w:ascii="Times New Roman" w:hAnsi="Times New Roman" w:eastAsia="Times New Roman" w:cs="Times New Roman"/>
                <w:b/>
                <w:bCs/>
                <w:iCs/>
                <w:noProof/>
                <w:sz w:val="24"/>
                <w:szCs w:val="24"/>
                <w:lang w:eastAsia="lv-LV"/>
              </w:rPr>
              <w:t>, ka</w:t>
            </w:r>
            <w:r w:rsidRPr="009751AA" w:rsidR="00BD0FF1">
              <w:rPr>
                <w:rFonts w:ascii="Times New Roman" w:hAnsi="Times New Roman" w:eastAsia="Times New Roman" w:cs="Times New Roman"/>
                <w:b/>
                <w:bCs/>
                <w:iCs/>
                <w:noProof/>
                <w:sz w:val="24"/>
                <w:szCs w:val="24"/>
                <w:lang w:eastAsia="lv-LV"/>
              </w:rPr>
              <w:t xml:space="preserve"> </w:t>
            </w:r>
            <w:r w:rsidRPr="009751AA">
              <w:rPr>
                <w:rFonts w:ascii="Times New Roman" w:hAnsi="Times New Roman" w:eastAsia="Times New Roman" w:cs="Times New Roman"/>
                <w:b/>
                <w:bCs/>
                <w:iCs/>
                <w:noProof/>
                <w:sz w:val="24"/>
                <w:szCs w:val="24"/>
                <w:lang w:eastAsia="lv-LV"/>
              </w:rPr>
              <w:t xml:space="preserve">ir </w:t>
            </w:r>
            <w:r w:rsidRPr="009751AA" w:rsidR="00E5626E">
              <w:rPr>
                <w:rFonts w:ascii="Times New Roman" w:hAnsi="Times New Roman" w:eastAsia="Times New Roman" w:cs="Times New Roman"/>
                <w:b/>
                <w:bCs/>
                <w:iCs/>
                <w:noProof/>
                <w:sz w:val="24"/>
                <w:szCs w:val="24"/>
                <w:lang w:eastAsia="lv-LV"/>
              </w:rPr>
              <w:t>nepieciešams</w:t>
            </w:r>
            <w:r w:rsidRPr="009751AA">
              <w:rPr>
                <w:rFonts w:ascii="Times New Roman" w:hAnsi="Times New Roman" w:eastAsia="Times New Roman" w:cs="Times New Roman"/>
                <w:b/>
                <w:bCs/>
                <w:iCs/>
                <w:noProof/>
                <w:sz w:val="24"/>
                <w:szCs w:val="24"/>
                <w:lang w:eastAsia="lv-LV"/>
              </w:rPr>
              <w:t xml:space="preserve"> uzturēt Ventspils ostas publisko infrastruktūru atbilstošā kvalitātē, </w:t>
            </w:r>
            <w:r w:rsidRPr="009751AA" w:rsidR="007F08A2">
              <w:rPr>
                <w:rFonts w:ascii="Times New Roman" w:hAnsi="Times New Roman" w:eastAsia="Times New Roman" w:cs="Times New Roman"/>
                <w:b/>
                <w:bCs/>
                <w:iCs/>
                <w:noProof/>
                <w:sz w:val="24"/>
                <w:szCs w:val="24"/>
                <w:lang w:eastAsia="lv-LV"/>
              </w:rPr>
              <w:t xml:space="preserve">lai </w:t>
            </w:r>
            <w:r w:rsidRPr="009751AA" w:rsidR="00E5626E">
              <w:rPr>
                <w:rFonts w:ascii="Times New Roman" w:hAnsi="Times New Roman" w:eastAsia="Times New Roman" w:cs="Times New Roman"/>
                <w:b/>
                <w:bCs/>
                <w:iCs/>
                <w:noProof/>
                <w:sz w:val="24"/>
                <w:szCs w:val="24"/>
                <w:lang w:eastAsia="lv-LV"/>
              </w:rPr>
              <w:t xml:space="preserve">sagabātu </w:t>
            </w:r>
            <w:r w:rsidRPr="009751AA" w:rsidR="007F08A2">
              <w:rPr>
                <w:rFonts w:ascii="Times New Roman" w:hAnsi="Times New Roman" w:eastAsia="Times New Roman" w:cs="Times New Roman"/>
                <w:b/>
                <w:bCs/>
                <w:iCs/>
                <w:noProof/>
                <w:sz w:val="24"/>
                <w:szCs w:val="24"/>
                <w:lang w:eastAsia="lv-LV"/>
              </w:rPr>
              <w:t>kuģu satiksmi</w:t>
            </w:r>
            <w:r w:rsidRPr="009751AA" w:rsidR="00E5626E">
              <w:rPr>
                <w:rFonts w:ascii="Times New Roman" w:hAnsi="Times New Roman" w:eastAsia="Times New Roman" w:cs="Times New Roman"/>
                <w:b/>
                <w:bCs/>
                <w:iCs/>
                <w:noProof/>
                <w:sz w:val="24"/>
                <w:szCs w:val="24"/>
                <w:lang w:eastAsia="lv-LV"/>
              </w:rPr>
              <w:t xml:space="preserve"> un kravu apgrozījumu</w:t>
            </w:r>
            <w:r w:rsidRPr="009751AA" w:rsidR="007F08A2">
              <w:rPr>
                <w:rFonts w:ascii="Times New Roman" w:hAnsi="Times New Roman" w:eastAsia="Times New Roman" w:cs="Times New Roman"/>
                <w:b/>
                <w:bCs/>
                <w:iCs/>
                <w:noProof/>
                <w:sz w:val="24"/>
                <w:szCs w:val="24"/>
                <w:lang w:eastAsia="lv-LV"/>
              </w:rPr>
              <w:t xml:space="preserve">, </w:t>
            </w:r>
            <w:r w:rsidRPr="009751AA" w:rsidR="000532F6">
              <w:rPr>
                <w:rFonts w:ascii="Times New Roman" w:hAnsi="Times New Roman" w:eastAsia="Times New Roman" w:cs="Times New Roman"/>
                <w:b/>
                <w:bCs/>
                <w:iCs/>
                <w:noProof/>
                <w:sz w:val="24"/>
                <w:szCs w:val="24"/>
                <w:lang w:eastAsia="lv-LV"/>
              </w:rPr>
              <w:t>Sabiedrības līdzdalīb</w:t>
            </w:r>
            <w:r w:rsidRPr="009751AA">
              <w:rPr>
                <w:rFonts w:ascii="Times New Roman" w:hAnsi="Times New Roman" w:eastAsia="Times New Roman" w:cs="Times New Roman"/>
                <w:b/>
                <w:bCs/>
                <w:iCs/>
                <w:noProof/>
                <w:sz w:val="24"/>
                <w:szCs w:val="24"/>
                <w:lang w:eastAsia="lv-LV"/>
              </w:rPr>
              <w:t>a</w:t>
            </w:r>
            <w:r w:rsidRPr="009751AA" w:rsidR="000532F6">
              <w:rPr>
                <w:rFonts w:ascii="Times New Roman" w:hAnsi="Times New Roman" w:eastAsia="Times New Roman" w:cs="Times New Roman"/>
                <w:b/>
                <w:bCs/>
                <w:iCs/>
                <w:noProof/>
                <w:sz w:val="24"/>
                <w:szCs w:val="24"/>
                <w:lang w:eastAsia="lv-LV"/>
              </w:rPr>
              <w:t xml:space="preserve"> Ventspils ostas infrastruktūras </w:t>
            </w:r>
            <w:r w:rsidRPr="009751AA" w:rsidR="00862399">
              <w:rPr>
                <w:rFonts w:ascii="Times New Roman" w:hAnsi="Times New Roman" w:eastAsia="Times New Roman" w:cs="Times New Roman"/>
                <w:b/>
                <w:bCs/>
                <w:iCs/>
                <w:noProof/>
                <w:sz w:val="24"/>
                <w:szCs w:val="24"/>
                <w:lang w:eastAsia="lv-LV"/>
              </w:rPr>
              <w:t xml:space="preserve">- </w:t>
            </w:r>
            <w:r w:rsidRPr="009751AA" w:rsidR="000532F6">
              <w:rPr>
                <w:rFonts w:ascii="Times New Roman" w:hAnsi="Times New Roman" w:eastAsia="Times New Roman" w:cs="Times New Roman"/>
                <w:b/>
                <w:bCs/>
                <w:iCs/>
                <w:noProof/>
                <w:sz w:val="24"/>
                <w:szCs w:val="24"/>
                <w:lang w:eastAsia="lv-LV"/>
              </w:rPr>
              <w:t>akvatorijas droša kuģošanas ceļu (kanāla) dziļuma uzturēšanas (grunts izsmelšana) darbu finansēšanā</w:t>
            </w:r>
            <w:r w:rsidRPr="009751AA" w:rsidR="003B7B62">
              <w:rPr>
                <w:rFonts w:ascii="Times New Roman" w:hAnsi="Times New Roman" w:eastAsia="Times New Roman" w:cs="Times New Roman"/>
                <w:b/>
                <w:bCs/>
                <w:iCs/>
                <w:noProof/>
                <w:sz w:val="24"/>
                <w:szCs w:val="24"/>
                <w:lang w:eastAsia="lv-LV"/>
              </w:rPr>
              <w:t xml:space="preserve"> ir būtiski nepieciešama</w:t>
            </w:r>
            <w:r w:rsidRPr="009751AA" w:rsidR="00862399">
              <w:rPr>
                <w:rFonts w:ascii="Times New Roman" w:hAnsi="Times New Roman" w:eastAsia="Times New Roman" w:cs="Times New Roman"/>
                <w:b/>
                <w:bCs/>
                <w:iCs/>
                <w:noProof/>
                <w:sz w:val="24"/>
                <w:szCs w:val="24"/>
                <w:lang w:eastAsia="lv-LV"/>
              </w:rPr>
              <w:t>,</w:t>
            </w:r>
            <w:r w:rsidRPr="009751AA" w:rsidR="000532F6">
              <w:rPr>
                <w:rFonts w:ascii="Times New Roman" w:hAnsi="Times New Roman" w:eastAsia="Times New Roman" w:cs="Times New Roman"/>
                <w:b/>
                <w:bCs/>
                <w:iCs/>
                <w:noProof/>
                <w:sz w:val="24"/>
                <w:szCs w:val="24"/>
                <w:lang w:eastAsia="lv-LV"/>
              </w:rPr>
              <w:t xml:space="preserve"> </w:t>
            </w:r>
            <w:r w:rsidRPr="009751AA" w:rsidR="00E5626E">
              <w:rPr>
                <w:rFonts w:ascii="Times New Roman" w:hAnsi="Times New Roman" w:eastAsia="Times New Roman" w:cs="Times New Roman"/>
                <w:b/>
                <w:bCs/>
                <w:iCs/>
                <w:noProof/>
                <w:sz w:val="24"/>
                <w:szCs w:val="24"/>
                <w:lang w:eastAsia="lv-LV"/>
              </w:rPr>
              <w:t xml:space="preserve">līdz ar to ir </w:t>
            </w:r>
            <w:r w:rsidRPr="009751AA" w:rsidR="00EA68D6">
              <w:rPr>
                <w:rFonts w:ascii="Times New Roman" w:hAnsi="Times New Roman" w:eastAsia="Times New Roman" w:cs="Times New Roman"/>
                <w:b/>
                <w:bCs/>
                <w:iCs/>
                <w:noProof/>
                <w:sz w:val="24"/>
                <w:szCs w:val="24"/>
                <w:lang w:eastAsia="lv-LV"/>
              </w:rPr>
              <w:t xml:space="preserve">nepieciešams valstij pienākošos dividendēs izmaksājamo peļņas daļu no Sabiedrības </w:t>
            </w:r>
            <w:r w:rsidRPr="009751AA" w:rsidR="00BD0FF1">
              <w:rPr>
                <w:rFonts w:ascii="Times New Roman" w:hAnsi="Times New Roman" w:eastAsia="Times New Roman" w:cs="Times New Roman"/>
                <w:b/>
                <w:bCs/>
                <w:iCs/>
                <w:noProof/>
                <w:sz w:val="24"/>
                <w:szCs w:val="24"/>
                <w:lang w:eastAsia="lv-LV"/>
              </w:rPr>
              <w:t>2020. gada peļņ</w:t>
            </w:r>
            <w:r w:rsidRPr="009751AA" w:rsidR="00EA68D6">
              <w:rPr>
                <w:rFonts w:ascii="Times New Roman" w:hAnsi="Times New Roman" w:eastAsia="Times New Roman" w:cs="Times New Roman"/>
                <w:b/>
                <w:bCs/>
                <w:iCs/>
                <w:noProof/>
                <w:sz w:val="24"/>
                <w:szCs w:val="24"/>
                <w:lang w:eastAsia="lv-LV"/>
              </w:rPr>
              <w:t>as</w:t>
            </w:r>
            <w:r w:rsidRPr="009751AA" w:rsidR="00BD0FF1">
              <w:rPr>
                <w:rFonts w:ascii="Times New Roman" w:hAnsi="Times New Roman" w:eastAsia="Times New Roman" w:cs="Times New Roman"/>
                <w:b/>
                <w:bCs/>
                <w:iCs/>
                <w:noProof/>
                <w:sz w:val="24"/>
                <w:szCs w:val="24"/>
                <w:lang w:eastAsia="lv-LV"/>
              </w:rPr>
              <w:t xml:space="preserve"> </w:t>
            </w:r>
            <w:r w:rsidRPr="009751AA" w:rsidR="00EA68D6">
              <w:rPr>
                <w:rFonts w:ascii="Times New Roman" w:hAnsi="Times New Roman" w:eastAsia="Times New Roman" w:cs="Times New Roman"/>
                <w:b/>
                <w:bCs/>
                <w:iCs/>
                <w:noProof/>
                <w:sz w:val="24"/>
                <w:szCs w:val="24"/>
                <w:lang w:eastAsia="lv-LV"/>
              </w:rPr>
              <w:t>novirzīt minēto darbu veikšanai</w:t>
            </w:r>
            <w:r w:rsidRPr="009751AA" w:rsidR="00BD0FF1">
              <w:rPr>
                <w:rFonts w:ascii="Times New Roman" w:hAnsi="Times New Roman" w:eastAsia="Times New Roman" w:cs="Times New Roman"/>
                <w:b/>
                <w:bCs/>
                <w:iCs/>
                <w:noProof/>
                <w:sz w:val="24"/>
                <w:szCs w:val="24"/>
                <w:lang w:eastAsia="lv-LV"/>
              </w:rPr>
              <w:t xml:space="preserve">. </w:t>
            </w:r>
          </w:p>
          <w:p w:rsidRPr="009751AA" w:rsidR="007E51E0" w:rsidP="007E51E0" w:rsidRDefault="007E51E0" w14:paraId="7D86C1BE" w14:textId="77777777">
            <w:pPr>
              <w:spacing w:after="0"/>
              <w:ind w:firstLine="720"/>
              <w:jc w:val="both"/>
              <w:rPr>
                <w:rFonts w:ascii="Times New Roman" w:hAnsi="Times New Roman" w:eastAsia="Times New Roman" w:cs="Times New Roman"/>
                <w:bCs/>
                <w:iCs/>
                <w:noProof/>
                <w:sz w:val="24"/>
                <w:szCs w:val="24"/>
                <w:lang w:eastAsia="lv-LV"/>
              </w:rPr>
            </w:pPr>
          </w:p>
          <w:p w:rsidRPr="009751AA" w:rsidR="00C60169" w:rsidP="00337210" w:rsidRDefault="007E51E0" w14:paraId="2E9D784B" w14:textId="6A1C9EA3">
            <w:pPr>
              <w:spacing w:after="0"/>
              <w:ind w:firstLine="24"/>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iCs/>
                <w:noProof/>
                <w:sz w:val="24"/>
                <w:szCs w:val="24"/>
                <w:lang w:eastAsia="lv-LV"/>
              </w:rPr>
              <w:t xml:space="preserve">Ventspils brīvostas pārvaldes akvatorijas droša kuģošanas ceļu (kanāla) dziļuma uzturēšanas (grunts izsmelšana) darbu maksimālās izmaksas Ventspils brīvostas akvatorijā </w:t>
            </w:r>
            <w:r w:rsidRPr="009751AA">
              <w:rPr>
                <w:rFonts w:ascii="Times New Roman" w:hAnsi="Times New Roman" w:eastAsia="Times New Roman" w:cs="Times New Roman"/>
                <w:b/>
                <w:bCs/>
                <w:iCs/>
                <w:noProof/>
                <w:sz w:val="24"/>
                <w:szCs w:val="24"/>
                <w:lang w:eastAsia="lv-LV"/>
              </w:rPr>
              <w:t>2021.</w:t>
            </w:r>
            <w:r w:rsidRPr="009751AA">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b/>
                <w:bCs/>
                <w:iCs/>
                <w:noProof/>
                <w:sz w:val="24"/>
                <w:szCs w:val="24"/>
                <w:lang w:eastAsia="lv-LV"/>
              </w:rPr>
              <w:t xml:space="preserve">gadā plānotas  </w:t>
            </w:r>
            <w:bookmarkStart w:name="_Hlk62658848" w:id="0"/>
            <w:r w:rsidRPr="009751AA">
              <w:rPr>
                <w:rFonts w:ascii="Times New Roman" w:hAnsi="Times New Roman" w:eastAsia="Times New Roman" w:cs="Times New Roman"/>
                <w:b/>
                <w:bCs/>
                <w:iCs/>
                <w:noProof/>
                <w:sz w:val="24"/>
                <w:szCs w:val="24"/>
                <w:lang w:eastAsia="lv-LV"/>
              </w:rPr>
              <w:t xml:space="preserve">EUR 1 515 800.00. </w:t>
            </w:r>
            <w:bookmarkEnd w:id="0"/>
          </w:p>
          <w:p w:rsidRPr="009751AA" w:rsidR="00C60169" w:rsidP="007E51E0" w:rsidRDefault="00C60169" w14:paraId="66FEBD0D" w14:textId="77777777">
            <w:pPr>
              <w:spacing w:after="0"/>
              <w:ind w:firstLine="720"/>
              <w:jc w:val="both"/>
              <w:rPr>
                <w:rFonts w:ascii="Times New Roman" w:hAnsi="Times New Roman" w:eastAsia="Times New Roman" w:cs="Times New Roman"/>
                <w:b/>
                <w:bCs/>
                <w:iCs/>
                <w:noProof/>
                <w:sz w:val="24"/>
                <w:szCs w:val="24"/>
                <w:lang w:eastAsia="lv-LV"/>
              </w:rPr>
            </w:pPr>
          </w:p>
          <w:p w:rsidRPr="009751AA" w:rsidR="007E51E0" w:rsidP="00C64265" w:rsidRDefault="007E51E0" w14:paraId="6740FF42" w14:textId="15DEE358">
            <w:pPr>
              <w:spacing w:after="0"/>
              <w:ind w:firstLine="24"/>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iCs/>
                <w:noProof/>
                <w:sz w:val="24"/>
                <w:szCs w:val="24"/>
                <w:lang w:eastAsia="lv-LV"/>
              </w:rPr>
              <w:t xml:space="preserve">Ņemot vērā gan Ministru kabineta 2020.gada 25.februāra noteikumu Nr.119 “Noteikumi par ostas pārvaldes funkciju veikšanu Ventspils ostā” 7.punktu, gan 2020.gada 27.martā savstarpēji noslēgto Sadarbības līgumu, ar kuru AS "Ventas osta" daļēji saņem ostas maksas, un attiecīgi AS “Ventas osta” ar tās rīcībā esošajiem finanšu resursiem iesaistās ostas infrastruktūras uzturēšanā, AS “Ventas osta” ir tiesiskais pamats </w:t>
            </w:r>
            <w:r w:rsidRPr="009751AA" w:rsidR="00337210">
              <w:rPr>
                <w:rFonts w:ascii="Times New Roman" w:hAnsi="Times New Roman" w:eastAsia="Times New Roman" w:cs="Times New Roman"/>
                <w:iCs/>
                <w:noProof/>
                <w:sz w:val="24"/>
                <w:szCs w:val="24"/>
                <w:lang w:eastAsia="lv-LV"/>
              </w:rPr>
              <w:t xml:space="preserve">daļēji Sabiedrības rīcībā esošo finanšu resursu ietvaros </w:t>
            </w:r>
            <w:r w:rsidRPr="009751AA">
              <w:rPr>
                <w:rFonts w:ascii="Times New Roman" w:hAnsi="Times New Roman" w:eastAsia="Times New Roman" w:cs="Times New Roman"/>
                <w:iCs/>
                <w:noProof/>
                <w:sz w:val="24"/>
                <w:szCs w:val="24"/>
                <w:lang w:eastAsia="lv-LV"/>
              </w:rPr>
              <w:t>apmaksāt minētos pakalpojumus.</w:t>
            </w:r>
            <w:r w:rsidRPr="009751AA" w:rsidR="00C64265">
              <w:rPr>
                <w:rFonts w:ascii="Times New Roman" w:hAnsi="Times New Roman" w:eastAsia="Times New Roman" w:cs="Times New Roman"/>
                <w:iCs/>
                <w:noProof/>
                <w:sz w:val="24"/>
                <w:szCs w:val="24"/>
                <w:lang w:eastAsia="lv-LV"/>
              </w:rPr>
              <w:t xml:space="preserve"> </w:t>
            </w:r>
          </w:p>
          <w:p w:rsidRPr="009751AA" w:rsidR="007E51E0" w:rsidP="007E51E0" w:rsidRDefault="007E51E0" w14:paraId="2E437D09" w14:textId="181FE9A5">
            <w:pPr>
              <w:spacing w:after="0"/>
              <w:ind w:firstLine="720"/>
              <w:jc w:val="both"/>
              <w:rPr>
                <w:rFonts w:ascii="Times New Roman" w:hAnsi="Times New Roman" w:eastAsia="Times New Roman" w:cs="Times New Roman"/>
                <w:b/>
                <w:bCs/>
                <w:iCs/>
                <w:noProof/>
                <w:sz w:val="24"/>
                <w:szCs w:val="24"/>
                <w:lang w:eastAsia="lv-LV"/>
              </w:rPr>
            </w:pPr>
          </w:p>
          <w:p w:rsidRPr="009751AA" w:rsidR="00B808E7" w:rsidP="008A5E01" w:rsidRDefault="00B808E7" w14:paraId="75CA5422" w14:textId="58D34353">
            <w:pPr>
              <w:spacing w:after="0"/>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Noteikumu Nr. 806 3. punkts noteic, ka minimālā prognozējamā peļņas daļa, kas izmaksājama dividendēs, un dividendēs izmaksājamā peļņas daļa ir 80 % no Sabiedrības pārskata gada peļņas, ja atbilstoši šo noteikumu II nodaļai Sabiedrības vidēja termiņa darbības stratēģijā nav noteikts citādi. Dividendēs izmaksājamā peļņas daļa ietver maksājumu par valsts kapitāla izmantošanu un uzņēmumu ienākuma nodokli. </w:t>
            </w:r>
          </w:p>
          <w:p w:rsidRPr="009751AA" w:rsidR="00816EE6" w:rsidP="00816EE6" w:rsidRDefault="00816EE6" w14:paraId="2A74466C" w14:textId="77777777">
            <w:pPr>
              <w:spacing w:after="0"/>
              <w:ind w:firstLine="720"/>
              <w:jc w:val="both"/>
              <w:rPr>
                <w:rFonts w:ascii="Times New Roman" w:hAnsi="Times New Roman" w:cs="Times New Roman"/>
                <w:sz w:val="24"/>
                <w:szCs w:val="24"/>
              </w:rPr>
            </w:pPr>
          </w:p>
          <w:p w:rsidRPr="009751AA" w:rsidR="00772E58" w:rsidP="00772E58" w:rsidRDefault="00772E58" w14:paraId="536A1E6D" w14:textId="7C9720A8">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Noteikumu Nr. 806 11.2.4. </w:t>
            </w:r>
            <w:r w:rsidRPr="009751AA" w:rsidR="00EC54A2">
              <w:rPr>
                <w:rFonts w:ascii="Times New Roman" w:hAnsi="Times New Roman" w:eastAsia="Times New Roman" w:cs="Times New Roman"/>
                <w:iCs/>
                <w:noProof/>
                <w:sz w:val="24"/>
                <w:szCs w:val="24"/>
                <w:lang w:eastAsia="lv-LV"/>
              </w:rPr>
              <w:t>apakšpunktā ir noteikts</w:t>
            </w:r>
            <w:r w:rsidRPr="009751AA">
              <w:rPr>
                <w:rFonts w:ascii="Times New Roman" w:hAnsi="Times New Roman" w:eastAsia="Times New Roman" w:cs="Times New Roman"/>
                <w:iCs/>
                <w:noProof/>
                <w:sz w:val="24"/>
                <w:szCs w:val="24"/>
                <w:lang w:eastAsia="lv-LV"/>
              </w:rPr>
              <w:t xml:space="preserve">, ka Ministru kabinetam var rosināt samazināt dividendēs izmaksājamo peļņas daļu, ja tas nepieciešams, lai Sabiedrība turpmākajos pārskata gados īstenotu pasākumus, kas veicinātu Sabiedrības darbības virzieniem atbilstošu pakalpojumu kvalitātes un pieejamības </w:t>
            </w:r>
            <w:r w:rsidRPr="009751AA">
              <w:rPr>
                <w:rFonts w:ascii="Times New Roman" w:hAnsi="Times New Roman" w:eastAsia="Times New Roman" w:cs="Times New Roman"/>
                <w:iCs/>
                <w:noProof/>
                <w:sz w:val="24"/>
                <w:szCs w:val="24"/>
                <w:lang w:eastAsia="lv-LV"/>
              </w:rPr>
              <w:lastRenderedPageBreak/>
              <w:t>uzlabošanu, kuru nodrošināšanai nepieciešams ieguldīt papildu finanšu līdzekļus.</w:t>
            </w:r>
          </w:p>
          <w:p w:rsidRPr="009751AA" w:rsidR="00B808E7" w:rsidP="00772E58" w:rsidRDefault="00B808E7" w14:paraId="4CCCCFA1" w14:textId="77777777">
            <w:pPr>
              <w:spacing w:after="0" w:line="240" w:lineRule="auto"/>
              <w:jc w:val="both"/>
              <w:rPr>
                <w:rFonts w:ascii="Times New Roman" w:hAnsi="Times New Roman" w:eastAsia="Times New Roman" w:cs="Times New Roman"/>
                <w:iCs/>
                <w:noProof/>
                <w:sz w:val="24"/>
                <w:szCs w:val="24"/>
                <w:lang w:eastAsia="lv-LV"/>
              </w:rPr>
            </w:pPr>
          </w:p>
          <w:p w:rsidRPr="009751AA" w:rsidR="00EC515A" w:rsidP="00400F7E" w:rsidRDefault="00EC515A" w14:paraId="77A52D7E" w14:textId="0D6DAF4F">
            <w:pPr>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iCs/>
                <w:noProof/>
                <w:sz w:val="24"/>
                <w:szCs w:val="24"/>
                <w:lang w:eastAsia="lv-LV"/>
              </w:rPr>
              <w:t>Projekts ir izvērtēts no Komercdarbības atbalsta kontroles likuma 5. panta viedokļa, un ir secināms, ka dividendēs neizmaksājamā Sabiedrības  peļņa par 2020.gadu nav kvalificējama kā komercdarbības atbalsts, jo neizpaužas visas komercdarbības atbalstu raksturojošās pazīmes (neizpildās Komercdarbības atbalsta kontroles likuma 5. panta</w:t>
            </w:r>
            <w:r w:rsidRPr="009751AA" w:rsidR="00400F7E">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 xml:space="preserve">otrā daļa). Pamatojoties uz Eiropas Komisijas paziņojuma par Līguma par Eiropas Savienības darbību 107.panta 1.punktā minēto valsts atbalsta jēdzienu (2016/C 262/01) 17. punktā noteikto, </w:t>
            </w:r>
            <w:r w:rsidRPr="009751AA">
              <w:rPr>
                <w:rFonts w:ascii="Times New Roman" w:hAnsi="Times New Roman" w:eastAsia="Times New Roman" w:cs="Times New Roman"/>
                <w:b/>
                <w:bCs/>
                <w:iCs/>
                <w:noProof/>
                <w:sz w:val="24"/>
                <w:szCs w:val="24"/>
                <w:lang w:eastAsia="lv-LV"/>
              </w:rPr>
              <w:t>finansējums tiks novirzīts, lai segtu ar valsts funkciju saistītos izdevumus un nav saistīts ar saimnieciskās darbības veikšanu:</w:t>
            </w:r>
          </w:p>
          <w:p w:rsidRPr="009751AA" w:rsidR="00EC515A" w:rsidP="00EC515A" w:rsidRDefault="00EC515A" w14:paraId="16CF21A7" w14:textId="77777777">
            <w:pPr>
              <w:numPr>
                <w:ilvl w:val="0"/>
                <w:numId w:val="3"/>
              </w:numPr>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Ventspils ostas akvatorijas un piestātņu dziļuma uzturēšanai;</w:t>
            </w:r>
          </w:p>
          <w:p w:rsidRPr="009751AA" w:rsidR="00EC515A" w:rsidP="00EC515A" w:rsidRDefault="00EC515A" w14:paraId="234AC648" w14:textId="77777777">
            <w:pPr>
              <w:numPr>
                <w:ilvl w:val="0"/>
                <w:numId w:val="3"/>
              </w:numPr>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kuģošanas kanāla dziļuma uzturēšanai;</w:t>
            </w:r>
          </w:p>
          <w:p w:rsidRPr="009751AA" w:rsidR="00EC515A" w:rsidP="00EC515A" w:rsidRDefault="00EC515A" w14:paraId="06A57DFE" w14:textId="77777777">
            <w:pPr>
              <w:numPr>
                <w:ilvl w:val="0"/>
                <w:numId w:val="3"/>
              </w:numPr>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aizsardzībai pret ekstremāliem laika apstākļiem, piesārņojumu;</w:t>
            </w:r>
          </w:p>
          <w:p w:rsidRPr="009751AA" w:rsidR="00EC515A" w:rsidP="00EC515A" w:rsidRDefault="00EC515A" w14:paraId="15DF37D7" w14:textId="77777777">
            <w:pPr>
              <w:numPr>
                <w:ilvl w:val="0"/>
                <w:numId w:val="3"/>
              </w:numPr>
              <w:jc w:val="both"/>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 xml:space="preserve">navigācijas vadībai un drošībai, </w:t>
            </w:r>
          </w:p>
          <w:p w:rsidRPr="009751AA" w:rsidR="00425A99" w:rsidP="00425A99" w:rsidRDefault="00EC515A" w14:paraId="391833D7" w14:textId="12A82DC2">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kas nodrošinās visiem ostā strādājošajiem uzņēmumiem vienlīdzīgas darbības iespējas bez diskriminācijas.</w:t>
            </w:r>
          </w:p>
          <w:p w:rsidRPr="009751AA" w:rsidR="0093225D" w:rsidP="00425A99" w:rsidRDefault="0093225D" w14:paraId="58F02120" w14:textId="77777777">
            <w:pPr>
              <w:spacing w:after="0" w:line="240" w:lineRule="auto"/>
              <w:jc w:val="both"/>
              <w:rPr>
                <w:rFonts w:ascii="Times New Roman" w:hAnsi="Times New Roman" w:eastAsia="Times New Roman" w:cs="Times New Roman"/>
                <w:iCs/>
                <w:noProof/>
                <w:sz w:val="24"/>
                <w:szCs w:val="24"/>
                <w:lang w:eastAsia="lv-LV"/>
              </w:rPr>
            </w:pPr>
          </w:p>
          <w:p w:rsidRPr="009751AA" w:rsidR="00E5323B" w:rsidP="00E113C4" w:rsidRDefault="00936A69" w14:paraId="1519C838" w14:textId="5B16BECE">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Ņemot vērā iepriekš minēto, kā arī  </w:t>
            </w:r>
            <w:r w:rsidRPr="009751AA" w:rsidR="002474EE">
              <w:rPr>
                <w:rFonts w:ascii="Times New Roman" w:hAnsi="Times New Roman" w:eastAsia="Times New Roman" w:cs="Times New Roman"/>
                <w:iCs/>
                <w:noProof/>
                <w:sz w:val="24"/>
                <w:szCs w:val="24"/>
                <w:lang w:eastAsia="lv-LV"/>
              </w:rPr>
              <w:t>Sabiedrības</w:t>
            </w:r>
            <w:r w:rsidRPr="009751AA">
              <w:rPr>
                <w:rFonts w:ascii="Times New Roman" w:hAnsi="Times New Roman" w:eastAsia="Times New Roman" w:cs="Times New Roman"/>
                <w:iCs/>
                <w:noProof/>
                <w:sz w:val="24"/>
                <w:szCs w:val="24"/>
                <w:lang w:eastAsia="lv-LV"/>
              </w:rPr>
              <w:t xml:space="preserve">  </w:t>
            </w:r>
            <w:r w:rsidRPr="009751AA" w:rsidR="00577B7E">
              <w:rPr>
                <w:rFonts w:ascii="Times New Roman" w:hAnsi="Times New Roman" w:eastAsia="Times New Roman" w:cs="Times New Roman"/>
                <w:iCs/>
                <w:noProof/>
                <w:sz w:val="24"/>
                <w:szCs w:val="24"/>
                <w:lang w:eastAsia="lv-LV"/>
              </w:rPr>
              <w:t>akconār</w:t>
            </w:r>
            <w:r w:rsidR="004B1C38">
              <w:rPr>
                <w:rFonts w:ascii="Times New Roman" w:hAnsi="Times New Roman" w:eastAsia="Times New Roman" w:cs="Times New Roman"/>
                <w:iCs/>
                <w:noProof/>
                <w:sz w:val="24"/>
                <w:szCs w:val="24"/>
                <w:lang w:eastAsia="lv-LV"/>
              </w:rPr>
              <w:t xml:space="preserve">u sapulces </w:t>
            </w:r>
            <w:r w:rsidRPr="009751AA" w:rsidR="00577B7E">
              <w:rPr>
                <w:rFonts w:ascii="Times New Roman" w:hAnsi="Times New Roman" w:eastAsia="Times New Roman" w:cs="Times New Roman"/>
                <w:iCs/>
                <w:noProof/>
                <w:sz w:val="24"/>
                <w:szCs w:val="24"/>
                <w:lang w:eastAsia="lv-LV"/>
              </w:rPr>
              <w:t xml:space="preserve"> priekšlikumu</w:t>
            </w:r>
            <w:r w:rsidRPr="009751AA">
              <w:rPr>
                <w:rFonts w:ascii="Times New Roman" w:hAnsi="Times New Roman" w:eastAsia="Times New Roman" w:cs="Times New Roman"/>
                <w:iCs/>
                <w:noProof/>
                <w:sz w:val="24"/>
                <w:szCs w:val="24"/>
                <w:lang w:eastAsia="lv-LV"/>
              </w:rPr>
              <w:t xml:space="preserve">, lai veicinātu  </w:t>
            </w:r>
            <w:r w:rsidRPr="009751AA" w:rsidR="005B0A86">
              <w:rPr>
                <w:rFonts w:ascii="Times New Roman" w:hAnsi="Times New Roman" w:eastAsia="Times New Roman" w:cs="Times New Roman"/>
                <w:iCs/>
                <w:noProof/>
                <w:sz w:val="24"/>
                <w:szCs w:val="24"/>
                <w:lang w:eastAsia="lv-LV"/>
              </w:rPr>
              <w:t>Sabiedrības</w:t>
            </w:r>
            <w:r w:rsidRPr="009751AA">
              <w:rPr>
                <w:rFonts w:ascii="Times New Roman" w:hAnsi="Times New Roman" w:eastAsia="Times New Roman" w:cs="Times New Roman"/>
                <w:iCs/>
                <w:noProof/>
                <w:sz w:val="24"/>
                <w:szCs w:val="24"/>
                <w:lang w:eastAsia="lv-LV"/>
              </w:rPr>
              <w:t xml:space="preserve">  darbības virzieniem atbilstošu pakalpojuma kvalitātes un pieejamības uzlabošanu, projekts paredz noteikt, ka  </w:t>
            </w:r>
            <w:r w:rsidRPr="009751AA" w:rsidR="00EA68D6">
              <w:rPr>
                <w:rFonts w:ascii="Times New Roman" w:hAnsi="Times New Roman" w:eastAsia="Times New Roman" w:cs="Times New Roman"/>
                <w:iCs/>
                <w:noProof/>
                <w:sz w:val="24"/>
                <w:szCs w:val="24"/>
                <w:lang w:eastAsia="lv-LV"/>
              </w:rPr>
              <w:t>S</w:t>
            </w:r>
            <w:r w:rsidRPr="009751AA">
              <w:rPr>
                <w:rFonts w:ascii="Times New Roman" w:hAnsi="Times New Roman" w:eastAsia="Times New Roman" w:cs="Times New Roman"/>
                <w:iCs/>
                <w:noProof/>
                <w:sz w:val="24"/>
                <w:szCs w:val="24"/>
                <w:lang w:eastAsia="lv-LV"/>
              </w:rPr>
              <w:t>abiedrība</w:t>
            </w:r>
            <w:r w:rsidRPr="009751AA" w:rsidR="00EA68D6">
              <w:rPr>
                <w:rFonts w:ascii="Times New Roman" w:hAnsi="Times New Roman" w:eastAsia="Times New Roman" w:cs="Times New Roman"/>
                <w:iCs/>
                <w:noProof/>
                <w:sz w:val="24"/>
                <w:szCs w:val="24"/>
                <w:lang w:eastAsia="lv-LV"/>
              </w:rPr>
              <w:t>s</w:t>
            </w:r>
            <w:r w:rsidRPr="009751AA">
              <w:rPr>
                <w:rFonts w:ascii="Times New Roman" w:hAnsi="Times New Roman" w:eastAsia="Times New Roman" w:cs="Times New Roman"/>
                <w:iCs/>
                <w:noProof/>
                <w:sz w:val="24"/>
                <w:szCs w:val="24"/>
                <w:lang w:eastAsia="lv-LV"/>
              </w:rPr>
              <w:t xml:space="preserve"> dividend</w:t>
            </w:r>
            <w:r w:rsidRPr="009751AA" w:rsidR="00EA68D6">
              <w:rPr>
                <w:rFonts w:ascii="Times New Roman" w:hAnsi="Times New Roman" w:eastAsia="Times New Roman" w:cs="Times New Roman"/>
                <w:iCs/>
                <w:noProof/>
                <w:sz w:val="24"/>
                <w:szCs w:val="24"/>
                <w:lang w:eastAsia="lv-LV"/>
              </w:rPr>
              <w:t>ē</w:t>
            </w:r>
            <w:r w:rsidRPr="009751AA">
              <w:rPr>
                <w:rFonts w:ascii="Times New Roman" w:hAnsi="Times New Roman" w:eastAsia="Times New Roman" w:cs="Times New Roman"/>
                <w:iCs/>
                <w:noProof/>
                <w:sz w:val="24"/>
                <w:szCs w:val="24"/>
                <w:lang w:eastAsia="lv-LV"/>
              </w:rPr>
              <w:t xml:space="preserve">s </w:t>
            </w:r>
            <w:r w:rsidRPr="009751AA" w:rsidR="00EA68D6">
              <w:rPr>
                <w:rFonts w:ascii="Times New Roman" w:hAnsi="Times New Roman" w:eastAsia="Times New Roman" w:cs="Times New Roman"/>
                <w:iCs/>
                <w:noProof/>
                <w:sz w:val="24"/>
                <w:szCs w:val="24"/>
                <w:lang w:eastAsia="lv-LV"/>
              </w:rPr>
              <w:t xml:space="preserve">izmaksājamā peļņas daļa par </w:t>
            </w:r>
            <w:r w:rsidRPr="009751AA">
              <w:rPr>
                <w:rFonts w:ascii="Times New Roman" w:hAnsi="Times New Roman" w:eastAsia="Times New Roman" w:cs="Times New Roman"/>
                <w:iCs/>
                <w:noProof/>
                <w:sz w:val="24"/>
                <w:szCs w:val="24"/>
                <w:lang w:eastAsia="lv-LV"/>
              </w:rPr>
              <w:t>2020.</w:t>
            </w:r>
            <w:r w:rsidRPr="009751AA" w:rsidR="003471D5">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gad</w:t>
            </w:r>
            <w:r w:rsidRPr="009751AA" w:rsidR="00EA68D6">
              <w:rPr>
                <w:rFonts w:ascii="Times New Roman" w:hAnsi="Times New Roman" w:eastAsia="Times New Roman" w:cs="Times New Roman"/>
                <w:iCs/>
                <w:noProof/>
                <w:sz w:val="24"/>
                <w:szCs w:val="24"/>
                <w:lang w:eastAsia="lv-LV"/>
              </w:rPr>
              <w:t xml:space="preserve">u 238 864,50 </w:t>
            </w:r>
            <w:r w:rsidRPr="009751AA">
              <w:rPr>
                <w:rFonts w:ascii="Times New Roman" w:hAnsi="Times New Roman" w:eastAsia="Times New Roman" w:cs="Times New Roman"/>
                <w:i/>
                <w:noProof/>
                <w:sz w:val="24"/>
                <w:szCs w:val="24"/>
                <w:lang w:eastAsia="lv-LV"/>
              </w:rPr>
              <w:t>euro</w:t>
            </w:r>
            <w:r w:rsidRPr="009751AA" w:rsidR="00EA68D6">
              <w:rPr>
                <w:rFonts w:ascii="Times New Roman" w:hAnsi="Times New Roman" w:eastAsia="Times New Roman" w:cs="Times New Roman"/>
                <w:iCs/>
                <w:noProof/>
                <w:sz w:val="24"/>
                <w:szCs w:val="24"/>
                <w:lang w:eastAsia="lv-LV"/>
              </w:rPr>
              <w:t xml:space="preserve"> apmērā</w:t>
            </w:r>
            <w:r w:rsidRPr="009751AA">
              <w:rPr>
                <w:rFonts w:ascii="Times New Roman" w:hAnsi="Times New Roman" w:eastAsia="Times New Roman" w:cs="Times New Roman"/>
                <w:iCs/>
                <w:noProof/>
                <w:sz w:val="24"/>
                <w:szCs w:val="24"/>
                <w:lang w:eastAsia="lv-LV"/>
              </w:rPr>
              <w:t xml:space="preserve"> </w:t>
            </w:r>
            <w:r w:rsidRPr="009751AA" w:rsidR="005E7503">
              <w:rPr>
                <w:rFonts w:ascii="Times New Roman" w:hAnsi="Times New Roman" w:eastAsia="Times New Roman" w:cs="Times New Roman"/>
                <w:iCs/>
                <w:noProof/>
                <w:sz w:val="24"/>
                <w:szCs w:val="24"/>
                <w:lang w:eastAsia="lv-LV"/>
              </w:rPr>
              <w:t xml:space="preserve"> novirzāma </w:t>
            </w:r>
            <w:r w:rsidRPr="009751AA">
              <w:rPr>
                <w:rFonts w:ascii="Times New Roman" w:hAnsi="Times New Roman" w:eastAsia="Times New Roman" w:cs="Times New Roman"/>
                <w:iCs/>
                <w:noProof/>
                <w:sz w:val="24"/>
                <w:szCs w:val="24"/>
                <w:lang w:eastAsia="lv-LV"/>
              </w:rPr>
              <w:t xml:space="preserve"> Ventspils ostas publiskās infrastruktūras uzturēšanai</w:t>
            </w:r>
            <w:r w:rsidRPr="009751AA" w:rsidR="00EA68D6">
              <w:rPr>
                <w:rFonts w:ascii="Times New Roman" w:hAnsi="Times New Roman" w:eastAsia="Times New Roman" w:cs="Times New Roman"/>
                <w:iCs/>
                <w:noProof/>
                <w:sz w:val="24"/>
                <w:szCs w:val="24"/>
                <w:lang w:eastAsia="lv-LV"/>
              </w:rPr>
              <w:t xml:space="preserve"> un </w:t>
            </w:r>
            <w:r w:rsidRPr="009751AA" w:rsidR="00E113C4">
              <w:rPr>
                <w:rFonts w:ascii="Times New Roman" w:hAnsi="Times New Roman" w:eastAsia="Times New Roman" w:cs="Times New Roman"/>
                <w:iCs/>
                <w:noProof/>
                <w:sz w:val="24"/>
                <w:szCs w:val="24"/>
                <w:lang w:eastAsia="lv-LV"/>
              </w:rPr>
              <w:t xml:space="preserve"> </w:t>
            </w:r>
            <w:r w:rsidRPr="009751AA" w:rsidR="00EA68D6">
              <w:rPr>
                <w:rFonts w:ascii="Times New Roman" w:hAnsi="Times New Roman" w:eastAsia="Times New Roman" w:cs="Times New Roman"/>
                <w:iCs/>
                <w:noProof/>
                <w:sz w:val="24"/>
                <w:szCs w:val="24"/>
                <w:lang w:eastAsia="lv-LV"/>
              </w:rPr>
              <w:t xml:space="preserve">79 621,50 </w:t>
            </w:r>
            <w:r w:rsidRPr="009751AA" w:rsidR="00EA68D6">
              <w:rPr>
                <w:rFonts w:ascii="Times New Roman" w:hAnsi="Times New Roman" w:eastAsia="Times New Roman" w:cs="Times New Roman"/>
                <w:i/>
                <w:noProof/>
                <w:sz w:val="24"/>
                <w:szCs w:val="24"/>
                <w:lang w:eastAsia="lv-LV"/>
              </w:rPr>
              <w:t>euro</w:t>
            </w:r>
            <w:r w:rsidRPr="009751AA" w:rsidR="00EA68D6">
              <w:rPr>
                <w:rFonts w:ascii="Times New Roman" w:hAnsi="Times New Roman" w:eastAsia="Times New Roman" w:cs="Times New Roman"/>
                <w:iCs/>
                <w:noProof/>
                <w:sz w:val="24"/>
                <w:szCs w:val="24"/>
                <w:lang w:eastAsia="lv-LV"/>
              </w:rPr>
              <w:t xml:space="preserve"> </w:t>
            </w:r>
            <w:r w:rsidRPr="009751AA" w:rsidR="00A5008D">
              <w:rPr>
                <w:rFonts w:ascii="Times New Roman" w:hAnsi="Times New Roman" w:eastAsia="Times New Roman" w:cs="Times New Roman"/>
                <w:iCs/>
                <w:noProof/>
                <w:sz w:val="24"/>
                <w:szCs w:val="24"/>
                <w:lang w:eastAsia="lv-LV"/>
              </w:rPr>
              <w:t>pārskaitāmi</w:t>
            </w:r>
            <w:r w:rsidRPr="009751AA" w:rsidR="00EA68D6">
              <w:rPr>
                <w:rFonts w:ascii="Times New Roman" w:hAnsi="Times New Roman" w:eastAsia="Times New Roman" w:cs="Times New Roman"/>
                <w:iCs/>
                <w:noProof/>
                <w:sz w:val="24"/>
                <w:szCs w:val="24"/>
                <w:lang w:eastAsia="lv-LV"/>
              </w:rPr>
              <w:t xml:space="preserve"> valsts budžetā kā uzņēmuma ienākuma nodoklis attiecīgi samazinot Sabiedrības nesadalīto peļņu un palielinot saistības.</w:t>
            </w:r>
          </w:p>
        </w:tc>
      </w:tr>
      <w:tr w:rsidRPr="009751AA" w:rsidR="00936A69" w:rsidTr="00936A69" w14:paraId="6F0A57D4"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9751AA" w:rsidR="00655F2C" w:rsidP="00936A69" w:rsidRDefault="00E5323B" w14:paraId="676A52D6"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lastRenderedPageBreak/>
              <w:t>3.</w:t>
            </w:r>
          </w:p>
        </w:tc>
        <w:tc>
          <w:tcPr>
            <w:tcW w:w="1089" w:type="pct"/>
            <w:gridSpan w:val="2"/>
            <w:tcBorders>
              <w:top w:val="outset" w:color="auto" w:sz="6" w:space="0"/>
              <w:left w:val="outset" w:color="auto" w:sz="6" w:space="0"/>
              <w:bottom w:val="outset" w:color="auto" w:sz="6" w:space="0"/>
              <w:right w:val="outset" w:color="auto" w:sz="6" w:space="0"/>
            </w:tcBorders>
            <w:hideMark/>
          </w:tcPr>
          <w:p w:rsidRPr="009751AA" w:rsidR="00E5323B" w:rsidP="00936A69" w:rsidRDefault="00E5323B" w14:paraId="74F8C0AB" w14:textId="71931510">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Projekta izstrādē iesaistītās institūcijas un publiskas personas </w:t>
            </w:r>
            <w:r w:rsidRPr="009751AA" w:rsidR="004846A2">
              <w:rPr>
                <w:rFonts w:ascii="Times New Roman" w:hAnsi="Times New Roman" w:eastAsia="Times New Roman" w:cs="Times New Roman"/>
                <w:iCs/>
                <w:noProof/>
                <w:sz w:val="24"/>
                <w:szCs w:val="24"/>
                <w:lang w:eastAsia="lv-LV"/>
              </w:rPr>
              <w:t>Sabiedrība</w:t>
            </w:r>
            <w:r w:rsidRPr="009751AA">
              <w:rPr>
                <w:rFonts w:ascii="Times New Roman" w:hAnsi="Times New Roman" w:eastAsia="Times New Roman" w:cs="Times New Roman"/>
                <w:iCs/>
                <w:noProof/>
                <w:sz w:val="24"/>
                <w:szCs w:val="24"/>
                <w:lang w:eastAsia="lv-LV"/>
              </w:rPr>
              <w:t>s</w:t>
            </w:r>
          </w:p>
        </w:tc>
        <w:tc>
          <w:tcPr>
            <w:tcW w:w="3551" w:type="pct"/>
            <w:tcBorders>
              <w:top w:val="outset" w:color="auto" w:sz="6" w:space="0"/>
              <w:left w:val="outset" w:color="auto" w:sz="6" w:space="0"/>
              <w:bottom w:val="outset" w:color="auto" w:sz="6" w:space="0"/>
              <w:right w:val="outset" w:color="auto" w:sz="6" w:space="0"/>
            </w:tcBorders>
            <w:hideMark/>
          </w:tcPr>
          <w:p w:rsidRPr="009751AA" w:rsidR="00E5323B" w:rsidP="00936A69" w:rsidRDefault="00896AE3" w14:paraId="060453AA" w14:textId="40D16BEC">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Satiksmes ministrija, </w:t>
            </w:r>
            <w:r w:rsidRPr="009751AA" w:rsidR="006C76DB">
              <w:rPr>
                <w:rFonts w:ascii="Times New Roman" w:hAnsi="Times New Roman" w:eastAsia="Times New Roman" w:cs="Times New Roman"/>
                <w:iCs/>
                <w:noProof/>
                <w:sz w:val="24"/>
                <w:szCs w:val="24"/>
                <w:lang w:eastAsia="lv-LV"/>
              </w:rPr>
              <w:t>a</w:t>
            </w:r>
            <w:r w:rsidRPr="009751AA" w:rsidR="00C060B2">
              <w:rPr>
                <w:rFonts w:ascii="Times New Roman" w:hAnsi="Times New Roman" w:eastAsia="Times New Roman" w:cs="Times New Roman"/>
                <w:iCs/>
                <w:noProof/>
                <w:sz w:val="24"/>
                <w:szCs w:val="24"/>
                <w:lang w:eastAsia="lv-LV"/>
              </w:rPr>
              <w:t>kciju sabiedrība</w:t>
            </w:r>
            <w:r w:rsidRPr="009751AA">
              <w:rPr>
                <w:rFonts w:ascii="Times New Roman" w:hAnsi="Times New Roman" w:eastAsia="Times New Roman" w:cs="Times New Roman"/>
                <w:iCs/>
                <w:noProof/>
                <w:sz w:val="24"/>
                <w:szCs w:val="24"/>
                <w:lang w:eastAsia="lv-LV"/>
              </w:rPr>
              <w:t xml:space="preserve"> “Ventas osta”.</w:t>
            </w:r>
          </w:p>
        </w:tc>
      </w:tr>
      <w:tr w:rsidRPr="009751AA" w:rsidR="00936A69" w:rsidTr="00936A69" w14:paraId="4FDF4D0C"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9751AA" w:rsidR="00655F2C" w:rsidP="00936A69" w:rsidRDefault="00E5323B" w14:paraId="7AD84D42"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4.</w:t>
            </w:r>
          </w:p>
        </w:tc>
        <w:tc>
          <w:tcPr>
            <w:tcW w:w="1089" w:type="pct"/>
            <w:gridSpan w:val="2"/>
            <w:tcBorders>
              <w:top w:val="outset" w:color="auto" w:sz="6" w:space="0"/>
              <w:left w:val="outset" w:color="auto" w:sz="6" w:space="0"/>
              <w:bottom w:val="outset" w:color="auto" w:sz="6" w:space="0"/>
              <w:right w:val="outset" w:color="auto" w:sz="6" w:space="0"/>
            </w:tcBorders>
            <w:hideMark/>
          </w:tcPr>
          <w:p w:rsidRPr="009751AA" w:rsidR="00E5323B" w:rsidP="00936A69" w:rsidRDefault="00E5323B" w14:paraId="5718D6E2"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Cita informācija</w:t>
            </w:r>
          </w:p>
        </w:tc>
        <w:tc>
          <w:tcPr>
            <w:tcW w:w="3551" w:type="pct"/>
            <w:tcBorders>
              <w:top w:val="outset" w:color="auto" w:sz="6" w:space="0"/>
              <w:left w:val="outset" w:color="auto" w:sz="6" w:space="0"/>
              <w:bottom w:val="outset" w:color="auto" w:sz="6" w:space="0"/>
              <w:right w:val="outset" w:color="auto" w:sz="6" w:space="0"/>
            </w:tcBorders>
            <w:hideMark/>
          </w:tcPr>
          <w:p w:rsidRPr="009751AA" w:rsidR="00E5323B" w:rsidP="00936A69" w:rsidRDefault="00896AE3" w14:paraId="6EF88A52" w14:textId="528F0204">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Nav.</w:t>
            </w:r>
          </w:p>
        </w:tc>
      </w:tr>
    </w:tbl>
    <w:p w:rsidRPr="009751AA" w:rsidR="00E5323B" w:rsidP="00936A69" w:rsidRDefault="00E5323B" w14:paraId="449B9682"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751AA" w:rsidR="00936A69" w:rsidTr="00E5323B" w14:paraId="66B2379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751AA" w:rsidR="00655F2C" w:rsidP="00087729" w:rsidRDefault="00E5323B" w14:paraId="1FE9C834" w14:textId="77777777">
            <w:pPr>
              <w:spacing w:after="0" w:line="240" w:lineRule="auto"/>
              <w:jc w:val="center"/>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II. Tiesību akta projekta ietekme uz sabiedrību, tautsaimniecības attīstību un administratīvo slogu</w:t>
            </w:r>
          </w:p>
        </w:tc>
      </w:tr>
      <w:tr w:rsidRPr="009751AA" w:rsidR="00957015" w:rsidTr="00957015" w14:paraId="649A54D8"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9751AA" w:rsidR="00957015" w:rsidP="00087729" w:rsidRDefault="00087729" w14:paraId="1D551884" w14:textId="29C43599">
            <w:pPr>
              <w:spacing w:after="0" w:line="240" w:lineRule="auto"/>
              <w:jc w:val="center"/>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Projekts šo jomu neskar</w:t>
            </w:r>
          </w:p>
        </w:tc>
      </w:tr>
    </w:tbl>
    <w:p w:rsidRPr="009751AA" w:rsidR="00E5323B" w:rsidP="00936A69" w:rsidRDefault="00E5323B" w14:paraId="0FB5DAF5" w14:textId="359E7046">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911"/>
        <w:gridCol w:w="1210"/>
        <w:gridCol w:w="985"/>
        <w:gridCol w:w="927"/>
        <w:gridCol w:w="956"/>
        <w:gridCol w:w="927"/>
        <w:gridCol w:w="960"/>
        <w:gridCol w:w="1179"/>
      </w:tblGrid>
      <w:tr w:rsidRPr="009751AA" w:rsidR="00936A69" w:rsidTr="00E5323B" w14:paraId="0FFBE730"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9751AA" w:rsidR="00655F2C" w:rsidP="00087729" w:rsidRDefault="00E5323B" w14:paraId="4E9D9F7A" w14:textId="77777777">
            <w:pPr>
              <w:spacing w:after="0" w:line="240" w:lineRule="auto"/>
              <w:jc w:val="center"/>
              <w:rPr>
                <w:rFonts w:ascii="Times New Roman" w:hAnsi="Times New Roman" w:eastAsia="Times New Roman" w:cs="Times New Roman"/>
                <w:b/>
                <w:bCs/>
                <w:iCs/>
                <w:noProof/>
                <w:sz w:val="24"/>
                <w:szCs w:val="24"/>
                <w:lang w:eastAsia="lv-LV"/>
              </w:rPr>
            </w:pPr>
            <w:r w:rsidRPr="009751AA">
              <w:rPr>
                <w:rFonts w:ascii="Times New Roman" w:hAnsi="Times New Roman" w:eastAsia="Times New Roman" w:cs="Times New Roman"/>
                <w:b/>
                <w:bCs/>
                <w:iCs/>
                <w:noProof/>
                <w:sz w:val="24"/>
                <w:szCs w:val="24"/>
                <w:lang w:eastAsia="lv-LV"/>
              </w:rPr>
              <w:t>III. Tiesību akta projekta ietekme uz valsts budžetu un pašvaldību budžetiem</w:t>
            </w:r>
          </w:p>
        </w:tc>
      </w:tr>
      <w:tr w:rsidRPr="009751AA" w:rsidR="00936A69" w:rsidTr="00460180" w14:paraId="4AC49B22" w14:textId="77777777">
        <w:trPr>
          <w:tblCellSpacing w:w="15" w:type="dxa"/>
        </w:trPr>
        <w:tc>
          <w:tcPr>
            <w:tcW w:w="1053" w:type="pct"/>
            <w:vMerge w:val="restar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4DE0C413"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lastRenderedPageBreak/>
              <w:t>Rādītāji</w:t>
            </w:r>
          </w:p>
        </w:tc>
        <w:tc>
          <w:tcPr>
            <w:tcW w:w="1192"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087729" w14:paraId="42CEEA1D" w14:textId="3B94A90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 xml:space="preserve">2021. </w:t>
            </w:r>
            <w:r w:rsidRPr="009751AA" w:rsidR="00E5323B">
              <w:rPr>
                <w:rFonts w:ascii="Times New Roman" w:hAnsi="Times New Roman" w:eastAsia="Times New Roman" w:cs="Times New Roman"/>
                <w:iCs/>
                <w:noProof/>
                <w:sz w:val="20"/>
                <w:szCs w:val="20"/>
                <w:lang w:eastAsia="lv-LV"/>
              </w:rPr>
              <w:t>gads</w:t>
            </w:r>
          </w:p>
        </w:tc>
        <w:tc>
          <w:tcPr>
            <w:tcW w:w="2689" w:type="pct"/>
            <w:gridSpan w:val="5"/>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16F832E1" w14:textId="7777777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Turpmākie trīs gadi (</w:t>
            </w:r>
            <w:r w:rsidRPr="009751AA">
              <w:rPr>
                <w:rFonts w:ascii="Times New Roman" w:hAnsi="Times New Roman" w:eastAsia="Times New Roman" w:cs="Times New Roman"/>
                <w:i/>
                <w:iCs/>
                <w:noProof/>
                <w:sz w:val="20"/>
                <w:szCs w:val="20"/>
                <w:lang w:eastAsia="lv-LV"/>
              </w:rPr>
              <w:t>euro</w:t>
            </w:r>
            <w:r w:rsidRPr="009751AA">
              <w:rPr>
                <w:rFonts w:ascii="Times New Roman" w:hAnsi="Times New Roman" w:eastAsia="Times New Roman" w:cs="Times New Roman"/>
                <w:iCs/>
                <w:noProof/>
                <w:sz w:val="20"/>
                <w:szCs w:val="20"/>
                <w:lang w:eastAsia="lv-LV"/>
              </w:rPr>
              <w:t>)</w:t>
            </w:r>
          </w:p>
        </w:tc>
      </w:tr>
      <w:tr w:rsidRPr="009751AA" w:rsidR="00936A69" w:rsidTr="00460180" w14:paraId="07425690"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9751AA" w:rsidR="00E5323B" w:rsidP="00936A69" w:rsidRDefault="00E5323B" w14:paraId="7380466F" w14:textId="77777777">
            <w:pPr>
              <w:spacing w:after="0" w:line="240" w:lineRule="auto"/>
              <w:jc w:val="both"/>
              <w:rPr>
                <w:rFonts w:ascii="Times New Roman" w:hAnsi="Times New Roman" w:eastAsia="Times New Roman" w:cs="Times New Roman"/>
                <w:iCs/>
                <w:noProof/>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9751AA" w:rsidR="00E5323B" w:rsidP="00936A69" w:rsidRDefault="00E5323B" w14:paraId="1B1AFD6C" w14:textId="77777777">
            <w:pPr>
              <w:spacing w:after="0" w:line="240" w:lineRule="auto"/>
              <w:jc w:val="both"/>
              <w:rPr>
                <w:rFonts w:ascii="Times New Roman" w:hAnsi="Times New Roman" w:eastAsia="Times New Roman" w:cs="Times New Roman"/>
                <w:iCs/>
                <w:noProof/>
                <w:sz w:val="20"/>
                <w:szCs w:val="20"/>
                <w:lang w:eastAsia="lv-LV"/>
              </w:rPr>
            </w:pPr>
          </w:p>
        </w:tc>
        <w:tc>
          <w:tcPr>
            <w:tcW w:w="1031" w:type="pct"/>
            <w:gridSpan w:val="2"/>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087729" w14:paraId="7578DDB1" w14:textId="72AD1FF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2022. gads</w:t>
            </w:r>
          </w:p>
        </w:tc>
        <w:tc>
          <w:tcPr>
            <w:tcW w:w="1033" w:type="pct"/>
            <w:gridSpan w:val="2"/>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087729" w14:paraId="38DDB7C0" w14:textId="08DCDA6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2023. gads</w:t>
            </w:r>
          </w:p>
        </w:tc>
        <w:tc>
          <w:tcPr>
            <w:tcW w:w="592"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087729" w14:paraId="2CDF22AF" w14:textId="46E761C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2024. gads</w:t>
            </w:r>
          </w:p>
        </w:tc>
      </w:tr>
      <w:tr w:rsidRPr="009751AA" w:rsidR="00936A69" w:rsidTr="00460180" w14:paraId="4EB4146F"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9751AA" w:rsidR="00E5323B" w:rsidP="00936A69" w:rsidRDefault="00E5323B" w14:paraId="16FF94A0" w14:textId="77777777">
            <w:pPr>
              <w:spacing w:after="0" w:line="240" w:lineRule="auto"/>
              <w:jc w:val="both"/>
              <w:rPr>
                <w:rFonts w:ascii="Times New Roman" w:hAnsi="Times New Roman" w:eastAsia="Times New Roman" w:cs="Times New Roman"/>
                <w:iCs/>
                <w:noProof/>
                <w:sz w:val="24"/>
                <w:szCs w:val="24"/>
                <w:lang w:eastAsia="lv-LV"/>
              </w:rPr>
            </w:pPr>
          </w:p>
        </w:tc>
        <w:tc>
          <w:tcPr>
            <w:tcW w:w="652"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65F58E72" w14:textId="7777777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saskaņā ar valsts budžetu kārtējam gadam</w:t>
            </w:r>
          </w:p>
        </w:tc>
        <w:tc>
          <w:tcPr>
            <w:tcW w:w="523"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1866A0D4" w14:textId="7777777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izmaiņas kārtējā gadā, salīdzinot ar valsts budžetu kārtējam gadam</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3434B0B2" w14:textId="7777777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saskaņā ar vidēja termiņa budžeta ietvaru</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646B61AC" w14:textId="71555A8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 xml:space="preserve">izmaiņas, salīdzinot ar vidēja termiņa budžeta ietvaru </w:t>
            </w:r>
            <w:r w:rsidRPr="009751AA" w:rsidR="00087729">
              <w:rPr>
                <w:rFonts w:ascii="Times New Roman" w:hAnsi="Times New Roman" w:eastAsia="Times New Roman" w:cs="Times New Roman"/>
                <w:iCs/>
                <w:noProof/>
                <w:sz w:val="20"/>
                <w:szCs w:val="20"/>
                <w:lang w:eastAsia="lv-LV"/>
              </w:rPr>
              <w:t xml:space="preserve">2022. </w:t>
            </w:r>
            <w:r w:rsidRPr="009751AA">
              <w:rPr>
                <w:rFonts w:ascii="Times New Roman" w:hAnsi="Times New Roman" w:eastAsia="Times New Roman" w:cs="Times New Roman"/>
                <w:iCs/>
                <w:noProof/>
                <w:sz w:val="20"/>
                <w:szCs w:val="20"/>
                <w:lang w:eastAsia="lv-LV"/>
              </w:rPr>
              <w:t>gadam</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068EE87E" w14:textId="7777777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saskaņā ar vidēja termiņa budžeta ietvaru</w:t>
            </w:r>
          </w:p>
        </w:tc>
        <w:tc>
          <w:tcPr>
            <w:tcW w:w="509"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3379D78E" w14:textId="22DADAA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 xml:space="preserve">izmaiņas, salīdzinot ar vidēja termiņa budžeta ietvaru </w:t>
            </w:r>
            <w:r w:rsidRPr="009751AA" w:rsidR="00087729">
              <w:rPr>
                <w:rFonts w:ascii="Times New Roman" w:hAnsi="Times New Roman" w:eastAsia="Times New Roman" w:cs="Times New Roman"/>
                <w:iCs/>
                <w:noProof/>
                <w:sz w:val="20"/>
                <w:szCs w:val="20"/>
                <w:lang w:eastAsia="lv-LV"/>
              </w:rPr>
              <w:t xml:space="preserve">2023. </w:t>
            </w:r>
            <w:r w:rsidRPr="009751AA">
              <w:rPr>
                <w:rFonts w:ascii="Times New Roman" w:hAnsi="Times New Roman" w:eastAsia="Times New Roman" w:cs="Times New Roman"/>
                <w:iCs/>
                <w:noProof/>
                <w:sz w:val="20"/>
                <w:szCs w:val="20"/>
                <w:lang w:eastAsia="lv-LV"/>
              </w:rPr>
              <w:t>gadam</w:t>
            </w:r>
          </w:p>
        </w:tc>
        <w:tc>
          <w:tcPr>
            <w:tcW w:w="592"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644F3BC0" w14:textId="79E1589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eastAsia="Times New Roman" w:cs="Times New Roman"/>
                <w:iCs/>
                <w:noProof/>
                <w:sz w:val="20"/>
                <w:szCs w:val="20"/>
                <w:lang w:eastAsia="lv-LV"/>
              </w:rPr>
              <w:t xml:space="preserve">izmaiņas, salīdzinot ar vidēja termiņa budžeta ietvaru </w:t>
            </w:r>
            <w:r w:rsidRPr="009751AA" w:rsidR="00087729">
              <w:rPr>
                <w:rFonts w:ascii="Times New Roman" w:hAnsi="Times New Roman" w:eastAsia="Times New Roman" w:cs="Times New Roman"/>
                <w:iCs/>
                <w:noProof/>
                <w:sz w:val="20"/>
                <w:szCs w:val="20"/>
                <w:lang w:eastAsia="lv-LV"/>
              </w:rPr>
              <w:t xml:space="preserve">2023. </w:t>
            </w:r>
            <w:r w:rsidRPr="009751AA">
              <w:rPr>
                <w:rFonts w:ascii="Times New Roman" w:hAnsi="Times New Roman" w:eastAsia="Times New Roman" w:cs="Times New Roman"/>
                <w:iCs/>
                <w:noProof/>
                <w:sz w:val="20"/>
                <w:szCs w:val="20"/>
                <w:lang w:eastAsia="lv-LV"/>
              </w:rPr>
              <w:t>gadam</w:t>
            </w:r>
          </w:p>
        </w:tc>
      </w:tr>
      <w:tr w:rsidRPr="009751AA" w:rsidR="00226D27" w:rsidTr="00460180" w14:paraId="65E37803"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6D80BE70"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w:t>
            </w:r>
          </w:p>
        </w:tc>
        <w:tc>
          <w:tcPr>
            <w:tcW w:w="652"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7F16BFE7"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w:t>
            </w:r>
          </w:p>
        </w:tc>
        <w:tc>
          <w:tcPr>
            <w:tcW w:w="523"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26CCEC71"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1E9777B4"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4</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33D80743"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5</w:t>
            </w:r>
          </w:p>
        </w:tc>
        <w:tc>
          <w:tcPr>
            <w:tcW w:w="507"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019B6B23"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6</w:t>
            </w:r>
          </w:p>
        </w:tc>
        <w:tc>
          <w:tcPr>
            <w:tcW w:w="509"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4269D05E"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7</w:t>
            </w:r>
          </w:p>
        </w:tc>
        <w:tc>
          <w:tcPr>
            <w:tcW w:w="592" w:type="pct"/>
            <w:tcBorders>
              <w:top w:val="outset" w:color="auto" w:sz="6" w:space="0"/>
              <w:left w:val="outset" w:color="auto" w:sz="6" w:space="0"/>
              <w:bottom w:val="outset" w:color="auto" w:sz="6" w:space="0"/>
              <w:right w:val="outset" w:color="auto" w:sz="6" w:space="0"/>
            </w:tcBorders>
            <w:vAlign w:val="center"/>
            <w:hideMark/>
          </w:tcPr>
          <w:p w:rsidRPr="009751AA" w:rsidR="00655F2C" w:rsidP="00936A69" w:rsidRDefault="00E5323B" w14:paraId="706B77E5"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8</w:t>
            </w:r>
          </w:p>
        </w:tc>
      </w:tr>
      <w:tr w:rsidRPr="009751AA" w:rsidR="00AD6D8C" w:rsidTr="00460180" w14:paraId="36103222"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627FF39D"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 Budžeta ieņēmumi</w:t>
            </w:r>
          </w:p>
        </w:tc>
        <w:tc>
          <w:tcPr>
            <w:tcW w:w="652"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2B90C80D" w14:textId="77777777">
            <w:pPr>
              <w:jc w:val="center"/>
              <w:rPr>
                <w:rFonts w:ascii="Times New Roman" w:hAnsi="Times New Roman" w:cs="Times New Roman"/>
                <w:color w:val="000000"/>
              </w:rPr>
            </w:pPr>
            <w:r w:rsidRPr="009751AA">
              <w:rPr>
                <w:rFonts w:ascii="Times New Roman" w:hAnsi="Times New Roman" w:cs="Times New Roman"/>
                <w:color w:val="000000"/>
              </w:rPr>
              <w:t>193 717 254</w:t>
            </w:r>
          </w:p>
          <w:p w:rsidRPr="009751AA" w:rsidR="00AD6D8C" w:rsidP="00AD6D8C" w:rsidRDefault="00AD6D8C" w14:paraId="61B1B6C8" w14:textId="6F4B01CB">
            <w:pPr>
              <w:spacing w:after="0" w:line="240" w:lineRule="auto"/>
              <w:jc w:val="both"/>
              <w:rPr>
                <w:rFonts w:ascii="Times New Roman" w:hAnsi="Times New Roman" w:eastAsia="Times New Roman" w:cs="Times New Roman"/>
                <w:iCs/>
                <w:noProof/>
                <w:sz w:val="20"/>
                <w:szCs w:val="20"/>
                <w:lang w:eastAsia="lv-LV"/>
              </w:rPr>
            </w:pPr>
          </w:p>
        </w:tc>
        <w:tc>
          <w:tcPr>
            <w:tcW w:w="523"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79BE144F" w14:textId="6FE0A3D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-318 486</w:t>
            </w:r>
          </w:p>
        </w:tc>
        <w:tc>
          <w:tcPr>
            <w:tcW w:w="507"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0C1E0BFF" w14:textId="060A19AE">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77BEDB53" w14:textId="12C7635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6FF0E700" w14:textId="054371C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07DAE1EA" w14:textId="0DB419E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FFFFFF"/>
            <w:hideMark/>
          </w:tcPr>
          <w:p w:rsidRPr="009751AA" w:rsidR="00AD6D8C" w:rsidP="00AD6D8C" w:rsidRDefault="00AD6D8C" w14:paraId="73198BAC" w14:textId="6D97537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51A32F20"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26600484"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1.1. valsts pamatbudžets, tai skaitā ieņēmumi no maksas pakalpojumiem un citi pašu ieņēmumi</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A6D53C8" w14:textId="77777777">
            <w:pPr>
              <w:jc w:val="center"/>
              <w:rPr>
                <w:rFonts w:ascii="Times New Roman" w:hAnsi="Times New Roman" w:cs="Times New Roman"/>
                <w:color w:val="000000"/>
              </w:rPr>
            </w:pPr>
            <w:r w:rsidRPr="009751AA">
              <w:rPr>
                <w:rFonts w:ascii="Times New Roman" w:hAnsi="Times New Roman" w:cs="Times New Roman"/>
                <w:color w:val="000000"/>
              </w:rPr>
              <w:t>193 717 254</w:t>
            </w:r>
          </w:p>
          <w:p w:rsidRPr="009751AA" w:rsidR="00AD6D8C" w:rsidP="00AD6D8C" w:rsidRDefault="00AD6D8C" w14:paraId="4C99FE57" w14:textId="6169945B">
            <w:pPr>
              <w:spacing w:after="0" w:line="240" w:lineRule="auto"/>
              <w:jc w:val="both"/>
              <w:rPr>
                <w:rFonts w:ascii="Times New Roman" w:hAnsi="Times New Roman" w:eastAsia="Times New Roman" w:cs="Times New Roman"/>
                <w:iCs/>
                <w:noProof/>
                <w:sz w:val="20"/>
                <w:szCs w:val="20"/>
                <w:lang w:eastAsia="lv-LV"/>
              </w:rPr>
            </w:pP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ABF26E6" w14:textId="45708BE8">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-318 486</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244107C" w14:textId="5EB6D57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839311A" w14:textId="3D2465A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51D73EF" w14:textId="30EADA2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5F56839" w14:textId="0128D8B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2AC28B9" w14:textId="337BA75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19F8FF00"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7C53CA72"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1.2. valsts speciālais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58A5FDD" w14:textId="003C9CA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88C8338" w14:textId="10309FD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192BE54" w14:textId="5F07ECD8">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59C8531" w14:textId="3AEA00AB">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0AE791F" w14:textId="2EF60568">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0698FAC" w14:textId="6718F91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CB9AB9A" w14:textId="068A17E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636674CD"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005B647E"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1.3. pašvaldību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D2ADFCF" w14:textId="2C18D26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0D8DE39" w14:textId="68DF9EE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AD1E04A" w14:textId="351A827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096377A" w14:textId="377444E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DDAF1F7" w14:textId="3C6BA4D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3815A1F" w14:textId="53D55E5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46B4C99" w14:textId="248E8EE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5F0F0EDC"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6C9BD9E6"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 Budžeta izdevumi</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2034F4E" w14:textId="67BC6C5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4063BD4" w14:textId="0045B66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E31FB59" w14:textId="7D9AC4C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E845C2D" w14:textId="4E0ECEA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6D0F1D4" w14:textId="2D5DCA1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8DA36CC" w14:textId="1C64901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674EF59" w14:textId="6F54BE6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32C23BBB"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5FB9EC7B"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2.1. valsts pamatbudžets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AB20D5C" w14:textId="5AAD88A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BB78B18" w14:textId="0C134B5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B5FD72E" w14:textId="6715B7E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6CEFA25" w14:textId="7F1E970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D5F2FC9" w14:textId="1329751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7B923C3" w14:textId="5582094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49DBF58" w14:textId="3672D36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076D325C"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607A4794"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2.2. valsts speciālais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E18E004" w14:textId="35B5A80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B56DED5" w14:textId="1B26AEA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EAF6201" w14:textId="20855CBB">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94F84EC" w14:textId="2B4BC1C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AAB334B" w14:textId="35F5DE5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4DB8AC2" w14:textId="68E80F0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566E507" w14:textId="056479B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375806A5"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0331ADCC"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2.3. pašvaldību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3E50B55" w14:textId="30A1F15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4F07368" w14:textId="572B240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78817C0" w14:textId="18B3298E">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B03F8B6" w14:textId="4185A3E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26967C2" w14:textId="3B51087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0BE713F" w14:textId="46870CC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50B235A" w14:textId="7697A61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42A74D15"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4703A9D7"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 Finansiālā ietekme</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297809C" w14:textId="57718EE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193 717 254</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92DC2E7" w14:textId="16AC511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-318 486</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B9AF6DB" w14:textId="588CFB2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2FCE85A" w14:textId="3C0FBF1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B6AB8C2" w14:textId="3EAEF70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83ED240" w14:textId="59EDED9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D14D11F" w14:textId="510EAF6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2DD7B7EC"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2744E8A9"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3.1. valsts pamatbudžets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99E608E" w14:textId="52C8BE4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193 717 254</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BEAF429" w14:textId="4CEF061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color w:val="000000"/>
              </w:rPr>
              <w:t>-318 486</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FA5BB29" w14:textId="3689890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409EDE3" w14:textId="7205D58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BF7D6B7" w14:textId="024CFB6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DF4D544" w14:textId="1434BCA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4A660AD" w14:textId="0F9F5A0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17C8CE13"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47B7A1F0"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3.2. speciālais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ACC5FC8" w14:textId="1991FDE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D837591" w14:textId="1CE6A6F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7420387" w14:textId="25CB547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A8E59AA" w14:textId="08BE541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2129FE9" w14:textId="6249EA1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F8D5642" w14:textId="104E883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C32E6B1" w14:textId="2CEF670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7FB220C6"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0D96641B"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3.3. pašvaldību budžets</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D8B11EF" w14:textId="3236F5A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B3BEB85" w14:textId="58F4F3F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4C7242A" w14:textId="4376585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6C30060" w14:textId="429D2C59">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1F247A7" w14:textId="7F869D9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6B3B746" w14:textId="547582F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78AB798" w14:textId="5915D00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4145F1EF"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6FA054F9"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4. Finanšu līdzekļi papildu izdevumu finansēšanai (kompensējošu izdevumu </w:t>
            </w:r>
            <w:r w:rsidRPr="009751AA">
              <w:rPr>
                <w:rFonts w:ascii="Times New Roman" w:hAnsi="Times New Roman" w:eastAsia="Times New Roman" w:cs="Times New Roman"/>
                <w:iCs/>
                <w:noProof/>
                <w:sz w:val="24"/>
                <w:szCs w:val="24"/>
                <w:lang w:eastAsia="lv-LV"/>
              </w:rPr>
              <w:lastRenderedPageBreak/>
              <w:t>samazinājumu norāda ar "+" zīmi)</w:t>
            </w:r>
          </w:p>
        </w:tc>
        <w:tc>
          <w:tcPr>
            <w:tcW w:w="65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9986A3D" w14:textId="77777777">
            <w:pPr>
              <w:jc w:val="center"/>
              <w:rPr>
                <w:rFonts w:ascii="Times New Roman" w:hAnsi="Times New Roman" w:cs="Times New Roman"/>
              </w:rPr>
            </w:pPr>
          </w:p>
          <w:p w:rsidRPr="009751AA" w:rsidR="00AD6D8C" w:rsidP="00AD6D8C" w:rsidRDefault="00AD6D8C" w14:paraId="47309B7F" w14:textId="77777777">
            <w:pPr>
              <w:jc w:val="center"/>
              <w:rPr>
                <w:rFonts w:ascii="Times New Roman" w:hAnsi="Times New Roman" w:cs="Times New Roman"/>
              </w:rPr>
            </w:pPr>
          </w:p>
          <w:p w:rsidRPr="009751AA" w:rsidR="00AD6D8C" w:rsidP="00AD6D8C" w:rsidRDefault="00AD6D8C" w14:paraId="2ECA4236" w14:textId="77777777">
            <w:pPr>
              <w:jc w:val="center"/>
              <w:rPr>
                <w:rFonts w:ascii="Times New Roman" w:hAnsi="Times New Roman" w:cs="Times New Roman"/>
              </w:rPr>
            </w:pPr>
          </w:p>
          <w:p w:rsidRPr="009751AA" w:rsidR="00AD6D8C" w:rsidP="00AD6D8C" w:rsidRDefault="00AD6D8C" w14:paraId="205ADAC0" w14:textId="77777777">
            <w:pPr>
              <w:jc w:val="center"/>
              <w:rPr>
                <w:rFonts w:ascii="Times New Roman" w:hAnsi="Times New Roman" w:cs="Times New Roman"/>
              </w:rPr>
            </w:pPr>
          </w:p>
          <w:p w:rsidRPr="009751AA" w:rsidR="00AD6D8C" w:rsidP="00AD6D8C" w:rsidRDefault="00AD6D8C" w14:paraId="74E8B6D6" w14:textId="5886B60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X</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1EBB1C9E" w14:textId="43018F1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lastRenderedPageBreak/>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B458A08" w14:textId="7A4F00EE">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5CD03F7" w14:textId="43E3942F">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51DD0E8" w14:textId="24E9D70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3E41446" w14:textId="7FECF6F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FEA798D" w14:textId="761FE77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6CAFC106"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335F4441"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5. Precizēta finansiālā ietekme</w:t>
            </w:r>
          </w:p>
        </w:tc>
        <w:tc>
          <w:tcPr>
            <w:tcW w:w="652"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FCB54F4" w14:textId="77777777">
            <w:pPr>
              <w:rPr>
                <w:rFonts w:ascii="Times New Roman" w:hAnsi="Times New Roman" w:cs="Times New Roman"/>
              </w:rPr>
            </w:pPr>
          </w:p>
          <w:p w:rsidRPr="009751AA" w:rsidR="00AD6D8C" w:rsidP="00AD6D8C" w:rsidRDefault="00AD6D8C" w14:paraId="4686F0CD" w14:textId="77777777">
            <w:pPr>
              <w:rPr>
                <w:rFonts w:ascii="Times New Roman" w:hAnsi="Times New Roman" w:cs="Times New Roman"/>
              </w:rPr>
            </w:pPr>
          </w:p>
          <w:p w:rsidRPr="009751AA" w:rsidR="00AD6D8C" w:rsidP="00AD6D8C" w:rsidRDefault="00AD6D8C" w14:paraId="41D0D259" w14:textId="77777777">
            <w:pPr>
              <w:rPr>
                <w:rFonts w:ascii="Times New Roman" w:hAnsi="Times New Roman" w:cs="Times New Roman"/>
              </w:rPr>
            </w:pPr>
          </w:p>
          <w:p w:rsidRPr="009751AA" w:rsidR="00AD6D8C" w:rsidP="00AD6D8C" w:rsidRDefault="00AD6D8C" w14:paraId="03226D10" w14:textId="77777777">
            <w:pPr>
              <w:rPr>
                <w:rFonts w:ascii="Times New Roman" w:hAnsi="Times New Roman" w:cs="Times New Roman"/>
              </w:rPr>
            </w:pPr>
          </w:p>
          <w:p w:rsidRPr="009751AA" w:rsidR="00AD6D8C" w:rsidP="00AD6D8C" w:rsidRDefault="00AD6D8C" w14:paraId="5ABEB249" w14:textId="77777777">
            <w:pPr>
              <w:rPr>
                <w:rFonts w:ascii="Times New Roman" w:hAnsi="Times New Roman" w:cs="Times New Roman"/>
              </w:rPr>
            </w:pPr>
          </w:p>
          <w:p w:rsidRPr="009751AA" w:rsidR="00AD6D8C" w:rsidP="00AD6D8C" w:rsidRDefault="00AD6D8C" w14:paraId="3649B1F2" w14:textId="60CA928E">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shd w:val="clear" w:color="auto" w:fill="FFFFFF"/>
              </w:rPr>
              <w:t>X</w:t>
            </w: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443C6F2D" w14:textId="566541FA">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0C838E49" w14:textId="0C709F8D">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2DF63893" w14:textId="57A589C3">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7"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AEE9F36" w14:textId="763BDFC0">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F5ECAC9" w14:textId="1591B25B">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29657B6" w14:textId="29BB5FA7">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07D075BD"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2D8CF034"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5.1. valsts pamatbudžets</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12E7B975" w14:textId="77777777">
            <w:pPr>
              <w:spacing w:after="0" w:line="240" w:lineRule="auto"/>
              <w:jc w:val="both"/>
              <w:rPr>
                <w:rFonts w:ascii="Times New Roman" w:hAnsi="Times New Roman" w:eastAsia="Times New Roman" w:cs="Times New Roman"/>
                <w:iCs/>
                <w:noProof/>
                <w:sz w:val="20"/>
                <w:szCs w:val="20"/>
                <w:lang w:eastAsia="lv-LV"/>
              </w:rPr>
            </w:pP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EC28AAE" w14:textId="0C783C8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684F127F" w14:textId="77777777">
            <w:pPr>
              <w:spacing w:after="0" w:line="240" w:lineRule="auto"/>
              <w:jc w:val="both"/>
              <w:rPr>
                <w:rFonts w:ascii="Times New Roman" w:hAnsi="Times New Roman" w:eastAsia="Times New Roman" w:cs="Times New Roman"/>
                <w:iCs/>
                <w:noProof/>
                <w:sz w:val="20"/>
                <w:szCs w:val="20"/>
                <w:lang w:eastAsia="lv-LV"/>
              </w:rPr>
            </w:pP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C857172" w14:textId="4916845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665DFE0D" w14:textId="77777777">
            <w:pPr>
              <w:spacing w:after="0" w:line="240" w:lineRule="auto"/>
              <w:jc w:val="both"/>
              <w:rPr>
                <w:rFonts w:ascii="Times New Roman" w:hAnsi="Times New Roman" w:eastAsia="Times New Roman" w:cs="Times New Roman"/>
                <w:iCs/>
                <w:noProof/>
                <w:sz w:val="20"/>
                <w:szCs w:val="20"/>
                <w:lang w:eastAsia="lv-LV"/>
              </w:rPr>
            </w:pP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EE8182F" w14:textId="3733D314">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8F48648" w14:textId="4F1EF8E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28D398E4"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6341979E"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5.2. speciālais budžets</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66627EEF" w14:textId="77777777">
            <w:pPr>
              <w:spacing w:after="0" w:line="240" w:lineRule="auto"/>
              <w:jc w:val="both"/>
              <w:rPr>
                <w:rFonts w:ascii="Times New Roman" w:hAnsi="Times New Roman" w:eastAsia="Times New Roman" w:cs="Times New Roman"/>
                <w:iCs/>
                <w:noProof/>
                <w:sz w:val="20"/>
                <w:szCs w:val="20"/>
                <w:lang w:eastAsia="lv-LV"/>
              </w:rPr>
            </w:pP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BAC7E4C" w14:textId="045C692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537623E4" w14:textId="77777777">
            <w:pPr>
              <w:spacing w:after="0" w:line="240" w:lineRule="auto"/>
              <w:jc w:val="both"/>
              <w:rPr>
                <w:rFonts w:ascii="Times New Roman" w:hAnsi="Times New Roman" w:eastAsia="Times New Roman" w:cs="Times New Roman"/>
                <w:iCs/>
                <w:noProof/>
                <w:sz w:val="20"/>
                <w:szCs w:val="20"/>
                <w:lang w:eastAsia="lv-LV"/>
              </w:rPr>
            </w:pP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64BCC73" w14:textId="23A1F9D6">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54EF43D3" w14:textId="77777777">
            <w:pPr>
              <w:spacing w:after="0" w:line="240" w:lineRule="auto"/>
              <w:jc w:val="both"/>
              <w:rPr>
                <w:rFonts w:ascii="Times New Roman" w:hAnsi="Times New Roman" w:eastAsia="Times New Roman" w:cs="Times New Roman"/>
                <w:iCs/>
                <w:noProof/>
                <w:sz w:val="20"/>
                <w:szCs w:val="20"/>
                <w:lang w:eastAsia="lv-LV"/>
              </w:rPr>
            </w:pP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7A09CCCA" w14:textId="7A60D0EB">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5026B19" w14:textId="64B19525">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9751AA" w:rsidR="00AD6D8C" w:rsidTr="00460180" w14:paraId="30F07087"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589D3180"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5.3. pašvaldību budžets</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2180F111" w14:textId="77777777">
            <w:pPr>
              <w:spacing w:after="0" w:line="240" w:lineRule="auto"/>
              <w:jc w:val="both"/>
              <w:rPr>
                <w:rFonts w:ascii="Times New Roman" w:hAnsi="Times New Roman" w:eastAsia="Times New Roman" w:cs="Times New Roman"/>
                <w:iCs/>
                <w:noProof/>
                <w:sz w:val="20"/>
                <w:szCs w:val="20"/>
                <w:lang w:eastAsia="lv-LV"/>
              </w:rPr>
            </w:pPr>
          </w:p>
        </w:tc>
        <w:tc>
          <w:tcPr>
            <w:tcW w:w="523"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6AACCC6D" w14:textId="05499AC2">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022B54BB" w14:textId="77777777">
            <w:pPr>
              <w:spacing w:after="0" w:line="240" w:lineRule="auto"/>
              <w:jc w:val="both"/>
              <w:rPr>
                <w:rFonts w:ascii="Times New Roman" w:hAnsi="Times New Roman" w:eastAsia="Times New Roman" w:cs="Times New Roman"/>
                <w:iCs/>
                <w:noProof/>
                <w:sz w:val="20"/>
                <w:szCs w:val="20"/>
                <w:lang w:eastAsia="lv-LV"/>
              </w:rPr>
            </w:pPr>
          </w:p>
        </w:tc>
        <w:tc>
          <w:tcPr>
            <w:tcW w:w="507"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535E4952" w14:textId="0F7124D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0" w:type="auto"/>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751AA" w:rsidR="00AD6D8C" w:rsidP="00AD6D8C" w:rsidRDefault="00AD6D8C" w14:paraId="632FC241" w14:textId="77777777">
            <w:pPr>
              <w:spacing w:after="0" w:line="240" w:lineRule="auto"/>
              <w:jc w:val="both"/>
              <w:rPr>
                <w:rFonts w:ascii="Times New Roman" w:hAnsi="Times New Roman" w:eastAsia="Times New Roman" w:cs="Times New Roman"/>
                <w:iCs/>
                <w:noProof/>
                <w:sz w:val="20"/>
                <w:szCs w:val="20"/>
                <w:lang w:eastAsia="lv-LV"/>
              </w:rPr>
            </w:pPr>
          </w:p>
        </w:tc>
        <w:tc>
          <w:tcPr>
            <w:tcW w:w="509"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A3C24EF" w14:textId="0783479C">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c>
          <w:tcPr>
            <w:tcW w:w="592" w:type="pct"/>
            <w:tcBorders>
              <w:top w:val="single" w:color="auto" w:sz="4" w:space="0"/>
              <w:left w:val="single" w:color="auto" w:sz="4" w:space="0"/>
              <w:bottom w:val="single" w:color="auto" w:sz="4" w:space="0"/>
              <w:right w:val="single" w:color="auto" w:sz="4" w:space="0"/>
            </w:tcBorders>
            <w:shd w:val="clear" w:color="auto" w:fill="auto"/>
            <w:hideMark/>
          </w:tcPr>
          <w:p w:rsidRPr="009751AA" w:rsidR="00AD6D8C" w:rsidP="00AD6D8C" w:rsidRDefault="00AD6D8C" w14:paraId="3061BF30" w14:textId="1C646051">
            <w:pPr>
              <w:spacing w:after="0" w:line="240" w:lineRule="auto"/>
              <w:jc w:val="both"/>
              <w:rPr>
                <w:rFonts w:ascii="Times New Roman" w:hAnsi="Times New Roman" w:eastAsia="Times New Roman" w:cs="Times New Roman"/>
                <w:iCs/>
                <w:noProof/>
                <w:sz w:val="20"/>
                <w:szCs w:val="20"/>
                <w:lang w:eastAsia="lv-LV"/>
              </w:rPr>
            </w:pPr>
            <w:r w:rsidRPr="009751AA">
              <w:rPr>
                <w:rFonts w:ascii="Times New Roman" w:hAnsi="Times New Roman" w:cs="Times New Roman"/>
              </w:rPr>
              <w:t>0</w:t>
            </w:r>
          </w:p>
        </w:tc>
      </w:tr>
      <w:tr w:rsidRPr="00AD6D8C" w:rsidR="00AD6D8C" w:rsidTr="00BA69C4" w14:paraId="3C7D4112" w14:textId="77777777">
        <w:trPr>
          <w:trHeight w:val="791"/>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9751AA" w:rsidR="00AD6D8C" w:rsidP="00AD6D8C" w:rsidRDefault="00AD6D8C" w14:paraId="1319A797" w14:textId="77777777">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6. Detalizēts ieņēmumu un izdevumu aprēķins (ja nepieciešams, detalizētu ieņēmumu un izdevumu aprēķinu var pievienot anotācijas pielikumā)</w:t>
            </w:r>
          </w:p>
        </w:tc>
        <w:tc>
          <w:tcPr>
            <w:tcW w:w="3897"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9751AA" w:rsidR="00E400F4" w:rsidP="004B6192" w:rsidRDefault="006101DB" w14:paraId="4BA23006" w14:textId="74EFEB45">
            <w:pPr>
              <w:spacing w:after="0" w:line="240" w:lineRule="auto"/>
              <w:jc w:val="both"/>
              <w:rPr>
                <w:rFonts w:ascii="Times New Roman" w:hAnsi="Times New Roman" w:eastAsia="Times New Roman" w:cs="Times New Roman"/>
                <w:iCs/>
                <w:noProof/>
                <w:sz w:val="24"/>
                <w:szCs w:val="24"/>
                <w:lang w:eastAsia="lv-LV"/>
              </w:rPr>
            </w:pPr>
            <w:r w:rsidRPr="009751AA">
              <w:rPr>
                <w:rFonts w:ascii="Times New Roman" w:hAnsi="Times New Roman" w:eastAsia="Times New Roman" w:cs="Times New Roman"/>
                <w:iCs/>
                <w:noProof/>
                <w:sz w:val="24"/>
                <w:szCs w:val="24"/>
                <w:lang w:eastAsia="lv-LV"/>
              </w:rPr>
              <w:t xml:space="preserve">Sabiedrība </w:t>
            </w:r>
            <w:r w:rsidRPr="009751AA" w:rsidR="0001126D">
              <w:rPr>
                <w:rFonts w:ascii="Times New Roman" w:hAnsi="Times New Roman" w:eastAsia="Times New Roman" w:cs="Times New Roman"/>
                <w:iCs/>
                <w:noProof/>
                <w:sz w:val="24"/>
                <w:szCs w:val="24"/>
                <w:lang w:eastAsia="lv-LV"/>
              </w:rPr>
              <w:t xml:space="preserve">ir dibināta </w:t>
            </w:r>
            <w:r w:rsidRPr="009751AA">
              <w:rPr>
                <w:rFonts w:ascii="Times New Roman" w:hAnsi="Times New Roman" w:eastAsia="Times New Roman" w:cs="Times New Roman"/>
                <w:iCs/>
                <w:noProof/>
                <w:sz w:val="24"/>
                <w:szCs w:val="24"/>
                <w:lang w:eastAsia="lv-LV"/>
              </w:rPr>
              <w:t>2019.</w:t>
            </w:r>
            <w:r w:rsidRPr="009751AA" w:rsidR="0001126D">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gada 27.</w:t>
            </w:r>
            <w:r w:rsidRPr="009751AA" w:rsidR="0001126D">
              <w:rPr>
                <w:rFonts w:ascii="Times New Roman" w:hAnsi="Times New Roman" w:eastAsia="Times New Roman" w:cs="Times New Roman"/>
                <w:iCs/>
                <w:noProof/>
                <w:sz w:val="24"/>
                <w:szCs w:val="24"/>
                <w:lang w:eastAsia="lv-LV"/>
              </w:rPr>
              <w:t xml:space="preserve"> </w:t>
            </w:r>
            <w:r w:rsidRPr="009751AA">
              <w:rPr>
                <w:rFonts w:ascii="Times New Roman" w:hAnsi="Times New Roman" w:eastAsia="Times New Roman" w:cs="Times New Roman"/>
                <w:iCs/>
                <w:noProof/>
                <w:sz w:val="24"/>
                <w:szCs w:val="24"/>
                <w:lang w:eastAsia="lv-LV"/>
              </w:rPr>
              <w:t xml:space="preserve">decembrī </w:t>
            </w:r>
            <w:r w:rsidRPr="009751AA" w:rsidR="00611E2E">
              <w:rPr>
                <w:rFonts w:ascii="Times New Roman" w:hAnsi="Times New Roman" w:eastAsia="Times New Roman" w:cs="Times New Roman"/>
                <w:iCs/>
                <w:noProof/>
                <w:sz w:val="24"/>
                <w:szCs w:val="24"/>
                <w:lang w:eastAsia="lv-LV"/>
              </w:rPr>
              <w:t xml:space="preserve">un nav sniegusi </w:t>
            </w:r>
            <w:r w:rsidRPr="009751AA" w:rsidR="00F74563">
              <w:rPr>
                <w:rFonts w:ascii="Times New Roman" w:hAnsi="Times New Roman" w:eastAsia="Times New Roman" w:cs="Times New Roman"/>
                <w:iCs/>
                <w:noProof/>
                <w:sz w:val="24"/>
                <w:szCs w:val="24"/>
                <w:lang w:eastAsia="lv-LV"/>
              </w:rPr>
              <w:t>informāciju</w:t>
            </w:r>
            <w:r w:rsidRPr="009751AA" w:rsidR="004B6192">
              <w:rPr>
                <w:rFonts w:ascii="Times New Roman" w:hAnsi="Times New Roman" w:eastAsia="Times New Roman" w:cs="Times New Roman"/>
                <w:iCs/>
                <w:noProof/>
                <w:sz w:val="24"/>
                <w:szCs w:val="24"/>
                <w:lang w:eastAsia="lv-LV"/>
              </w:rPr>
              <w:t xml:space="preserve"> vispārējās valdības budžeta prognozēm</w:t>
            </w:r>
            <w:r w:rsidRPr="009751AA" w:rsidR="00500757">
              <w:rPr>
                <w:rFonts w:ascii="Times New Roman" w:hAnsi="Times New Roman" w:eastAsia="Times New Roman" w:cs="Times New Roman"/>
                <w:iCs/>
                <w:noProof/>
                <w:sz w:val="24"/>
                <w:szCs w:val="24"/>
                <w:lang w:eastAsia="lv-LV"/>
              </w:rPr>
              <w:t xml:space="preserve"> </w:t>
            </w:r>
            <w:r w:rsidRPr="009751AA" w:rsidR="004B6192">
              <w:rPr>
                <w:rFonts w:ascii="Times New Roman" w:hAnsi="Times New Roman" w:eastAsia="Times New Roman" w:cs="Times New Roman"/>
                <w:iCs/>
                <w:noProof/>
                <w:sz w:val="24"/>
                <w:szCs w:val="24"/>
                <w:lang w:eastAsia="lv-LV"/>
              </w:rPr>
              <w:t>202</w:t>
            </w:r>
            <w:r w:rsidRPr="009751AA" w:rsidR="00500757">
              <w:rPr>
                <w:rFonts w:ascii="Times New Roman" w:hAnsi="Times New Roman" w:eastAsia="Times New Roman" w:cs="Times New Roman"/>
                <w:iCs/>
                <w:noProof/>
                <w:sz w:val="24"/>
                <w:szCs w:val="24"/>
                <w:lang w:eastAsia="lv-LV"/>
              </w:rPr>
              <w:t>1</w:t>
            </w:r>
            <w:r w:rsidRPr="009751AA" w:rsidR="004B6192">
              <w:rPr>
                <w:rFonts w:ascii="Times New Roman" w:hAnsi="Times New Roman" w:eastAsia="Times New Roman" w:cs="Times New Roman"/>
                <w:iCs/>
                <w:noProof/>
                <w:sz w:val="24"/>
                <w:szCs w:val="24"/>
                <w:lang w:eastAsia="lv-LV"/>
              </w:rPr>
              <w:t>.</w:t>
            </w:r>
            <w:r w:rsidRPr="009751AA" w:rsidR="00500757">
              <w:rPr>
                <w:rFonts w:ascii="Times New Roman" w:hAnsi="Times New Roman" w:eastAsia="Times New Roman" w:cs="Times New Roman"/>
                <w:iCs/>
                <w:noProof/>
                <w:sz w:val="24"/>
                <w:szCs w:val="24"/>
                <w:lang w:eastAsia="lv-LV"/>
              </w:rPr>
              <w:t xml:space="preserve"> g</w:t>
            </w:r>
            <w:r w:rsidRPr="009751AA" w:rsidR="004B6192">
              <w:rPr>
                <w:rFonts w:ascii="Times New Roman" w:hAnsi="Times New Roman" w:eastAsia="Times New Roman" w:cs="Times New Roman"/>
                <w:iCs/>
                <w:noProof/>
                <w:sz w:val="24"/>
                <w:szCs w:val="24"/>
                <w:lang w:eastAsia="lv-LV"/>
              </w:rPr>
              <w:t>adam</w:t>
            </w:r>
            <w:r w:rsidRPr="009751AA" w:rsidR="00500757">
              <w:rPr>
                <w:rFonts w:ascii="Times New Roman" w:hAnsi="Times New Roman" w:eastAsia="Times New Roman" w:cs="Times New Roman"/>
                <w:iCs/>
                <w:noProof/>
                <w:sz w:val="24"/>
                <w:szCs w:val="24"/>
                <w:lang w:eastAsia="lv-LV"/>
              </w:rPr>
              <w:t>.</w:t>
            </w:r>
          </w:p>
          <w:p w:rsidRPr="002F54B3" w:rsidR="002F54B3" w:rsidP="002F54B3" w:rsidRDefault="001F05E6" w14:paraId="6DAFDC49" w14:textId="5DBB5B41">
            <w:pPr>
              <w:spacing w:before="240" w:after="0" w:line="240" w:lineRule="auto"/>
              <w:jc w:val="both"/>
              <w:rPr>
                <w:rFonts w:ascii="Times New Roman" w:hAnsi="Times New Roman"/>
                <w:sz w:val="24"/>
                <w:szCs w:val="24"/>
              </w:rPr>
            </w:pPr>
            <w:r w:rsidRPr="009751AA">
              <w:rPr>
                <w:rFonts w:ascii="Times New Roman" w:hAnsi="Times New Roman"/>
                <w:sz w:val="24"/>
                <w:szCs w:val="24"/>
              </w:rPr>
              <w:t>Pieņemot lēmumu par dividendēs neizmaksājamo summu, valsts budžetā tiktu pārskaitī</w:t>
            </w:r>
            <w:r w:rsidRPr="009751AA" w:rsidR="002F54B3">
              <w:rPr>
                <w:rFonts w:ascii="Times New Roman" w:hAnsi="Times New Roman"/>
                <w:sz w:val="24"/>
                <w:szCs w:val="24"/>
              </w:rPr>
              <w:t xml:space="preserve">ts uzņēmuma ienākuma nodoklis </w:t>
            </w:r>
            <w:r w:rsidRPr="009751AA">
              <w:rPr>
                <w:rFonts w:ascii="Times New Roman" w:hAnsi="Times New Roman"/>
                <w:sz w:val="24"/>
                <w:szCs w:val="24"/>
              </w:rPr>
              <w:t xml:space="preserve"> </w:t>
            </w:r>
            <w:r w:rsidRPr="009751AA" w:rsidR="002F54B3">
              <w:rPr>
                <w:rFonts w:ascii="Times New Roman" w:hAnsi="Times New Roman"/>
                <w:iCs/>
                <w:sz w:val="24"/>
                <w:szCs w:val="24"/>
              </w:rPr>
              <w:t xml:space="preserve">79 621,50 </w:t>
            </w:r>
            <w:proofErr w:type="spellStart"/>
            <w:r w:rsidRPr="009751AA" w:rsidR="002F54B3">
              <w:rPr>
                <w:rFonts w:ascii="Times New Roman" w:hAnsi="Times New Roman"/>
                <w:i/>
                <w:iCs/>
                <w:sz w:val="24"/>
                <w:szCs w:val="24"/>
              </w:rPr>
              <w:t>euro</w:t>
            </w:r>
            <w:proofErr w:type="spellEnd"/>
            <w:r w:rsidRPr="009751AA" w:rsidR="002F54B3">
              <w:rPr>
                <w:rFonts w:ascii="Times New Roman" w:hAnsi="Times New Roman"/>
                <w:iCs/>
                <w:sz w:val="24"/>
                <w:szCs w:val="24"/>
              </w:rPr>
              <w:t xml:space="preserve"> apmērā  un</w:t>
            </w:r>
            <w:r w:rsidRPr="009751AA" w:rsidR="002F54B3">
              <w:rPr>
                <w:rFonts w:ascii="Times New Roman" w:hAnsi="Times New Roman"/>
                <w:sz w:val="24"/>
                <w:szCs w:val="24"/>
              </w:rPr>
              <w:t xml:space="preserve"> 238 864,50 </w:t>
            </w:r>
            <w:proofErr w:type="spellStart"/>
            <w:r w:rsidRPr="009751AA" w:rsidR="002F54B3">
              <w:rPr>
                <w:rFonts w:ascii="Times New Roman" w:hAnsi="Times New Roman"/>
                <w:i/>
                <w:iCs/>
                <w:sz w:val="24"/>
                <w:szCs w:val="24"/>
              </w:rPr>
              <w:t>euro</w:t>
            </w:r>
            <w:proofErr w:type="spellEnd"/>
            <w:r w:rsidRPr="009751AA" w:rsidR="002F54B3">
              <w:rPr>
                <w:rFonts w:ascii="Times New Roman" w:hAnsi="Times New Roman"/>
                <w:sz w:val="24"/>
                <w:szCs w:val="24"/>
              </w:rPr>
              <w:t xml:space="preserve"> tiktu </w:t>
            </w:r>
            <w:r w:rsidRPr="009751AA" w:rsidR="0092209E">
              <w:rPr>
                <w:rFonts w:ascii="Times New Roman" w:hAnsi="Times New Roman"/>
                <w:sz w:val="24"/>
                <w:szCs w:val="24"/>
              </w:rPr>
              <w:t>novirzīti</w:t>
            </w:r>
            <w:r w:rsidRPr="009751AA" w:rsidR="002F54B3">
              <w:rPr>
                <w:rFonts w:ascii="Times New Roman" w:hAnsi="Times New Roman"/>
                <w:sz w:val="24"/>
                <w:szCs w:val="24"/>
              </w:rPr>
              <w:t>, lai norēķinātos ar Ventspils brīvostas pārvaldi normatīvajos aktos noteiktajā kārtībā par Ventspils ostas publiskās infrastruktūras uzturēšanu.</w:t>
            </w:r>
          </w:p>
          <w:p w:rsidRPr="00AD6D8C" w:rsidR="00E400F4" w:rsidP="002F54B3" w:rsidRDefault="00E400F4" w14:paraId="5A3EF657" w14:textId="49060BE4">
            <w:pPr>
              <w:spacing w:before="240" w:after="0" w:line="240" w:lineRule="auto"/>
              <w:jc w:val="both"/>
              <w:rPr>
                <w:rFonts w:ascii="Times New Roman" w:hAnsi="Times New Roman" w:eastAsia="Times New Roman" w:cs="Times New Roman"/>
                <w:iCs/>
                <w:noProof/>
                <w:sz w:val="24"/>
                <w:szCs w:val="24"/>
                <w:lang w:eastAsia="lv-LV"/>
              </w:rPr>
            </w:pPr>
          </w:p>
        </w:tc>
      </w:tr>
      <w:tr w:rsidRPr="00AD6D8C" w:rsidR="00AD6D8C" w:rsidTr="00460180" w14:paraId="183901D1"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AD6D8C" w:rsidR="00AD6D8C" w:rsidP="00AD6D8C" w:rsidRDefault="00AD6D8C" w14:paraId="2C3624BC"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AD6D8C" w:rsidR="00AD6D8C" w:rsidP="00AD6D8C" w:rsidRDefault="00AD6D8C" w14:paraId="342C07EE" w14:textId="77777777">
            <w:pPr>
              <w:spacing w:after="0" w:line="240" w:lineRule="auto"/>
              <w:jc w:val="both"/>
              <w:rPr>
                <w:rFonts w:ascii="Times New Roman" w:hAnsi="Times New Roman" w:eastAsia="Times New Roman" w:cs="Times New Roman"/>
                <w:iCs/>
                <w:noProof/>
                <w:sz w:val="24"/>
                <w:szCs w:val="24"/>
                <w:lang w:eastAsia="lv-LV"/>
              </w:rPr>
            </w:pPr>
          </w:p>
        </w:tc>
      </w:tr>
      <w:tr w:rsidRPr="00AD6D8C" w:rsidR="00AD6D8C" w:rsidTr="00460180" w14:paraId="4A0D4B9B"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AD6D8C" w:rsidR="00AD6D8C" w:rsidP="00AD6D8C" w:rsidRDefault="00AD6D8C" w14:paraId="5E0765EC"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AD6D8C" w:rsidR="00AD6D8C" w:rsidP="00AD6D8C" w:rsidRDefault="00AD6D8C" w14:paraId="5CDDF503" w14:textId="77777777">
            <w:pPr>
              <w:spacing w:after="0" w:line="240" w:lineRule="auto"/>
              <w:jc w:val="both"/>
              <w:rPr>
                <w:rFonts w:ascii="Times New Roman" w:hAnsi="Times New Roman" w:eastAsia="Times New Roman" w:cs="Times New Roman"/>
                <w:iCs/>
                <w:noProof/>
                <w:sz w:val="24"/>
                <w:szCs w:val="24"/>
                <w:lang w:eastAsia="lv-LV"/>
              </w:rPr>
            </w:pPr>
          </w:p>
        </w:tc>
      </w:tr>
      <w:tr w:rsidRPr="00AD6D8C" w:rsidR="00226D27" w:rsidTr="00460180" w14:paraId="2A3DFB1D"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AD6D8C" w:rsidR="00226D27" w:rsidP="00226D27" w:rsidRDefault="00226D27" w14:paraId="7B1A5923"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7. Amata vietu skaita izmaiņas</w:t>
            </w:r>
          </w:p>
        </w:tc>
        <w:tc>
          <w:tcPr>
            <w:tcW w:w="3897" w:type="pct"/>
            <w:gridSpan w:val="7"/>
            <w:tcBorders>
              <w:top w:val="single" w:color="auto" w:sz="4" w:space="0"/>
              <w:left w:val="single" w:color="auto" w:sz="4" w:space="0"/>
              <w:bottom w:val="single" w:color="auto" w:sz="4" w:space="0"/>
              <w:right w:val="single" w:color="auto" w:sz="4" w:space="0"/>
            </w:tcBorders>
            <w:shd w:val="clear" w:color="auto" w:fill="auto"/>
            <w:hideMark/>
          </w:tcPr>
          <w:p w:rsidRPr="00226D27" w:rsidR="00226D27" w:rsidP="00226D27" w:rsidRDefault="00226D27" w14:paraId="3CDAA022" w14:textId="164E3405">
            <w:pPr>
              <w:spacing w:after="0" w:line="240" w:lineRule="auto"/>
              <w:jc w:val="both"/>
              <w:rPr>
                <w:rFonts w:ascii="Times New Roman" w:hAnsi="Times New Roman" w:eastAsia="Times New Roman" w:cs="Times New Roman"/>
                <w:iCs/>
                <w:noProof/>
                <w:sz w:val="24"/>
                <w:szCs w:val="24"/>
                <w:lang w:eastAsia="lv-LV"/>
              </w:rPr>
            </w:pPr>
            <w:r w:rsidRPr="00226D27">
              <w:rPr>
                <w:rFonts w:ascii="Times New Roman" w:hAnsi="Times New Roman" w:cs="Times New Roman"/>
              </w:rPr>
              <w:t>Projekts šo jomu neskar</w:t>
            </w:r>
            <w:r>
              <w:rPr>
                <w:rFonts w:ascii="Times New Roman" w:hAnsi="Times New Roman" w:cs="Times New Roman"/>
              </w:rPr>
              <w:t>.</w:t>
            </w:r>
          </w:p>
        </w:tc>
      </w:tr>
      <w:tr w:rsidRPr="00AD6D8C" w:rsidR="00226D27" w:rsidTr="00460180" w14:paraId="7A2C601A" w14:textId="77777777">
        <w:trPr>
          <w:tblCellSpacing w:w="15" w:type="dxa"/>
        </w:trPr>
        <w:tc>
          <w:tcPr>
            <w:tcW w:w="1053" w:type="pct"/>
            <w:tcBorders>
              <w:top w:val="outset" w:color="auto" w:sz="6" w:space="0"/>
              <w:left w:val="outset" w:color="auto" w:sz="6" w:space="0"/>
              <w:bottom w:val="outset" w:color="auto" w:sz="6" w:space="0"/>
              <w:right w:val="outset" w:color="auto" w:sz="6" w:space="0"/>
            </w:tcBorders>
            <w:hideMark/>
          </w:tcPr>
          <w:p w:rsidRPr="00AD6D8C" w:rsidR="00226D27" w:rsidP="00226D27" w:rsidRDefault="00226D27" w14:paraId="26D75B4F"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8. Cita informācija</w:t>
            </w:r>
          </w:p>
        </w:tc>
        <w:tc>
          <w:tcPr>
            <w:tcW w:w="3897" w:type="pct"/>
            <w:gridSpan w:val="7"/>
            <w:tcBorders>
              <w:top w:val="single" w:color="auto" w:sz="4" w:space="0"/>
              <w:left w:val="single" w:color="auto" w:sz="4" w:space="0"/>
              <w:bottom w:val="single" w:color="auto" w:sz="4" w:space="0"/>
              <w:right w:val="single" w:color="auto" w:sz="4" w:space="0"/>
            </w:tcBorders>
            <w:shd w:val="clear" w:color="auto" w:fill="auto"/>
            <w:hideMark/>
          </w:tcPr>
          <w:p w:rsidRPr="00226D27" w:rsidR="00226D27" w:rsidP="001F05E6" w:rsidRDefault="001F05E6" w14:paraId="2ED69C06" w14:textId="75F1CB42">
            <w:pPr>
              <w:pStyle w:val="Heading3"/>
              <w:shd w:val="clear" w:color="auto" w:fill="FFFFFF"/>
              <w:spacing w:before="0" w:after="0"/>
              <w:jc w:val="both"/>
              <w:rPr>
                <w:rFonts w:ascii="Times New Roman" w:hAnsi="Times New Roman"/>
                <w:b w:val="0"/>
                <w:sz w:val="24"/>
                <w:szCs w:val="24"/>
              </w:rPr>
            </w:pPr>
            <w:r w:rsidRPr="009D698D">
              <w:rPr>
                <w:rFonts w:ascii="Times New Roman" w:hAnsi="Times New Roman"/>
                <w:b w:val="0"/>
                <w:iCs/>
                <w:noProof/>
                <w:sz w:val="24"/>
                <w:szCs w:val="24"/>
              </w:rPr>
              <w:t>Sabiedrības 2020. gada pārskata gada peļņ</w:t>
            </w:r>
            <w:r>
              <w:rPr>
                <w:rFonts w:ascii="Times New Roman" w:hAnsi="Times New Roman"/>
                <w:b w:val="0"/>
                <w:iCs/>
                <w:noProof/>
                <w:sz w:val="24"/>
                <w:szCs w:val="24"/>
              </w:rPr>
              <w:t>a</w:t>
            </w:r>
            <w:r w:rsidRPr="00B075DF" w:rsidR="00226D27">
              <w:rPr>
                <w:rFonts w:ascii="Times New Roman" w:hAnsi="Times New Roman"/>
                <w:b w:val="0"/>
                <w:sz w:val="24"/>
                <w:szCs w:val="24"/>
              </w:rPr>
              <w:t xml:space="preserve"> tiktu novirzīta Ventspils ostas publiskās infrastruktūras uzturēšana</w:t>
            </w:r>
            <w:r w:rsidRPr="009B4A20" w:rsidR="00B075DF">
              <w:rPr>
                <w:rFonts w:ascii="Times New Roman" w:hAnsi="Times New Roman"/>
                <w:b w:val="0"/>
                <w:sz w:val="24"/>
                <w:szCs w:val="24"/>
              </w:rPr>
              <w:t xml:space="preserve">s </w:t>
            </w:r>
            <w:r w:rsidRPr="009D698D" w:rsidR="00B075DF">
              <w:rPr>
                <w:rFonts w:ascii="Times New Roman" w:hAnsi="Times New Roman"/>
                <w:b w:val="0"/>
                <w:sz w:val="24"/>
                <w:szCs w:val="24"/>
              </w:rPr>
              <w:t xml:space="preserve">izdevumiem, kas </w:t>
            </w:r>
            <w:r w:rsidRPr="009D698D" w:rsidR="00B075DF">
              <w:rPr>
                <w:rFonts w:ascii="Times New Roman" w:hAnsi="Times New Roman"/>
                <w:b w:val="0"/>
                <w:iCs/>
                <w:noProof/>
                <w:sz w:val="24"/>
                <w:szCs w:val="24"/>
              </w:rPr>
              <w:t xml:space="preserve">nav </w:t>
            </w:r>
            <w:r w:rsidRPr="009D698D" w:rsidR="00B075DF">
              <w:rPr>
                <w:rFonts w:ascii="Times New Roman" w:hAnsi="Times New Roman"/>
                <w:b w:val="0"/>
                <w:color w:val="414142"/>
                <w:sz w:val="24"/>
                <w:szCs w:val="24"/>
                <w:shd w:val="clear" w:color="auto" w:fill="FFFFFF"/>
              </w:rPr>
              <w:t>kvalificējami kā komercdarbības atbalsts</w:t>
            </w:r>
            <w:r w:rsidRPr="009B4A20" w:rsidR="00226D27">
              <w:rPr>
                <w:rFonts w:ascii="Times New Roman" w:hAnsi="Times New Roman"/>
                <w:b w:val="0"/>
                <w:sz w:val="24"/>
                <w:szCs w:val="24"/>
              </w:rPr>
              <w:t>.</w:t>
            </w:r>
          </w:p>
        </w:tc>
      </w:tr>
    </w:tbl>
    <w:p w:rsidRPr="00AD6D8C" w:rsidR="00E5323B" w:rsidP="00936A69" w:rsidRDefault="00E5323B" w14:paraId="136FC20E"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D6D8C" w:rsidR="00936A69" w:rsidTr="00E5323B" w14:paraId="252B4F5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D6D8C" w:rsidR="00655F2C" w:rsidP="009B56CC" w:rsidRDefault="00E5323B" w14:paraId="41744942" w14:textId="77777777">
            <w:pPr>
              <w:spacing w:after="0" w:line="240" w:lineRule="auto"/>
              <w:jc w:val="center"/>
              <w:rPr>
                <w:rFonts w:ascii="Times New Roman" w:hAnsi="Times New Roman" w:eastAsia="Times New Roman" w:cs="Times New Roman"/>
                <w:b/>
                <w:bCs/>
                <w:iCs/>
                <w:noProof/>
                <w:sz w:val="24"/>
                <w:szCs w:val="24"/>
                <w:lang w:eastAsia="lv-LV"/>
              </w:rPr>
            </w:pPr>
            <w:r w:rsidRPr="00AD6D8C">
              <w:rPr>
                <w:rFonts w:ascii="Times New Roman" w:hAnsi="Times New Roman" w:eastAsia="Times New Roman" w:cs="Times New Roman"/>
                <w:b/>
                <w:bCs/>
                <w:iCs/>
                <w:noProof/>
                <w:sz w:val="24"/>
                <w:szCs w:val="24"/>
                <w:lang w:eastAsia="lv-LV"/>
              </w:rPr>
              <w:t>IV. Tiesību akta projekta ietekme uz spēkā esošo tiesību normu sistēmu</w:t>
            </w:r>
          </w:p>
        </w:tc>
      </w:tr>
      <w:tr w:rsidRPr="00AD6D8C" w:rsidR="00D76217" w:rsidTr="00D76217" w14:paraId="0E1470F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D6D8C" w:rsidR="00D76217" w:rsidP="00D76217" w:rsidRDefault="00D76217" w14:paraId="6144238B" w14:textId="429DC80F">
            <w:pPr>
              <w:spacing w:after="0" w:line="240" w:lineRule="auto"/>
              <w:jc w:val="center"/>
              <w:rPr>
                <w:rFonts w:ascii="Times New Roman" w:hAnsi="Times New Roman" w:eastAsia="Times New Roman" w:cs="Times New Roman"/>
                <w:iCs/>
                <w:noProof/>
                <w:sz w:val="24"/>
                <w:szCs w:val="24"/>
                <w:lang w:eastAsia="lv-LV"/>
              </w:rPr>
            </w:pPr>
            <w:r w:rsidRPr="00226D27">
              <w:rPr>
                <w:rFonts w:ascii="Times New Roman" w:hAnsi="Times New Roman" w:cs="Times New Roman"/>
              </w:rPr>
              <w:t>Projekts šo jomu neskar</w:t>
            </w:r>
            <w:r>
              <w:rPr>
                <w:rFonts w:ascii="Times New Roman" w:hAnsi="Times New Roman" w:cs="Times New Roman"/>
              </w:rPr>
              <w:t>.</w:t>
            </w:r>
          </w:p>
        </w:tc>
      </w:tr>
    </w:tbl>
    <w:p w:rsidR="00E5323B" w:rsidP="00936A69" w:rsidRDefault="00E5323B" w14:paraId="1C9CF89A" w14:textId="33CBBB0A">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D6D8C" w:rsidR="004E180B" w:rsidTr="0043070E" w14:paraId="1F4F813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D6D8C" w:rsidR="004E180B" w:rsidP="0043070E" w:rsidRDefault="004E180B" w14:paraId="7C2B2C4D" w14:textId="3C5DD036">
            <w:pPr>
              <w:spacing w:after="0" w:line="240" w:lineRule="auto"/>
              <w:jc w:val="center"/>
              <w:rPr>
                <w:rFonts w:ascii="Times New Roman" w:hAnsi="Times New Roman" w:eastAsia="Times New Roman" w:cs="Times New Roman"/>
                <w:b/>
                <w:bCs/>
                <w:iCs/>
                <w:noProof/>
                <w:sz w:val="24"/>
                <w:szCs w:val="24"/>
                <w:lang w:eastAsia="lv-LV"/>
              </w:rPr>
            </w:pPr>
            <w:r w:rsidRPr="00AD6D8C">
              <w:rPr>
                <w:rFonts w:ascii="Times New Roman" w:hAnsi="Times New Roman" w:eastAsia="Times New Roman" w:cs="Times New Roman"/>
                <w:b/>
                <w:bCs/>
                <w:iCs/>
                <w:noProof/>
                <w:sz w:val="24"/>
                <w:szCs w:val="24"/>
                <w:lang w:eastAsia="lv-LV"/>
              </w:rPr>
              <w:t>V. Tiesību akta projekta atbilstība Latvijas Republikas starptautiskajām saistībām</w:t>
            </w:r>
          </w:p>
        </w:tc>
      </w:tr>
      <w:tr w:rsidRPr="00AD6D8C" w:rsidR="004E180B" w:rsidTr="0043070E" w14:paraId="2FC2B24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D6D8C" w:rsidR="004E180B" w:rsidP="0043070E" w:rsidRDefault="004E180B" w14:paraId="481D86A1" w14:textId="77777777">
            <w:pPr>
              <w:spacing w:after="0" w:line="240" w:lineRule="auto"/>
              <w:jc w:val="center"/>
              <w:rPr>
                <w:rFonts w:ascii="Times New Roman" w:hAnsi="Times New Roman" w:eastAsia="Times New Roman" w:cs="Times New Roman"/>
                <w:iCs/>
                <w:noProof/>
                <w:sz w:val="24"/>
                <w:szCs w:val="24"/>
                <w:lang w:eastAsia="lv-LV"/>
              </w:rPr>
            </w:pPr>
            <w:r w:rsidRPr="00226D27">
              <w:rPr>
                <w:rFonts w:ascii="Times New Roman" w:hAnsi="Times New Roman" w:cs="Times New Roman"/>
              </w:rPr>
              <w:t>Projekts šo jomu neskar</w:t>
            </w:r>
            <w:r>
              <w:rPr>
                <w:rFonts w:ascii="Times New Roman" w:hAnsi="Times New Roman" w:cs="Times New Roman"/>
              </w:rPr>
              <w:t>.</w:t>
            </w:r>
          </w:p>
        </w:tc>
      </w:tr>
    </w:tbl>
    <w:p w:rsidR="004E180B" w:rsidP="00936A69" w:rsidRDefault="004E180B" w14:paraId="29D33C09" w14:textId="27B2F119">
      <w:pPr>
        <w:spacing w:after="0" w:line="240" w:lineRule="auto"/>
        <w:jc w:val="both"/>
        <w:rPr>
          <w:rFonts w:ascii="Times New Roman" w:hAnsi="Times New Roman" w:eastAsia="Times New Roman" w:cs="Times New Roman"/>
          <w:i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D6D8C" w:rsidR="005F5970" w:rsidTr="0043070E" w14:paraId="43659EB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D6D8C" w:rsidR="005F5970" w:rsidP="0043070E" w:rsidRDefault="005F5970" w14:paraId="4BD19C4A" w14:textId="030FD69F">
            <w:pPr>
              <w:spacing w:after="0" w:line="240" w:lineRule="auto"/>
              <w:jc w:val="center"/>
              <w:rPr>
                <w:rFonts w:ascii="Times New Roman" w:hAnsi="Times New Roman" w:eastAsia="Times New Roman" w:cs="Times New Roman"/>
                <w:b/>
                <w:bCs/>
                <w:iCs/>
                <w:noProof/>
                <w:sz w:val="24"/>
                <w:szCs w:val="24"/>
                <w:lang w:eastAsia="lv-LV"/>
              </w:rPr>
            </w:pPr>
            <w:r w:rsidRPr="00AD6D8C">
              <w:rPr>
                <w:rFonts w:ascii="Times New Roman" w:hAnsi="Times New Roman" w:eastAsia="Times New Roman" w:cs="Times New Roman"/>
                <w:b/>
                <w:bCs/>
                <w:iCs/>
                <w:noProof/>
                <w:sz w:val="24"/>
                <w:szCs w:val="24"/>
                <w:lang w:eastAsia="lv-LV"/>
              </w:rPr>
              <w:t>VI. Sabiedrības līdzdalība un komunikācijas aktivitātes</w:t>
            </w:r>
          </w:p>
        </w:tc>
      </w:tr>
      <w:tr w:rsidRPr="00AD6D8C" w:rsidR="005F5970" w:rsidTr="0043070E" w14:paraId="71C55A2C"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D6D8C" w:rsidR="005F5970" w:rsidP="0043070E" w:rsidRDefault="005F5970" w14:paraId="2C87D363" w14:textId="77777777">
            <w:pPr>
              <w:spacing w:after="0" w:line="240" w:lineRule="auto"/>
              <w:jc w:val="center"/>
              <w:rPr>
                <w:rFonts w:ascii="Times New Roman" w:hAnsi="Times New Roman" w:eastAsia="Times New Roman" w:cs="Times New Roman"/>
                <w:iCs/>
                <w:noProof/>
                <w:sz w:val="24"/>
                <w:szCs w:val="24"/>
                <w:lang w:eastAsia="lv-LV"/>
              </w:rPr>
            </w:pPr>
            <w:r w:rsidRPr="00226D27">
              <w:rPr>
                <w:rFonts w:ascii="Times New Roman" w:hAnsi="Times New Roman" w:cs="Times New Roman"/>
              </w:rPr>
              <w:t>Projekts šo jomu neskar</w:t>
            </w:r>
            <w:r>
              <w:rPr>
                <w:rFonts w:ascii="Times New Roman" w:hAnsi="Times New Roman" w:cs="Times New Roman"/>
              </w:rPr>
              <w:t>.</w:t>
            </w:r>
          </w:p>
        </w:tc>
      </w:tr>
    </w:tbl>
    <w:p w:rsidR="004E180B" w:rsidP="00936A69" w:rsidRDefault="004E180B" w14:paraId="747D20B5" w14:textId="7F5CA8E0">
      <w:pPr>
        <w:spacing w:after="0" w:line="240" w:lineRule="auto"/>
        <w:jc w:val="both"/>
        <w:rPr>
          <w:rFonts w:ascii="Times New Roman" w:hAnsi="Times New Roman" w:eastAsia="Times New Roman" w:cs="Times New Roman"/>
          <w:i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D6D8C" w:rsidR="00936A69" w:rsidTr="00E5323B" w14:paraId="0E9657B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D6D8C" w:rsidR="00655F2C" w:rsidP="00936A69" w:rsidRDefault="00E5323B" w14:paraId="02A1A728" w14:textId="75C3DA4E">
            <w:pPr>
              <w:spacing w:after="0" w:line="240" w:lineRule="auto"/>
              <w:jc w:val="both"/>
              <w:rPr>
                <w:rFonts w:ascii="Times New Roman" w:hAnsi="Times New Roman" w:eastAsia="Times New Roman" w:cs="Times New Roman"/>
                <w:b/>
                <w:bCs/>
                <w:iCs/>
                <w:noProof/>
                <w:sz w:val="24"/>
                <w:szCs w:val="24"/>
                <w:lang w:eastAsia="lv-LV"/>
              </w:rPr>
            </w:pPr>
            <w:r w:rsidRPr="00AD6D8C">
              <w:rPr>
                <w:rFonts w:ascii="Times New Roman" w:hAnsi="Times New Roman" w:eastAsia="Times New Roman" w:cs="Times New Roman"/>
                <w:iCs/>
                <w:noProof/>
                <w:sz w:val="24"/>
                <w:szCs w:val="24"/>
                <w:lang w:eastAsia="lv-LV"/>
              </w:rPr>
              <w:lastRenderedPageBreak/>
              <w:t xml:space="preserve"> </w:t>
            </w:r>
            <w:r w:rsidRPr="00AD6D8C">
              <w:rPr>
                <w:rFonts w:ascii="Times New Roman" w:hAnsi="Times New Roman" w:eastAsia="Times New Roman" w:cs="Times New Roman"/>
                <w:b/>
                <w:bCs/>
                <w:iCs/>
                <w:noProof/>
                <w:sz w:val="24"/>
                <w:szCs w:val="24"/>
                <w:lang w:eastAsia="lv-LV"/>
              </w:rPr>
              <w:t>VII. Tiesību akta projekta izpildes nodrošināšana un tās ietekme uz institūcijām</w:t>
            </w:r>
          </w:p>
        </w:tc>
      </w:tr>
      <w:tr w:rsidRPr="00AD6D8C" w:rsidR="00936A69" w:rsidTr="005F6FFF" w14:paraId="41974C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D6D8C" w:rsidR="00655F2C" w:rsidP="00936A69" w:rsidRDefault="00E5323B" w14:paraId="38AED095"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D6D8C" w:rsidR="00E5323B" w:rsidP="00936A69" w:rsidRDefault="00E5323B" w14:paraId="2584C636"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AD6D8C" w:rsidR="00E5323B" w:rsidP="00936A69" w:rsidRDefault="007B25AB" w14:paraId="71B4D689" w14:textId="33AD49F7">
            <w:pPr>
              <w:spacing w:after="0" w:line="240" w:lineRule="auto"/>
              <w:jc w:val="both"/>
              <w:rPr>
                <w:rFonts w:ascii="Times New Roman" w:hAnsi="Times New Roman" w:eastAsia="Times New Roman" w:cs="Times New Roman"/>
                <w:iCs/>
                <w:noProof/>
                <w:sz w:val="24"/>
                <w:szCs w:val="24"/>
                <w:lang w:eastAsia="lv-LV"/>
              </w:rPr>
            </w:pPr>
            <w:r w:rsidRPr="007B25AB">
              <w:rPr>
                <w:rFonts w:ascii="Times New Roman" w:hAnsi="Times New Roman" w:eastAsia="Times New Roman" w:cs="Times New Roman"/>
                <w:iCs/>
                <w:noProof/>
                <w:sz w:val="24"/>
                <w:szCs w:val="24"/>
                <w:lang w:eastAsia="lv-LV"/>
              </w:rPr>
              <w:t xml:space="preserve">Satiksmes ministrija, </w:t>
            </w:r>
            <w:r w:rsidR="00F16B6F">
              <w:rPr>
                <w:rFonts w:ascii="Times New Roman" w:hAnsi="Times New Roman" w:eastAsia="Times New Roman" w:cs="Times New Roman"/>
                <w:iCs/>
                <w:noProof/>
                <w:sz w:val="24"/>
                <w:szCs w:val="24"/>
                <w:lang w:eastAsia="lv-LV"/>
              </w:rPr>
              <w:t>a</w:t>
            </w:r>
            <w:r>
              <w:rPr>
                <w:rFonts w:ascii="Times New Roman" w:hAnsi="Times New Roman" w:eastAsia="Times New Roman" w:cs="Times New Roman"/>
                <w:iCs/>
                <w:noProof/>
                <w:sz w:val="24"/>
                <w:szCs w:val="24"/>
                <w:lang w:eastAsia="lv-LV"/>
              </w:rPr>
              <w:t xml:space="preserve">kciju </w:t>
            </w:r>
            <w:r w:rsidR="00F16B6F">
              <w:rPr>
                <w:rFonts w:ascii="Times New Roman" w:hAnsi="Times New Roman" w:eastAsia="Times New Roman" w:cs="Times New Roman"/>
                <w:iCs/>
                <w:noProof/>
                <w:sz w:val="24"/>
                <w:szCs w:val="24"/>
                <w:lang w:eastAsia="lv-LV"/>
              </w:rPr>
              <w:t>s</w:t>
            </w:r>
            <w:r>
              <w:rPr>
                <w:rFonts w:ascii="Times New Roman" w:hAnsi="Times New Roman" w:eastAsia="Times New Roman" w:cs="Times New Roman"/>
                <w:iCs/>
                <w:noProof/>
                <w:sz w:val="24"/>
                <w:szCs w:val="24"/>
                <w:lang w:eastAsia="lv-LV"/>
              </w:rPr>
              <w:t>abiedrība</w:t>
            </w:r>
            <w:r w:rsidRPr="007B25AB">
              <w:rPr>
                <w:rFonts w:ascii="Times New Roman" w:hAnsi="Times New Roman" w:eastAsia="Times New Roman" w:cs="Times New Roman"/>
                <w:iCs/>
                <w:noProof/>
                <w:sz w:val="24"/>
                <w:szCs w:val="24"/>
                <w:lang w:eastAsia="lv-LV"/>
              </w:rPr>
              <w:t xml:space="preserve"> “Ventas osta”</w:t>
            </w:r>
          </w:p>
        </w:tc>
      </w:tr>
      <w:tr w:rsidRPr="00AD6D8C" w:rsidR="00936A69" w:rsidTr="005F6FFF" w14:paraId="6831F6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D6D8C" w:rsidR="00655F2C" w:rsidP="00936A69" w:rsidRDefault="00E5323B" w14:paraId="646127D2"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D6D8C" w:rsidR="00E5323B" w:rsidP="00936A69" w:rsidRDefault="00E5323B" w14:paraId="7E4198A0"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Projekta izpildes ietekme uz pārvaldes funkcijām un institucionālo struktūru.</w:t>
            </w:r>
            <w:r w:rsidRPr="00AD6D8C">
              <w:rPr>
                <w:rFonts w:ascii="Times New Roman" w:hAnsi="Times New Roman" w:eastAsia="Times New Roman" w:cs="Times New Roman"/>
                <w:iCs/>
                <w:noProof/>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AD6D8C" w:rsidR="00E5323B" w:rsidP="00936A69" w:rsidRDefault="00AB7B32" w14:paraId="35891D33" w14:textId="4199572F">
            <w:pPr>
              <w:spacing w:after="0" w:line="240" w:lineRule="auto"/>
              <w:jc w:val="both"/>
              <w:rPr>
                <w:rFonts w:ascii="Times New Roman" w:hAnsi="Times New Roman" w:eastAsia="Times New Roman" w:cs="Times New Roman"/>
                <w:iCs/>
                <w:noProof/>
                <w:sz w:val="24"/>
                <w:szCs w:val="24"/>
                <w:lang w:eastAsia="lv-LV"/>
              </w:rPr>
            </w:pPr>
            <w:r w:rsidRPr="00AB7B32">
              <w:rPr>
                <w:rFonts w:ascii="Times New Roman" w:hAnsi="Times New Roman" w:eastAsia="Times New Roman" w:cs="Times New Roman"/>
                <w:iCs/>
                <w:noProof/>
                <w:sz w:val="24"/>
                <w:szCs w:val="24"/>
                <w:lang w:eastAsia="lv-LV"/>
              </w:rPr>
              <w:t>Projekts šo jomu neskar.</w:t>
            </w:r>
          </w:p>
        </w:tc>
      </w:tr>
      <w:tr w:rsidRPr="00AD6D8C" w:rsidR="00936A69" w:rsidTr="005F6FFF" w14:paraId="7D68608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D6D8C" w:rsidR="00655F2C" w:rsidP="00936A69" w:rsidRDefault="00E5323B" w14:paraId="5FD34F87"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D6D8C" w:rsidR="00E5323B" w:rsidP="00936A69" w:rsidRDefault="00E5323B" w14:paraId="489EE7F3" w14:textId="77777777">
            <w:pPr>
              <w:spacing w:after="0" w:line="240" w:lineRule="auto"/>
              <w:jc w:val="both"/>
              <w:rPr>
                <w:rFonts w:ascii="Times New Roman" w:hAnsi="Times New Roman" w:eastAsia="Times New Roman" w:cs="Times New Roman"/>
                <w:iCs/>
                <w:noProof/>
                <w:sz w:val="24"/>
                <w:szCs w:val="24"/>
                <w:lang w:eastAsia="lv-LV"/>
              </w:rPr>
            </w:pPr>
            <w:r w:rsidRPr="00AD6D8C">
              <w:rPr>
                <w:rFonts w:ascii="Times New Roman" w:hAnsi="Times New Roman" w:eastAsia="Times New Roman" w:cs="Times New Roman"/>
                <w:iCs/>
                <w:noProof/>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AD6D8C" w:rsidR="00E5323B" w:rsidP="00936A69" w:rsidRDefault="00AB7B32" w14:paraId="1335436D" w14:textId="31250B72">
            <w:pPr>
              <w:spacing w:after="0" w:line="240" w:lineRule="auto"/>
              <w:jc w:val="both"/>
              <w:rPr>
                <w:rFonts w:ascii="Times New Roman" w:hAnsi="Times New Roman" w:eastAsia="Times New Roman" w:cs="Times New Roman"/>
                <w:iCs/>
                <w:noProof/>
                <w:sz w:val="24"/>
                <w:szCs w:val="24"/>
                <w:lang w:eastAsia="lv-LV"/>
              </w:rPr>
            </w:pPr>
            <w:r>
              <w:rPr>
                <w:rFonts w:ascii="Times New Roman" w:hAnsi="Times New Roman" w:eastAsia="Times New Roman" w:cs="Times New Roman"/>
                <w:iCs/>
                <w:noProof/>
                <w:sz w:val="24"/>
                <w:szCs w:val="24"/>
                <w:lang w:eastAsia="lv-LV"/>
              </w:rPr>
              <w:t>Nav.</w:t>
            </w:r>
          </w:p>
        </w:tc>
      </w:tr>
    </w:tbl>
    <w:p w:rsidRPr="00AD6D8C" w:rsidR="00C25B49" w:rsidP="00936A69" w:rsidRDefault="00C25B49" w14:paraId="284BC9CD" w14:textId="77777777">
      <w:pPr>
        <w:spacing w:after="0" w:line="240" w:lineRule="auto"/>
        <w:jc w:val="both"/>
        <w:rPr>
          <w:rFonts w:ascii="Times New Roman" w:hAnsi="Times New Roman" w:cs="Times New Roman"/>
          <w:noProof/>
          <w:sz w:val="24"/>
          <w:szCs w:val="24"/>
        </w:rPr>
      </w:pPr>
    </w:p>
    <w:p w:rsidRPr="00BE3C0C" w:rsidR="00BE3C0C" w:rsidP="00BE3C0C" w:rsidRDefault="00BE3C0C" w14:paraId="63AECE5B" w14:textId="77777777">
      <w:pPr>
        <w:spacing w:after="0" w:line="240" w:lineRule="auto"/>
        <w:jc w:val="both"/>
        <w:rPr>
          <w:rFonts w:ascii="Times New Roman" w:hAnsi="Times New Roman" w:cs="Times New Roman"/>
          <w:noProof/>
          <w:sz w:val="24"/>
          <w:szCs w:val="24"/>
        </w:rPr>
      </w:pPr>
    </w:p>
    <w:p w:rsidRPr="00BE3C0C" w:rsidR="00BE3C0C" w:rsidP="00BE3C0C" w:rsidRDefault="00BE3C0C" w14:paraId="442F6315" w14:textId="77777777">
      <w:pPr>
        <w:spacing w:after="0" w:line="240" w:lineRule="auto"/>
        <w:jc w:val="both"/>
        <w:rPr>
          <w:rFonts w:ascii="Times New Roman" w:hAnsi="Times New Roman" w:cs="Times New Roman"/>
          <w:noProof/>
          <w:sz w:val="24"/>
          <w:szCs w:val="24"/>
        </w:rPr>
      </w:pPr>
    </w:p>
    <w:p w:rsidRPr="00BE3C0C" w:rsidR="00BE3C0C" w:rsidP="00BE3C0C" w:rsidRDefault="00BE3C0C" w14:paraId="68F8F74A" w14:textId="77777777">
      <w:pPr>
        <w:spacing w:after="0" w:line="240" w:lineRule="auto"/>
        <w:jc w:val="both"/>
        <w:rPr>
          <w:rFonts w:ascii="Times New Roman" w:hAnsi="Times New Roman" w:cs="Times New Roman"/>
          <w:noProof/>
          <w:sz w:val="24"/>
          <w:szCs w:val="24"/>
        </w:rPr>
      </w:pPr>
      <w:r w:rsidRPr="00BE3C0C">
        <w:rPr>
          <w:rFonts w:ascii="Times New Roman" w:hAnsi="Times New Roman" w:cs="Times New Roman"/>
          <w:noProof/>
          <w:sz w:val="24"/>
          <w:szCs w:val="24"/>
        </w:rPr>
        <w:t>Satiksmes ministrs</w:t>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t>T.Linkaits</w:t>
      </w:r>
    </w:p>
    <w:p w:rsidRPr="00BE3C0C" w:rsidR="00BE3C0C" w:rsidP="00BE3C0C" w:rsidRDefault="00BE3C0C" w14:paraId="3233C9D8" w14:textId="77777777">
      <w:pPr>
        <w:spacing w:after="0" w:line="240" w:lineRule="auto"/>
        <w:jc w:val="both"/>
        <w:rPr>
          <w:rFonts w:ascii="Times New Roman" w:hAnsi="Times New Roman" w:cs="Times New Roman"/>
          <w:noProof/>
          <w:sz w:val="24"/>
          <w:szCs w:val="24"/>
        </w:rPr>
      </w:pPr>
    </w:p>
    <w:p w:rsidRPr="00BE3C0C" w:rsidR="00BE3C0C" w:rsidP="00BE3C0C" w:rsidRDefault="00BE3C0C" w14:paraId="07D335E5" w14:textId="77777777">
      <w:pPr>
        <w:spacing w:after="0" w:line="240" w:lineRule="auto"/>
        <w:jc w:val="both"/>
        <w:rPr>
          <w:rFonts w:ascii="Times New Roman" w:hAnsi="Times New Roman" w:cs="Times New Roman"/>
          <w:noProof/>
          <w:sz w:val="24"/>
          <w:szCs w:val="24"/>
        </w:rPr>
      </w:pPr>
      <w:r w:rsidRPr="00BE3C0C">
        <w:rPr>
          <w:rFonts w:ascii="Times New Roman" w:hAnsi="Times New Roman" w:cs="Times New Roman"/>
          <w:noProof/>
          <w:sz w:val="24"/>
          <w:szCs w:val="24"/>
        </w:rPr>
        <w:t>Vīza:</w:t>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p>
    <w:p w:rsidRPr="00AD6D8C" w:rsidR="00894C55" w:rsidP="00BE3C0C" w:rsidRDefault="00BE3C0C" w14:paraId="339DBC74" w14:textId="4CC73E2D">
      <w:pPr>
        <w:spacing w:after="0" w:line="240" w:lineRule="auto"/>
        <w:jc w:val="both"/>
        <w:rPr>
          <w:rFonts w:ascii="Times New Roman" w:hAnsi="Times New Roman" w:cs="Times New Roman"/>
          <w:noProof/>
          <w:sz w:val="24"/>
          <w:szCs w:val="24"/>
        </w:rPr>
      </w:pPr>
      <w:r w:rsidRPr="00BE3C0C">
        <w:rPr>
          <w:rFonts w:ascii="Times New Roman" w:hAnsi="Times New Roman" w:cs="Times New Roman"/>
          <w:noProof/>
          <w:sz w:val="24"/>
          <w:szCs w:val="24"/>
        </w:rPr>
        <w:t>Valsts sekretāre</w:t>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r>
      <w:r w:rsidRPr="00BE3C0C">
        <w:rPr>
          <w:rFonts w:ascii="Times New Roman" w:hAnsi="Times New Roman" w:cs="Times New Roman"/>
          <w:noProof/>
          <w:sz w:val="24"/>
          <w:szCs w:val="24"/>
        </w:rPr>
        <w:tab/>
        <w:t>I.Stepanova</w:t>
      </w:r>
    </w:p>
    <w:sectPr w:rsidRPr="00AD6D8C" w:rsid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C143" w14:textId="77777777" w:rsidR="00850283" w:rsidRDefault="00850283" w:rsidP="00894C55">
      <w:pPr>
        <w:spacing w:after="0" w:line="240" w:lineRule="auto"/>
      </w:pPr>
      <w:r>
        <w:separator/>
      </w:r>
    </w:p>
  </w:endnote>
  <w:endnote w:type="continuationSeparator" w:id="0">
    <w:p w14:paraId="222C38BE" w14:textId="77777777" w:rsidR="00850283" w:rsidRDefault="0085028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9D00" w14:textId="234CC16F" w:rsidR="00894C55" w:rsidRPr="00407BC7" w:rsidRDefault="00407BC7" w:rsidP="00407BC7">
    <w:pPr>
      <w:pStyle w:val="Footer"/>
      <w:rPr>
        <w:rFonts w:ascii="Times New Roman" w:hAnsi="Times New Roman" w:cs="Times New Roman"/>
        <w:sz w:val="20"/>
        <w:szCs w:val="20"/>
      </w:rPr>
    </w:pPr>
    <w:r>
      <w:rPr>
        <w:rFonts w:ascii="Times New Roman" w:hAnsi="Times New Roman" w:cs="Times New Roman"/>
        <w:sz w:val="20"/>
        <w:szCs w:val="20"/>
      </w:rPr>
      <w:t>SMAnot_</w:t>
    </w:r>
    <w:r w:rsidR="00037DD6">
      <w:rPr>
        <w:rFonts w:ascii="Times New Roman" w:hAnsi="Times New Roman" w:cs="Times New Roman"/>
        <w:sz w:val="20"/>
        <w:szCs w:val="20"/>
      </w:rPr>
      <w:t>2806</w:t>
    </w:r>
    <w:r>
      <w:rPr>
        <w:rFonts w:ascii="Times New Roman" w:hAnsi="Times New Roman" w:cs="Times New Roman"/>
        <w:sz w:val="20"/>
        <w:szCs w:val="20"/>
      </w:rPr>
      <w:t>21_V</w:t>
    </w:r>
    <w:r w:rsidR="00020519">
      <w:rPr>
        <w:rFonts w:ascii="Times New Roman" w:hAnsi="Times New Roman" w:cs="Times New Roman"/>
        <w:sz w:val="20"/>
        <w:szCs w:val="20"/>
      </w:rPr>
      <w:t>entas_</w:t>
    </w:r>
    <w:r>
      <w:rPr>
        <w:rFonts w:ascii="Times New Roman" w:hAnsi="Times New Roman" w:cs="Times New Roman"/>
        <w:sz w:val="20"/>
        <w:szCs w:val="20"/>
      </w:rPr>
      <w:t>osta</w:t>
    </w:r>
    <w:r w:rsidR="00044F28">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DB21" w14:textId="5169E067" w:rsidR="009A2654" w:rsidRPr="009A2654" w:rsidRDefault="00407BC7">
    <w:pPr>
      <w:pStyle w:val="Footer"/>
      <w:rPr>
        <w:rFonts w:ascii="Times New Roman" w:hAnsi="Times New Roman" w:cs="Times New Roman"/>
        <w:sz w:val="20"/>
        <w:szCs w:val="20"/>
      </w:rPr>
    </w:pPr>
    <w:r>
      <w:rPr>
        <w:rFonts w:ascii="Times New Roman" w:hAnsi="Times New Roman" w:cs="Times New Roman"/>
        <w:sz w:val="20"/>
        <w:szCs w:val="20"/>
      </w:rPr>
      <w:t>SMAnot_</w:t>
    </w:r>
    <w:r w:rsidR="00EE7D83">
      <w:rPr>
        <w:rFonts w:ascii="Times New Roman" w:hAnsi="Times New Roman" w:cs="Times New Roman"/>
        <w:sz w:val="20"/>
        <w:szCs w:val="20"/>
      </w:rPr>
      <w:t>28</w:t>
    </w:r>
    <w:r>
      <w:rPr>
        <w:rFonts w:ascii="Times New Roman" w:hAnsi="Times New Roman" w:cs="Times New Roman"/>
        <w:sz w:val="20"/>
        <w:szCs w:val="20"/>
      </w:rPr>
      <w:t>0</w:t>
    </w:r>
    <w:r w:rsidR="00EE7D83">
      <w:rPr>
        <w:rFonts w:ascii="Times New Roman" w:hAnsi="Times New Roman" w:cs="Times New Roman"/>
        <w:sz w:val="20"/>
        <w:szCs w:val="20"/>
      </w:rPr>
      <w:t>6</w:t>
    </w:r>
    <w:r>
      <w:rPr>
        <w:rFonts w:ascii="Times New Roman" w:hAnsi="Times New Roman" w:cs="Times New Roman"/>
        <w:sz w:val="20"/>
        <w:szCs w:val="20"/>
      </w:rPr>
      <w:t>21_V</w:t>
    </w:r>
    <w:r w:rsidR="0013644B">
      <w:rPr>
        <w:rFonts w:ascii="Times New Roman" w:hAnsi="Times New Roman" w:cs="Times New Roman"/>
        <w:sz w:val="20"/>
        <w:szCs w:val="20"/>
      </w:rPr>
      <w:t>entas</w:t>
    </w:r>
    <w:r w:rsidR="00020519">
      <w:rPr>
        <w:rFonts w:ascii="Times New Roman" w:hAnsi="Times New Roman" w:cs="Times New Roman"/>
        <w:sz w:val="20"/>
        <w:szCs w:val="20"/>
      </w:rPr>
      <w:t>_</w:t>
    </w:r>
    <w:r>
      <w:rPr>
        <w:rFonts w:ascii="Times New Roman" w:hAnsi="Times New Roman" w:cs="Times New Roman"/>
        <w:sz w:val="20"/>
        <w:szCs w:val="20"/>
      </w:rPr>
      <w:t>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977B" w14:textId="77777777" w:rsidR="00850283" w:rsidRDefault="00850283" w:rsidP="00894C55">
      <w:pPr>
        <w:spacing w:after="0" w:line="240" w:lineRule="auto"/>
      </w:pPr>
      <w:r>
        <w:separator/>
      </w:r>
    </w:p>
  </w:footnote>
  <w:footnote w:type="continuationSeparator" w:id="0">
    <w:p w14:paraId="593B8286" w14:textId="77777777" w:rsidR="00850283" w:rsidRDefault="0085028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3A194409" w14:textId="28062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0B7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9EB"/>
    <w:multiLevelType w:val="hybridMultilevel"/>
    <w:tmpl w:val="8460FA12"/>
    <w:lvl w:ilvl="0" w:tplc="21AC4B60">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5DB4"/>
    <w:multiLevelType w:val="hybridMultilevel"/>
    <w:tmpl w:val="6D5E4DDA"/>
    <w:lvl w:ilvl="0" w:tplc="8556D56E">
      <w:start w:val="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8E128C9"/>
    <w:multiLevelType w:val="hybridMultilevel"/>
    <w:tmpl w:val="12269106"/>
    <w:lvl w:ilvl="0" w:tplc="6C28C3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AC1E63"/>
    <w:multiLevelType w:val="hybridMultilevel"/>
    <w:tmpl w:val="E26E5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233022"/>
    <w:multiLevelType w:val="hybridMultilevel"/>
    <w:tmpl w:val="A8CC14B0"/>
    <w:lvl w:ilvl="0" w:tplc="2A64A63A">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26D"/>
    <w:rsid w:val="00012506"/>
    <w:rsid w:val="00020519"/>
    <w:rsid w:val="00023D68"/>
    <w:rsid w:val="000357CE"/>
    <w:rsid w:val="00037DD6"/>
    <w:rsid w:val="00044F28"/>
    <w:rsid w:val="0004731B"/>
    <w:rsid w:val="000532F6"/>
    <w:rsid w:val="0006508B"/>
    <w:rsid w:val="00076335"/>
    <w:rsid w:val="00087729"/>
    <w:rsid w:val="000A2E72"/>
    <w:rsid w:val="000B49B2"/>
    <w:rsid w:val="000F6192"/>
    <w:rsid w:val="00101F79"/>
    <w:rsid w:val="0012451A"/>
    <w:rsid w:val="0013644B"/>
    <w:rsid w:val="00167B34"/>
    <w:rsid w:val="0017707D"/>
    <w:rsid w:val="00184AF7"/>
    <w:rsid w:val="001A74D7"/>
    <w:rsid w:val="001D626C"/>
    <w:rsid w:val="001F05E6"/>
    <w:rsid w:val="001F42F6"/>
    <w:rsid w:val="00200DA7"/>
    <w:rsid w:val="0020325C"/>
    <w:rsid w:val="0020637B"/>
    <w:rsid w:val="0020657E"/>
    <w:rsid w:val="00226D27"/>
    <w:rsid w:val="00243426"/>
    <w:rsid w:val="002474EE"/>
    <w:rsid w:val="00257665"/>
    <w:rsid w:val="002672D9"/>
    <w:rsid w:val="002A1931"/>
    <w:rsid w:val="002A356D"/>
    <w:rsid w:val="002C3434"/>
    <w:rsid w:val="002E0590"/>
    <w:rsid w:val="002E1C05"/>
    <w:rsid w:val="002F54B3"/>
    <w:rsid w:val="002F600F"/>
    <w:rsid w:val="00303AA9"/>
    <w:rsid w:val="003112A1"/>
    <w:rsid w:val="00323696"/>
    <w:rsid w:val="00323BA1"/>
    <w:rsid w:val="00337210"/>
    <w:rsid w:val="003471D5"/>
    <w:rsid w:val="00356441"/>
    <w:rsid w:val="00387C2D"/>
    <w:rsid w:val="00390EBF"/>
    <w:rsid w:val="00396E3F"/>
    <w:rsid w:val="003B0AD3"/>
    <w:rsid w:val="003B0BF9"/>
    <w:rsid w:val="003B7B62"/>
    <w:rsid w:val="003C6463"/>
    <w:rsid w:val="003C6952"/>
    <w:rsid w:val="003C7AD4"/>
    <w:rsid w:val="003E0791"/>
    <w:rsid w:val="003F09FF"/>
    <w:rsid w:val="003F28AC"/>
    <w:rsid w:val="00400F7E"/>
    <w:rsid w:val="00407BC7"/>
    <w:rsid w:val="00412F4C"/>
    <w:rsid w:val="00414150"/>
    <w:rsid w:val="00425A99"/>
    <w:rsid w:val="00436FE4"/>
    <w:rsid w:val="004454FE"/>
    <w:rsid w:val="00456E40"/>
    <w:rsid w:val="00460180"/>
    <w:rsid w:val="00470348"/>
    <w:rsid w:val="00471E17"/>
    <w:rsid w:val="00471F27"/>
    <w:rsid w:val="00483392"/>
    <w:rsid w:val="004846A2"/>
    <w:rsid w:val="00491A17"/>
    <w:rsid w:val="004A7D16"/>
    <w:rsid w:val="004B1C38"/>
    <w:rsid w:val="004B6192"/>
    <w:rsid w:val="004C1AF3"/>
    <w:rsid w:val="004D6BEF"/>
    <w:rsid w:val="004E180B"/>
    <w:rsid w:val="00500757"/>
    <w:rsid w:val="0050178F"/>
    <w:rsid w:val="005063E5"/>
    <w:rsid w:val="00506F54"/>
    <w:rsid w:val="005078CC"/>
    <w:rsid w:val="00517246"/>
    <w:rsid w:val="005243B9"/>
    <w:rsid w:val="00530980"/>
    <w:rsid w:val="0053116E"/>
    <w:rsid w:val="00535196"/>
    <w:rsid w:val="00543916"/>
    <w:rsid w:val="00543C5B"/>
    <w:rsid w:val="00553859"/>
    <w:rsid w:val="00562783"/>
    <w:rsid w:val="00577B7E"/>
    <w:rsid w:val="0058468E"/>
    <w:rsid w:val="005875B4"/>
    <w:rsid w:val="0059091B"/>
    <w:rsid w:val="005A1865"/>
    <w:rsid w:val="005A29FD"/>
    <w:rsid w:val="005A5251"/>
    <w:rsid w:val="005B0A86"/>
    <w:rsid w:val="005B5C1D"/>
    <w:rsid w:val="005C5E4D"/>
    <w:rsid w:val="005D7095"/>
    <w:rsid w:val="005D73F2"/>
    <w:rsid w:val="005E6E61"/>
    <w:rsid w:val="005E7503"/>
    <w:rsid w:val="005F17CC"/>
    <w:rsid w:val="005F5970"/>
    <w:rsid w:val="005F5B0B"/>
    <w:rsid w:val="005F6FFF"/>
    <w:rsid w:val="006101DB"/>
    <w:rsid w:val="00611E2E"/>
    <w:rsid w:val="006121A6"/>
    <w:rsid w:val="00617069"/>
    <w:rsid w:val="00622B09"/>
    <w:rsid w:val="00622DD0"/>
    <w:rsid w:val="00622E65"/>
    <w:rsid w:val="0063207A"/>
    <w:rsid w:val="00634C7D"/>
    <w:rsid w:val="00655F2C"/>
    <w:rsid w:val="006562CE"/>
    <w:rsid w:val="00691086"/>
    <w:rsid w:val="006B15FF"/>
    <w:rsid w:val="006C22CC"/>
    <w:rsid w:val="006C76DB"/>
    <w:rsid w:val="006D3BEE"/>
    <w:rsid w:val="006D3C38"/>
    <w:rsid w:val="006E0F2F"/>
    <w:rsid w:val="006E1081"/>
    <w:rsid w:val="006E5372"/>
    <w:rsid w:val="006F4958"/>
    <w:rsid w:val="00706010"/>
    <w:rsid w:val="00720585"/>
    <w:rsid w:val="0072692D"/>
    <w:rsid w:val="0073710E"/>
    <w:rsid w:val="007437FA"/>
    <w:rsid w:val="00750847"/>
    <w:rsid w:val="00772E58"/>
    <w:rsid w:val="00773AF6"/>
    <w:rsid w:val="00781627"/>
    <w:rsid w:val="00785709"/>
    <w:rsid w:val="00795F71"/>
    <w:rsid w:val="007A6263"/>
    <w:rsid w:val="007B25AB"/>
    <w:rsid w:val="007B62E6"/>
    <w:rsid w:val="007E51E0"/>
    <w:rsid w:val="007E5F7A"/>
    <w:rsid w:val="007E73AB"/>
    <w:rsid w:val="007F08A2"/>
    <w:rsid w:val="007F690C"/>
    <w:rsid w:val="00816C11"/>
    <w:rsid w:val="00816EE6"/>
    <w:rsid w:val="0081710F"/>
    <w:rsid w:val="008219FE"/>
    <w:rsid w:val="008333A3"/>
    <w:rsid w:val="00834839"/>
    <w:rsid w:val="0084377A"/>
    <w:rsid w:val="00845AA5"/>
    <w:rsid w:val="008470E9"/>
    <w:rsid w:val="00850283"/>
    <w:rsid w:val="00862399"/>
    <w:rsid w:val="00862BF2"/>
    <w:rsid w:val="008677FB"/>
    <w:rsid w:val="00892279"/>
    <w:rsid w:val="00894C55"/>
    <w:rsid w:val="00896AE3"/>
    <w:rsid w:val="008A5E01"/>
    <w:rsid w:val="00902AA8"/>
    <w:rsid w:val="0092209E"/>
    <w:rsid w:val="00930382"/>
    <w:rsid w:val="00931035"/>
    <w:rsid w:val="0093225D"/>
    <w:rsid w:val="00935789"/>
    <w:rsid w:val="00936A69"/>
    <w:rsid w:val="00957015"/>
    <w:rsid w:val="009655F5"/>
    <w:rsid w:val="00974474"/>
    <w:rsid w:val="009751AA"/>
    <w:rsid w:val="009836F5"/>
    <w:rsid w:val="00987B97"/>
    <w:rsid w:val="009A2654"/>
    <w:rsid w:val="009B0A2A"/>
    <w:rsid w:val="009B4A20"/>
    <w:rsid w:val="009B56CC"/>
    <w:rsid w:val="009D01E2"/>
    <w:rsid w:val="009D535E"/>
    <w:rsid w:val="009D698D"/>
    <w:rsid w:val="009F5DE7"/>
    <w:rsid w:val="009F6B31"/>
    <w:rsid w:val="00A07816"/>
    <w:rsid w:val="00A10FC3"/>
    <w:rsid w:val="00A12236"/>
    <w:rsid w:val="00A1593B"/>
    <w:rsid w:val="00A30F54"/>
    <w:rsid w:val="00A316F5"/>
    <w:rsid w:val="00A5008D"/>
    <w:rsid w:val="00A6073E"/>
    <w:rsid w:val="00A64A48"/>
    <w:rsid w:val="00A82C2F"/>
    <w:rsid w:val="00A8781C"/>
    <w:rsid w:val="00A975EC"/>
    <w:rsid w:val="00AA1F02"/>
    <w:rsid w:val="00AA4645"/>
    <w:rsid w:val="00AB28CB"/>
    <w:rsid w:val="00AB3AEE"/>
    <w:rsid w:val="00AB7B32"/>
    <w:rsid w:val="00AC16DC"/>
    <w:rsid w:val="00AC7CA9"/>
    <w:rsid w:val="00AD3C91"/>
    <w:rsid w:val="00AD43DB"/>
    <w:rsid w:val="00AD6D8C"/>
    <w:rsid w:val="00AE5567"/>
    <w:rsid w:val="00AE5DCE"/>
    <w:rsid w:val="00AF1239"/>
    <w:rsid w:val="00AF13E2"/>
    <w:rsid w:val="00AF2059"/>
    <w:rsid w:val="00B00267"/>
    <w:rsid w:val="00B012A9"/>
    <w:rsid w:val="00B018F8"/>
    <w:rsid w:val="00B075DF"/>
    <w:rsid w:val="00B13F1D"/>
    <w:rsid w:val="00B1484B"/>
    <w:rsid w:val="00B16480"/>
    <w:rsid w:val="00B2145D"/>
    <w:rsid w:val="00B2165C"/>
    <w:rsid w:val="00B25125"/>
    <w:rsid w:val="00B541F2"/>
    <w:rsid w:val="00B67CEC"/>
    <w:rsid w:val="00B808E7"/>
    <w:rsid w:val="00B95D3D"/>
    <w:rsid w:val="00BA20AA"/>
    <w:rsid w:val="00BA69C4"/>
    <w:rsid w:val="00BB0AFC"/>
    <w:rsid w:val="00BB1C3C"/>
    <w:rsid w:val="00BB2F37"/>
    <w:rsid w:val="00BB54FB"/>
    <w:rsid w:val="00BD0FF1"/>
    <w:rsid w:val="00BD3A2C"/>
    <w:rsid w:val="00BD4425"/>
    <w:rsid w:val="00BE3C0C"/>
    <w:rsid w:val="00BE5F0B"/>
    <w:rsid w:val="00BF1BBE"/>
    <w:rsid w:val="00C060B2"/>
    <w:rsid w:val="00C1327F"/>
    <w:rsid w:val="00C24AAE"/>
    <w:rsid w:val="00C25B49"/>
    <w:rsid w:val="00C43819"/>
    <w:rsid w:val="00C60169"/>
    <w:rsid w:val="00C64265"/>
    <w:rsid w:val="00CA3977"/>
    <w:rsid w:val="00CA4598"/>
    <w:rsid w:val="00CB56DD"/>
    <w:rsid w:val="00CC0D2D"/>
    <w:rsid w:val="00CC5ECB"/>
    <w:rsid w:val="00CC620F"/>
    <w:rsid w:val="00CD1058"/>
    <w:rsid w:val="00CE5657"/>
    <w:rsid w:val="00CF0029"/>
    <w:rsid w:val="00CF4F07"/>
    <w:rsid w:val="00D10B70"/>
    <w:rsid w:val="00D133F8"/>
    <w:rsid w:val="00D14A3E"/>
    <w:rsid w:val="00D3686F"/>
    <w:rsid w:val="00D53569"/>
    <w:rsid w:val="00D55A5E"/>
    <w:rsid w:val="00D60EF4"/>
    <w:rsid w:val="00D76217"/>
    <w:rsid w:val="00D92B3A"/>
    <w:rsid w:val="00D96756"/>
    <w:rsid w:val="00D96FC5"/>
    <w:rsid w:val="00DA7AED"/>
    <w:rsid w:val="00DB5323"/>
    <w:rsid w:val="00DB5BFD"/>
    <w:rsid w:val="00DD5441"/>
    <w:rsid w:val="00DF4490"/>
    <w:rsid w:val="00DF619D"/>
    <w:rsid w:val="00DF6E94"/>
    <w:rsid w:val="00E0222E"/>
    <w:rsid w:val="00E0274C"/>
    <w:rsid w:val="00E113C4"/>
    <w:rsid w:val="00E267B1"/>
    <w:rsid w:val="00E344CF"/>
    <w:rsid w:val="00E35BA0"/>
    <w:rsid w:val="00E3716B"/>
    <w:rsid w:val="00E400F4"/>
    <w:rsid w:val="00E5323B"/>
    <w:rsid w:val="00E54310"/>
    <w:rsid w:val="00E5626E"/>
    <w:rsid w:val="00E80299"/>
    <w:rsid w:val="00E8749E"/>
    <w:rsid w:val="00E90C01"/>
    <w:rsid w:val="00E91C97"/>
    <w:rsid w:val="00EA1BF4"/>
    <w:rsid w:val="00EA486E"/>
    <w:rsid w:val="00EA68D6"/>
    <w:rsid w:val="00EA7F44"/>
    <w:rsid w:val="00EB3828"/>
    <w:rsid w:val="00EC515A"/>
    <w:rsid w:val="00EC54A2"/>
    <w:rsid w:val="00EE7D83"/>
    <w:rsid w:val="00EF3102"/>
    <w:rsid w:val="00EF721F"/>
    <w:rsid w:val="00F06DDA"/>
    <w:rsid w:val="00F16B6F"/>
    <w:rsid w:val="00F27670"/>
    <w:rsid w:val="00F415F4"/>
    <w:rsid w:val="00F44B86"/>
    <w:rsid w:val="00F57B0C"/>
    <w:rsid w:val="00F60832"/>
    <w:rsid w:val="00F74563"/>
    <w:rsid w:val="00F76FF2"/>
    <w:rsid w:val="00F923F7"/>
    <w:rsid w:val="00FA505F"/>
    <w:rsid w:val="00FB315B"/>
    <w:rsid w:val="00FC3D3E"/>
    <w:rsid w:val="00FE107A"/>
    <w:rsid w:val="00FF02E8"/>
    <w:rsid w:val="00FF0519"/>
    <w:rsid w:val="00FF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FE17"/>
  <w15:docId w15:val="{04BA7E32-1D8C-4F27-92F5-2D17883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226D27"/>
    <w:pPr>
      <w:keepNext/>
      <w:spacing w:before="240" w:after="60"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226D27"/>
    <w:rPr>
      <w:rFonts w:ascii="Cambria" w:eastAsia="Times New Roman" w:hAnsi="Cambria" w:cs="Times New Roman"/>
      <w:b/>
      <w:bCs/>
      <w:sz w:val="26"/>
      <w:szCs w:val="26"/>
      <w:lang w:eastAsia="lv-LV"/>
    </w:rPr>
  </w:style>
  <w:style w:type="character" w:styleId="CommentReference">
    <w:name w:val="annotation reference"/>
    <w:basedOn w:val="DefaultParagraphFont"/>
    <w:uiPriority w:val="99"/>
    <w:semiHidden/>
    <w:unhideWhenUsed/>
    <w:rsid w:val="00AC16DC"/>
    <w:rPr>
      <w:sz w:val="16"/>
      <w:szCs w:val="16"/>
    </w:rPr>
  </w:style>
  <w:style w:type="paragraph" w:styleId="CommentText">
    <w:name w:val="annotation text"/>
    <w:basedOn w:val="Normal"/>
    <w:link w:val="CommentTextChar"/>
    <w:uiPriority w:val="99"/>
    <w:unhideWhenUsed/>
    <w:rsid w:val="00AC16DC"/>
    <w:pPr>
      <w:spacing w:line="240" w:lineRule="auto"/>
    </w:pPr>
    <w:rPr>
      <w:sz w:val="20"/>
      <w:szCs w:val="20"/>
    </w:rPr>
  </w:style>
  <w:style w:type="character" w:customStyle="1" w:styleId="CommentTextChar">
    <w:name w:val="Comment Text Char"/>
    <w:basedOn w:val="DefaultParagraphFont"/>
    <w:link w:val="CommentText"/>
    <w:uiPriority w:val="99"/>
    <w:rsid w:val="00AC16DC"/>
    <w:rPr>
      <w:sz w:val="20"/>
      <w:szCs w:val="20"/>
    </w:rPr>
  </w:style>
  <w:style w:type="paragraph" w:styleId="CommentSubject">
    <w:name w:val="annotation subject"/>
    <w:basedOn w:val="CommentText"/>
    <w:next w:val="CommentText"/>
    <w:link w:val="CommentSubjectChar"/>
    <w:uiPriority w:val="99"/>
    <w:semiHidden/>
    <w:unhideWhenUsed/>
    <w:rsid w:val="00AC16DC"/>
    <w:rPr>
      <w:b/>
      <w:bCs/>
    </w:rPr>
  </w:style>
  <w:style w:type="character" w:customStyle="1" w:styleId="CommentSubjectChar">
    <w:name w:val="Comment Subject Char"/>
    <w:basedOn w:val="CommentTextChar"/>
    <w:link w:val="CommentSubject"/>
    <w:uiPriority w:val="99"/>
    <w:semiHidden/>
    <w:rsid w:val="00AC16DC"/>
    <w:rPr>
      <w:b/>
      <w:bCs/>
      <w:sz w:val="20"/>
      <w:szCs w:val="20"/>
    </w:rPr>
  </w:style>
  <w:style w:type="paragraph" w:styleId="ListParagraph">
    <w:name w:val="List Paragraph"/>
    <w:aliases w:val="H&amp;P List Paragraph,2"/>
    <w:basedOn w:val="Normal"/>
    <w:link w:val="ListParagraphChar"/>
    <w:uiPriority w:val="34"/>
    <w:qFormat/>
    <w:rsid w:val="00101F79"/>
    <w:pPr>
      <w:ind w:left="720"/>
      <w:contextualSpacing/>
    </w:pPr>
  </w:style>
  <w:style w:type="character" w:customStyle="1" w:styleId="ListParagraphChar">
    <w:name w:val="List Paragraph Char"/>
    <w:aliases w:val="H&amp;P List Paragraph Char,2 Char"/>
    <w:link w:val="ListParagraph"/>
    <w:uiPriority w:val="34"/>
    <w:locked/>
    <w:rsid w:val="00101F79"/>
  </w:style>
  <w:style w:type="paragraph" w:customStyle="1" w:styleId="Standard">
    <w:name w:val="Standard"/>
    <w:rsid w:val="005875B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7E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04811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3903698">
      <w:bodyDiv w:val="1"/>
      <w:marLeft w:val="0"/>
      <w:marRight w:val="0"/>
      <w:marTop w:val="0"/>
      <w:marBottom w:val="0"/>
      <w:divBdr>
        <w:top w:val="none" w:sz="0" w:space="0" w:color="auto"/>
        <w:left w:val="none" w:sz="0" w:space="0" w:color="auto"/>
        <w:bottom w:val="none" w:sz="0" w:space="0" w:color="auto"/>
        <w:right w:val="none" w:sz="0" w:space="0" w:color="auto"/>
      </w:divBdr>
    </w:div>
    <w:div w:id="19594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574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5743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9" ma:contentTypeDescription="Izveidot jaunu dokumentu." ma:contentTypeScope="" ma:versionID="3a851752f9e9c8950a1efadc20692868">
  <xsd:schema xmlns:xsd="http://www.w3.org/2001/XMLSchema" xmlns:xs="http://www.w3.org/2001/XMLSchema" xmlns:p="http://schemas.microsoft.com/office/2006/metadata/properties" xmlns:ns2="fcaf3003-4bd2-4d79-87b7-e9b54ca337c9" targetNamespace="http://schemas.microsoft.com/office/2006/metadata/properties" ma:root="true" ma:fieldsID="a4cc05176014156f4cacdef099dfc513"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D7762-34B4-4EE9-BAE7-C49EA5A147A4}"/>
</file>

<file path=customXml/itemProps2.xml><?xml version="1.0" encoding="utf-8"?>
<ds:datastoreItem xmlns:ds="http://schemas.openxmlformats.org/officeDocument/2006/customXml" ds:itemID="{F64CC0DA-B4CC-47A1-BAB5-B9E360C2311D}">
  <ds:schemaRefs>
    <ds:schemaRef ds:uri="http://schemas.microsoft.com/sharepoint/v3/contenttype/forms"/>
  </ds:schemaRefs>
</ds:datastoreItem>
</file>

<file path=customXml/itemProps3.xml><?xml version="1.0" encoding="utf-8"?>
<ds:datastoreItem xmlns:ds="http://schemas.openxmlformats.org/officeDocument/2006/customXml" ds:itemID="{1D0E2ECA-5B7B-46E5-8C38-F43C0AF82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9722</Words>
  <Characters>5542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akciju sabiedrības "Ventas osta" peļņas daļu par 2020. gadu” sākotnējās ietekmes novērtējuma ziņojums (anotācija)</vt:lpstr>
    </vt:vector>
  </TitlesOfParts>
  <Company>Iestādes nosaukums</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akciju sabiedrības "Ventas osta" peļņas daļu par 2020. gadu” sākotnējās ietekmes novērtējuma ziņojums (anotācija)</dc:title>
  <dc:subject>Anotācija</dc:subject>
  <dc:creator>Vārds Uzvārds</dc:creator>
  <dc:description>karina.marinska@sam.gov.lv
67028354</dc:description>
  <cp:lastModifiedBy>Inga Strauta</cp:lastModifiedBy>
  <cp:revision>19</cp:revision>
  <dcterms:created xsi:type="dcterms:W3CDTF">2021-06-28T07:11:00Z</dcterms:created>
  <dcterms:modified xsi:type="dcterms:W3CDTF">2021-06-30T12:50:00Z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