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44E6" w:rsidR="00E475C5" w:rsidP="008F5666" w:rsidRDefault="00E475C5" w14:paraId="22D41A27" w14:textId="6A753C4E">
      <w:pPr>
        <w:spacing w:after="0" w:line="240" w:lineRule="auto"/>
        <w:jc w:val="center"/>
        <w:rPr>
          <w:rFonts w:ascii="Times New Roman" w:hAnsi="Times New Roman" w:eastAsia="Times New Roman" w:cs="Times New Roman"/>
          <w:b/>
          <w:bCs/>
          <w:color w:val="000000" w:themeColor="text1"/>
          <w:sz w:val="24"/>
          <w:szCs w:val="24"/>
          <w:lang w:eastAsia="lv-LV"/>
        </w:rPr>
      </w:pPr>
      <w:bookmarkStart w:name="n-680646" w:id="0"/>
      <w:bookmarkStart w:name="680646" w:id="1"/>
      <w:bookmarkEnd w:id="0"/>
      <w:bookmarkEnd w:id="1"/>
      <w:r w:rsidRPr="008544E6">
        <w:rPr>
          <w:rFonts w:ascii="Times New Roman" w:hAnsi="Times New Roman" w:eastAsia="Times New Roman" w:cs="Times New Roman"/>
          <w:b/>
          <w:bCs/>
          <w:color w:val="000000" w:themeColor="text1"/>
          <w:sz w:val="24"/>
          <w:szCs w:val="24"/>
          <w:lang w:eastAsia="lv-LV"/>
        </w:rPr>
        <w:t>Izziņa par atzinumos sniegtajiem iebildumiem</w:t>
      </w:r>
    </w:p>
    <w:p w:rsidRPr="008544E6" w:rsidR="00777558" w:rsidP="008F5666" w:rsidRDefault="0005005F" w14:paraId="532B5DCE" w14:textId="0B5210CB">
      <w:pPr>
        <w:pStyle w:val="Heading4"/>
        <w:rPr>
          <w:color w:val="000000" w:themeColor="text1"/>
          <w:sz w:val="24"/>
        </w:rPr>
      </w:pPr>
      <w:r w:rsidRPr="008544E6">
        <w:rPr>
          <w:rStyle w:val="Strong"/>
          <w:color w:val="000000" w:themeColor="text1"/>
          <w:sz w:val="24"/>
        </w:rPr>
        <w:t>p</w:t>
      </w:r>
      <w:r w:rsidRPr="008544E6" w:rsidR="00777558">
        <w:rPr>
          <w:rStyle w:val="Strong"/>
          <w:color w:val="000000" w:themeColor="text1"/>
          <w:sz w:val="24"/>
        </w:rPr>
        <w:t>a</w:t>
      </w:r>
      <w:r w:rsidRPr="008544E6">
        <w:rPr>
          <w:rStyle w:val="Strong"/>
          <w:color w:val="000000" w:themeColor="text1"/>
          <w:sz w:val="24"/>
        </w:rPr>
        <w:t xml:space="preserve">r </w:t>
      </w:r>
      <w:r w:rsidRPr="008544E6" w:rsidR="00777558">
        <w:rPr>
          <w:rStyle w:val="Strong"/>
          <w:color w:val="000000" w:themeColor="text1"/>
          <w:sz w:val="24"/>
        </w:rPr>
        <w:t xml:space="preserve">Ministru kabineta noteikumu projektu </w:t>
      </w:r>
      <w:r w:rsidRPr="008544E6" w:rsidR="00777558">
        <w:rPr>
          <w:rStyle w:val="Strong"/>
          <w:b/>
          <w:bCs/>
          <w:color w:val="000000" w:themeColor="text1"/>
          <w:sz w:val="24"/>
        </w:rPr>
        <w:t>“</w:t>
      </w:r>
      <w:r w:rsidRPr="008544E6" w:rsidR="00632A47">
        <w:rPr>
          <w:b w:val="0"/>
          <w:bCs w:val="0"/>
          <w:color w:val="000000" w:themeColor="text1"/>
          <w:sz w:val="24"/>
          <w:lang w:eastAsia="lv-LV"/>
        </w:rPr>
        <w:t>Grozījumi Ministru kabineta 2009.</w:t>
      </w:r>
      <w:r w:rsidRPr="008544E6" w:rsidR="0036161D">
        <w:rPr>
          <w:b w:val="0"/>
          <w:bCs w:val="0"/>
          <w:color w:val="000000" w:themeColor="text1"/>
          <w:sz w:val="24"/>
          <w:lang w:eastAsia="lv-LV"/>
        </w:rPr>
        <w:t> </w:t>
      </w:r>
      <w:r w:rsidRPr="008544E6" w:rsidR="00632A47">
        <w:rPr>
          <w:b w:val="0"/>
          <w:bCs w:val="0"/>
          <w:color w:val="000000" w:themeColor="text1"/>
          <w:sz w:val="24"/>
          <w:lang w:eastAsia="lv-LV"/>
        </w:rPr>
        <w:t>gada 29.</w:t>
      </w:r>
      <w:r w:rsidRPr="008544E6" w:rsidR="0036161D">
        <w:rPr>
          <w:b w:val="0"/>
          <w:bCs w:val="0"/>
          <w:color w:val="000000" w:themeColor="text1"/>
          <w:sz w:val="24"/>
          <w:lang w:eastAsia="lv-LV"/>
        </w:rPr>
        <w:t> </w:t>
      </w:r>
      <w:r w:rsidRPr="008544E6" w:rsidR="00632A47">
        <w:rPr>
          <w:b w:val="0"/>
          <w:bCs w:val="0"/>
          <w:color w:val="000000" w:themeColor="text1"/>
          <w:sz w:val="24"/>
          <w:lang w:eastAsia="lv-LV"/>
        </w:rPr>
        <w:t>septembra noteikumos Nr.</w:t>
      </w:r>
      <w:r w:rsidRPr="008544E6" w:rsidR="0036161D">
        <w:rPr>
          <w:b w:val="0"/>
          <w:bCs w:val="0"/>
          <w:color w:val="000000" w:themeColor="text1"/>
          <w:sz w:val="24"/>
          <w:lang w:eastAsia="lv-LV"/>
        </w:rPr>
        <w:t> </w:t>
      </w:r>
      <w:r w:rsidRPr="008544E6" w:rsidR="00632A47">
        <w:rPr>
          <w:b w:val="0"/>
          <w:bCs w:val="0"/>
          <w:color w:val="000000" w:themeColor="text1"/>
          <w:sz w:val="24"/>
          <w:lang w:eastAsia="lv-LV"/>
        </w:rPr>
        <w:t>1104 “Noteikumi par valsts autoceļu un valsts autoceļu maršrutā ietverto pašvaldībām piederošo autoceļu posmu sarakstiem”</w:t>
      </w:r>
      <w:r w:rsidRPr="008544E6" w:rsidR="00777558">
        <w:rPr>
          <w:b w:val="0"/>
          <w:bCs w:val="0"/>
          <w:color w:val="000000" w:themeColor="text1"/>
          <w:sz w:val="24"/>
          <w:lang w:eastAsia="lv-LV"/>
        </w:rPr>
        <w:t>”</w:t>
      </w:r>
    </w:p>
    <w:p w:rsidRPr="008544E6" w:rsidR="00BE53EF" w:rsidP="008F5666" w:rsidRDefault="00BE53EF" w14:paraId="756DA1D2" w14:textId="77777777">
      <w:pPr>
        <w:pStyle w:val="naisf"/>
        <w:spacing w:before="0" w:after="0"/>
        <w:ind w:firstLine="0"/>
        <w:jc w:val="center"/>
        <w:rPr>
          <w:b/>
          <w:color w:val="000000" w:themeColor="text1"/>
        </w:rPr>
      </w:pPr>
    </w:p>
    <w:p w:rsidRPr="008544E6" w:rsidR="0005005F" w:rsidP="008F5666" w:rsidRDefault="0005005F" w14:paraId="79C7CE02" w14:textId="024D9584">
      <w:pPr>
        <w:pStyle w:val="naisf"/>
        <w:spacing w:before="0" w:after="0"/>
        <w:ind w:firstLine="0"/>
        <w:jc w:val="center"/>
        <w:rPr>
          <w:b/>
          <w:color w:val="000000" w:themeColor="text1"/>
        </w:rPr>
      </w:pPr>
      <w:r w:rsidRPr="008544E6">
        <w:rPr>
          <w:b/>
          <w:color w:val="000000" w:themeColor="text1"/>
        </w:rPr>
        <w:t>I. Jautājumi, par kuriem saskaņošanā vienošanās nav panākta</w:t>
      </w:r>
    </w:p>
    <w:p w:rsidRPr="008544E6" w:rsidR="0005005F" w:rsidP="008F5666" w:rsidRDefault="0005005F" w14:paraId="01371B84" w14:textId="77777777">
      <w:pPr>
        <w:pStyle w:val="naisf"/>
        <w:spacing w:before="0" w:after="0"/>
        <w:ind w:firstLine="0"/>
        <w:jc w:val="center"/>
        <w:rPr>
          <w:b/>
          <w:color w:val="000000" w:themeColor="text1"/>
        </w:rPr>
      </w:pPr>
    </w:p>
    <w:tbl>
      <w:tblPr>
        <w:tblpPr w:leftFromText="180" w:rightFromText="180" w:vertAnchor="text" w:tblpX="-67" w:tblpY="1"/>
        <w:tblOverlap w:val="never"/>
        <w:tblW w:w="1433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2694"/>
        <w:gridCol w:w="2686"/>
        <w:gridCol w:w="2761"/>
        <w:gridCol w:w="3058"/>
        <w:gridCol w:w="2464"/>
      </w:tblGrid>
      <w:tr w:rsidRPr="008F5666" w:rsidR="0005005F" w:rsidTr="00C7735E" w14:paraId="7B4E54FF" w14:textId="77777777">
        <w:trPr>
          <w:trHeight w:val="1270"/>
        </w:trPr>
        <w:tc>
          <w:tcPr>
            <w:tcW w:w="675" w:type="dxa"/>
            <w:tcBorders>
              <w:top w:val="single" w:color="000000" w:sz="6" w:space="0"/>
              <w:left w:val="single" w:color="000000" w:sz="6" w:space="0"/>
              <w:bottom w:val="single" w:color="000000" w:sz="6" w:space="0"/>
              <w:right w:val="single" w:color="000000" w:sz="6" w:space="0"/>
            </w:tcBorders>
            <w:vAlign w:val="center"/>
          </w:tcPr>
          <w:p w:rsidRPr="008F5666" w:rsidR="0005005F" w:rsidP="008F5666" w:rsidRDefault="0005005F" w14:paraId="3A2742F0" w14:textId="77777777">
            <w:pPr>
              <w:pStyle w:val="naisc"/>
              <w:spacing w:before="0" w:after="0"/>
              <w:rPr>
                <w:color w:val="000000" w:themeColor="text1"/>
              </w:rPr>
            </w:pPr>
            <w:r w:rsidRPr="008F5666">
              <w:rPr>
                <w:color w:val="000000" w:themeColor="text1"/>
              </w:rPr>
              <w:t>Nr. p. k.</w:t>
            </w:r>
          </w:p>
        </w:tc>
        <w:tc>
          <w:tcPr>
            <w:tcW w:w="2694" w:type="dxa"/>
            <w:tcBorders>
              <w:top w:val="single" w:color="000000" w:sz="6" w:space="0"/>
              <w:left w:val="single" w:color="000000" w:sz="6" w:space="0"/>
              <w:bottom w:val="single" w:color="000000" w:sz="6" w:space="0"/>
              <w:right w:val="single" w:color="000000" w:sz="6" w:space="0"/>
            </w:tcBorders>
            <w:vAlign w:val="center"/>
          </w:tcPr>
          <w:p w:rsidRPr="008F5666" w:rsidR="0005005F" w:rsidP="008F5666" w:rsidRDefault="0005005F" w14:paraId="0F3FBC92" w14:textId="77777777">
            <w:pPr>
              <w:pStyle w:val="naisc"/>
              <w:spacing w:before="0" w:after="0"/>
              <w:rPr>
                <w:color w:val="000000" w:themeColor="text1"/>
              </w:rPr>
            </w:pPr>
            <w:r w:rsidRPr="008F5666">
              <w:rPr>
                <w:color w:val="000000" w:themeColor="text1"/>
              </w:rPr>
              <w:t>Saskaņošanai nosūtītā projekta redakcija (konkrēta punkta (panta) redakcija)</w:t>
            </w:r>
          </w:p>
        </w:tc>
        <w:tc>
          <w:tcPr>
            <w:tcW w:w="2686" w:type="dxa"/>
            <w:tcBorders>
              <w:top w:val="single" w:color="000000" w:sz="6" w:space="0"/>
              <w:left w:val="single" w:color="000000" w:sz="6" w:space="0"/>
              <w:bottom w:val="single" w:color="000000" w:sz="6" w:space="0"/>
              <w:right w:val="single" w:color="000000" w:sz="6" w:space="0"/>
            </w:tcBorders>
            <w:vAlign w:val="center"/>
          </w:tcPr>
          <w:p w:rsidRPr="008F5666" w:rsidR="0005005F" w:rsidP="008F5666" w:rsidRDefault="0005005F" w14:paraId="1B31E1A4" w14:textId="77777777">
            <w:pPr>
              <w:pStyle w:val="naisc"/>
              <w:spacing w:before="0" w:after="0"/>
              <w:rPr>
                <w:color w:val="000000" w:themeColor="text1"/>
              </w:rPr>
            </w:pPr>
            <w:r w:rsidRPr="008F5666">
              <w:rPr>
                <w:color w:val="000000" w:themeColor="text1"/>
              </w:rPr>
              <w:t>Atzinumā norādītais ministrijas (citas institūcijas) iebildums, kā arī saskaņošanā papildus izteiktais iebildums par projekta konkrēto punktu (pantu)</w:t>
            </w:r>
          </w:p>
        </w:tc>
        <w:tc>
          <w:tcPr>
            <w:tcW w:w="2761" w:type="dxa"/>
            <w:tcBorders>
              <w:top w:val="single" w:color="000000" w:sz="6" w:space="0"/>
              <w:left w:val="single" w:color="000000" w:sz="6" w:space="0"/>
              <w:bottom w:val="single" w:color="000000" w:sz="6" w:space="0"/>
              <w:right w:val="single" w:color="000000" w:sz="6" w:space="0"/>
            </w:tcBorders>
            <w:vAlign w:val="center"/>
          </w:tcPr>
          <w:p w:rsidRPr="008F5666" w:rsidR="0005005F" w:rsidP="008F5666" w:rsidRDefault="0005005F" w14:paraId="63AA17AF" w14:textId="77777777">
            <w:pPr>
              <w:pStyle w:val="naisc"/>
              <w:spacing w:before="0" w:after="0"/>
              <w:rPr>
                <w:color w:val="000000" w:themeColor="text1"/>
              </w:rPr>
            </w:pPr>
            <w:r w:rsidRPr="008F5666">
              <w:rPr>
                <w:color w:val="000000" w:themeColor="text1"/>
              </w:rPr>
              <w:t>Atbildīgās ministrijas pamatojums iebilduma noraidījumam</w:t>
            </w:r>
          </w:p>
        </w:tc>
        <w:tc>
          <w:tcPr>
            <w:tcW w:w="3058" w:type="dxa"/>
            <w:tcBorders>
              <w:top w:val="single" w:color="auto" w:sz="4" w:space="0"/>
              <w:left w:val="single" w:color="auto" w:sz="4" w:space="0"/>
              <w:bottom w:val="single" w:color="auto" w:sz="4" w:space="0"/>
              <w:right w:val="single" w:color="auto" w:sz="4" w:space="0"/>
            </w:tcBorders>
            <w:vAlign w:val="center"/>
          </w:tcPr>
          <w:p w:rsidRPr="008F5666" w:rsidR="0005005F" w:rsidP="008F5666" w:rsidRDefault="0005005F" w14:paraId="0F5B7CE1" w14:textId="77777777">
            <w:pPr>
              <w:spacing w:after="0" w:line="240" w:lineRule="auto"/>
              <w:jc w:val="center"/>
              <w:rPr>
                <w:rFonts w:ascii="Times New Roman" w:hAnsi="Times New Roman" w:cs="Times New Roman"/>
                <w:color w:val="000000" w:themeColor="text1"/>
                <w:sz w:val="24"/>
                <w:szCs w:val="24"/>
              </w:rPr>
            </w:pPr>
            <w:r w:rsidRPr="008F5666">
              <w:rPr>
                <w:rFonts w:ascii="Times New Roman" w:hAnsi="Times New Roman" w:cs="Times New Roman"/>
                <w:color w:val="000000" w:themeColor="text1"/>
                <w:sz w:val="24"/>
                <w:szCs w:val="24"/>
              </w:rPr>
              <w:t>Atzinuma sniedzēja uzturētais iebildums, ja tas atšķiras no atzinumā norādītā iebilduma pamatojuma</w:t>
            </w:r>
          </w:p>
        </w:tc>
        <w:tc>
          <w:tcPr>
            <w:tcW w:w="2464" w:type="dxa"/>
            <w:tcBorders>
              <w:top w:val="single" w:color="auto" w:sz="4" w:space="0"/>
              <w:left w:val="single" w:color="auto" w:sz="4" w:space="0"/>
              <w:bottom w:val="single" w:color="auto" w:sz="4" w:space="0"/>
            </w:tcBorders>
            <w:vAlign w:val="center"/>
          </w:tcPr>
          <w:p w:rsidRPr="008F5666" w:rsidR="0005005F" w:rsidP="008F5666" w:rsidRDefault="0005005F" w14:paraId="43D27138" w14:textId="77777777">
            <w:pPr>
              <w:spacing w:after="0" w:line="240" w:lineRule="auto"/>
              <w:jc w:val="center"/>
              <w:rPr>
                <w:rFonts w:ascii="Times New Roman" w:hAnsi="Times New Roman" w:cs="Times New Roman"/>
                <w:color w:val="000000" w:themeColor="text1"/>
                <w:sz w:val="24"/>
                <w:szCs w:val="24"/>
              </w:rPr>
            </w:pPr>
            <w:r w:rsidRPr="008F5666">
              <w:rPr>
                <w:rFonts w:ascii="Times New Roman" w:hAnsi="Times New Roman" w:cs="Times New Roman"/>
                <w:color w:val="000000" w:themeColor="text1"/>
                <w:sz w:val="24"/>
                <w:szCs w:val="24"/>
              </w:rPr>
              <w:t>Projekta attiecīgā punkta (panta) galīgā redakcija</w:t>
            </w:r>
          </w:p>
        </w:tc>
      </w:tr>
      <w:tr w:rsidRPr="008F5666" w:rsidR="0005005F" w:rsidTr="00BE53EF" w14:paraId="7E11429E" w14:textId="77777777">
        <w:trPr>
          <w:trHeight w:val="292"/>
        </w:trPr>
        <w:tc>
          <w:tcPr>
            <w:tcW w:w="675" w:type="dxa"/>
            <w:tcBorders>
              <w:top w:val="single" w:color="000000" w:sz="6" w:space="0"/>
              <w:left w:val="single" w:color="000000" w:sz="6" w:space="0"/>
              <w:bottom w:val="single" w:color="000000" w:sz="6" w:space="0"/>
              <w:right w:val="single" w:color="000000" w:sz="6" w:space="0"/>
            </w:tcBorders>
          </w:tcPr>
          <w:p w:rsidRPr="008F5666" w:rsidR="0005005F" w:rsidP="008F5666" w:rsidRDefault="0005005F" w14:paraId="50AD0CA7" w14:textId="77777777">
            <w:pPr>
              <w:pStyle w:val="naisc"/>
              <w:spacing w:before="0" w:after="0"/>
              <w:rPr>
                <w:color w:val="000000" w:themeColor="text1"/>
              </w:rPr>
            </w:pPr>
            <w:r w:rsidRPr="008F5666">
              <w:rPr>
                <w:color w:val="000000" w:themeColor="text1"/>
              </w:rPr>
              <w:t>-</w:t>
            </w:r>
          </w:p>
        </w:tc>
        <w:tc>
          <w:tcPr>
            <w:tcW w:w="2694" w:type="dxa"/>
            <w:tcBorders>
              <w:top w:val="single" w:color="auto" w:sz="4" w:space="0"/>
              <w:left w:val="single" w:color="000000" w:sz="6" w:space="0"/>
              <w:bottom w:val="single" w:color="auto" w:sz="4" w:space="0"/>
              <w:right w:val="single" w:color="000000" w:sz="6" w:space="0"/>
            </w:tcBorders>
          </w:tcPr>
          <w:p w:rsidRPr="008F5666" w:rsidR="0005005F" w:rsidP="008F5666" w:rsidRDefault="0005005F" w14:paraId="19CB41E8" w14:textId="77777777">
            <w:pPr>
              <w:pStyle w:val="naisc"/>
              <w:spacing w:before="0" w:after="0"/>
              <w:rPr>
                <w:color w:val="000000" w:themeColor="text1"/>
              </w:rPr>
            </w:pPr>
            <w:r w:rsidRPr="008F5666">
              <w:rPr>
                <w:color w:val="000000" w:themeColor="text1"/>
              </w:rPr>
              <w:t>-</w:t>
            </w:r>
          </w:p>
        </w:tc>
        <w:tc>
          <w:tcPr>
            <w:tcW w:w="2686" w:type="dxa"/>
            <w:tcBorders>
              <w:top w:val="single" w:color="000000" w:sz="6" w:space="0"/>
              <w:left w:val="single" w:color="000000" w:sz="6" w:space="0"/>
              <w:bottom w:val="single" w:color="000000" w:sz="6" w:space="0"/>
              <w:right w:val="single" w:color="000000" w:sz="6" w:space="0"/>
            </w:tcBorders>
          </w:tcPr>
          <w:p w:rsidRPr="008F5666" w:rsidR="0005005F" w:rsidP="008F5666" w:rsidRDefault="0005005F" w14:paraId="25AC0F97" w14:textId="77777777">
            <w:pPr>
              <w:pStyle w:val="Standard"/>
              <w:jc w:val="center"/>
              <w:rPr>
                <w:rFonts w:cs="Times New Roman"/>
                <w:color w:val="000000" w:themeColor="text1"/>
              </w:rPr>
            </w:pPr>
            <w:r w:rsidRPr="008F5666">
              <w:rPr>
                <w:rFonts w:cs="Times New Roman"/>
                <w:color w:val="000000" w:themeColor="text1"/>
              </w:rPr>
              <w:t>-</w:t>
            </w:r>
          </w:p>
        </w:tc>
        <w:tc>
          <w:tcPr>
            <w:tcW w:w="2761" w:type="dxa"/>
            <w:tcBorders>
              <w:top w:val="single" w:color="000000" w:sz="6" w:space="0"/>
              <w:left w:val="single" w:color="000000" w:sz="6" w:space="0"/>
              <w:bottom w:val="single" w:color="000000" w:sz="6" w:space="0"/>
              <w:right w:val="single" w:color="000000" w:sz="6" w:space="0"/>
            </w:tcBorders>
          </w:tcPr>
          <w:p w:rsidRPr="008F5666" w:rsidR="0005005F" w:rsidP="008F5666" w:rsidRDefault="0005005F" w14:paraId="54DED112" w14:textId="77777777">
            <w:pPr>
              <w:spacing w:after="0" w:line="240" w:lineRule="auto"/>
              <w:jc w:val="center"/>
              <w:rPr>
                <w:rFonts w:ascii="Times New Roman" w:hAnsi="Times New Roman" w:cs="Times New Roman"/>
                <w:color w:val="000000" w:themeColor="text1"/>
                <w:sz w:val="24"/>
                <w:szCs w:val="24"/>
              </w:rPr>
            </w:pPr>
            <w:r w:rsidRPr="008F5666">
              <w:rPr>
                <w:rFonts w:ascii="Times New Roman" w:hAnsi="Times New Roman" w:cs="Times New Roman"/>
                <w:color w:val="000000" w:themeColor="text1"/>
                <w:sz w:val="24"/>
                <w:szCs w:val="24"/>
              </w:rPr>
              <w:t>-</w:t>
            </w:r>
          </w:p>
        </w:tc>
        <w:tc>
          <w:tcPr>
            <w:tcW w:w="3058" w:type="dxa"/>
            <w:tcBorders>
              <w:top w:val="single" w:color="auto" w:sz="4" w:space="0"/>
              <w:left w:val="single" w:color="auto" w:sz="4" w:space="0"/>
              <w:bottom w:val="single" w:color="auto" w:sz="4" w:space="0"/>
              <w:right w:val="single" w:color="auto" w:sz="4" w:space="0"/>
            </w:tcBorders>
          </w:tcPr>
          <w:p w:rsidRPr="008F5666" w:rsidR="0005005F" w:rsidP="008F5666" w:rsidRDefault="0005005F" w14:paraId="030788BE" w14:textId="77777777">
            <w:pPr>
              <w:spacing w:after="0" w:line="240" w:lineRule="auto"/>
              <w:jc w:val="center"/>
              <w:rPr>
                <w:rFonts w:ascii="Times New Roman" w:hAnsi="Times New Roman" w:cs="Times New Roman"/>
                <w:color w:val="000000" w:themeColor="text1"/>
                <w:sz w:val="24"/>
                <w:szCs w:val="24"/>
              </w:rPr>
            </w:pPr>
            <w:r w:rsidRPr="008F5666">
              <w:rPr>
                <w:rFonts w:ascii="Times New Roman" w:hAnsi="Times New Roman" w:cs="Times New Roman"/>
                <w:color w:val="000000" w:themeColor="text1"/>
                <w:sz w:val="24"/>
                <w:szCs w:val="24"/>
              </w:rPr>
              <w:t>-</w:t>
            </w:r>
          </w:p>
        </w:tc>
        <w:tc>
          <w:tcPr>
            <w:tcW w:w="2464" w:type="dxa"/>
            <w:tcBorders>
              <w:top w:val="single" w:color="auto" w:sz="4" w:space="0"/>
              <w:left w:val="single" w:color="auto" w:sz="4" w:space="0"/>
              <w:bottom w:val="single" w:color="auto" w:sz="4" w:space="0"/>
            </w:tcBorders>
          </w:tcPr>
          <w:p w:rsidRPr="008F5666" w:rsidR="0005005F" w:rsidP="008F5666" w:rsidRDefault="0005005F" w14:paraId="53159566" w14:textId="77777777">
            <w:pPr>
              <w:pStyle w:val="naisc"/>
              <w:spacing w:before="0" w:after="0"/>
              <w:rPr>
                <w:color w:val="000000" w:themeColor="text1"/>
              </w:rPr>
            </w:pPr>
            <w:r w:rsidRPr="008F5666">
              <w:rPr>
                <w:color w:val="000000" w:themeColor="text1"/>
              </w:rPr>
              <w:t>-</w:t>
            </w:r>
          </w:p>
        </w:tc>
      </w:tr>
    </w:tbl>
    <w:p w:rsidR="0005005F" w:rsidP="008F5666" w:rsidRDefault="0005005F" w14:paraId="7735B310" w14:textId="211BEF91">
      <w:pPr>
        <w:spacing w:after="0" w:line="240" w:lineRule="auto"/>
        <w:jc w:val="both"/>
        <w:outlineLvl w:val="0"/>
        <w:rPr>
          <w:color w:val="000000" w:themeColor="text1"/>
          <w:sz w:val="28"/>
          <w:szCs w:val="28"/>
        </w:rPr>
      </w:pPr>
    </w:p>
    <w:p w:rsidRPr="00BE53EF" w:rsidR="007A0212" w:rsidP="008F5666" w:rsidRDefault="007A0212" w14:paraId="47C24BDE" w14:textId="77777777">
      <w:pPr>
        <w:spacing w:after="0" w:line="240" w:lineRule="auto"/>
        <w:jc w:val="both"/>
        <w:outlineLvl w:val="0"/>
        <w:rPr>
          <w:color w:val="000000" w:themeColor="text1"/>
          <w:sz w:val="28"/>
          <w:szCs w:val="28"/>
        </w:rPr>
      </w:pPr>
    </w:p>
    <w:tbl>
      <w:tblPr>
        <w:tblW w:w="14253" w:type="dxa"/>
        <w:tblLook w:val="00A0" w:firstRow="1" w:lastRow="0" w:firstColumn="1" w:lastColumn="0" w:noHBand="0" w:noVBand="0"/>
      </w:tblPr>
      <w:tblGrid>
        <w:gridCol w:w="5683"/>
        <w:gridCol w:w="8570"/>
      </w:tblGrid>
      <w:tr w:rsidRPr="00B1009E" w:rsidR="00B1009E" w:rsidTr="00EF2027" w14:paraId="69B6A080" w14:textId="77777777">
        <w:trPr>
          <w:trHeight w:val="277"/>
        </w:trPr>
        <w:tc>
          <w:tcPr>
            <w:tcW w:w="5683" w:type="dxa"/>
          </w:tcPr>
          <w:p w:rsidRPr="00B1009E" w:rsidR="0005005F" w:rsidP="008F5666" w:rsidRDefault="0005005F" w14:paraId="62235CD4" w14:textId="4939C8B7">
            <w:pPr>
              <w:pStyle w:val="naisf"/>
              <w:spacing w:before="0" w:after="0"/>
              <w:ind w:firstLine="0"/>
              <w:jc w:val="left"/>
              <w:rPr>
                <w:color w:val="000000" w:themeColor="text1"/>
              </w:rPr>
            </w:pPr>
            <w:r w:rsidRPr="00B1009E">
              <w:rPr>
                <w:color w:val="000000" w:themeColor="text1"/>
              </w:rPr>
              <w:t xml:space="preserve">Informācija par </w:t>
            </w:r>
            <w:proofErr w:type="spellStart"/>
            <w:r w:rsidRPr="00B1009E">
              <w:rPr>
                <w:color w:val="000000" w:themeColor="text1"/>
              </w:rPr>
              <w:t>starpministriju</w:t>
            </w:r>
            <w:proofErr w:type="spellEnd"/>
            <w:r w:rsidRPr="00B1009E">
              <w:rPr>
                <w:color w:val="000000" w:themeColor="text1"/>
              </w:rPr>
              <w:t xml:space="preserve"> (starpinstitūciju) sanāksmi </w:t>
            </w:r>
            <w:r w:rsidRPr="00B1009E" w:rsidR="00DD2289">
              <w:rPr>
                <w:color w:val="000000" w:themeColor="text1"/>
              </w:rPr>
              <w:t>vai</w:t>
            </w:r>
            <w:r w:rsidRPr="00B1009E">
              <w:rPr>
                <w:color w:val="000000" w:themeColor="text1"/>
              </w:rPr>
              <w:t xml:space="preserve"> elektronisko saskaņošanu:</w:t>
            </w:r>
          </w:p>
        </w:tc>
        <w:tc>
          <w:tcPr>
            <w:tcW w:w="8570" w:type="dxa"/>
          </w:tcPr>
          <w:p w:rsidRPr="00B1009E" w:rsidR="0005005F" w:rsidP="008F5666" w:rsidRDefault="00FF1B9C" w14:paraId="01AD2023" w14:textId="10275A81">
            <w:pPr>
              <w:pStyle w:val="NormalWeb"/>
              <w:spacing w:before="0" w:beforeAutospacing="0" w:after="0" w:afterAutospacing="0"/>
              <w:jc w:val="both"/>
              <w:rPr>
                <w:rFonts w:ascii="Times New Roman" w:hAnsi="Times New Roman"/>
                <w:color w:val="000000" w:themeColor="text1"/>
              </w:rPr>
            </w:pPr>
            <w:proofErr w:type="spellStart"/>
            <w:r>
              <w:rPr>
                <w:rFonts w:ascii="Times New Roman" w:hAnsi="Times New Roman"/>
                <w:color w:val="000000" w:themeColor="text1"/>
              </w:rPr>
              <w:t>Elektroniskā</w:t>
            </w:r>
            <w:proofErr w:type="spellEnd"/>
            <w:r>
              <w:rPr>
                <w:rFonts w:ascii="Times New Roman" w:hAnsi="Times New Roman"/>
                <w:color w:val="000000" w:themeColor="text1"/>
              </w:rPr>
              <w:t xml:space="preserve"> </w:t>
            </w:r>
            <w:proofErr w:type="spellStart"/>
            <w:r w:rsidR="00D90FF2">
              <w:rPr>
                <w:rFonts w:ascii="Times New Roman" w:hAnsi="Times New Roman"/>
                <w:color w:val="000000" w:themeColor="text1"/>
              </w:rPr>
              <w:t>s</w:t>
            </w:r>
            <w:r w:rsidR="00A07F09">
              <w:rPr>
                <w:rFonts w:ascii="Times New Roman" w:hAnsi="Times New Roman"/>
                <w:color w:val="000000" w:themeColor="text1"/>
              </w:rPr>
              <w:t>askaņošana</w:t>
            </w:r>
            <w:proofErr w:type="spellEnd"/>
            <w:r w:rsidR="00A07F09">
              <w:rPr>
                <w:rFonts w:ascii="Times New Roman" w:hAnsi="Times New Roman"/>
                <w:color w:val="000000" w:themeColor="text1"/>
              </w:rPr>
              <w:t xml:space="preserve"> no 2021.gada </w:t>
            </w:r>
            <w:proofErr w:type="gramStart"/>
            <w:r w:rsidR="000172B2">
              <w:rPr>
                <w:rFonts w:ascii="Times New Roman" w:hAnsi="Times New Roman"/>
                <w:color w:val="000000" w:themeColor="text1"/>
              </w:rPr>
              <w:t>17.jūnija</w:t>
            </w:r>
            <w:proofErr w:type="gramEnd"/>
          </w:p>
        </w:tc>
      </w:tr>
      <w:tr w:rsidRPr="00B1009E" w:rsidR="00B1009E" w:rsidTr="00EF2027" w14:paraId="4CB9AD95" w14:textId="77777777">
        <w:trPr>
          <w:trHeight w:val="131"/>
        </w:trPr>
        <w:tc>
          <w:tcPr>
            <w:tcW w:w="5683" w:type="dxa"/>
          </w:tcPr>
          <w:p w:rsidRPr="00B1009E" w:rsidR="0005005F" w:rsidP="008F5666" w:rsidRDefault="0005005F" w14:paraId="1E383AC7" w14:textId="77777777">
            <w:pPr>
              <w:pStyle w:val="naisf"/>
              <w:spacing w:before="0" w:after="0"/>
              <w:ind w:firstLine="0"/>
              <w:rPr>
                <w:color w:val="000000" w:themeColor="text1"/>
              </w:rPr>
            </w:pPr>
          </w:p>
        </w:tc>
        <w:tc>
          <w:tcPr>
            <w:tcW w:w="8570" w:type="dxa"/>
          </w:tcPr>
          <w:p w:rsidRPr="00B1009E" w:rsidR="0005005F" w:rsidP="008F5666" w:rsidRDefault="0005005F" w14:paraId="6E339A77" w14:textId="77777777">
            <w:pPr>
              <w:pStyle w:val="NormalWeb"/>
              <w:spacing w:before="0" w:beforeAutospacing="0" w:after="0" w:afterAutospacing="0"/>
              <w:rPr>
                <w:rFonts w:ascii="Times New Roman" w:hAnsi="Times New Roman"/>
                <w:color w:val="000000" w:themeColor="text1"/>
                <w:lang w:val="lv-LV"/>
              </w:rPr>
            </w:pPr>
          </w:p>
        </w:tc>
      </w:tr>
      <w:tr w:rsidRPr="00B1009E" w:rsidR="00B1009E" w:rsidTr="00EF2027" w14:paraId="78CE9698" w14:textId="77777777">
        <w:trPr>
          <w:trHeight w:val="579"/>
        </w:trPr>
        <w:tc>
          <w:tcPr>
            <w:tcW w:w="5683" w:type="dxa"/>
          </w:tcPr>
          <w:p w:rsidRPr="00B1009E" w:rsidR="0005005F" w:rsidP="008F5666" w:rsidRDefault="0005005F" w14:paraId="0A450BC4" w14:textId="77777777">
            <w:pPr>
              <w:pStyle w:val="naiskr"/>
              <w:spacing w:before="0" w:beforeAutospacing="0" w:after="0" w:afterAutospacing="0"/>
              <w:rPr>
                <w:color w:val="000000" w:themeColor="text1"/>
              </w:rPr>
            </w:pPr>
            <w:r w:rsidRPr="00B1009E">
              <w:rPr>
                <w:color w:val="000000" w:themeColor="text1"/>
              </w:rPr>
              <w:t>Saskaņošanas dalībnieki</w:t>
            </w:r>
          </w:p>
        </w:tc>
        <w:tc>
          <w:tcPr>
            <w:tcW w:w="8570" w:type="dxa"/>
          </w:tcPr>
          <w:p w:rsidRPr="00B1009E" w:rsidR="0005005F" w:rsidP="008F5666" w:rsidRDefault="00150C63" w14:paraId="15E1217E" w14:textId="2218C341">
            <w:pPr>
              <w:pStyle w:val="naiskr"/>
              <w:spacing w:before="0" w:beforeAutospacing="0" w:after="0" w:afterAutospacing="0"/>
              <w:rPr>
                <w:color w:val="000000" w:themeColor="text1"/>
              </w:rPr>
            </w:pPr>
            <w:r w:rsidRPr="00B1009E">
              <w:rPr>
                <w:color w:val="000000" w:themeColor="text1"/>
              </w:rPr>
              <w:t>Tieslietu ministrija, Finanšu ministrija, Vides aizsardzības un reģionālās attīstības ministrija, Latvijas Pašvaldību savienība</w:t>
            </w:r>
          </w:p>
        </w:tc>
      </w:tr>
      <w:tr w:rsidRPr="00B1009E" w:rsidR="00B1009E" w:rsidTr="00EF2027" w14:paraId="5E82429C" w14:textId="77777777">
        <w:trPr>
          <w:trHeight w:val="262"/>
        </w:trPr>
        <w:tc>
          <w:tcPr>
            <w:tcW w:w="5683" w:type="dxa"/>
          </w:tcPr>
          <w:p w:rsidRPr="00B1009E" w:rsidR="0005005F" w:rsidP="008F5666" w:rsidRDefault="0005005F" w14:paraId="28742B6C" w14:textId="77777777">
            <w:pPr>
              <w:spacing w:after="0" w:line="240" w:lineRule="auto"/>
              <w:rPr>
                <w:rFonts w:ascii="Times New Roman" w:hAnsi="Times New Roman" w:cs="Times New Roman"/>
                <w:color w:val="000000" w:themeColor="text1"/>
                <w:sz w:val="24"/>
                <w:szCs w:val="24"/>
              </w:rPr>
            </w:pPr>
          </w:p>
        </w:tc>
        <w:tc>
          <w:tcPr>
            <w:tcW w:w="8570" w:type="dxa"/>
          </w:tcPr>
          <w:p w:rsidRPr="00B1009E" w:rsidR="0005005F" w:rsidP="008F5666" w:rsidRDefault="0005005F" w14:paraId="0BB29EC9" w14:textId="77777777">
            <w:pPr>
              <w:spacing w:after="0" w:line="240" w:lineRule="auto"/>
              <w:rPr>
                <w:rFonts w:ascii="Times New Roman" w:hAnsi="Times New Roman" w:cs="Times New Roman"/>
                <w:color w:val="000000" w:themeColor="text1"/>
                <w:sz w:val="24"/>
                <w:szCs w:val="24"/>
              </w:rPr>
            </w:pPr>
          </w:p>
        </w:tc>
      </w:tr>
      <w:tr w:rsidRPr="00B1009E" w:rsidR="00B1009E" w:rsidTr="00EF2027" w14:paraId="2CC6D975" w14:textId="77777777">
        <w:trPr>
          <w:trHeight w:val="277"/>
        </w:trPr>
        <w:tc>
          <w:tcPr>
            <w:tcW w:w="5683" w:type="dxa"/>
          </w:tcPr>
          <w:p w:rsidRPr="00B1009E" w:rsidR="0005005F" w:rsidP="008F5666" w:rsidRDefault="0005005F" w14:paraId="46424059" w14:textId="77777777">
            <w:pPr>
              <w:pStyle w:val="naiskr"/>
              <w:spacing w:before="0" w:beforeAutospacing="0" w:after="0" w:afterAutospacing="0"/>
              <w:rPr>
                <w:color w:val="000000" w:themeColor="text1"/>
              </w:rPr>
            </w:pPr>
            <w:r w:rsidRPr="00B1009E">
              <w:rPr>
                <w:color w:val="000000" w:themeColor="text1"/>
              </w:rPr>
              <w:t>Saskaņošanas dalībnieki izskatīja šādu ministriju (citu institūciju) iebildumus</w:t>
            </w:r>
          </w:p>
        </w:tc>
        <w:tc>
          <w:tcPr>
            <w:tcW w:w="8570" w:type="dxa"/>
          </w:tcPr>
          <w:p w:rsidRPr="00B1009E" w:rsidR="0005005F" w:rsidP="008F5666" w:rsidRDefault="004C4F92" w14:paraId="76AB82D3" w14:textId="11B5F960">
            <w:pPr>
              <w:pStyle w:val="naiskr"/>
              <w:spacing w:before="0" w:beforeAutospacing="0" w:after="0" w:afterAutospacing="0"/>
              <w:rPr>
                <w:color w:val="000000" w:themeColor="text1"/>
              </w:rPr>
            </w:pPr>
            <w:r w:rsidRPr="00B1009E">
              <w:rPr>
                <w:color w:val="000000" w:themeColor="text1"/>
              </w:rPr>
              <w:t>Tieslietu ministrija</w:t>
            </w:r>
          </w:p>
        </w:tc>
      </w:tr>
    </w:tbl>
    <w:p w:rsidRPr="00B1009E" w:rsidR="0005005F" w:rsidP="008F5666" w:rsidRDefault="0005005F" w14:paraId="63911A45" w14:textId="77777777">
      <w:pPr>
        <w:spacing w:after="0" w:line="240" w:lineRule="auto"/>
        <w:rPr>
          <w:rFonts w:ascii="Times New Roman" w:hAnsi="Times New Roman" w:cs="Times New Roman"/>
          <w:color w:val="000000" w:themeColor="text1"/>
          <w:sz w:val="24"/>
          <w:szCs w:val="24"/>
        </w:rPr>
      </w:pPr>
    </w:p>
    <w:tbl>
      <w:tblPr>
        <w:tblW w:w="14253" w:type="dxa"/>
        <w:tblLook w:val="00A0" w:firstRow="1" w:lastRow="0" w:firstColumn="1" w:lastColumn="0" w:noHBand="0" w:noVBand="0"/>
      </w:tblPr>
      <w:tblGrid>
        <w:gridCol w:w="5670"/>
        <w:gridCol w:w="8583"/>
      </w:tblGrid>
      <w:tr w:rsidRPr="00B1009E" w:rsidR="00B1009E" w:rsidTr="00B1009E" w14:paraId="791E81A4" w14:textId="77777777">
        <w:trPr>
          <w:trHeight w:val="91"/>
        </w:trPr>
        <w:tc>
          <w:tcPr>
            <w:tcW w:w="5670" w:type="dxa"/>
          </w:tcPr>
          <w:p w:rsidRPr="00B1009E" w:rsidR="0005005F" w:rsidP="008F5666" w:rsidRDefault="0005005F" w14:paraId="50A9AED1" w14:textId="77777777">
            <w:pPr>
              <w:pStyle w:val="naiskr"/>
              <w:spacing w:before="0" w:beforeAutospacing="0" w:after="0" w:afterAutospacing="0"/>
              <w:rPr>
                <w:color w:val="000000" w:themeColor="text1"/>
              </w:rPr>
            </w:pPr>
            <w:r w:rsidRPr="00B1009E">
              <w:rPr>
                <w:color w:val="000000" w:themeColor="text1"/>
              </w:rPr>
              <w:t>Ministrijas (citas institūcijas), kuras nav ieradušās uz sanāksmi vai kuras nav atbildējušas uz uzaicinājumu piedalīties elektroniskajā saskaņošanā</w:t>
            </w:r>
          </w:p>
        </w:tc>
        <w:tc>
          <w:tcPr>
            <w:tcW w:w="8583" w:type="dxa"/>
          </w:tcPr>
          <w:p w:rsidRPr="00B1009E" w:rsidR="0005005F" w:rsidP="008F5666" w:rsidRDefault="006E0206" w14:paraId="18A47B65" w14:textId="3B5BCE28">
            <w:pPr>
              <w:spacing w:after="0" w:line="240" w:lineRule="auto"/>
              <w:rPr>
                <w:rFonts w:ascii="Times New Roman" w:hAnsi="Times New Roman" w:cs="Times New Roman"/>
                <w:color w:val="000000" w:themeColor="text1"/>
                <w:sz w:val="24"/>
                <w:szCs w:val="24"/>
              </w:rPr>
            </w:pPr>
            <w:r w:rsidRPr="00B1009E">
              <w:rPr>
                <w:rFonts w:ascii="Times New Roman" w:hAnsi="Times New Roman" w:cs="Times New Roman"/>
                <w:color w:val="000000" w:themeColor="text1"/>
                <w:sz w:val="24"/>
                <w:szCs w:val="24"/>
              </w:rPr>
              <w:t>-</w:t>
            </w:r>
          </w:p>
        </w:tc>
      </w:tr>
    </w:tbl>
    <w:p w:rsidR="00632A47" w:rsidP="008F5666" w:rsidRDefault="00632A47" w14:paraId="7E43F62C" w14:textId="1DB09834">
      <w:pPr>
        <w:pStyle w:val="naisnod"/>
        <w:spacing w:before="0" w:beforeAutospacing="0" w:after="0" w:afterAutospacing="0"/>
        <w:jc w:val="center"/>
        <w:rPr>
          <w:b/>
        </w:rPr>
      </w:pPr>
    </w:p>
    <w:p w:rsidR="008F5666" w:rsidP="008F5666" w:rsidRDefault="008F5666" w14:paraId="38FB7C3C" w14:textId="4E4E7A34">
      <w:pPr>
        <w:pStyle w:val="naisnod"/>
        <w:spacing w:before="0" w:beforeAutospacing="0" w:after="0" w:afterAutospacing="0"/>
        <w:jc w:val="center"/>
        <w:rPr>
          <w:b/>
        </w:rPr>
      </w:pPr>
    </w:p>
    <w:p w:rsidR="00F0685F" w:rsidP="008F5666" w:rsidRDefault="00F0685F" w14:paraId="33B30771" w14:textId="763138C3">
      <w:pPr>
        <w:pStyle w:val="naisnod"/>
        <w:spacing w:before="0" w:beforeAutospacing="0" w:after="0" w:afterAutospacing="0"/>
        <w:jc w:val="center"/>
        <w:rPr>
          <w:b/>
        </w:rPr>
      </w:pPr>
    </w:p>
    <w:p w:rsidR="00F0685F" w:rsidP="008F5666" w:rsidRDefault="00F0685F" w14:paraId="595B9251" w14:textId="29090279">
      <w:pPr>
        <w:pStyle w:val="naisnod"/>
        <w:spacing w:before="0" w:beforeAutospacing="0" w:after="0" w:afterAutospacing="0"/>
        <w:jc w:val="center"/>
        <w:rPr>
          <w:b/>
        </w:rPr>
      </w:pPr>
    </w:p>
    <w:p w:rsidRPr="008544E6" w:rsidR="00F0685F" w:rsidP="008F5666" w:rsidRDefault="00F0685F" w14:paraId="59B095A7" w14:textId="77777777">
      <w:pPr>
        <w:pStyle w:val="naisnod"/>
        <w:spacing w:before="0" w:beforeAutospacing="0" w:after="0" w:afterAutospacing="0"/>
        <w:jc w:val="center"/>
        <w:rPr>
          <w:b/>
        </w:rPr>
      </w:pPr>
    </w:p>
    <w:p w:rsidRPr="008544E6" w:rsidR="00D16258" w:rsidP="008F5666" w:rsidRDefault="00D16258" w14:paraId="322DC844" w14:textId="77777777">
      <w:pPr>
        <w:pStyle w:val="naisf"/>
        <w:spacing w:before="0" w:after="0"/>
        <w:ind w:firstLine="0"/>
        <w:jc w:val="center"/>
        <w:rPr>
          <w:b/>
          <w:color w:val="000000" w:themeColor="text1"/>
        </w:rPr>
      </w:pPr>
      <w:r w:rsidRPr="008544E6">
        <w:rPr>
          <w:b/>
          <w:color w:val="000000" w:themeColor="text1"/>
        </w:rPr>
        <w:lastRenderedPageBreak/>
        <w:t>II. Jautājumi, par kuriem saskaņošanā vienošanās ir panākta</w:t>
      </w:r>
    </w:p>
    <w:p w:rsidRPr="001E2C90" w:rsidR="00D16258" w:rsidP="008F5666" w:rsidRDefault="00D16258" w14:paraId="21689938" w14:textId="77777777">
      <w:pPr>
        <w:pStyle w:val="naisf"/>
        <w:spacing w:before="0" w:after="0"/>
        <w:ind w:firstLine="0"/>
        <w:jc w:val="center"/>
        <w:rPr>
          <w:b/>
          <w:color w:val="000000" w:themeColor="text1"/>
        </w:rPr>
      </w:pPr>
    </w:p>
    <w:tbl>
      <w:tblPr>
        <w:tblW w:w="14317"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3402"/>
        <w:gridCol w:w="3402"/>
        <w:gridCol w:w="3402"/>
        <w:gridCol w:w="3402"/>
      </w:tblGrid>
      <w:tr w:rsidRPr="001E2C90" w:rsidR="00D16258" w:rsidTr="00C7735E" w14:paraId="2FE5F9DB" w14:textId="77777777">
        <w:tc>
          <w:tcPr>
            <w:tcW w:w="709" w:type="dxa"/>
            <w:tcBorders>
              <w:top w:val="single" w:color="auto" w:sz="4" w:space="0"/>
              <w:left w:val="single" w:color="auto" w:sz="4" w:space="0"/>
              <w:bottom w:val="single" w:color="auto" w:sz="4" w:space="0"/>
              <w:right w:val="single" w:color="auto" w:sz="4" w:space="0"/>
            </w:tcBorders>
            <w:vAlign w:val="center"/>
          </w:tcPr>
          <w:p w:rsidRPr="0004107D" w:rsidR="00D16258" w:rsidP="008F5666" w:rsidRDefault="00D16258" w14:paraId="44CAC762" w14:textId="77777777">
            <w:pPr>
              <w:pStyle w:val="naisc"/>
              <w:spacing w:before="0" w:after="0"/>
              <w:rPr>
                <w:color w:val="000000" w:themeColor="text1"/>
              </w:rPr>
            </w:pPr>
            <w:r w:rsidRPr="0004107D">
              <w:rPr>
                <w:color w:val="000000" w:themeColor="text1"/>
              </w:rPr>
              <w:t>Nr. p. k.</w:t>
            </w:r>
          </w:p>
        </w:tc>
        <w:tc>
          <w:tcPr>
            <w:tcW w:w="3402" w:type="dxa"/>
            <w:tcBorders>
              <w:top w:val="single" w:color="auto" w:sz="4" w:space="0"/>
              <w:left w:val="single" w:color="auto" w:sz="4" w:space="0"/>
              <w:bottom w:val="single" w:color="auto" w:sz="4" w:space="0"/>
              <w:right w:val="single" w:color="auto" w:sz="4" w:space="0"/>
            </w:tcBorders>
            <w:vAlign w:val="center"/>
          </w:tcPr>
          <w:p w:rsidRPr="0004107D" w:rsidR="00D16258" w:rsidP="008F5666" w:rsidRDefault="00D16258" w14:paraId="324FC81E" w14:textId="77777777">
            <w:pPr>
              <w:pStyle w:val="naisc"/>
              <w:spacing w:before="0" w:after="0"/>
              <w:rPr>
                <w:color w:val="000000" w:themeColor="text1"/>
              </w:rPr>
            </w:pPr>
            <w:r w:rsidRPr="0004107D">
              <w:rPr>
                <w:color w:val="000000" w:themeColor="text1"/>
              </w:rPr>
              <w:t>Saskaņošanai nosūtītā projekta redakcija (konkrēta punkta (panta) redakcija)</w:t>
            </w:r>
          </w:p>
        </w:tc>
        <w:tc>
          <w:tcPr>
            <w:tcW w:w="3402" w:type="dxa"/>
            <w:tcBorders>
              <w:top w:val="single" w:color="auto" w:sz="4" w:space="0"/>
              <w:left w:val="single" w:color="auto" w:sz="4" w:space="0"/>
              <w:bottom w:val="single" w:color="auto" w:sz="4" w:space="0"/>
              <w:right w:val="single" w:color="auto" w:sz="4" w:space="0"/>
            </w:tcBorders>
            <w:vAlign w:val="center"/>
          </w:tcPr>
          <w:p w:rsidRPr="0004107D" w:rsidR="00D16258" w:rsidP="008F5666" w:rsidRDefault="00D16258" w14:paraId="39BCEA09" w14:textId="77777777">
            <w:pPr>
              <w:pStyle w:val="naisc"/>
              <w:spacing w:before="0" w:after="0"/>
              <w:rPr>
                <w:color w:val="000000" w:themeColor="text1"/>
              </w:rPr>
            </w:pPr>
            <w:r w:rsidRPr="0004107D">
              <w:rPr>
                <w:color w:val="000000" w:themeColor="text1"/>
              </w:rPr>
              <w:t>Atzinumā norādītais ministrijas (citas institūcijas) iebildums, kā arī saskaņošanā papildus izteiktais iebildums par projekta konkrēto punktu (pantu)</w:t>
            </w:r>
          </w:p>
        </w:tc>
        <w:tc>
          <w:tcPr>
            <w:tcW w:w="3402" w:type="dxa"/>
            <w:tcBorders>
              <w:top w:val="single" w:color="auto" w:sz="4" w:space="0"/>
              <w:left w:val="single" w:color="auto" w:sz="4" w:space="0"/>
              <w:bottom w:val="single" w:color="auto" w:sz="4" w:space="0"/>
              <w:right w:val="single" w:color="auto" w:sz="4" w:space="0"/>
            </w:tcBorders>
            <w:vAlign w:val="center"/>
          </w:tcPr>
          <w:p w:rsidRPr="0004107D" w:rsidR="00D16258" w:rsidP="008F5666" w:rsidRDefault="00D16258" w14:paraId="1F6B2B85" w14:textId="77777777">
            <w:pPr>
              <w:pStyle w:val="naisc"/>
              <w:spacing w:before="0" w:after="0"/>
              <w:rPr>
                <w:color w:val="000000" w:themeColor="text1"/>
              </w:rPr>
            </w:pPr>
            <w:r w:rsidRPr="0004107D">
              <w:rPr>
                <w:color w:val="000000" w:themeColor="text1"/>
              </w:rPr>
              <w:t>Atbildīgās ministrijas norāde par to, ka iebildums ir ņemts vērā, vai informācija par saskaņošanā panākto alternatīvo risinājumu</w:t>
            </w:r>
          </w:p>
        </w:tc>
        <w:tc>
          <w:tcPr>
            <w:tcW w:w="3402" w:type="dxa"/>
            <w:tcBorders>
              <w:top w:val="single" w:color="auto" w:sz="4" w:space="0"/>
              <w:left w:val="single" w:color="auto" w:sz="4" w:space="0"/>
              <w:bottom w:val="single" w:color="auto" w:sz="4" w:space="0"/>
            </w:tcBorders>
            <w:vAlign w:val="center"/>
          </w:tcPr>
          <w:p w:rsidRPr="0004107D" w:rsidR="00D16258" w:rsidP="008F5666" w:rsidRDefault="00D16258" w14:paraId="6D715565" w14:textId="77777777">
            <w:pPr>
              <w:spacing w:after="0" w:line="240" w:lineRule="auto"/>
              <w:jc w:val="center"/>
              <w:rPr>
                <w:rFonts w:ascii="Times New Roman" w:hAnsi="Times New Roman" w:cs="Times New Roman"/>
                <w:color w:val="000000" w:themeColor="text1"/>
                <w:sz w:val="24"/>
                <w:szCs w:val="24"/>
              </w:rPr>
            </w:pPr>
            <w:r w:rsidRPr="0004107D">
              <w:rPr>
                <w:rFonts w:ascii="Times New Roman" w:hAnsi="Times New Roman" w:cs="Times New Roman"/>
                <w:color w:val="000000" w:themeColor="text1"/>
                <w:sz w:val="24"/>
                <w:szCs w:val="24"/>
              </w:rPr>
              <w:t>Projekta attiecīgā punkta (panta) galīgā redakcija</w:t>
            </w:r>
          </w:p>
        </w:tc>
      </w:tr>
      <w:tr w:rsidRPr="001E2C90" w:rsidR="00D16258" w:rsidTr="00C7735E" w14:paraId="19F627D2"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04107D" w:rsidR="00D16258" w:rsidP="008F5666" w:rsidRDefault="00D16258" w14:paraId="24AF0B45" w14:textId="77777777">
            <w:pPr>
              <w:pStyle w:val="naisc"/>
              <w:spacing w:before="0" w:after="0"/>
              <w:rPr>
                <w:color w:val="000000" w:themeColor="text1"/>
                <w:sz w:val="16"/>
                <w:szCs w:val="16"/>
              </w:rPr>
            </w:pPr>
            <w:r w:rsidRPr="0004107D">
              <w:rPr>
                <w:color w:val="000000" w:themeColor="text1"/>
                <w:sz w:val="16"/>
                <w:szCs w:val="16"/>
              </w:rPr>
              <w:t>1</w:t>
            </w:r>
          </w:p>
        </w:tc>
        <w:tc>
          <w:tcPr>
            <w:tcW w:w="3402" w:type="dxa"/>
            <w:tcBorders>
              <w:top w:val="single" w:color="auto" w:sz="4" w:space="0"/>
              <w:left w:val="single" w:color="000000" w:sz="6" w:space="0"/>
              <w:bottom w:val="single" w:color="auto" w:sz="4" w:space="0"/>
              <w:right w:val="single" w:color="000000" w:sz="6" w:space="0"/>
            </w:tcBorders>
          </w:tcPr>
          <w:p w:rsidRPr="0004107D" w:rsidR="00D16258" w:rsidP="008F5666" w:rsidRDefault="00D16258" w14:paraId="6A501F32" w14:textId="77777777">
            <w:pPr>
              <w:pStyle w:val="naisc"/>
              <w:spacing w:before="0" w:after="0"/>
              <w:rPr>
                <w:color w:val="000000" w:themeColor="text1"/>
                <w:sz w:val="16"/>
                <w:szCs w:val="16"/>
              </w:rPr>
            </w:pPr>
            <w:r w:rsidRPr="0004107D">
              <w:rPr>
                <w:color w:val="000000" w:themeColor="text1"/>
                <w:sz w:val="16"/>
                <w:szCs w:val="16"/>
              </w:rPr>
              <w:t>2</w:t>
            </w:r>
          </w:p>
        </w:tc>
        <w:tc>
          <w:tcPr>
            <w:tcW w:w="3402" w:type="dxa"/>
            <w:tcBorders>
              <w:top w:val="single" w:color="auto" w:sz="4" w:space="0"/>
              <w:left w:val="single" w:color="000000" w:sz="6" w:space="0"/>
              <w:bottom w:val="single" w:color="auto" w:sz="4" w:space="0"/>
              <w:right w:val="single" w:color="000000" w:sz="6" w:space="0"/>
            </w:tcBorders>
          </w:tcPr>
          <w:p w:rsidRPr="0004107D" w:rsidR="00D16258" w:rsidP="008F5666" w:rsidRDefault="00D16258" w14:paraId="1EC9A5CC" w14:textId="77777777">
            <w:pPr>
              <w:pStyle w:val="naisc"/>
              <w:spacing w:before="0" w:after="0"/>
              <w:rPr>
                <w:color w:val="000000" w:themeColor="text1"/>
                <w:sz w:val="16"/>
                <w:szCs w:val="16"/>
              </w:rPr>
            </w:pPr>
            <w:r w:rsidRPr="0004107D">
              <w:rPr>
                <w:color w:val="000000" w:themeColor="text1"/>
                <w:sz w:val="16"/>
                <w:szCs w:val="16"/>
              </w:rPr>
              <w:t>3</w:t>
            </w:r>
          </w:p>
        </w:tc>
        <w:tc>
          <w:tcPr>
            <w:tcW w:w="3402" w:type="dxa"/>
            <w:tcBorders>
              <w:top w:val="single" w:color="auto" w:sz="4" w:space="0"/>
              <w:left w:val="single" w:color="000000" w:sz="6" w:space="0"/>
              <w:bottom w:val="single" w:color="auto" w:sz="4" w:space="0"/>
              <w:right w:val="single" w:color="000000" w:sz="6" w:space="0"/>
            </w:tcBorders>
          </w:tcPr>
          <w:p w:rsidRPr="0004107D" w:rsidR="00D16258" w:rsidP="008F5666" w:rsidRDefault="00D16258" w14:paraId="38EA346A" w14:textId="77777777">
            <w:pPr>
              <w:pStyle w:val="naisc"/>
              <w:spacing w:before="0" w:after="0"/>
              <w:rPr>
                <w:color w:val="000000" w:themeColor="text1"/>
                <w:sz w:val="16"/>
                <w:szCs w:val="16"/>
              </w:rPr>
            </w:pPr>
            <w:r w:rsidRPr="0004107D">
              <w:rPr>
                <w:color w:val="000000" w:themeColor="text1"/>
                <w:sz w:val="16"/>
                <w:szCs w:val="16"/>
              </w:rPr>
              <w:t>4</w:t>
            </w:r>
          </w:p>
        </w:tc>
        <w:tc>
          <w:tcPr>
            <w:tcW w:w="3402" w:type="dxa"/>
            <w:tcBorders>
              <w:top w:val="single" w:color="auto" w:sz="4" w:space="0"/>
              <w:left w:val="single" w:color="auto" w:sz="4" w:space="0"/>
              <w:bottom w:val="single" w:color="auto" w:sz="4" w:space="0"/>
            </w:tcBorders>
          </w:tcPr>
          <w:p w:rsidRPr="0004107D" w:rsidR="00D16258" w:rsidP="008F5666" w:rsidRDefault="00D16258" w14:paraId="0BE98DEB" w14:textId="77777777">
            <w:pPr>
              <w:spacing w:after="0" w:line="240" w:lineRule="auto"/>
              <w:jc w:val="center"/>
              <w:rPr>
                <w:rFonts w:ascii="Times New Roman" w:hAnsi="Times New Roman" w:cs="Times New Roman"/>
                <w:color w:val="000000" w:themeColor="text1"/>
                <w:sz w:val="16"/>
                <w:szCs w:val="16"/>
              </w:rPr>
            </w:pPr>
            <w:r w:rsidRPr="0004107D">
              <w:rPr>
                <w:rFonts w:ascii="Times New Roman" w:hAnsi="Times New Roman" w:cs="Times New Roman"/>
                <w:color w:val="000000" w:themeColor="text1"/>
                <w:sz w:val="16"/>
                <w:szCs w:val="16"/>
              </w:rPr>
              <w:t>5</w:t>
            </w:r>
          </w:p>
        </w:tc>
      </w:tr>
      <w:tr w:rsidRPr="001E2C90" w:rsidR="00D16258" w:rsidTr="00C7735E" w14:paraId="5683FBB8"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04107D" w:rsidR="00D16258" w:rsidP="008F5666" w:rsidRDefault="00D16258" w14:paraId="136266A7" w14:textId="77777777">
            <w:pPr>
              <w:pStyle w:val="naisc"/>
              <w:spacing w:before="0" w:after="0"/>
              <w:rPr>
                <w:color w:val="000000" w:themeColor="text1"/>
              </w:rPr>
            </w:pPr>
            <w:r w:rsidRPr="0004107D">
              <w:rPr>
                <w:color w:val="000000" w:themeColor="text1"/>
              </w:rPr>
              <w:t>1.</w:t>
            </w:r>
          </w:p>
        </w:tc>
        <w:tc>
          <w:tcPr>
            <w:tcW w:w="3402" w:type="dxa"/>
            <w:tcBorders>
              <w:top w:val="single" w:color="auto" w:sz="4" w:space="0"/>
              <w:left w:val="single" w:color="000000" w:sz="6" w:space="0"/>
              <w:bottom w:val="single" w:color="auto" w:sz="4" w:space="0"/>
              <w:right w:val="single" w:color="000000" w:sz="6" w:space="0"/>
            </w:tcBorders>
          </w:tcPr>
          <w:p w:rsidRPr="0004107D" w:rsidR="00D16258" w:rsidP="008F5666" w:rsidRDefault="00C46FA8" w14:paraId="07328BC5" w14:textId="1CA849B9">
            <w:pPr>
              <w:pStyle w:val="naisc"/>
              <w:spacing w:before="0" w:after="0"/>
              <w:rPr>
                <w:color w:val="000000" w:themeColor="text1"/>
              </w:rPr>
            </w:pPr>
            <w:r>
              <w:rPr>
                <w:color w:val="000000" w:themeColor="text1"/>
              </w:rPr>
              <w:t>Anotācija</w:t>
            </w:r>
          </w:p>
        </w:tc>
        <w:tc>
          <w:tcPr>
            <w:tcW w:w="3402" w:type="dxa"/>
            <w:tcBorders>
              <w:top w:val="single" w:color="auto" w:sz="4" w:space="0"/>
              <w:left w:val="single" w:color="000000" w:sz="6" w:space="0"/>
              <w:bottom w:val="single" w:color="auto" w:sz="4" w:space="0"/>
              <w:right w:val="single" w:color="000000" w:sz="6" w:space="0"/>
            </w:tcBorders>
          </w:tcPr>
          <w:p w:rsidR="00BA637B" w:rsidP="00BA637B" w:rsidRDefault="0004107D" w14:paraId="078EC4CE" w14:textId="72067F4C">
            <w:pPr>
              <w:spacing w:after="0" w:line="240" w:lineRule="auto"/>
              <w:jc w:val="both"/>
              <w:rPr>
                <w:rFonts w:ascii="Times New Roman" w:hAnsi="Times New Roman" w:cs="Times New Roman"/>
                <w:b/>
                <w:sz w:val="24"/>
                <w:szCs w:val="24"/>
              </w:rPr>
            </w:pPr>
            <w:r w:rsidRPr="00BA637B">
              <w:rPr>
                <w:rFonts w:ascii="Times New Roman" w:hAnsi="Times New Roman" w:cs="Times New Roman"/>
                <w:b/>
                <w:sz w:val="24"/>
                <w:szCs w:val="24"/>
              </w:rPr>
              <w:t>Tieslietu ministrija</w:t>
            </w:r>
            <w:r w:rsidR="000C3002">
              <w:rPr>
                <w:rFonts w:ascii="Times New Roman" w:hAnsi="Times New Roman" w:cs="Times New Roman"/>
                <w:b/>
                <w:sz w:val="24"/>
                <w:szCs w:val="24"/>
              </w:rPr>
              <w:t>:</w:t>
            </w:r>
            <w:r w:rsidR="00BA637B">
              <w:rPr>
                <w:rFonts w:ascii="Times New Roman" w:hAnsi="Times New Roman" w:cs="Times New Roman"/>
                <w:b/>
                <w:sz w:val="24"/>
                <w:szCs w:val="24"/>
              </w:rPr>
              <w:t xml:space="preserve"> </w:t>
            </w:r>
          </w:p>
          <w:p w:rsidRPr="000A4195" w:rsidR="0004107D" w:rsidP="00BA637B" w:rsidRDefault="0004107D" w14:paraId="4B5AB158" w14:textId="703BB9D7">
            <w:pPr>
              <w:spacing w:after="0" w:line="240" w:lineRule="auto"/>
              <w:jc w:val="both"/>
              <w:rPr>
                <w:rFonts w:ascii="Times New Roman" w:hAnsi="Times New Roman" w:cs="Times New Roman"/>
                <w:bCs/>
                <w:sz w:val="16"/>
                <w:szCs w:val="16"/>
              </w:rPr>
            </w:pPr>
            <w:r w:rsidRPr="000A4195">
              <w:rPr>
                <w:rFonts w:ascii="Times New Roman" w:hAnsi="Times New Roman" w:cs="Times New Roman"/>
                <w:bCs/>
                <w:sz w:val="16"/>
                <w:szCs w:val="16"/>
              </w:rPr>
              <w:t>(30.12.2020. atzinums Nr. 1-9.1/1424)</w:t>
            </w:r>
          </w:p>
          <w:p w:rsidRPr="00BA637B" w:rsidR="0004107D" w:rsidP="00BA637B" w:rsidRDefault="0004107D" w14:paraId="715266D7" w14:textId="77777777">
            <w:pPr>
              <w:spacing w:after="0" w:line="240" w:lineRule="auto"/>
              <w:jc w:val="both"/>
              <w:rPr>
                <w:rFonts w:ascii="Times New Roman" w:hAnsi="Times New Roman" w:cs="Times New Roman"/>
                <w:bCs/>
                <w:sz w:val="24"/>
                <w:szCs w:val="24"/>
              </w:rPr>
            </w:pPr>
          </w:p>
          <w:p w:rsidR="0004107D" w:rsidP="00BA637B" w:rsidRDefault="0004107D" w14:paraId="01403933" w14:textId="0B7DA69D">
            <w:pPr>
              <w:suppressAutoHyphens/>
              <w:spacing w:after="0" w:line="240" w:lineRule="auto"/>
              <w:jc w:val="both"/>
              <w:rPr>
                <w:rFonts w:ascii="Times New Roman" w:hAnsi="Times New Roman" w:cs="Times New Roman"/>
                <w:iCs/>
                <w:color w:val="000000" w:themeColor="text1"/>
                <w:sz w:val="24"/>
                <w:szCs w:val="24"/>
              </w:rPr>
            </w:pPr>
            <w:r w:rsidRPr="00BA637B">
              <w:rPr>
                <w:rFonts w:ascii="Times New Roman" w:hAnsi="Times New Roman" w:cs="Times New Roman"/>
                <w:iCs/>
                <w:color w:val="000000" w:themeColor="text1"/>
                <w:sz w:val="24"/>
                <w:szCs w:val="24"/>
              </w:rPr>
              <w:t xml:space="preserve">No projekta anotācijā sniegtās informācijas izriet, ka </w:t>
            </w:r>
            <w:r w:rsidRPr="00BA637B">
              <w:rPr>
                <w:rFonts w:ascii="Times New Roman" w:hAnsi="Times New Roman" w:cs="Times New Roman"/>
                <w:iCs/>
                <w:color w:val="000000" w:themeColor="text1"/>
                <w:sz w:val="24"/>
                <w:szCs w:val="24"/>
                <w:u w:val="single"/>
              </w:rPr>
              <w:t>projekts paredz redakcionāla rakstura precizējumus</w:t>
            </w:r>
            <w:r w:rsidRPr="00BA637B">
              <w:rPr>
                <w:rFonts w:ascii="Times New Roman" w:hAnsi="Times New Roman" w:cs="Times New Roman"/>
                <w:iCs/>
                <w:color w:val="000000" w:themeColor="text1"/>
                <w:sz w:val="24"/>
                <w:szCs w:val="24"/>
              </w:rPr>
              <w:t>, kuri nemaina regulējumu pēc būtības un nerada nekādas tiesiskās sekas. Tomēr, iepazīstoties ar projektā paredzētajiem grozījumiem, secināms, ka administratīvi teritoriālās reformas ietvaros mainīsies atsevišķu administratīvo teritoriju iedalījums un nosaukums, no kā izriet, ka atsevišķām pašvaldībām mainīsies tai piederošie autoceļu posmi, līdz ar to arī tiesības un pienākumi.</w:t>
            </w:r>
          </w:p>
          <w:p w:rsidRPr="00BA637B" w:rsidR="00BA637B" w:rsidP="00BA637B" w:rsidRDefault="00BA637B" w14:paraId="6E6D9BFD" w14:textId="77777777">
            <w:pPr>
              <w:suppressAutoHyphens/>
              <w:spacing w:after="0" w:line="240" w:lineRule="auto"/>
              <w:jc w:val="both"/>
              <w:rPr>
                <w:rFonts w:ascii="Times New Roman" w:hAnsi="Times New Roman" w:cs="Times New Roman"/>
                <w:sz w:val="24"/>
                <w:szCs w:val="24"/>
              </w:rPr>
            </w:pPr>
          </w:p>
          <w:p w:rsidRPr="00BA637B" w:rsidR="0004107D" w:rsidP="00BA637B" w:rsidRDefault="0004107D" w14:paraId="17DF0D02" w14:textId="4C766F21">
            <w:pPr>
              <w:suppressAutoHyphens/>
              <w:spacing w:after="0" w:line="240" w:lineRule="auto"/>
              <w:jc w:val="both"/>
              <w:rPr>
                <w:rFonts w:ascii="Times New Roman" w:hAnsi="Times New Roman" w:cs="Times New Roman"/>
                <w:sz w:val="24"/>
                <w:szCs w:val="24"/>
              </w:rPr>
            </w:pPr>
            <w:r w:rsidRPr="00BA637B">
              <w:rPr>
                <w:rFonts w:ascii="Times New Roman" w:hAnsi="Times New Roman" w:cs="Times New Roman"/>
                <w:iCs/>
                <w:color w:val="000000" w:themeColor="text1"/>
                <w:sz w:val="24"/>
                <w:szCs w:val="24"/>
              </w:rPr>
              <w:t xml:space="preserve">Vēršam uzmanību, ka Ministru kabineta 2009.gada 29.septembra noteikumi Nr.1104 </w:t>
            </w:r>
            <w:r w:rsidR="00A2677F">
              <w:rPr>
                <w:rFonts w:ascii="Times New Roman" w:hAnsi="Times New Roman" w:cs="Times New Roman"/>
                <w:iCs/>
                <w:color w:val="000000" w:themeColor="text1"/>
                <w:sz w:val="24"/>
                <w:szCs w:val="24"/>
              </w:rPr>
              <w:t>“</w:t>
            </w:r>
            <w:r w:rsidRPr="00BA637B">
              <w:rPr>
                <w:rFonts w:ascii="Times New Roman" w:hAnsi="Times New Roman" w:cs="Times New Roman"/>
                <w:iCs/>
                <w:color w:val="000000" w:themeColor="text1"/>
                <w:sz w:val="24"/>
                <w:szCs w:val="24"/>
              </w:rPr>
              <w:t xml:space="preserve">Noteikumi par valsts autoceļu un valsts </w:t>
            </w:r>
            <w:r w:rsidRPr="00BA637B">
              <w:rPr>
                <w:rFonts w:ascii="Times New Roman" w:hAnsi="Times New Roman" w:cs="Times New Roman"/>
                <w:iCs/>
                <w:color w:val="000000" w:themeColor="text1"/>
                <w:sz w:val="24"/>
                <w:szCs w:val="24"/>
              </w:rPr>
              <w:lastRenderedPageBreak/>
              <w:t>autoceļu maršrutā ietverto pašvaldībām piederošo autoceļu posmu sarakstiem</w:t>
            </w:r>
            <w:r w:rsidR="00A2677F">
              <w:rPr>
                <w:rFonts w:ascii="Times New Roman" w:hAnsi="Times New Roman" w:cs="Times New Roman"/>
                <w:iCs/>
                <w:color w:val="000000" w:themeColor="text1"/>
                <w:sz w:val="24"/>
                <w:szCs w:val="24"/>
              </w:rPr>
              <w:t>”</w:t>
            </w:r>
            <w:r w:rsidRPr="00BA637B">
              <w:rPr>
                <w:rFonts w:ascii="Times New Roman" w:hAnsi="Times New Roman" w:cs="Times New Roman"/>
                <w:iCs/>
                <w:color w:val="000000" w:themeColor="text1"/>
                <w:sz w:val="24"/>
                <w:szCs w:val="24"/>
              </w:rPr>
              <w:t xml:space="preserve"> nosaka valsts galveno autoceļu, reģionālo autoceļu, vietējo autoceļu un valsts autoceļu maršrutā ietverto </w:t>
            </w:r>
            <w:r w:rsidRPr="00BA637B">
              <w:rPr>
                <w:rFonts w:ascii="Times New Roman" w:hAnsi="Times New Roman" w:cs="Times New Roman"/>
                <w:iCs/>
                <w:color w:val="000000" w:themeColor="text1"/>
                <w:sz w:val="24"/>
                <w:szCs w:val="24"/>
                <w:u w:val="single"/>
              </w:rPr>
              <w:t>pašvaldībām piederošo autoceļu posmu sarakstus</w:t>
            </w:r>
            <w:r w:rsidRPr="00BA637B">
              <w:rPr>
                <w:rFonts w:ascii="Times New Roman" w:hAnsi="Times New Roman" w:cs="Times New Roman"/>
                <w:iCs/>
                <w:color w:val="000000" w:themeColor="text1"/>
                <w:sz w:val="24"/>
                <w:szCs w:val="24"/>
              </w:rPr>
              <w:t>.</w:t>
            </w:r>
            <w:r w:rsidRPr="00BA637B">
              <w:rPr>
                <w:rFonts w:ascii="Times New Roman" w:hAnsi="Times New Roman" w:cs="Times New Roman"/>
                <w:sz w:val="24"/>
                <w:szCs w:val="24"/>
              </w:rPr>
              <w:t xml:space="preserve"> Attiecīgi s</w:t>
            </w:r>
            <w:r w:rsidRPr="00BA637B">
              <w:rPr>
                <w:rFonts w:ascii="Times New Roman" w:hAnsi="Times New Roman" w:cs="Times New Roman"/>
                <w:iCs/>
                <w:color w:val="000000" w:themeColor="text1"/>
                <w:sz w:val="24"/>
                <w:szCs w:val="24"/>
              </w:rPr>
              <w:t xml:space="preserve">askaņā ar Ministru kabineta 2008. gada 11. marta noteikumu Nr. 173 „Valsts pamatbudžeta valsts autoceļu fonda programmai piešķirto līdzekļu izlietošanas kārtība” IV. sadaļu </w:t>
            </w:r>
            <w:r w:rsidRPr="00BA637B">
              <w:rPr>
                <w:rFonts w:ascii="Times New Roman" w:hAnsi="Times New Roman" w:cs="Times New Roman"/>
                <w:iCs/>
                <w:color w:val="000000" w:themeColor="text1"/>
                <w:sz w:val="24"/>
                <w:szCs w:val="24"/>
                <w:u w:val="single"/>
              </w:rPr>
              <w:t>pašvaldības saņem valsts mērķdotāciju pašvaldību autoceļiem</w:t>
            </w:r>
            <w:r w:rsidRPr="00BA637B">
              <w:rPr>
                <w:rFonts w:ascii="Times New Roman" w:hAnsi="Times New Roman" w:cs="Times New Roman"/>
                <w:iCs/>
                <w:color w:val="000000" w:themeColor="text1"/>
                <w:sz w:val="24"/>
                <w:szCs w:val="24"/>
              </w:rPr>
              <w:t xml:space="preserve">, ko pašvaldības drīkst izmantot autoceļu un ielu uzturēšanai, kā arī būvniecībai. Ievērojot minēto, secināms, ka </w:t>
            </w:r>
            <w:r w:rsidRPr="00BA637B">
              <w:rPr>
                <w:rFonts w:ascii="Times New Roman" w:hAnsi="Times New Roman" w:cs="Times New Roman"/>
                <w:sz w:val="24"/>
                <w:szCs w:val="24"/>
              </w:rPr>
              <w:t xml:space="preserve">pašvaldības, kuras tiek apvienotas administratīvi teritoriālās reformas rezultātā (piemēram, </w:t>
            </w:r>
            <w:proofErr w:type="spellStart"/>
            <w:r w:rsidRPr="00BA637B">
              <w:rPr>
                <w:rFonts w:ascii="Times New Roman" w:hAnsi="Times New Roman" w:cs="Times New Roman"/>
                <w:sz w:val="24"/>
                <w:szCs w:val="24"/>
              </w:rPr>
              <w:t>Dienvidkurzemes</w:t>
            </w:r>
            <w:proofErr w:type="spellEnd"/>
            <w:r w:rsidRPr="00BA637B">
              <w:rPr>
                <w:rFonts w:ascii="Times New Roman" w:hAnsi="Times New Roman" w:cs="Times New Roman"/>
                <w:sz w:val="24"/>
                <w:szCs w:val="24"/>
              </w:rPr>
              <w:t xml:space="preserve"> novada pašvaldība) saņems mērķdotāciju atbilstoši tās teritorijā esošajiem autoceļu posmiem, par ko tai pēcāk būs jāsniedz pārskats par mērķdotācijas izlietojumu.</w:t>
            </w:r>
          </w:p>
          <w:p w:rsidRPr="00BA637B" w:rsidR="00BA637B" w:rsidP="00BA637B" w:rsidRDefault="00BA637B" w14:paraId="726C5083" w14:textId="77777777">
            <w:pPr>
              <w:suppressAutoHyphens/>
              <w:spacing w:after="0" w:line="240" w:lineRule="auto"/>
              <w:jc w:val="both"/>
              <w:rPr>
                <w:rFonts w:ascii="Times New Roman" w:hAnsi="Times New Roman" w:cs="Times New Roman"/>
                <w:sz w:val="24"/>
                <w:szCs w:val="24"/>
              </w:rPr>
            </w:pPr>
          </w:p>
          <w:p w:rsidRPr="00BA637B" w:rsidR="0004107D" w:rsidP="00BA637B" w:rsidRDefault="0004107D" w14:paraId="6302B109" w14:textId="7E773CA1">
            <w:pPr>
              <w:suppressAutoHyphens/>
              <w:spacing w:after="0" w:line="240" w:lineRule="auto"/>
              <w:jc w:val="both"/>
              <w:rPr>
                <w:rFonts w:ascii="Times New Roman" w:hAnsi="Times New Roman" w:cs="Times New Roman"/>
                <w:sz w:val="24"/>
                <w:szCs w:val="24"/>
              </w:rPr>
            </w:pPr>
            <w:r w:rsidRPr="00BA637B">
              <w:rPr>
                <w:rFonts w:ascii="Times New Roman" w:hAnsi="Times New Roman" w:cs="Times New Roman"/>
                <w:sz w:val="24"/>
                <w:szCs w:val="24"/>
              </w:rPr>
              <w:t>Ievērojot minēto, lūdzam precizēt anotācijas I</w:t>
            </w:r>
            <w:r w:rsidR="003B7CC0">
              <w:rPr>
                <w:rFonts w:ascii="Times New Roman" w:hAnsi="Times New Roman" w:cs="Times New Roman"/>
                <w:sz w:val="24"/>
                <w:szCs w:val="24"/>
              </w:rPr>
              <w:t>. </w:t>
            </w:r>
            <w:r w:rsidRPr="00BA637B">
              <w:rPr>
                <w:rFonts w:ascii="Times New Roman" w:hAnsi="Times New Roman" w:cs="Times New Roman"/>
                <w:sz w:val="24"/>
                <w:szCs w:val="24"/>
              </w:rPr>
              <w:t xml:space="preserve">sadaļas </w:t>
            </w:r>
            <w:r w:rsidRPr="00BA637B">
              <w:rPr>
                <w:rFonts w:ascii="Times New Roman" w:hAnsi="Times New Roman" w:cs="Times New Roman"/>
                <w:sz w:val="24"/>
                <w:szCs w:val="24"/>
              </w:rPr>
              <w:lastRenderedPageBreak/>
              <w:t>2. punktu, kā arī lūdzam aizpildīt anotācijas II</w:t>
            </w:r>
            <w:r w:rsidR="003B7CC0">
              <w:rPr>
                <w:rFonts w:ascii="Times New Roman" w:hAnsi="Times New Roman" w:cs="Times New Roman"/>
                <w:sz w:val="24"/>
                <w:szCs w:val="24"/>
              </w:rPr>
              <w:t>. </w:t>
            </w:r>
            <w:r w:rsidRPr="00BA637B">
              <w:rPr>
                <w:rFonts w:ascii="Times New Roman" w:hAnsi="Times New Roman" w:cs="Times New Roman"/>
                <w:sz w:val="24"/>
                <w:szCs w:val="24"/>
              </w:rPr>
              <w:t xml:space="preserve">sadaļu atbilstoši </w:t>
            </w:r>
            <w:r w:rsidRPr="00BA637B">
              <w:rPr>
                <w:rFonts w:ascii="Times New Roman" w:hAnsi="Times New Roman" w:cs="Times New Roman"/>
                <w:sz w:val="24"/>
                <w:szCs w:val="24"/>
                <w:lang w:eastAsia="zh-CN"/>
              </w:rPr>
              <w:t xml:space="preserve">Ministru kabineta 2009. gada 15. decembra instrukcijas Nr. 19 </w:t>
            </w:r>
            <w:r w:rsidR="00A2677F">
              <w:rPr>
                <w:rFonts w:ascii="Times New Roman" w:hAnsi="Times New Roman" w:cs="Times New Roman"/>
                <w:sz w:val="24"/>
                <w:szCs w:val="24"/>
                <w:lang w:eastAsia="zh-CN"/>
              </w:rPr>
              <w:t>“</w:t>
            </w:r>
            <w:r w:rsidRPr="00BA637B">
              <w:rPr>
                <w:rFonts w:ascii="Times New Roman" w:hAnsi="Times New Roman" w:cs="Times New Roman"/>
                <w:sz w:val="24"/>
                <w:szCs w:val="24"/>
                <w:lang w:eastAsia="zh-CN"/>
              </w:rPr>
              <w:t>Tiesību akta projekta sākotnējās ietekmes izvērtēšanas kārtība</w:t>
            </w:r>
            <w:r w:rsidR="00A2677F">
              <w:rPr>
                <w:rFonts w:ascii="Times New Roman" w:hAnsi="Times New Roman" w:cs="Times New Roman"/>
                <w:sz w:val="24"/>
                <w:szCs w:val="24"/>
                <w:lang w:eastAsia="zh-CN"/>
              </w:rPr>
              <w:t>”</w:t>
            </w:r>
            <w:r w:rsidRPr="00BA637B">
              <w:rPr>
                <w:rFonts w:ascii="Times New Roman" w:hAnsi="Times New Roman" w:cs="Times New Roman"/>
                <w:sz w:val="24"/>
                <w:szCs w:val="24"/>
                <w:lang w:eastAsia="zh-CN"/>
              </w:rPr>
              <w:t xml:space="preserve"> III.</w:t>
            </w:r>
            <w:r w:rsidR="003B7CC0">
              <w:rPr>
                <w:rFonts w:ascii="Times New Roman" w:hAnsi="Times New Roman" w:cs="Times New Roman"/>
                <w:sz w:val="24"/>
                <w:szCs w:val="24"/>
                <w:lang w:eastAsia="zh-CN"/>
              </w:rPr>
              <w:t> </w:t>
            </w:r>
            <w:r w:rsidRPr="00BA637B">
              <w:rPr>
                <w:rFonts w:ascii="Times New Roman" w:hAnsi="Times New Roman" w:cs="Times New Roman"/>
                <w:sz w:val="24"/>
                <w:szCs w:val="24"/>
                <w:lang w:eastAsia="zh-CN"/>
              </w:rPr>
              <w:t>sadaļai.</w:t>
            </w:r>
          </w:p>
          <w:p w:rsidRPr="00BA637B" w:rsidR="00D16258" w:rsidP="00BA637B" w:rsidRDefault="00D16258" w14:paraId="47B10BE4" w14:textId="77777777">
            <w:pPr>
              <w:pStyle w:val="naisc"/>
              <w:spacing w:before="0" w:after="0"/>
              <w:jc w:val="both"/>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0F0173" w:rsidR="00D16258" w:rsidP="008F5666" w:rsidRDefault="000F0173" w14:paraId="4C573F42" w14:textId="1E90C061">
            <w:pPr>
              <w:pStyle w:val="naisc"/>
              <w:spacing w:before="0" w:after="0"/>
              <w:jc w:val="both"/>
              <w:rPr>
                <w:b/>
                <w:bCs/>
                <w:color w:val="000000" w:themeColor="text1"/>
              </w:rPr>
            </w:pPr>
            <w:r w:rsidRPr="000F0173">
              <w:rPr>
                <w:b/>
                <w:bCs/>
                <w:color w:val="000000" w:themeColor="text1"/>
              </w:rPr>
              <w:lastRenderedPageBreak/>
              <w:t>Iebildums ir ņemts vērā.</w:t>
            </w:r>
          </w:p>
        </w:tc>
        <w:tc>
          <w:tcPr>
            <w:tcW w:w="3402" w:type="dxa"/>
            <w:tcBorders>
              <w:top w:val="single" w:color="auto" w:sz="4" w:space="0"/>
              <w:left w:val="single" w:color="auto" w:sz="4" w:space="0"/>
              <w:bottom w:val="single" w:color="auto" w:sz="4" w:space="0"/>
            </w:tcBorders>
          </w:tcPr>
          <w:p w:rsidRPr="0004107D" w:rsidR="009F3CCD" w:rsidP="008652F8" w:rsidRDefault="008652F8" w14:paraId="65ADC5A3" w14:textId="00C71F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Precizēts</w:t>
            </w:r>
            <w:r w:rsidR="009F3CCD">
              <w:rPr>
                <w:rFonts w:ascii="Times New Roman" w:hAnsi="Times New Roman" w:cs="Times New Roman"/>
                <w:color w:val="000000" w:themeColor="text1"/>
                <w:sz w:val="24"/>
                <w:szCs w:val="24"/>
              </w:rPr>
              <w:t xml:space="preserve"> anotācijas I. sadaļas 2. punkts </w:t>
            </w:r>
            <w:r>
              <w:rPr>
                <w:rFonts w:ascii="Times New Roman" w:hAnsi="Times New Roman" w:cs="Times New Roman"/>
                <w:color w:val="000000" w:themeColor="text1"/>
                <w:sz w:val="24"/>
                <w:szCs w:val="24"/>
              </w:rPr>
              <w:t>un a</w:t>
            </w:r>
            <w:r w:rsidR="00B222EB">
              <w:rPr>
                <w:rFonts w:ascii="Times New Roman" w:hAnsi="Times New Roman" w:cs="Times New Roman"/>
                <w:color w:val="000000" w:themeColor="text1"/>
                <w:sz w:val="24"/>
                <w:szCs w:val="24"/>
              </w:rPr>
              <w:t>izpildīta anotācijas II. </w:t>
            </w:r>
            <w:r w:rsidR="000A4195">
              <w:rPr>
                <w:rFonts w:ascii="Times New Roman" w:hAnsi="Times New Roman" w:cs="Times New Roman"/>
                <w:color w:val="000000" w:themeColor="text1"/>
                <w:sz w:val="24"/>
                <w:szCs w:val="24"/>
              </w:rPr>
              <w:t>s</w:t>
            </w:r>
            <w:r w:rsidR="00B222EB">
              <w:rPr>
                <w:rFonts w:ascii="Times New Roman" w:hAnsi="Times New Roman" w:cs="Times New Roman"/>
                <w:color w:val="000000" w:themeColor="text1"/>
                <w:sz w:val="24"/>
                <w:szCs w:val="24"/>
              </w:rPr>
              <w:t>adaļa.</w:t>
            </w:r>
          </w:p>
        </w:tc>
      </w:tr>
      <w:tr w:rsidRPr="001E2C90" w:rsidR="0004107D" w:rsidTr="00C7735E" w14:paraId="782282D6"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04107D" w:rsidR="0004107D" w:rsidP="008F5666" w:rsidRDefault="0004107D" w14:paraId="17E3B6EB" w14:textId="6FE15614">
            <w:pPr>
              <w:pStyle w:val="naisc"/>
              <w:spacing w:before="0" w:after="0"/>
              <w:rPr>
                <w:color w:val="000000" w:themeColor="text1"/>
              </w:rPr>
            </w:pPr>
            <w:r>
              <w:rPr>
                <w:color w:val="000000" w:themeColor="text1"/>
              </w:rPr>
              <w:lastRenderedPageBreak/>
              <w:t>2.</w:t>
            </w:r>
          </w:p>
        </w:tc>
        <w:tc>
          <w:tcPr>
            <w:tcW w:w="3402" w:type="dxa"/>
            <w:tcBorders>
              <w:top w:val="single" w:color="auto" w:sz="4" w:space="0"/>
              <w:left w:val="single" w:color="000000" w:sz="6" w:space="0"/>
              <w:bottom w:val="single" w:color="auto" w:sz="4" w:space="0"/>
              <w:right w:val="single" w:color="000000" w:sz="6" w:space="0"/>
            </w:tcBorders>
          </w:tcPr>
          <w:p w:rsidRPr="0004107D" w:rsidR="0004107D" w:rsidP="008F5666" w:rsidRDefault="004D2575" w14:paraId="15ED2207" w14:textId="368B7241">
            <w:pPr>
              <w:pStyle w:val="naisc"/>
              <w:spacing w:before="0" w:after="0"/>
              <w:rPr>
                <w:color w:val="000000" w:themeColor="text1"/>
              </w:rPr>
            </w:pPr>
            <w:r>
              <w:rPr>
                <w:color w:val="000000" w:themeColor="text1"/>
              </w:rPr>
              <w:t>Noteikumu projekts</w:t>
            </w:r>
          </w:p>
        </w:tc>
        <w:tc>
          <w:tcPr>
            <w:tcW w:w="3402" w:type="dxa"/>
            <w:tcBorders>
              <w:top w:val="single" w:color="auto" w:sz="4" w:space="0"/>
              <w:left w:val="single" w:color="000000" w:sz="6" w:space="0"/>
              <w:bottom w:val="single" w:color="auto" w:sz="4" w:space="0"/>
              <w:right w:val="single" w:color="000000" w:sz="6" w:space="0"/>
            </w:tcBorders>
          </w:tcPr>
          <w:p w:rsidR="003B7CC0" w:rsidP="00BA637B" w:rsidRDefault="00BA637B" w14:paraId="423E840A" w14:textId="262F0462">
            <w:pPr>
              <w:spacing w:after="0" w:line="240" w:lineRule="auto"/>
              <w:jc w:val="both"/>
              <w:rPr>
                <w:rFonts w:ascii="Times New Roman" w:hAnsi="Times New Roman" w:cs="Times New Roman"/>
                <w:b/>
                <w:bCs/>
                <w:sz w:val="24"/>
                <w:szCs w:val="24"/>
              </w:rPr>
            </w:pPr>
            <w:r w:rsidRPr="00BA637B">
              <w:rPr>
                <w:rFonts w:ascii="Times New Roman" w:hAnsi="Times New Roman" w:cs="Times New Roman"/>
                <w:b/>
                <w:bCs/>
                <w:sz w:val="24"/>
                <w:szCs w:val="24"/>
              </w:rPr>
              <w:t>Tieslietu ministrija</w:t>
            </w:r>
            <w:r w:rsidR="000C3002">
              <w:rPr>
                <w:rFonts w:ascii="Times New Roman" w:hAnsi="Times New Roman" w:cs="Times New Roman"/>
                <w:b/>
                <w:bCs/>
                <w:sz w:val="24"/>
                <w:szCs w:val="24"/>
              </w:rPr>
              <w:t>:</w:t>
            </w:r>
          </w:p>
          <w:p w:rsidRPr="000C3002" w:rsidR="00BA637B" w:rsidP="00BA637B" w:rsidRDefault="00BA637B" w14:paraId="7AB79D67" w14:textId="74C7E277">
            <w:pPr>
              <w:spacing w:after="0" w:line="240" w:lineRule="auto"/>
              <w:jc w:val="both"/>
              <w:rPr>
                <w:rFonts w:ascii="Times New Roman" w:hAnsi="Times New Roman" w:cs="Times New Roman"/>
                <w:bCs/>
                <w:sz w:val="16"/>
                <w:szCs w:val="16"/>
              </w:rPr>
            </w:pPr>
            <w:r w:rsidRPr="000C3002">
              <w:rPr>
                <w:rFonts w:ascii="Times New Roman" w:hAnsi="Times New Roman" w:cs="Times New Roman"/>
                <w:sz w:val="16"/>
                <w:szCs w:val="16"/>
              </w:rPr>
              <w:t>(</w:t>
            </w:r>
            <w:r w:rsidRPr="000C3002">
              <w:rPr>
                <w:rFonts w:ascii="Times New Roman" w:hAnsi="Times New Roman" w:cs="Times New Roman"/>
                <w:bCs/>
                <w:sz w:val="16"/>
                <w:szCs w:val="16"/>
              </w:rPr>
              <w:t>30.12.2020. atzinums Nr. 1-9.1/1424)</w:t>
            </w:r>
          </w:p>
          <w:p w:rsidRPr="00BA637B" w:rsidR="00BA637B" w:rsidP="00BA637B" w:rsidRDefault="00BA637B" w14:paraId="4224A968" w14:textId="711E8189">
            <w:pPr>
              <w:pStyle w:val="naisc"/>
              <w:spacing w:before="0" w:after="0"/>
              <w:jc w:val="both"/>
            </w:pPr>
          </w:p>
          <w:p w:rsidR="0004107D" w:rsidP="00BA637B" w:rsidRDefault="0004107D" w14:paraId="11C51FA2" w14:textId="116C8F2D">
            <w:pPr>
              <w:pStyle w:val="naisc"/>
              <w:spacing w:before="0" w:after="0"/>
              <w:jc w:val="both"/>
              <w:rPr>
                <w:lang w:eastAsia="zh-CN"/>
              </w:rPr>
            </w:pPr>
            <w:r w:rsidRPr="00BA637B">
              <w:t xml:space="preserve">Vienlaikus norādām, ka pēc administratīvi teritoriālās reformas Latvijā ir divas jaunas pilsētas </w:t>
            </w:r>
            <w:r w:rsidR="0043532E">
              <w:t>–</w:t>
            </w:r>
            <w:r w:rsidRPr="00BA637B">
              <w:t xml:space="preserve"> Iecava un Koknese. Līdz ar to lūdzam izvērtēt nepieciešamību precizēt </w:t>
            </w:r>
            <w:r w:rsidRPr="00BA637B">
              <w:rPr>
                <w:lang w:eastAsia="zh-CN"/>
              </w:rPr>
              <w:t>Ministru kabineta 2009.</w:t>
            </w:r>
            <w:r w:rsidR="009D0525">
              <w:rPr>
                <w:lang w:eastAsia="zh-CN"/>
              </w:rPr>
              <w:t> </w:t>
            </w:r>
            <w:r w:rsidRPr="00BA637B">
              <w:rPr>
                <w:lang w:eastAsia="zh-CN"/>
              </w:rPr>
              <w:t>gada 29.</w:t>
            </w:r>
            <w:r w:rsidR="009D0525">
              <w:rPr>
                <w:lang w:eastAsia="zh-CN"/>
              </w:rPr>
              <w:t> </w:t>
            </w:r>
            <w:r w:rsidRPr="00BA637B">
              <w:rPr>
                <w:lang w:eastAsia="zh-CN"/>
              </w:rPr>
              <w:t>septembra noteikumu Nr.</w:t>
            </w:r>
            <w:r w:rsidR="009D0525">
              <w:rPr>
                <w:lang w:eastAsia="zh-CN"/>
              </w:rPr>
              <w:t> </w:t>
            </w:r>
            <w:r w:rsidRPr="00BA637B">
              <w:rPr>
                <w:lang w:eastAsia="zh-CN"/>
              </w:rPr>
              <w:t xml:space="preserve">1104 </w:t>
            </w:r>
            <w:r w:rsidR="009D0525">
              <w:rPr>
                <w:lang w:eastAsia="zh-CN"/>
              </w:rPr>
              <w:t>“</w:t>
            </w:r>
            <w:r w:rsidRPr="00BA637B">
              <w:rPr>
                <w:lang w:eastAsia="zh-CN"/>
              </w:rPr>
              <w:t>Noteikumi par valsts autoceļu un valsts autoceļu maršrutā ietverto pašvaldībām piederošo autoceļu posmu sarakstiem</w:t>
            </w:r>
            <w:r w:rsidR="009D0525">
              <w:rPr>
                <w:lang w:eastAsia="zh-CN"/>
              </w:rPr>
              <w:t>”</w:t>
            </w:r>
            <w:r w:rsidRPr="00BA637B">
              <w:rPr>
                <w:lang w:eastAsia="zh-CN"/>
              </w:rPr>
              <w:t xml:space="preserve"> 2.</w:t>
            </w:r>
            <w:r w:rsidR="009D0525">
              <w:rPr>
                <w:lang w:eastAsia="zh-CN"/>
              </w:rPr>
              <w:t xml:space="preserve"> </w:t>
            </w:r>
            <w:r w:rsidRPr="00BA637B">
              <w:rPr>
                <w:lang w:eastAsia="zh-CN"/>
              </w:rPr>
              <w:t xml:space="preserve">un 3. pielikuma ailes, kas norāda uz autoceļa maršruta parametriem (tai skaitā (km) (posmi pilsētās)), kas atrodas iepretim Iecavas un Kokneses pilsētai. Piemēram, minēto noteikumu 2. pielikuma rindā ar autoceļa maršruta indeksu P79 redzams, ka autoceļa maršruta posms Koknese – Ērgļi </w:t>
            </w:r>
            <w:r w:rsidRPr="00BA637B">
              <w:rPr>
                <w:lang w:eastAsia="zh-CN"/>
              </w:rPr>
              <w:lastRenderedPageBreak/>
              <w:t>neiet caur pilsētu, lai gan Koknese ir pilsēta.</w:t>
            </w:r>
          </w:p>
          <w:p w:rsidR="00C20277" w:rsidP="00BA637B" w:rsidRDefault="00C20277" w14:paraId="0CBD59D0" w14:textId="77777777">
            <w:pPr>
              <w:pStyle w:val="naisc"/>
              <w:spacing w:before="0" w:after="0"/>
              <w:jc w:val="both"/>
            </w:pPr>
          </w:p>
          <w:p w:rsidR="00C20277" w:rsidP="00C20277" w:rsidRDefault="00C20277" w14:paraId="6CA15A37" w14:textId="777777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Tieslietu ministrija:</w:t>
            </w:r>
          </w:p>
          <w:p w:rsidRPr="00C17413" w:rsidR="00C20277" w:rsidP="00C20277" w:rsidRDefault="00C20277" w14:paraId="050EE58C" w14:textId="0C9B742E">
            <w:pPr>
              <w:spacing w:after="0" w:line="240" w:lineRule="auto"/>
              <w:jc w:val="both"/>
              <w:rPr>
                <w:rFonts w:ascii="Times New Roman" w:hAnsi="Times New Roman" w:cs="Times New Roman"/>
                <w:sz w:val="16"/>
                <w:szCs w:val="16"/>
              </w:rPr>
            </w:pPr>
            <w:r w:rsidRPr="00C17413">
              <w:rPr>
                <w:rFonts w:ascii="Times New Roman" w:hAnsi="Times New Roman" w:cs="Times New Roman"/>
                <w:sz w:val="16"/>
                <w:szCs w:val="16"/>
              </w:rPr>
              <w:t xml:space="preserve">(5.03.2021. </w:t>
            </w:r>
            <w:r w:rsidR="00B22142">
              <w:rPr>
                <w:rFonts w:ascii="Times New Roman" w:hAnsi="Times New Roman" w:cs="Times New Roman"/>
                <w:sz w:val="16"/>
                <w:szCs w:val="16"/>
              </w:rPr>
              <w:t>elektroniskā pasta ziņojums)</w:t>
            </w:r>
          </w:p>
          <w:p w:rsidR="00C20277" w:rsidP="00C20277" w:rsidRDefault="00C20277" w14:paraId="2788DF30" w14:textId="77777777">
            <w:pPr>
              <w:widowControl w:val="0"/>
              <w:spacing w:after="0" w:line="240" w:lineRule="auto"/>
              <w:ind w:firstLine="720"/>
              <w:jc w:val="both"/>
              <w:rPr>
                <w:rFonts w:ascii="Times New Roman" w:hAnsi="Times New Roman" w:eastAsia="Calibri" w:cs="Times New Roman"/>
                <w:sz w:val="24"/>
                <w:szCs w:val="24"/>
                <w:lang w:eastAsia="lv-LV"/>
              </w:rPr>
            </w:pPr>
          </w:p>
          <w:p w:rsidRPr="00C17413" w:rsidR="00C20277" w:rsidP="00C20277" w:rsidRDefault="00C20277" w14:paraId="48E6F82C" w14:textId="77777777">
            <w:pPr>
              <w:widowControl w:val="0"/>
              <w:spacing w:after="0" w:line="240" w:lineRule="auto"/>
              <w:jc w:val="both"/>
              <w:rPr>
                <w:rFonts w:ascii="Times New Roman" w:hAnsi="Times New Roman" w:eastAsia="Calibri" w:cs="Times New Roman"/>
                <w:sz w:val="24"/>
                <w:szCs w:val="24"/>
                <w:lang w:eastAsia="lv-LV"/>
              </w:rPr>
            </w:pPr>
            <w:r w:rsidRPr="00C17413">
              <w:rPr>
                <w:rFonts w:ascii="Times New Roman" w:hAnsi="Times New Roman" w:eastAsia="Calibri" w:cs="Times New Roman"/>
                <w:sz w:val="24"/>
                <w:szCs w:val="24"/>
                <w:lang w:eastAsia="lv-LV"/>
              </w:rPr>
              <w:t xml:space="preserve">Precizētajā anotācijā norādīts, ka VSIA "Latvijas Valsts ceļi" </w:t>
            </w:r>
            <w:r w:rsidRPr="00C17413">
              <w:rPr>
                <w:rFonts w:ascii="Times New Roman" w:hAnsi="Times New Roman" w:eastAsia="Calibri" w:cs="Times New Roman"/>
                <w:color w:val="000000"/>
                <w:sz w:val="24"/>
                <w:szCs w:val="24"/>
                <w:lang w:eastAsia="lv-LV"/>
              </w:rPr>
              <w:t xml:space="preserve">katru gadu līdz 1. jūnijam apkopo datus par valsts autoceļu un valsts autoceļu maršrutā ietverto pašvaldībām piederošo autoceļu posmu sarakstu izmaiņām pēc ikgadējās valsts autoceļu inventarizācijas (piemēram, precizēti autoceļa maršruta parametri – novietojums, garums u.tml.) un valsts autoceļu vai to maršrutu posmu nodošanu valsts vai pašvaldību īpašumā u. c. Tādējādi secināms, ka </w:t>
            </w:r>
            <w:r w:rsidRPr="00C17413">
              <w:rPr>
                <w:rFonts w:ascii="Times New Roman" w:hAnsi="Times New Roman" w:eastAsia="Calibri" w:cs="Times New Roman"/>
                <w:sz w:val="24"/>
                <w:szCs w:val="24"/>
                <w:lang w:eastAsia="lv-LV"/>
              </w:rPr>
              <w:t xml:space="preserve">grozāmie noteikumi vasarā tiks grozīti vēlreiz. </w:t>
            </w:r>
          </w:p>
          <w:p w:rsidR="00C20277" w:rsidP="00C20277" w:rsidRDefault="00C20277" w14:paraId="5FCB919D" w14:textId="77777777">
            <w:pPr>
              <w:widowControl w:val="0"/>
              <w:spacing w:after="0" w:line="240" w:lineRule="auto"/>
              <w:jc w:val="both"/>
              <w:rPr>
                <w:rFonts w:ascii="Times New Roman" w:hAnsi="Times New Roman" w:eastAsia="Calibri" w:cs="Times New Roman"/>
                <w:sz w:val="24"/>
                <w:szCs w:val="24"/>
                <w:lang w:eastAsia="lv-LV"/>
              </w:rPr>
            </w:pPr>
          </w:p>
          <w:p w:rsidR="00C20277" w:rsidP="00C20277" w:rsidRDefault="00C20277" w14:paraId="1F9E27E0" w14:textId="77777777">
            <w:pPr>
              <w:widowControl w:val="0"/>
              <w:spacing w:after="0" w:line="240" w:lineRule="auto"/>
              <w:jc w:val="both"/>
              <w:rPr>
                <w:rFonts w:ascii="Times New Roman" w:hAnsi="Times New Roman" w:cs="Times New Roman"/>
                <w:b/>
                <w:bCs/>
                <w:sz w:val="24"/>
                <w:szCs w:val="24"/>
              </w:rPr>
            </w:pPr>
            <w:r w:rsidRPr="00C17413">
              <w:rPr>
                <w:rFonts w:ascii="Times New Roman" w:hAnsi="Times New Roman" w:eastAsia="Calibri" w:cs="Times New Roman"/>
                <w:sz w:val="24"/>
                <w:szCs w:val="24"/>
                <w:lang w:eastAsia="lv-LV"/>
              </w:rPr>
              <w:t>Ievērojot minēto, ierosinām izvērtēt, cik lietderīgi ir virzīt šo projektu šobrīd, kā arī apsvērt iespēju projektā paredzētos grozījumus virzīt kopā ar vasarā plānotajiem grozījumiem, lai samazinātu normatīvo aktu grozījumu skaitu.</w:t>
            </w:r>
          </w:p>
          <w:p w:rsidRPr="00BA637B" w:rsidR="00BA637B" w:rsidP="00BA637B" w:rsidRDefault="00BA637B" w14:paraId="453F130D" w14:textId="5B34C061">
            <w:pPr>
              <w:pStyle w:val="naisc"/>
              <w:spacing w:before="0" w:after="0"/>
              <w:jc w:val="both"/>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A45132" w:rsidR="00A45132" w:rsidP="008F5666" w:rsidRDefault="00A6042A" w14:paraId="5D1BB775" w14:textId="220A1FEC">
            <w:pPr>
              <w:pStyle w:val="naisc"/>
              <w:spacing w:before="0" w:after="0"/>
              <w:jc w:val="both"/>
              <w:rPr>
                <w:b/>
                <w:bCs/>
                <w:color w:val="000000" w:themeColor="text1"/>
              </w:rPr>
            </w:pPr>
            <w:r w:rsidRPr="00A45132">
              <w:rPr>
                <w:b/>
                <w:bCs/>
                <w:color w:val="000000" w:themeColor="text1"/>
              </w:rPr>
              <w:lastRenderedPageBreak/>
              <w:t xml:space="preserve">Iebildums </w:t>
            </w:r>
            <w:r w:rsidR="00582318">
              <w:rPr>
                <w:b/>
                <w:bCs/>
                <w:color w:val="000000" w:themeColor="text1"/>
              </w:rPr>
              <w:t>ir</w:t>
            </w:r>
            <w:r w:rsidRPr="00A45132">
              <w:rPr>
                <w:b/>
                <w:bCs/>
                <w:color w:val="000000" w:themeColor="text1"/>
              </w:rPr>
              <w:t xml:space="preserve"> ņemts vērā</w:t>
            </w:r>
            <w:r w:rsidR="00E77056">
              <w:rPr>
                <w:b/>
                <w:bCs/>
                <w:color w:val="000000" w:themeColor="text1"/>
              </w:rPr>
              <w:t>.</w:t>
            </w:r>
          </w:p>
          <w:p w:rsidR="00A6042A" w:rsidP="008F5666" w:rsidRDefault="00A6042A" w14:paraId="28090F56" w14:textId="76D2BD04">
            <w:pPr>
              <w:pStyle w:val="naisc"/>
              <w:spacing w:before="0" w:after="0"/>
              <w:jc w:val="both"/>
              <w:rPr>
                <w:color w:val="000000" w:themeColor="text1"/>
              </w:rPr>
            </w:pPr>
          </w:p>
          <w:p w:rsidR="003D6644" w:rsidP="00187CB8" w:rsidRDefault="00605605" w14:paraId="0FAB107F" w14:textId="12F27267">
            <w:pPr>
              <w:pStyle w:val="naisc"/>
              <w:spacing w:before="0" w:after="0"/>
              <w:jc w:val="both"/>
              <w:rPr>
                <w:lang w:eastAsia="zh-CN"/>
              </w:rPr>
            </w:pPr>
            <w:r>
              <w:t>V</w:t>
            </w:r>
            <w:r w:rsidR="007660B7">
              <w:t>alsts sabiedrība ar ierobežotu atbildību “Latvijas Valsts ceļi”</w:t>
            </w:r>
            <w:r w:rsidR="001748B7">
              <w:t xml:space="preserve"> (turpmāk – LVC)</w:t>
            </w:r>
            <w:r w:rsidR="00773DC4">
              <w:t xml:space="preserve"> </w:t>
            </w:r>
            <w:r w:rsidR="00A53997">
              <w:rPr>
                <w:color w:val="000000" w:themeColor="text1"/>
              </w:rPr>
              <w:t xml:space="preserve">katru gadu </w:t>
            </w:r>
            <w:r w:rsidR="00A34123">
              <w:rPr>
                <w:color w:val="000000" w:themeColor="text1"/>
              </w:rPr>
              <w:t>līdz</w:t>
            </w:r>
            <w:r w:rsidR="00582318">
              <w:rPr>
                <w:color w:val="000000" w:themeColor="text1"/>
              </w:rPr>
              <w:t xml:space="preserve"> </w:t>
            </w:r>
            <w:r w:rsidR="00E23C14">
              <w:rPr>
                <w:color w:val="000000" w:themeColor="text1"/>
              </w:rPr>
              <w:t>1.</w:t>
            </w:r>
            <w:r w:rsidR="00773DC4">
              <w:rPr>
                <w:color w:val="000000" w:themeColor="text1"/>
              </w:rPr>
              <w:t> </w:t>
            </w:r>
            <w:r w:rsidR="00E23C14">
              <w:rPr>
                <w:color w:val="000000" w:themeColor="text1"/>
              </w:rPr>
              <w:t>jūnij</w:t>
            </w:r>
            <w:r w:rsidR="00582318">
              <w:rPr>
                <w:color w:val="000000" w:themeColor="text1"/>
              </w:rPr>
              <w:t>am</w:t>
            </w:r>
            <w:r w:rsidR="00A53997">
              <w:rPr>
                <w:color w:val="000000" w:themeColor="text1"/>
              </w:rPr>
              <w:t xml:space="preserve"> </w:t>
            </w:r>
            <w:r w:rsidR="003E3023">
              <w:rPr>
                <w:color w:val="000000" w:themeColor="text1"/>
              </w:rPr>
              <w:t>apkopo datus</w:t>
            </w:r>
            <w:r w:rsidR="00773DC4">
              <w:rPr>
                <w:color w:val="000000" w:themeColor="text1"/>
              </w:rPr>
              <w:t xml:space="preserve"> par </w:t>
            </w:r>
            <w:r w:rsidRPr="003D6644" w:rsidR="003D6644">
              <w:rPr>
                <w:color w:val="000000"/>
              </w:rPr>
              <w:t>valsts autoceļu un valsts autoceļu maršrutā ietverto pašvaldībām piederošo autoceļu posmu sarakst</w:t>
            </w:r>
            <w:r w:rsidR="00187CB8">
              <w:rPr>
                <w:color w:val="000000"/>
              </w:rPr>
              <w:t>u</w:t>
            </w:r>
            <w:r w:rsidRPr="003D6644" w:rsidR="003D6644">
              <w:rPr>
                <w:color w:val="000000"/>
              </w:rPr>
              <w:t xml:space="preserve"> izmaiņ</w:t>
            </w:r>
            <w:r w:rsidR="00BD3746">
              <w:rPr>
                <w:color w:val="000000"/>
              </w:rPr>
              <w:t>ām</w:t>
            </w:r>
            <w:r w:rsidRPr="003D6644" w:rsidR="003D6644">
              <w:rPr>
                <w:color w:val="000000"/>
              </w:rPr>
              <w:t xml:space="preserve"> pēc ikgadējās valsts autoceļu inventarizācijas</w:t>
            </w:r>
            <w:r w:rsidR="00944DBD">
              <w:rPr>
                <w:color w:val="000000"/>
              </w:rPr>
              <w:t xml:space="preserve"> (piemēram, </w:t>
            </w:r>
            <w:r w:rsidR="00446F90">
              <w:rPr>
                <w:color w:val="000000"/>
              </w:rPr>
              <w:t>precizēti autoceļa maršruta parametri</w:t>
            </w:r>
            <w:r w:rsidR="004C5A6A">
              <w:rPr>
                <w:color w:val="000000"/>
              </w:rPr>
              <w:t xml:space="preserve"> – novietojums, </w:t>
            </w:r>
            <w:r w:rsidR="00BB026B">
              <w:rPr>
                <w:color w:val="000000"/>
              </w:rPr>
              <w:t xml:space="preserve">garums </w:t>
            </w:r>
            <w:proofErr w:type="spellStart"/>
            <w:r w:rsidR="00BB026B">
              <w:rPr>
                <w:color w:val="000000"/>
              </w:rPr>
              <w:t>utml</w:t>
            </w:r>
            <w:proofErr w:type="spellEnd"/>
            <w:r w:rsidR="00BB026B">
              <w:rPr>
                <w:color w:val="000000"/>
              </w:rPr>
              <w:t xml:space="preserve">.) </w:t>
            </w:r>
            <w:r w:rsidRPr="003D6644" w:rsidR="003D6644">
              <w:rPr>
                <w:color w:val="000000"/>
              </w:rPr>
              <w:t>un valsts autoceļu vai to maršrutu posmu nodošanu valsts vai pašvaldību īpašumā</w:t>
            </w:r>
            <w:r w:rsidR="00187CB8">
              <w:rPr>
                <w:color w:val="000000"/>
              </w:rPr>
              <w:t xml:space="preserve"> u. c.</w:t>
            </w:r>
            <w:r w:rsidR="009F205A">
              <w:rPr>
                <w:color w:val="000000"/>
              </w:rPr>
              <w:t xml:space="preserve"> </w:t>
            </w:r>
          </w:p>
          <w:p w:rsidR="000F0173" w:rsidP="00A34123" w:rsidRDefault="00957F8F" w14:paraId="5CB6BFD7" w14:textId="50347C0B">
            <w:pPr>
              <w:pStyle w:val="naisc"/>
              <w:spacing w:before="0" w:after="0"/>
              <w:jc w:val="both"/>
              <w:rPr>
                <w:color w:val="000000"/>
              </w:rPr>
            </w:pPr>
            <w:r>
              <w:rPr>
                <w:lang w:eastAsia="zh-CN"/>
              </w:rPr>
              <w:t xml:space="preserve">Līdz 2021. gada </w:t>
            </w:r>
            <w:r w:rsidR="00A34123">
              <w:rPr>
                <w:lang w:eastAsia="zh-CN"/>
              </w:rPr>
              <w:t>1. jūnijam</w:t>
            </w:r>
            <w:r w:rsidR="00EC29E4">
              <w:rPr>
                <w:color w:val="000000" w:themeColor="text1"/>
              </w:rPr>
              <w:t xml:space="preserve"> </w:t>
            </w:r>
            <w:r w:rsidR="00A82AB7">
              <w:rPr>
                <w:color w:val="000000" w:themeColor="text1"/>
              </w:rPr>
              <w:t xml:space="preserve">ir </w:t>
            </w:r>
            <w:r w:rsidR="00A82AB7">
              <w:t>apkopoti</w:t>
            </w:r>
            <w:r w:rsidR="006D0FC8">
              <w:t xml:space="preserve"> </w:t>
            </w:r>
            <w:r w:rsidR="002A0714">
              <w:t xml:space="preserve">2020./2021. gada </w:t>
            </w:r>
            <w:r w:rsidR="006D0FC8">
              <w:t>dat</w:t>
            </w:r>
            <w:r w:rsidR="00954C86">
              <w:t>i</w:t>
            </w:r>
            <w:r w:rsidR="006D0FC8">
              <w:t xml:space="preserve"> par izmaiņām</w:t>
            </w:r>
            <w:r w:rsidR="005B3D75">
              <w:t xml:space="preserve"> </w:t>
            </w:r>
            <w:r w:rsidRPr="003D6644" w:rsidR="006D0FC8">
              <w:rPr>
                <w:color w:val="000000"/>
              </w:rPr>
              <w:t>valsts autoceļu un valsts autoceļu maršrutā ietverto pašvaldībām piederošo autoceļu posm</w:t>
            </w:r>
            <w:r w:rsidR="00AB3E7E">
              <w:rPr>
                <w:color w:val="000000"/>
              </w:rPr>
              <w:t>os</w:t>
            </w:r>
            <w:r w:rsidR="00420983">
              <w:rPr>
                <w:color w:val="000000"/>
              </w:rPr>
              <w:t>,</w:t>
            </w:r>
            <w:r w:rsidR="00F11E4D">
              <w:rPr>
                <w:color w:val="000000"/>
              </w:rPr>
              <w:t xml:space="preserve"> </w:t>
            </w:r>
            <w:r w:rsidR="00A34123">
              <w:rPr>
                <w:color w:val="000000"/>
              </w:rPr>
              <w:t>īpaši</w:t>
            </w:r>
            <w:r w:rsidR="00420983">
              <w:rPr>
                <w:color w:val="000000"/>
              </w:rPr>
              <w:t xml:space="preserve"> pievēršot uzmanību </w:t>
            </w:r>
            <w:proofErr w:type="spellStart"/>
            <w:r w:rsidR="0093251B">
              <w:rPr>
                <w:color w:val="000000"/>
              </w:rPr>
              <w:t>jaunveidojam</w:t>
            </w:r>
            <w:r w:rsidR="00877A76">
              <w:rPr>
                <w:color w:val="000000"/>
              </w:rPr>
              <w:t>ajām</w:t>
            </w:r>
            <w:proofErr w:type="spellEnd"/>
            <w:r w:rsidR="00877A76">
              <w:rPr>
                <w:color w:val="000000"/>
              </w:rPr>
              <w:t xml:space="preserve"> </w:t>
            </w:r>
            <w:r w:rsidR="00877A76">
              <w:rPr>
                <w:color w:val="000000"/>
              </w:rPr>
              <w:lastRenderedPageBreak/>
              <w:t>pašvaldībām piederošajiem posmiem</w:t>
            </w:r>
            <w:r w:rsidR="00A34123">
              <w:rPr>
                <w:color w:val="000000"/>
              </w:rPr>
              <w:t xml:space="preserve">. </w:t>
            </w:r>
          </w:p>
          <w:p w:rsidRPr="0004107D" w:rsidR="00A34123" w:rsidP="00A34123" w:rsidRDefault="00A34123" w14:paraId="1FCAAF85" w14:textId="045C1C4F">
            <w:pPr>
              <w:pStyle w:val="naisc"/>
              <w:spacing w:before="0" w:after="0"/>
              <w:jc w:val="both"/>
              <w:rPr>
                <w:color w:val="000000" w:themeColor="text1"/>
              </w:rPr>
            </w:pPr>
          </w:p>
        </w:tc>
        <w:tc>
          <w:tcPr>
            <w:tcW w:w="3402" w:type="dxa"/>
            <w:tcBorders>
              <w:top w:val="single" w:color="auto" w:sz="4" w:space="0"/>
              <w:left w:val="single" w:color="auto" w:sz="4" w:space="0"/>
              <w:bottom w:val="single" w:color="auto" w:sz="4" w:space="0"/>
            </w:tcBorders>
          </w:tcPr>
          <w:p w:rsidRPr="0004107D" w:rsidR="0004107D" w:rsidP="008F5666" w:rsidRDefault="00582318" w14:paraId="3DBC33F8" w14:textId="5386AD6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Precizēts noteikumu projekt</w:t>
            </w:r>
            <w:r w:rsidR="00AB3E7E">
              <w:rPr>
                <w:rFonts w:ascii="Times New Roman" w:hAnsi="Times New Roman" w:cs="Times New Roman"/>
                <w:color w:val="000000" w:themeColor="text1"/>
                <w:sz w:val="24"/>
                <w:szCs w:val="24"/>
              </w:rPr>
              <w:t xml:space="preserve">s un papildus </w:t>
            </w:r>
            <w:r w:rsidR="00934D95">
              <w:rPr>
                <w:rFonts w:ascii="Times New Roman" w:hAnsi="Times New Roman" w:cs="Times New Roman"/>
                <w:color w:val="000000" w:themeColor="text1"/>
                <w:sz w:val="24"/>
                <w:szCs w:val="24"/>
              </w:rPr>
              <w:t>iekļauti 2020</w:t>
            </w:r>
            <w:r w:rsidR="004D2575">
              <w:rPr>
                <w:rFonts w:ascii="Times New Roman" w:hAnsi="Times New Roman" w:cs="Times New Roman"/>
                <w:color w:val="000000" w:themeColor="text1"/>
                <w:sz w:val="24"/>
                <w:szCs w:val="24"/>
              </w:rPr>
              <w:t>./2021. gada dati</w:t>
            </w:r>
          </w:p>
        </w:tc>
      </w:tr>
      <w:tr w:rsidRPr="001E2C90" w:rsidR="0004107D" w:rsidTr="00C7735E" w14:paraId="43BA1995"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04107D" w:rsidR="0004107D" w:rsidP="008F5666" w:rsidRDefault="0004107D" w14:paraId="17501B4C" w14:textId="2CAC07EE">
            <w:pPr>
              <w:pStyle w:val="naisc"/>
              <w:spacing w:before="0" w:after="0"/>
              <w:rPr>
                <w:color w:val="000000" w:themeColor="text1"/>
              </w:rPr>
            </w:pPr>
            <w:r>
              <w:rPr>
                <w:color w:val="000000" w:themeColor="text1"/>
              </w:rPr>
              <w:lastRenderedPageBreak/>
              <w:t>3.</w:t>
            </w:r>
          </w:p>
        </w:tc>
        <w:tc>
          <w:tcPr>
            <w:tcW w:w="3402" w:type="dxa"/>
            <w:tcBorders>
              <w:top w:val="single" w:color="auto" w:sz="4" w:space="0"/>
              <w:left w:val="single" w:color="000000" w:sz="6" w:space="0"/>
              <w:bottom w:val="single" w:color="auto" w:sz="4" w:space="0"/>
              <w:right w:val="single" w:color="000000" w:sz="6" w:space="0"/>
            </w:tcBorders>
          </w:tcPr>
          <w:p w:rsidR="0004107D" w:rsidP="00E02D09" w:rsidRDefault="00E02D09" w14:paraId="26050334" w14:textId="77777777">
            <w:pPr>
              <w:pStyle w:val="naisc"/>
              <w:spacing w:before="0" w:after="0"/>
              <w:jc w:val="both"/>
              <w:rPr>
                <w:color w:val="000000" w:themeColor="text1"/>
              </w:rPr>
            </w:pPr>
            <w:r>
              <w:rPr>
                <w:color w:val="000000" w:themeColor="text1"/>
              </w:rPr>
              <w:t>Anotācijas VI. sadaļas 1. punkts:</w:t>
            </w:r>
          </w:p>
          <w:p w:rsidR="00E02D09" w:rsidP="00E02D09" w:rsidRDefault="00E02D09" w14:paraId="7B73B667" w14:textId="77777777">
            <w:pPr>
              <w:pStyle w:val="naisc"/>
              <w:spacing w:before="0" w:after="0"/>
              <w:jc w:val="both"/>
              <w:rPr>
                <w:color w:val="000000" w:themeColor="text1"/>
              </w:rPr>
            </w:pPr>
          </w:p>
          <w:p w:rsidRPr="0004107D" w:rsidR="00E02D09" w:rsidP="00E02D09" w:rsidRDefault="007B063B" w14:paraId="7733F06C" w14:textId="60584DB3">
            <w:pPr>
              <w:pStyle w:val="naisc"/>
              <w:spacing w:before="0" w:after="0"/>
              <w:jc w:val="both"/>
              <w:rPr>
                <w:color w:val="000000" w:themeColor="text1"/>
              </w:rPr>
            </w:pPr>
            <w:r w:rsidRPr="000B5CF3">
              <w:rPr>
                <w:color w:val="000000" w:themeColor="text1"/>
              </w:rPr>
              <w:t>http://www.sam.gov.lv/sm/content/?cat=553</w:t>
            </w:r>
          </w:p>
        </w:tc>
        <w:tc>
          <w:tcPr>
            <w:tcW w:w="3402" w:type="dxa"/>
            <w:tcBorders>
              <w:top w:val="single" w:color="auto" w:sz="4" w:space="0"/>
              <w:left w:val="single" w:color="000000" w:sz="6" w:space="0"/>
              <w:bottom w:val="single" w:color="auto" w:sz="4" w:space="0"/>
              <w:right w:val="single" w:color="000000" w:sz="6" w:space="0"/>
            </w:tcBorders>
          </w:tcPr>
          <w:p w:rsidR="009D0525" w:rsidP="00BA637B" w:rsidRDefault="00BA637B" w14:paraId="2BC5CE6E" w14:textId="116D3305">
            <w:pPr>
              <w:spacing w:after="0" w:line="240" w:lineRule="auto"/>
              <w:jc w:val="both"/>
              <w:rPr>
                <w:rFonts w:ascii="Times New Roman" w:hAnsi="Times New Roman" w:cs="Times New Roman"/>
                <w:b/>
                <w:bCs/>
                <w:sz w:val="24"/>
                <w:szCs w:val="24"/>
              </w:rPr>
            </w:pPr>
            <w:r w:rsidRPr="00BA637B">
              <w:rPr>
                <w:rFonts w:ascii="Times New Roman" w:hAnsi="Times New Roman" w:cs="Times New Roman"/>
                <w:b/>
                <w:bCs/>
                <w:sz w:val="24"/>
                <w:szCs w:val="24"/>
              </w:rPr>
              <w:t>Tieslietu ministrija</w:t>
            </w:r>
            <w:r w:rsidR="000C3002">
              <w:rPr>
                <w:rFonts w:ascii="Times New Roman" w:hAnsi="Times New Roman" w:cs="Times New Roman"/>
                <w:b/>
                <w:bCs/>
                <w:sz w:val="24"/>
                <w:szCs w:val="24"/>
              </w:rPr>
              <w:t>:</w:t>
            </w:r>
          </w:p>
          <w:p w:rsidRPr="000C3002" w:rsidR="00BA637B" w:rsidP="00BA637B" w:rsidRDefault="00BA637B" w14:paraId="5CD10EE1" w14:textId="12C99A38">
            <w:pPr>
              <w:spacing w:after="0" w:line="240" w:lineRule="auto"/>
              <w:jc w:val="both"/>
              <w:rPr>
                <w:rFonts w:ascii="Times New Roman" w:hAnsi="Times New Roman" w:cs="Times New Roman"/>
                <w:bCs/>
                <w:sz w:val="16"/>
                <w:szCs w:val="16"/>
              </w:rPr>
            </w:pPr>
            <w:r w:rsidRPr="000C3002">
              <w:rPr>
                <w:rFonts w:ascii="Times New Roman" w:hAnsi="Times New Roman" w:cs="Times New Roman"/>
                <w:sz w:val="16"/>
                <w:szCs w:val="16"/>
              </w:rPr>
              <w:t>(</w:t>
            </w:r>
            <w:r w:rsidRPr="000C3002">
              <w:rPr>
                <w:rFonts w:ascii="Times New Roman" w:hAnsi="Times New Roman" w:cs="Times New Roman"/>
                <w:bCs/>
                <w:sz w:val="16"/>
                <w:szCs w:val="16"/>
              </w:rPr>
              <w:t>30.12.2020. atzinums Nr. 1-9.1/1424)</w:t>
            </w:r>
          </w:p>
          <w:p w:rsidR="00BA637B" w:rsidP="00BA637B" w:rsidRDefault="00BA637B" w14:paraId="1E707F51" w14:textId="77777777">
            <w:pPr>
              <w:pStyle w:val="naisc"/>
              <w:spacing w:before="0" w:after="0"/>
              <w:jc w:val="both"/>
            </w:pPr>
          </w:p>
          <w:p w:rsidR="0004107D" w:rsidP="00BA637B" w:rsidRDefault="0004107D" w14:paraId="785399F8" w14:textId="6056AED9">
            <w:pPr>
              <w:pStyle w:val="naisc"/>
              <w:spacing w:before="0" w:after="0"/>
              <w:jc w:val="both"/>
            </w:pPr>
            <w:r w:rsidRPr="0016551E">
              <w:t>Lūdzam precizēt anotācijas VI.</w:t>
            </w:r>
            <w:r w:rsidR="00153D75">
              <w:t> </w:t>
            </w:r>
            <w:r w:rsidRPr="0016551E">
              <w:t>sadaļas 1. punktā norādīto tīmekļa vietni, jo to nav iespējams atvērt.</w:t>
            </w:r>
          </w:p>
          <w:p w:rsidRPr="0004107D" w:rsidR="00A2677F" w:rsidP="00BA637B" w:rsidRDefault="00A2677F" w14:paraId="1E9B59D2" w14:textId="32C9872D">
            <w:pPr>
              <w:pStyle w:val="naisc"/>
              <w:spacing w:before="0" w:after="0"/>
              <w:jc w:val="both"/>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153D75" w:rsidR="0004107D" w:rsidP="008F5666" w:rsidRDefault="00153D75" w14:paraId="48D1870F" w14:textId="26197E50">
            <w:pPr>
              <w:pStyle w:val="naisc"/>
              <w:spacing w:before="0" w:after="0"/>
              <w:jc w:val="both"/>
              <w:rPr>
                <w:b/>
                <w:bCs/>
                <w:color w:val="000000" w:themeColor="text1"/>
              </w:rPr>
            </w:pPr>
            <w:r w:rsidRPr="00153D75">
              <w:rPr>
                <w:b/>
                <w:bCs/>
                <w:color w:val="000000" w:themeColor="text1"/>
              </w:rPr>
              <w:t>Iebildums ir ņemts vērā.</w:t>
            </w:r>
          </w:p>
        </w:tc>
        <w:tc>
          <w:tcPr>
            <w:tcW w:w="3402" w:type="dxa"/>
            <w:tcBorders>
              <w:top w:val="single" w:color="auto" w:sz="4" w:space="0"/>
              <w:left w:val="single" w:color="auto" w:sz="4" w:space="0"/>
              <w:bottom w:val="single" w:color="auto" w:sz="4" w:space="0"/>
            </w:tcBorders>
          </w:tcPr>
          <w:p w:rsidR="0004107D" w:rsidP="008F5666" w:rsidRDefault="004E5182" w14:paraId="3C0583CF" w14:textId="0954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Anotācijas VI. </w:t>
            </w:r>
            <w:r w:rsidR="00E02D0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adaļas 1. punkts precizēts šādā redakcijā:</w:t>
            </w:r>
          </w:p>
          <w:p w:rsidR="004E5182" w:rsidP="008F5666" w:rsidRDefault="004E5182" w14:paraId="6BF5315F" w14:textId="77777777">
            <w:pPr>
              <w:spacing w:after="0" w:line="240" w:lineRule="auto"/>
              <w:jc w:val="both"/>
              <w:rPr>
                <w:rFonts w:ascii="Times New Roman" w:hAnsi="Times New Roman" w:cs="Times New Roman"/>
                <w:color w:val="000000" w:themeColor="text1"/>
                <w:sz w:val="24"/>
                <w:szCs w:val="24"/>
              </w:rPr>
            </w:pPr>
          </w:p>
          <w:p w:rsidR="004E5182" w:rsidP="008F5666" w:rsidRDefault="00FC2F47" w14:paraId="36AAE563" w14:textId="77777777">
            <w:pPr>
              <w:spacing w:after="0" w:line="240" w:lineRule="auto"/>
              <w:jc w:val="both"/>
              <w:rPr>
                <w:rStyle w:val="Hyperlink"/>
                <w:rFonts w:ascii="Times New Roman" w:hAnsi="Times New Roman" w:cs="Times New Roman"/>
                <w:color w:val="44546A" w:themeColor="text2"/>
                <w:sz w:val="24"/>
                <w:szCs w:val="24"/>
              </w:rPr>
            </w:pPr>
            <w:hyperlink w:history="1" r:id="rId7">
              <w:r w:rsidRPr="00E814CE" w:rsidR="004E5182">
                <w:rPr>
                  <w:rStyle w:val="Hyperlink"/>
                  <w:rFonts w:ascii="Times New Roman" w:hAnsi="Times New Roman" w:cs="Times New Roman"/>
                  <w:color w:val="44546A" w:themeColor="text2"/>
                  <w:sz w:val="24"/>
                  <w:szCs w:val="24"/>
                </w:rPr>
                <w:t>https://www.sam.gov.lv/lv/grozijumi-ministru-kabineta-2009-gada-29-septembra-noteikumos-nr-1104-noteikumi-par-valsts-autocelu-un-valsts-autocelu-marsruta-ietverto-pasvaldibam-piederoso-autocelu-posmu-sarakstiem</w:t>
              </w:r>
            </w:hyperlink>
          </w:p>
          <w:p w:rsidRPr="004E5182" w:rsidR="00BE7AE0" w:rsidP="008F5666" w:rsidRDefault="00BE7AE0" w14:paraId="29372603" w14:textId="278BBBA8">
            <w:pPr>
              <w:spacing w:after="0" w:line="240" w:lineRule="auto"/>
              <w:jc w:val="both"/>
              <w:rPr>
                <w:rFonts w:ascii="Times New Roman" w:hAnsi="Times New Roman" w:cs="Times New Roman"/>
                <w:color w:val="000000" w:themeColor="text1"/>
                <w:sz w:val="24"/>
                <w:szCs w:val="24"/>
              </w:rPr>
            </w:pPr>
          </w:p>
        </w:tc>
      </w:tr>
    </w:tbl>
    <w:p w:rsidRPr="008544E6" w:rsidR="00E87552" w:rsidP="008F5666" w:rsidRDefault="00E87552" w14:paraId="05AB4618" w14:textId="77777777">
      <w:pPr>
        <w:spacing w:after="0" w:line="240" w:lineRule="auto"/>
        <w:rPr>
          <w:rFonts w:ascii="Times New Roman" w:hAnsi="Times New Roman" w:cs="Times New Roman"/>
          <w:color w:val="000000" w:themeColor="text1"/>
          <w:sz w:val="24"/>
          <w:szCs w:val="24"/>
        </w:rPr>
      </w:pPr>
    </w:p>
    <w:tbl>
      <w:tblPr>
        <w:tblW w:w="14360" w:type="dxa"/>
        <w:tblInd w:w="108" w:type="dxa"/>
        <w:tblLayout w:type="fixed"/>
        <w:tblLook w:val="00A0" w:firstRow="1" w:lastRow="0" w:firstColumn="1" w:lastColumn="0" w:noHBand="0" w:noVBand="0"/>
      </w:tblPr>
      <w:tblGrid>
        <w:gridCol w:w="4693"/>
        <w:gridCol w:w="9667"/>
      </w:tblGrid>
      <w:tr w:rsidRPr="008544E6" w:rsidR="003E72D6" w:rsidTr="00C7735E" w14:paraId="4BEE6DD7" w14:textId="77777777">
        <w:tc>
          <w:tcPr>
            <w:tcW w:w="4693" w:type="dxa"/>
          </w:tcPr>
          <w:p w:rsidRPr="008544E6" w:rsidR="003E72D6" w:rsidP="008F5666" w:rsidRDefault="003E72D6" w14:paraId="09AC595F" w14:textId="77777777">
            <w:pPr>
              <w:spacing w:after="0" w:line="240" w:lineRule="auto"/>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Atbildīgā amatpersona</w:t>
            </w:r>
          </w:p>
        </w:tc>
        <w:tc>
          <w:tcPr>
            <w:tcW w:w="9667" w:type="dxa"/>
          </w:tcPr>
          <w:p w:rsidRPr="008544E6" w:rsidR="003E72D6" w:rsidP="008F5666" w:rsidRDefault="003E72D6" w14:paraId="3339D007" w14:textId="77777777">
            <w:pPr>
              <w:spacing w:after="0" w:line="240" w:lineRule="auto"/>
              <w:ind w:firstLine="720"/>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T. Vectirāns</w:t>
            </w:r>
          </w:p>
        </w:tc>
      </w:tr>
      <w:tr w:rsidRPr="008544E6" w:rsidR="003E72D6" w:rsidTr="00C7735E" w14:paraId="511C6466" w14:textId="77777777">
        <w:tc>
          <w:tcPr>
            <w:tcW w:w="4693" w:type="dxa"/>
          </w:tcPr>
          <w:p w:rsidRPr="008544E6" w:rsidR="003E72D6" w:rsidP="008F5666" w:rsidRDefault="003E72D6" w14:paraId="14F8AE05" w14:textId="77777777">
            <w:pPr>
              <w:spacing w:after="0" w:line="240" w:lineRule="auto"/>
              <w:ind w:firstLine="720"/>
              <w:rPr>
                <w:rFonts w:ascii="Times New Roman" w:hAnsi="Times New Roman" w:cs="Times New Roman"/>
                <w:color w:val="000000" w:themeColor="text1"/>
                <w:sz w:val="24"/>
                <w:szCs w:val="24"/>
              </w:rPr>
            </w:pPr>
          </w:p>
        </w:tc>
        <w:tc>
          <w:tcPr>
            <w:tcW w:w="9667" w:type="dxa"/>
            <w:tcBorders>
              <w:top w:val="single" w:color="000000" w:sz="6" w:space="0"/>
            </w:tcBorders>
          </w:tcPr>
          <w:p w:rsidRPr="008544E6" w:rsidR="003E72D6" w:rsidP="008F5666" w:rsidRDefault="003E72D6" w14:paraId="2338B249" w14:textId="77777777">
            <w:pPr>
              <w:spacing w:after="0" w:line="240" w:lineRule="auto"/>
              <w:ind w:firstLine="720"/>
              <w:jc w:val="center"/>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(paraksts)*</w:t>
            </w:r>
          </w:p>
        </w:tc>
      </w:tr>
    </w:tbl>
    <w:p w:rsidRPr="008544E6" w:rsidR="003E72D6" w:rsidP="008F5666" w:rsidRDefault="003E72D6" w14:paraId="49447AA4" w14:textId="77777777">
      <w:pPr>
        <w:spacing w:after="0" w:line="240" w:lineRule="auto"/>
        <w:ind w:firstLine="720"/>
        <w:jc w:val="both"/>
        <w:rPr>
          <w:rFonts w:ascii="Times New Roman" w:hAnsi="Times New Roman" w:cs="Times New Roman"/>
          <w:color w:val="000000" w:themeColor="text1"/>
          <w:sz w:val="24"/>
          <w:szCs w:val="24"/>
        </w:rPr>
      </w:pPr>
    </w:p>
    <w:p w:rsidRPr="008544E6" w:rsidR="003E72D6" w:rsidP="008F5666" w:rsidRDefault="003E72D6" w14:paraId="6321BA65" w14:textId="77777777">
      <w:pPr>
        <w:spacing w:after="0" w:line="240" w:lineRule="auto"/>
        <w:ind w:firstLine="720"/>
        <w:jc w:val="both"/>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Piezīme. * Dokumenta rekvizītu “paraksts” neaizpilda, ja elektroniskais dokuments ir sagatavots atbilstoši normatīvajiem aktiem par elektronisko dokumentu noformēšanu.</w:t>
      </w:r>
    </w:p>
    <w:p w:rsidRPr="008544E6" w:rsidR="003E72D6" w:rsidP="008F5666" w:rsidRDefault="003E72D6" w14:paraId="1FF8A636" w14:textId="77777777">
      <w:pPr>
        <w:spacing w:after="0" w:line="240" w:lineRule="auto"/>
        <w:jc w:val="both"/>
        <w:rPr>
          <w:rFonts w:ascii="Times New Roman" w:hAnsi="Times New Roman" w:cs="Times New Roman"/>
          <w:color w:val="000000" w:themeColor="text1"/>
          <w:sz w:val="24"/>
          <w:szCs w:val="24"/>
        </w:rPr>
      </w:pPr>
    </w:p>
    <w:p w:rsidRPr="008544E6" w:rsidR="00A01E14" w:rsidP="008F5666" w:rsidRDefault="00A01E14" w14:paraId="1078D9C3" w14:textId="77777777">
      <w:pPr>
        <w:spacing w:after="0" w:line="240" w:lineRule="auto"/>
        <w:jc w:val="both"/>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 xml:space="preserve">Klāvs </w:t>
      </w:r>
      <w:r w:rsidRPr="008544E6" w:rsidR="003E72D6">
        <w:rPr>
          <w:rFonts w:ascii="Times New Roman" w:hAnsi="Times New Roman" w:cs="Times New Roman"/>
          <w:color w:val="000000" w:themeColor="text1"/>
          <w:sz w:val="24"/>
          <w:szCs w:val="24"/>
        </w:rPr>
        <w:t>Grieze</w:t>
      </w:r>
    </w:p>
    <w:p w:rsidR="00E87552" w:rsidP="008F5666" w:rsidRDefault="00A01E14" w14:paraId="07EE81A2" w14:textId="77777777">
      <w:pPr>
        <w:spacing w:after="0" w:line="240" w:lineRule="auto"/>
        <w:jc w:val="both"/>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 xml:space="preserve">Satiksmes ministrijas </w:t>
      </w:r>
    </w:p>
    <w:p w:rsidRPr="008544E6" w:rsidR="00BC4304" w:rsidP="008F5666" w:rsidRDefault="00A01E14" w14:paraId="1A786B03" w14:textId="59114E1D">
      <w:pPr>
        <w:spacing w:after="0" w:line="240" w:lineRule="auto"/>
        <w:jc w:val="both"/>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Auto</w:t>
      </w:r>
      <w:r w:rsidRPr="008544E6" w:rsidR="00281941">
        <w:rPr>
          <w:rFonts w:ascii="Times New Roman" w:hAnsi="Times New Roman" w:cs="Times New Roman"/>
          <w:color w:val="000000" w:themeColor="text1"/>
          <w:sz w:val="24"/>
          <w:szCs w:val="24"/>
        </w:rPr>
        <w:t>ceļ</w:t>
      </w:r>
      <w:r w:rsidRPr="008544E6" w:rsidR="00340693">
        <w:rPr>
          <w:rFonts w:ascii="Times New Roman" w:hAnsi="Times New Roman" w:cs="Times New Roman"/>
          <w:color w:val="000000" w:themeColor="text1"/>
          <w:sz w:val="24"/>
          <w:szCs w:val="24"/>
        </w:rPr>
        <w:t xml:space="preserve">u infrastruktūras </w:t>
      </w:r>
      <w:r w:rsidRPr="008544E6">
        <w:rPr>
          <w:rFonts w:ascii="Times New Roman" w:hAnsi="Times New Roman" w:cs="Times New Roman"/>
          <w:color w:val="000000" w:themeColor="text1"/>
          <w:sz w:val="24"/>
          <w:szCs w:val="24"/>
        </w:rPr>
        <w:t xml:space="preserve">departamenta </w:t>
      </w:r>
    </w:p>
    <w:p w:rsidRPr="008544E6" w:rsidR="00BC4304" w:rsidP="008F5666" w:rsidRDefault="00340693" w14:paraId="0059C0DF" w14:textId="083848CB">
      <w:pPr>
        <w:spacing w:after="0" w:line="240" w:lineRule="auto"/>
        <w:jc w:val="both"/>
        <w:rPr>
          <w:rFonts w:ascii="Times New Roman" w:hAnsi="Times New Roman" w:cs="Times New Roman"/>
          <w:color w:val="000000" w:themeColor="text1"/>
          <w:sz w:val="24"/>
          <w:szCs w:val="24"/>
        </w:rPr>
      </w:pPr>
      <w:r w:rsidRPr="008544E6">
        <w:rPr>
          <w:rFonts w:ascii="Times New Roman" w:hAnsi="Times New Roman" w:cs="Times New Roman"/>
          <w:color w:val="000000" w:themeColor="text1"/>
          <w:sz w:val="24"/>
          <w:szCs w:val="24"/>
        </w:rPr>
        <w:t>direktora vietnieks</w:t>
      </w:r>
    </w:p>
    <w:p w:rsidRPr="008F5666" w:rsidR="00EA15F8" w:rsidP="001326D9" w:rsidRDefault="003E72D6" w14:paraId="30C11032" w14:textId="64096A0A">
      <w:pPr>
        <w:spacing w:after="0" w:line="240" w:lineRule="auto"/>
        <w:jc w:val="both"/>
        <w:rPr>
          <w:rFonts w:ascii="Times New Roman" w:hAnsi="Times New Roman" w:cs="Times New Roman"/>
          <w:sz w:val="28"/>
          <w:szCs w:val="28"/>
        </w:rPr>
      </w:pPr>
      <w:r w:rsidRPr="008544E6">
        <w:rPr>
          <w:rFonts w:ascii="Times New Roman" w:hAnsi="Times New Roman" w:cs="Times New Roman"/>
          <w:color w:val="000000" w:themeColor="text1"/>
          <w:sz w:val="24"/>
          <w:szCs w:val="24"/>
        </w:rPr>
        <w:t xml:space="preserve"> 67028207</w:t>
      </w:r>
      <w:r w:rsidR="00E87552">
        <w:rPr>
          <w:rFonts w:ascii="Times New Roman" w:hAnsi="Times New Roman" w:cs="Times New Roman"/>
          <w:color w:val="000000" w:themeColor="text1"/>
          <w:sz w:val="24"/>
          <w:szCs w:val="24"/>
        </w:rPr>
        <w:t xml:space="preserve">, </w:t>
      </w:r>
      <w:hyperlink w:history="1" r:id="rId8">
        <w:r w:rsidRPr="008544E6">
          <w:rPr>
            <w:rStyle w:val="Hyperlink"/>
            <w:rFonts w:ascii="Times New Roman" w:hAnsi="Times New Roman" w:cs="Times New Roman"/>
            <w:sz w:val="24"/>
            <w:szCs w:val="24"/>
          </w:rPr>
          <w:t>Klavs.Grieze@sam.gov.lv</w:t>
        </w:r>
      </w:hyperlink>
      <w:r w:rsidRPr="008544E6">
        <w:rPr>
          <w:rFonts w:ascii="Times New Roman" w:hAnsi="Times New Roman" w:cs="Times New Roman"/>
          <w:sz w:val="24"/>
          <w:szCs w:val="24"/>
        </w:rPr>
        <w:t xml:space="preserve"> </w:t>
      </w:r>
    </w:p>
    <w:sectPr w:rsidRPr="008F5666" w:rsidR="00EA15F8" w:rsidSect="0012335B">
      <w:footerReference w:type="default" r:id="rId9"/>
      <w:pgSz w:w="16838" w:h="11906" w:orient="landscape"/>
      <w:pgMar w:top="1134"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ED25" w14:textId="77777777" w:rsidR="001617C4" w:rsidRDefault="001617C4" w:rsidP="00E4123A">
      <w:pPr>
        <w:spacing w:after="0" w:line="240" w:lineRule="auto"/>
      </w:pPr>
      <w:r>
        <w:separator/>
      </w:r>
    </w:p>
  </w:endnote>
  <w:endnote w:type="continuationSeparator" w:id="0">
    <w:p w14:paraId="66ABECCD" w14:textId="77777777" w:rsidR="001617C4" w:rsidRDefault="001617C4" w:rsidP="00E4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508"/>
      <w:docPartObj>
        <w:docPartGallery w:val="Page Numbers (Bottom of Page)"/>
        <w:docPartUnique/>
      </w:docPartObj>
    </w:sdtPr>
    <w:sdtEndPr>
      <w:rPr>
        <w:rFonts w:ascii="Times New Roman" w:hAnsi="Times New Roman" w:cs="Times New Roman"/>
        <w:noProof/>
        <w:sz w:val="20"/>
        <w:szCs w:val="20"/>
      </w:rPr>
    </w:sdtEndPr>
    <w:sdtContent>
      <w:p w14:paraId="6068AF64" w14:textId="2546A68A" w:rsidR="00E4123A" w:rsidRPr="008F5666" w:rsidRDefault="00E4123A">
        <w:pPr>
          <w:pStyle w:val="Footer"/>
          <w:jc w:val="center"/>
          <w:rPr>
            <w:rFonts w:ascii="Times New Roman" w:hAnsi="Times New Roman" w:cs="Times New Roman"/>
            <w:sz w:val="20"/>
            <w:szCs w:val="20"/>
          </w:rPr>
        </w:pPr>
        <w:r w:rsidRPr="008F5666">
          <w:rPr>
            <w:rFonts w:ascii="Times New Roman" w:hAnsi="Times New Roman" w:cs="Times New Roman"/>
            <w:sz w:val="20"/>
            <w:szCs w:val="20"/>
          </w:rPr>
          <w:fldChar w:fldCharType="begin"/>
        </w:r>
        <w:r w:rsidRPr="008F5666">
          <w:rPr>
            <w:rFonts w:ascii="Times New Roman" w:hAnsi="Times New Roman" w:cs="Times New Roman"/>
            <w:sz w:val="20"/>
            <w:szCs w:val="20"/>
          </w:rPr>
          <w:instrText xml:space="preserve"> PAGE   \* MERGEFORMAT </w:instrText>
        </w:r>
        <w:r w:rsidRPr="008F5666">
          <w:rPr>
            <w:rFonts w:ascii="Times New Roman" w:hAnsi="Times New Roman" w:cs="Times New Roman"/>
            <w:sz w:val="20"/>
            <w:szCs w:val="20"/>
          </w:rPr>
          <w:fldChar w:fldCharType="separate"/>
        </w:r>
        <w:r w:rsidRPr="008F5666">
          <w:rPr>
            <w:rFonts w:ascii="Times New Roman" w:hAnsi="Times New Roman" w:cs="Times New Roman"/>
            <w:noProof/>
            <w:sz w:val="20"/>
            <w:szCs w:val="20"/>
          </w:rPr>
          <w:t>2</w:t>
        </w:r>
        <w:r w:rsidRPr="008F5666">
          <w:rPr>
            <w:rFonts w:ascii="Times New Roman" w:hAnsi="Times New Roman" w:cs="Times New Roman"/>
            <w:noProof/>
            <w:sz w:val="20"/>
            <w:szCs w:val="20"/>
          </w:rPr>
          <w:fldChar w:fldCharType="end"/>
        </w:r>
      </w:p>
    </w:sdtContent>
  </w:sdt>
  <w:p w14:paraId="7CAC0504" w14:textId="24A9B055" w:rsidR="00E4123A" w:rsidRPr="008F5666" w:rsidRDefault="005869A3">
    <w:pPr>
      <w:pStyle w:val="Footer"/>
      <w:rPr>
        <w:rFonts w:ascii="Times New Roman" w:hAnsi="Times New Roman" w:cs="Times New Roman"/>
        <w:sz w:val="20"/>
        <w:szCs w:val="20"/>
      </w:rPr>
    </w:pPr>
    <w:r w:rsidRPr="008F5666">
      <w:rPr>
        <w:rFonts w:ascii="Times New Roman" w:hAnsi="Times New Roman" w:cs="Times New Roman"/>
        <w:sz w:val="20"/>
        <w:szCs w:val="20"/>
      </w:rPr>
      <w:t>S</w:t>
    </w:r>
    <w:r w:rsidR="0016551E" w:rsidRPr="008F5666">
      <w:rPr>
        <w:rFonts w:ascii="Times New Roman" w:hAnsi="Times New Roman" w:cs="Times New Roman"/>
        <w:sz w:val="20"/>
        <w:szCs w:val="20"/>
      </w:rPr>
      <w:t>Mizz_</w:t>
    </w:r>
    <w:r w:rsidR="00C6440E">
      <w:rPr>
        <w:rFonts w:ascii="Times New Roman" w:hAnsi="Times New Roman" w:cs="Times New Roman"/>
        <w:sz w:val="20"/>
        <w:szCs w:val="20"/>
      </w:rPr>
      <w:t>160621</w:t>
    </w:r>
    <w:r w:rsidR="0016551E" w:rsidRPr="008F5666">
      <w:rPr>
        <w:rFonts w:ascii="Times New Roman" w:hAnsi="Times New Roman" w:cs="Times New Roman"/>
        <w:sz w:val="20"/>
        <w:szCs w:val="20"/>
      </w:rPr>
      <w:t>_acsarakstiATR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C0AC" w14:textId="77777777" w:rsidR="001617C4" w:rsidRDefault="001617C4" w:rsidP="00E4123A">
      <w:pPr>
        <w:spacing w:after="0" w:line="240" w:lineRule="auto"/>
      </w:pPr>
      <w:r>
        <w:separator/>
      </w:r>
    </w:p>
  </w:footnote>
  <w:footnote w:type="continuationSeparator" w:id="0">
    <w:p w14:paraId="2FEC5291" w14:textId="77777777" w:rsidR="001617C4" w:rsidRDefault="001617C4" w:rsidP="00E41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651"/>
    <w:multiLevelType w:val="hybridMultilevel"/>
    <w:tmpl w:val="E4E6D2F2"/>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54299D"/>
    <w:multiLevelType w:val="hybridMultilevel"/>
    <w:tmpl w:val="D05A9BD2"/>
    <w:lvl w:ilvl="0" w:tplc="4CBE7A02">
      <w:start w:val="1"/>
      <w:numFmt w:val="decimal"/>
      <w:lvlText w:val="%1."/>
      <w:lvlJc w:val="left"/>
      <w:pPr>
        <w:ind w:left="1211" w:hanging="360"/>
      </w:pPr>
      <w:rPr>
        <w:rFonts w:ascii="Times New Roman" w:hAnsi="Times New Roman" w:cs="Times New Roman" w:hint="default"/>
        <w:b w:val="0"/>
        <w:bCs w:val="0"/>
        <w:i w:val="0"/>
        <w:iCs w:val="0"/>
        <w:sz w:val="26"/>
        <w:szCs w:val="26"/>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 w15:restartNumberingAfterBreak="0">
    <w:nsid w:val="1A986B1C"/>
    <w:multiLevelType w:val="hybridMultilevel"/>
    <w:tmpl w:val="940AC494"/>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21D353AB"/>
    <w:multiLevelType w:val="multilevel"/>
    <w:tmpl w:val="120CADD4"/>
    <w:lvl w:ilvl="0">
      <w:start w:val="41"/>
      <w:numFmt w:val="decimal"/>
      <w:lvlText w:val="%1."/>
      <w:lvlJc w:val="left"/>
      <w:pPr>
        <w:ind w:left="1069" w:hanging="360"/>
      </w:pPr>
      <w:rPr>
        <w:rFonts w:hint="default"/>
      </w:rPr>
    </w:lvl>
    <w:lvl w:ilvl="1">
      <w:start w:val="1"/>
      <w:numFmt w:val="decimal"/>
      <w:lvlText w:val="%1.%2."/>
      <w:lvlJc w:val="left"/>
      <w:pPr>
        <w:ind w:left="9014" w:hanging="432"/>
      </w:pPr>
      <w:rPr>
        <w:rFonts w:hint="default"/>
      </w:rPr>
    </w:lvl>
    <w:lvl w:ilvl="2">
      <w:start w:val="1"/>
      <w:numFmt w:val="decimal"/>
      <w:lvlText w:val="%1.%2.%3."/>
      <w:lvlJc w:val="left"/>
      <w:pPr>
        <w:ind w:left="9446" w:hanging="504"/>
      </w:pPr>
      <w:rPr>
        <w:rFonts w:hint="default"/>
      </w:rPr>
    </w:lvl>
    <w:lvl w:ilvl="3">
      <w:start w:val="1"/>
      <w:numFmt w:val="decimal"/>
      <w:lvlText w:val="%1.%2.%3.%4."/>
      <w:lvlJc w:val="left"/>
      <w:pPr>
        <w:ind w:left="9950" w:hanging="648"/>
      </w:pPr>
      <w:rPr>
        <w:rFonts w:hint="default"/>
      </w:rPr>
    </w:lvl>
    <w:lvl w:ilvl="4">
      <w:start w:val="1"/>
      <w:numFmt w:val="decimal"/>
      <w:lvlText w:val="%1.%2.%3.%4.%5."/>
      <w:lvlJc w:val="left"/>
      <w:pPr>
        <w:ind w:left="10454" w:hanging="792"/>
      </w:pPr>
      <w:rPr>
        <w:rFonts w:hint="default"/>
      </w:rPr>
    </w:lvl>
    <w:lvl w:ilvl="5">
      <w:start w:val="1"/>
      <w:numFmt w:val="decimal"/>
      <w:lvlText w:val="%1.%2.%3.%4.%5.%6."/>
      <w:lvlJc w:val="left"/>
      <w:pPr>
        <w:ind w:left="10958" w:hanging="936"/>
      </w:pPr>
      <w:rPr>
        <w:rFonts w:hint="default"/>
      </w:rPr>
    </w:lvl>
    <w:lvl w:ilvl="6">
      <w:start w:val="1"/>
      <w:numFmt w:val="decimal"/>
      <w:lvlText w:val="%1.%2.%3.%4.%5.%6.%7."/>
      <w:lvlJc w:val="left"/>
      <w:pPr>
        <w:ind w:left="11462" w:hanging="1080"/>
      </w:pPr>
      <w:rPr>
        <w:rFonts w:hint="default"/>
      </w:rPr>
    </w:lvl>
    <w:lvl w:ilvl="7">
      <w:start w:val="1"/>
      <w:numFmt w:val="decimal"/>
      <w:lvlText w:val="%1.%2.%3.%4.%5.%6.%7.%8."/>
      <w:lvlJc w:val="left"/>
      <w:pPr>
        <w:ind w:left="11966" w:hanging="1224"/>
      </w:pPr>
      <w:rPr>
        <w:rFonts w:hint="default"/>
      </w:rPr>
    </w:lvl>
    <w:lvl w:ilvl="8">
      <w:start w:val="1"/>
      <w:numFmt w:val="decimal"/>
      <w:lvlText w:val="%1.%2.%3.%4.%5.%6.%7.%8.%9."/>
      <w:lvlJc w:val="left"/>
      <w:pPr>
        <w:ind w:left="12542" w:hanging="1440"/>
      </w:pPr>
      <w:rPr>
        <w:rFonts w:hint="default"/>
      </w:rPr>
    </w:lvl>
  </w:abstractNum>
  <w:abstractNum w:abstractNumId="4" w15:restartNumberingAfterBreak="0">
    <w:nsid w:val="3E480CA2"/>
    <w:multiLevelType w:val="hybridMultilevel"/>
    <w:tmpl w:val="BFA476F0"/>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462378F3"/>
    <w:multiLevelType w:val="hybridMultilevel"/>
    <w:tmpl w:val="03922FA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01A7C"/>
    <w:multiLevelType w:val="hybridMultilevel"/>
    <w:tmpl w:val="B3CC4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8" w15:restartNumberingAfterBreak="0">
    <w:nsid w:val="4CF22901"/>
    <w:multiLevelType w:val="hybridMultilevel"/>
    <w:tmpl w:val="B28056E4"/>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557247FC"/>
    <w:multiLevelType w:val="hybridMultilevel"/>
    <w:tmpl w:val="FB22FEC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11" w15:restartNumberingAfterBreak="0">
    <w:nsid w:val="5B045F68"/>
    <w:multiLevelType w:val="multilevel"/>
    <w:tmpl w:val="F626A7C8"/>
    <w:lvl w:ilvl="0">
      <w:start w:val="15"/>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5E540F4F"/>
    <w:multiLevelType w:val="hybridMultilevel"/>
    <w:tmpl w:val="AE40708E"/>
    <w:lvl w:ilvl="0" w:tplc="5CC68E8C">
      <w:start w:val="71"/>
      <w:numFmt w:val="bullet"/>
      <w:lvlText w:val="-"/>
      <w:lvlJc w:val="left"/>
      <w:pPr>
        <w:ind w:left="1515" w:hanging="360"/>
      </w:pPr>
      <w:rPr>
        <w:rFonts w:ascii="Gotham Pro LT" w:eastAsia="Times New Roman" w:hAnsi="Gotham Pro LT" w:cs="Gotham Pro LT" w:hint="default"/>
        <w:b w:val="0"/>
        <w:bCs/>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13" w15:restartNumberingAfterBreak="0">
    <w:nsid w:val="6D1A3B68"/>
    <w:multiLevelType w:val="multilevel"/>
    <w:tmpl w:val="85E0666C"/>
    <w:lvl w:ilvl="0">
      <w:start w:val="19"/>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6EDC35D5"/>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15:restartNumberingAfterBreak="0">
    <w:nsid w:val="78E82D25"/>
    <w:multiLevelType w:val="hybridMultilevel"/>
    <w:tmpl w:val="C5C8353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3"/>
  </w:num>
  <w:num w:numId="8">
    <w:abstractNumId w:val="3"/>
  </w:num>
  <w:num w:numId="9">
    <w:abstractNumId w:val="6"/>
  </w:num>
  <w:num w:numId="10">
    <w:abstractNumId w:val="11"/>
  </w:num>
  <w:num w:numId="11">
    <w:abstractNumId w:val="5"/>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C5"/>
    <w:rsid w:val="00004DD1"/>
    <w:rsid w:val="000172B2"/>
    <w:rsid w:val="00026C8D"/>
    <w:rsid w:val="0003286F"/>
    <w:rsid w:val="0004107D"/>
    <w:rsid w:val="0005005F"/>
    <w:rsid w:val="000563B0"/>
    <w:rsid w:val="0009217F"/>
    <w:rsid w:val="000A4195"/>
    <w:rsid w:val="000A5BB5"/>
    <w:rsid w:val="000C3002"/>
    <w:rsid w:val="000C51ED"/>
    <w:rsid w:val="000C6CEA"/>
    <w:rsid w:val="000D0FD0"/>
    <w:rsid w:val="000F0173"/>
    <w:rsid w:val="000F648E"/>
    <w:rsid w:val="0011052B"/>
    <w:rsid w:val="00115E4C"/>
    <w:rsid w:val="0012335B"/>
    <w:rsid w:val="00130CF0"/>
    <w:rsid w:val="001326D9"/>
    <w:rsid w:val="001374F1"/>
    <w:rsid w:val="00150C63"/>
    <w:rsid w:val="00153D75"/>
    <w:rsid w:val="00157F01"/>
    <w:rsid w:val="001617C4"/>
    <w:rsid w:val="0016551E"/>
    <w:rsid w:val="001663E0"/>
    <w:rsid w:val="0017275A"/>
    <w:rsid w:val="001748B7"/>
    <w:rsid w:val="00187CB8"/>
    <w:rsid w:val="001D64C6"/>
    <w:rsid w:val="001F201C"/>
    <w:rsid w:val="001F7186"/>
    <w:rsid w:val="00224D0F"/>
    <w:rsid w:val="0024534C"/>
    <w:rsid w:val="00281941"/>
    <w:rsid w:val="002A0714"/>
    <w:rsid w:val="002B1AB4"/>
    <w:rsid w:val="002C0573"/>
    <w:rsid w:val="002C493E"/>
    <w:rsid w:val="002D299C"/>
    <w:rsid w:val="002E51AA"/>
    <w:rsid w:val="00320EA8"/>
    <w:rsid w:val="003241B3"/>
    <w:rsid w:val="00340693"/>
    <w:rsid w:val="0036161D"/>
    <w:rsid w:val="003736F8"/>
    <w:rsid w:val="003778DC"/>
    <w:rsid w:val="00377D32"/>
    <w:rsid w:val="003809EB"/>
    <w:rsid w:val="003A16DC"/>
    <w:rsid w:val="003B6AB4"/>
    <w:rsid w:val="003B7CC0"/>
    <w:rsid w:val="003D6644"/>
    <w:rsid w:val="003E3023"/>
    <w:rsid w:val="003E72D6"/>
    <w:rsid w:val="003F3A5C"/>
    <w:rsid w:val="00420983"/>
    <w:rsid w:val="00432977"/>
    <w:rsid w:val="0043532E"/>
    <w:rsid w:val="00446F90"/>
    <w:rsid w:val="00447D02"/>
    <w:rsid w:val="004735BE"/>
    <w:rsid w:val="00485CA3"/>
    <w:rsid w:val="00486DE5"/>
    <w:rsid w:val="004C2B66"/>
    <w:rsid w:val="004C4F92"/>
    <w:rsid w:val="004C5A6A"/>
    <w:rsid w:val="004C7055"/>
    <w:rsid w:val="004D2575"/>
    <w:rsid w:val="004E0400"/>
    <w:rsid w:val="004E5182"/>
    <w:rsid w:val="004E6E32"/>
    <w:rsid w:val="004F35B6"/>
    <w:rsid w:val="00505FE6"/>
    <w:rsid w:val="0055001A"/>
    <w:rsid w:val="00582318"/>
    <w:rsid w:val="00585AC0"/>
    <w:rsid w:val="005869A3"/>
    <w:rsid w:val="005B3D75"/>
    <w:rsid w:val="00605605"/>
    <w:rsid w:val="006154B3"/>
    <w:rsid w:val="00632A47"/>
    <w:rsid w:val="00664436"/>
    <w:rsid w:val="00665883"/>
    <w:rsid w:val="0067122C"/>
    <w:rsid w:val="00671CD9"/>
    <w:rsid w:val="0068152D"/>
    <w:rsid w:val="006A058A"/>
    <w:rsid w:val="006D0FC8"/>
    <w:rsid w:val="006E0206"/>
    <w:rsid w:val="00706F3E"/>
    <w:rsid w:val="007208FF"/>
    <w:rsid w:val="007266BC"/>
    <w:rsid w:val="007417D2"/>
    <w:rsid w:val="00745AD3"/>
    <w:rsid w:val="007660B7"/>
    <w:rsid w:val="007670A6"/>
    <w:rsid w:val="00771A92"/>
    <w:rsid w:val="00772F8D"/>
    <w:rsid w:val="00773DC4"/>
    <w:rsid w:val="00777558"/>
    <w:rsid w:val="00784060"/>
    <w:rsid w:val="0079162C"/>
    <w:rsid w:val="007A0212"/>
    <w:rsid w:val="007B063B"/>
    <w:rsid w:val="007B2CA0"/>
    <w:rsid w:val="007B6828"/>
    <w:rsid w:val="007D73B7"/>
    <w:rsid w:val="00804E60"/>
    <w:rsid w:val="00813E2D"/>
    <w:rsid w:val="00816D93"/>
    <w:rsid w:val="00830853"/>
    <w:rsid w:val="008544E6"/>
    <w:rsid w:val="008652F8"/>
    <w:rsid w:val="00877A76"/>
    <w:rsid w:val="008A1FC9"/>
    <w:rsid w:val="008E32E3"/>
    <w:rsid w:val="008F5666"/>
    <w:rsid w:val="00903158"/>
    <w:rsid w:val="0093251B"/>
    <w:rsid w:val="00934D95"/>
    <w:rsid w:val="00944DBD"/>
    <w:rsid w:val="0095402E"/>
    <w:rsid w:val="00954C86"/>
    <w:rsid w:val="00956191"/>
    <w:rsid w:val="00957F8F"/>
    <w:rsid w:val="009911BC"/>
    <w:rsid w:val="00996EBE"/>
    <w:rsid w:val="009B37E2"/>
    <w:rsid w:val="009B3A6A"/>
    <w:rsid w:val="009C5CA2"/>
    <w:rsid w:val="009D0525"/>
    <w:rsid w:val="009D36F9"/>
    <w:rsid w:val="009D43ED"/>
    <w:rsid w:val="009D780B"/>
    <w:rsid w:val="009F205A"/>
    <w:rsid w:val="009F3CCD"/>
    <w:rsid w:val="00A01E14"/>
    <w:rsid w:val="00A04C72"/>
    <w:rsid w:val="00A07F09"/>
    <w:rsid w:val="00A2677F"/>
    <w:rsid w:val="00A34123"/>
    <w:rsid w:val="00A40ACA"/>
    <w:rsid w:val="00A45132"/>
    <w:rsid w:val="00A53997"/>
    <w:rsid w:val="00A559F5"/>
    <w:rsid w:val="00A6042A"/>
    <w:rsid w:val="00A81C00"/>
    <w:rsid w:val="00A82AB7"/>
    <w:rsid w:val="00AA2FF1"/>
    <w:rsid w:val="00AB0003"/>
    <w:rsid w:val="00AB3E7E"/>
    <w:rsid w:val="00AB5BB1"/>
    <w:rsid w:val="00AD1889"/>
    <w:rsid w:val="00AE3B8D"/>
    <w:rsid w:val="00AE66CC"/>
    <w:rsid w:val="00AF1EC0"/>
    <w:rsid w:val="00B06E98"/>
    <w:rsid w:val="00B1009E"/>
    <w:rsid w:val="00B20707"/>
    <w:rsid w:val="00B21BF8"/>
    <w:rsid w:val="00B22142"/>
    <w:rsid w:val="00B222EB"/>
    <w:rsid w:val="00B63631"/>
    <w:rsid w:val="00BA637B"/>
    <w:rsid w:val="00BB026B"/>
    <w:rsid w:val="00BC4304"/>
    <w:rsid w:val="00BD3746"/>
    <w:rsid w:val="00BD7FDA"/>
    <w:rsid w:val="00BE53EF"/>
    <w:rsid w:val="00BE7AE0"/>
    <w:rsid w:val="00C17413"/>
    <w:rsid w:val="00C20277"/>
    <w:rsid w:val="00C46FA8"/>
    <w:rsid w:val="00C6440E"/>
    <w:rsid w:val="00C716E9"/>
    <w:rsid w:val="00C72D06"/>
    <w:rsid w:val="00C85DC0"/>
    <w:rsid w:val="00C86C49"/>
    <w:rsid w:val="00CA4C45"/>
    <w:rsid w:val="00CB1156"/>
    <w:rsid w:val="00CC3B34"/>
    <w:rsid w:val="00CD32A1"/>
    <w:rsid w:val="00CD4FFA"/>
    <w:rsid w:val="00D16258"/>
    <w:rsid w:val="00D17E30"/>
    <w:rsid w:val="00D27779"/>
    <w:rsid w:val="00D300E7"/>
    <w:rsid w:val="00D37359"/>
    <w:rsid w:val="00D545DB"/>
    <w:rsid w:val="00D90FF2"/>
    <w:rsid w:val="00DA1BF6"/>
    <w:rsid w:val="00DC38A5"/>
    <w:rsid w:val="00DC53C3"/>
    <w:rsid w:val="00DD2289"/>
    <w:rsid w:val="00E02D09"/>
    <w:rsid w:val="00E0465A"/>
    <w:rsid w:val="00E0634C"/>
    <w:rsid w:val="00E23C14"/>
    <w:rsid w:val="00E26EF7"/>
    <w:rsid w:val="00E35992"/>
    <w:rsid w:val="00E4123A"/>
    <w:rsid w:val="00E46609"/>
    <w:rsid w:val="00E475C5"/>
    <w:rsid w:val="00E70CDD"/>
    <w:rsid w:val="00E77056"/>
    <w:rsid w:val="00E814CE"/>
    <w:rsid w:val="00E87552"/>
    <w:rsid w:val="00E90313"/>
    <w:rsid w:val="00E93825"/>
    <w:rsid w:val="00EA15F8"/>
    <w:rsid w:val="00EB0A00"/>
    <w:rsid w:val="00EC1D65"/>
    <w:rsid w:val="00EC29E4"/>
    <w:rsid w:val="00EF2027"/>
    <w:rsid w:val="00EF5F20"/>
    <w:rsid w:val="00F02B08"/>
    <w:rsid w:val="00F0685F"/>
    <w:rsid w:val="00F11E4D"/>
    <w:rsid w:val="00F22A19"/>
    <w:rsid w:val="00F26218"/>
    <w:rsid w:val="00F3005B"/>
    <w:rsid w:val="00F67DAB"/>
    <w:rsid w:val="00FC2F47"/>
    <w:rsid w:val="00FE661C"/>
    <w:rsid w:val="00FF1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0EA"/>
  <w15:chartTrackingRefBased/>
  <w15:docId w15:val="{E6822797-D629-48CE-97D8-E05CEC9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777558"/>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77558"/>
    <w:rPr>
      <w:rFonts w:ascii="Times New Roman" w:eastAsia="Times New Roman" w:hAnsi="Times New Roman" w:cs="Times New Roman"/>
      <w:b/>
      <w:bCs/>
      <w:sz w:val="28"/>
      <w:szCs w:val="24"/>
    </w:rPr>
  </w:style>
  <w:style w:type="paragraph" w:styleId="NormalWeb">
    <w:name w:val="Normal (Web)"/>
    <w:basedOn w:val="Normal"/>
    <w:uiPriority w:val="99"/>
    <w:unhideWhenUsed/>
    <w:rsid w:val="00777558"/>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styleId="BodyText">
    <w:name w:val="Body Text"/>
    <w:basedOn w:val="Normal"/>
    <w:link w:val="BodyTextChar"/>
    <w:uiPriority w:val="99"/>
    <w:semiHidden/>
    <w:unhideWhenUsed/>
    <w:rsid w:val="00777558"/>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777558"/>
    <w:rPr>
      <w:rFonts w:ascii="Times New Roman" w:eastAsia="Times New Roman" w:hAnsi="Times New Roman" w:cs="Times New Roman"/>
      <w:sz w:val="28"/>
      <w:szCs w:val="24"/>
    </w:rPr>
  </w:style>
  <w:style w:type="paragraph" w:styleId="NoSpacing">
    <w:name w:val="No Spacing"/>
    <w:uiPriority w:val="1"/>
    <w:qFormat/>
    <w:rsid w:val="00777558"/>
    <w:pPr>
      <w:spacing w:after="0" w:line="240" w:lineRule="auto"/>
    </w:pPr>
    <w:rPr>
      <w:rFonts w:ascii="Calibri" w:eastAsia="Calibri" w:hAnsi="Calibri" w:cs="Times New Roman"/>
    </w:rPr>
  </w:style>
  <w:style w:type="character" w:customStyle="1" w:styleId="ListParagraphChar">
    <w:name w:val="List Paragraph Char"/>
    <w:aliases w:val="2 Char,Akapit z listą BS Char,H&amp;P List Paragraph Char,Strip Char"/>
    <w:link w:val="ListParagraph"/>
    <w:uiPriority w:val="34"/>
    <w:locked/>
    <w:rsid w:val="00777558"/>
    <w:rPr>
      <w:rFonts w:ascii="Calibri" w:eastAsia="Calibri" w:hAnsi="Calibri" w:cs="Calibri"/>
      <w:sz w:val="24"/>
      <w:szCs w:val="24"/>
    </w:rPr>
  </w:style>
  <w:style w:type="paragraph" w:styleId="ListParagraph">
    <w:name w:val="List Paragraph"/>
    <w:aliases w:val="2,Akapit z listą BS,H&amp;P List Paragraph,Strip"/>
    <w:basedOn w:val="Normal"/>
    <w:link w:val="ListParagraphChar"/>
    <w:uiPriority w:val="34"/>
    <w:qFormat/>
    <w:rsid w:val="00777558"/>
    <w:pPr>
      <w:spacing w:after="0" w:line="240" w:lineRule="auto"/>
      <w:ind w:left="720" w:firstLine="425"/>
      <w:contextualSpacing/>
      <w:jc w:val="both"/>
    </w:pPr>
    <w:rPr>
      <w:rFonts w:ascii="Calibri" w:eastAsia="Calibri" w:hAnsi="Calibri" w:cs="Calibri"/>
      <w:sz w:val="24"/>
      <w:szCs w:val="24"/>
    </w:rPr>
  </w:style>
  <w:style w:type="paragraph" w:customStyle="1" w:styleId="naiskr">
    <w:name w:val="naiskr"/>
    <w:basedOn w:val="Normal"/>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777558"/>
    <w:rPr>
      <w:b/>
      <w:bCs/>
    </w:rPr>
  </w:style>
  <w:style w:type="paragraph" w:styleId="Header">
    <w:name w:val="header"/>
    <w:basedOn w:val="Normal"/>
    <w:link w:val="HeaderChar"/>
    <w:uiPriority w:val="99"/>
    <w:unhideWhenUsed/>
    <w:rsid w:val="00E41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3A"/>
  </w:style>
  <w:style w:type="paragraph" w:styleId="Footer">
    <w:name w:val="footer"/>
    <w:basedOn w:val="Normal"/>
    <w:link w:val="FooterChar"/>
    <w:uiPriority w:val="99"/>
    <w:unhideWhenUsed/>
    <w:rsid w:val="00E41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3A"/>
  </w:style>
  <w:style w:type="paragraph" w:styleId="BalloonText">
    <w:name w:val="Balloon Text"/>
    <w:basedOn w:val="Normal"/>
    <w:link w:val="BalloonTextChar"/>
    <w:uiPriority w:val="99"/>
    <w:semiHidden/>
    <w:unhideWhenUsed/>
    <w:rsid w:val="00AA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F1"/>
    <w:rPr>
      <w:rFonts w:ascii="Segoe UI" w:hAnsi="Segoe UI" w:cs="Segoe UI"/>
      <w:sz w:val="18"/>
      <w:szCs w:val="18"/>
    </w:rPr>
  </w:style>
  <w:style w:type="character" w:styleId="CommentReference">
    <w:name w:val="annotation reference"/>
    <w:basedOn w:val="DefaultParagraphFont"/>
    <w:uiPriority w:val="99"/>
    <w:semiHidden/>
    <w:unhideWhenUsed/>
    <w:rsid w:val="00AB5BB1"/>
    <w:rPr>
      <w:sz w:val="16"/>
      <w:szCs w:val="16"/>
    </w:rPr>
  </w:style>
  <w:style w:type="paragraph" w:styleId="CommentText">
    <w:name w:val="annotation text"/>
    <w:basedOn w:val="Normal"/>
    <w:link w:val="CommentTextChar"/>
    <w:uiPriority w:val="99"/>
    <w:semiHidden/>
    <w:unhideWhenUsed/>
    <w:rsid w:val="00AB5BB1"/>
    <w:pPr>
      <w:spacing w:line="240" w:lineRule="auto"/>
    </w:pPr>
    <w:rPr>
      <w:sz w:val="20"/>
      <w:szCs w:val="20"/>
    </w:rPr>
  </w:style>
  <w:style w:type="character" w:customStyle="1" w:styleId="CommentTextChar">
    <w:name w:val="Comment Text Char"/>
    <w:basedOn w:val="DefaultParagraphFont"/>
    <w:link w:val="CommentText"/>
    <w:uiPriority w:val="99"/>
    <w:semiHidden/>
    <w:rsid w:val="00AB5BB1"/>
    <w:rPr>
      <w:sz w:val="20"/>
      <w:szCs w:val="20"/>
    </w:rPr>
  </w:style>
  <w:style w:type="paragraph" w:styleId="CommentSubject">
    <w:name w:val="annotation subject"/>
    <w:basedOn w:val="CommentText"/>
    <w:next w:val="CommentText"/>
    <w:link w:val="CommentSubjectChar"/>
    <w:uiPriority w:val="99"/>
    <w:semiHidden/>
    <w:unhideWhenUsed/>
    <w:rsid w:val="00AB5BB1"/>
    <w:rPr>
      <w:b/>
      <w:bCs/>
    </w:rPr>
  </w:style>
  <w:style w:type="character" w:customStyle="1" w:styleId="CommentSubjectChar">
    <w:name w:val="Comment Subject Char"/>
    <w:basedOn w:val="CommentTextChar"/>
    <w:link w:val="CommentSubject"/>
    <w:uiPriority w:val="99"/>
    <w:semiHidden/>
    <w:rsid w:val="00AB5BB1"/>
    <w:rPr>
      <w:b/>
      <w:bCs/>
      <w:sz w:val="20"/>
      <w:szCs w:val="20"/>
    </w:rPr>
  </w:style>
  <w:style w:type="character" w:styleId="Hyperlink">
    <w:name w:val="Hyperlink"/>
    <w:basedOn w:val="DefaultParagraphFont"/>
    <w:uiPriority w:val="99"/>
    <w:unhideWhenUsed/>
    <w:rsid w:val="00EA15F8"/>
    <w:rPr>
      <w:color w:val="0563C1" w:themeColor="hyperlink"/>
      <w:u w:val="single"/>
    </w:rPr>
  </w:style>
  <w:style w:type="paragraph" w:customStyle="1" w:styleId="naisf">
    <w:name w:val="naisf"/>
    <w:basedOn w:val="Normal"/>
    <w:rsid w:val="0005005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05005F"/>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05005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semiHidden/>
    <w:unhideWhenUsed/>
    <w:rsid w:val="004E5182"/>
    <w:rPr>
      <w:color w:val="954F72" w:themeColor="followedHyperlink"/>
      <w:u w:val="single"/>
    </w:rPr>
  </w:style>
  <w:style w:type="character" w:styleId="UnresolvedMention">
    <w:name w:val="Unresolved Mention"/>
    <w:basedOn w:val="DefaultParagraphFont"/>
    <w:uiPriority w:val="99"/>
    <w:semiHidden/>
    <w:unhideWhenUsed/>
    <w:rsid w:val="0013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4427">
      <w:bodyDiv w:val="1"/>
      <w:marLeft w:val="0"/>
      <w:marRight w:val="0"/>
      <w:marTop w:val="0"/>
      <w:marBottom w:val="0"/>
      <w:divBdr>
        <w:top w:val="none" w:sz="0" w:space="0" w:color="auto"/>
        <w:left w:val="none" w:sz="0" w:space="0" w:color="auto"/>
        <w:bottom w:val="none" w:sz="0" w:space="0" w:color="auto"/>
        <w:right w:val="none" w:sz="0" w:space="0" w:color="auto"/>
      </w:divBdr>
    </w:div>
    <w:div w:id="803930691">
      <w:bodyDiv w:val="1"/>
      <w:marLeft w:val="0"/>
      <w:marRight w:val="0"/>
      <w:marTop w:val="0"/>
      <w:marBottom w:val="0"/>
      <w:divBdr>
        <w:top w:val="none" w:sz="0" w:space="0" w:color="auto"/>
        <w:left w:val="none" w:sz="0" w:space="0" w:color="auto"/>
        <w:bottom w:val="none" w:sz="0" w:space="0" w:color="auto"/>
        <w:right w:val="none" w:sz="0" w:space="0" w:color="auto"/>
      </w:divBdr>
    </w:div>
    <w:div w:id="1674919961">
      <w:bodyDiv w:val="1"/>
      <w:marLeft w:val="0"/>
      <w:marRight w:val="0"/>
      <w:marTop w:val="0"/>
      <w:marBottom w:val="0"/>
      <w:divBdr>
        <w:top w:val="none" w:sz="0" w:space="0" w:color="auto"/>
        <w:left w:val="none" w:sz="0" w:space="0" w:color="auto"/>
        <w:bottom w:val="none" w:sz="0" w:space="0" w:color="auto"/>
        <w:right w:val="none" w:sz="0" w:space="0" w:color="auto"/>
      </w:divBdr>
      <w:divsChild>
        <w:div w:id="1683389418">
          <w:marLeft w:val="0"/>
          <w:marRight w:val="0"/>
          <w:marTop w:val="0"/>
          <w:marBottom w:val="0"/>
          <w:divBdr>
            <w:top w:val="none" w:sz="0" w:space="0" w:color="auto"/>
            <w:left w:val="none" w:sz="0" w:space="0" w:color="auto"/>
            <w:bottom w:val="none" w:sz="0" w:space="0" w:color="auto"/>
            <w:right w:val="none" w:sz="0" w:space="0" w:color="auto"/>
          </w:divBdr>
          <w:divsChild>
            <w:div w:id="1573546060">
              <w:marLeft w:val="0"/>
              <w:marRight w:val="0"/>
              <w:marTop w:val="0"/>
              <w:marBottom w:val="0"/>
              <w:divBdr>
                <w:top w:val="none" w:sz="0" w:space="0" w:color="auto"/>
                <w:left w:val="none" w:sz="0" w:space="0" w:color="auto"/>
                <w:bottom w:val="none" w:sz="0" w:space="0" w:color="auto"/>
                <w:right w:val="none" w:sz="0" w:space="0" w:color="auto"/>
              </w:divBdr>
              <w:divsChild>
                <w:div w:id="1214123685">
                  <w:marLeft w:val="0"/>
                  <w:marRight w:val="0"/>
                  <w:marTop w:val="0"/>
                  <w:marBottom w:val="0"/>
                  <w:divBdr>
                    <w:top w:val="none" w:sz="0" w:space="0" w:color="auto"/>
                    <w:left w:val="none" w:sz="0" w:space="0" w:color="auto"/>
                    <w:bottom w:val="none" w:sz="0" w:space="0" w:color="auto"/>
                    <w:right w:val="none" w:sz="0" w:space="0" w:color="auto"/>
                  </w:divBdr>
                  <w:divsChild>
                    <w:div w:id="1216240678">
                      <w:marLeft w:val="0"/>
                      <w:marRight w:val="0"/>
                      <w:marTop w:val="0"/>
                      <w:marBottom w:val="0"/>
                      <w:divBdr>
                        <w:top w:val="none" w:sz="0" w:space="0" w:color="auto"/>
                        <w:left w:val="none" w:sz="0" w:space="0" w:color="auto"/>
                        <w:bottom w:val="none" w:sz="0" w:space="0" w:color="auto"/>
                        <w:right w:val="none" w:sz="0" w:space="0" w:color="auto"/>
                      </w:divBdr>
                      <w:divsChild>
                        <w:div w:id="1827941653">
                          <w:marLeft w:val="0"/>
                          <w:marRight w:val="0"/>
                          <w:marTop w:val="0"/>
                          <w:marBottom w:val="0"/>
                          <w:divBdr>
                            <w:top w:val="none" w:sz="0" w:space="0" w:color="auto"/>
                            <w:left w:val="none" w:sz="0" w:space="0" w:color="auto"/>
                            <w:bottom w:val="none" w:sz="0" w:space="0" w:color="auto"/>
                            <w:right w:val="none" w:sz="0" w:space="0" w:color="auto"/>
                          </w:divBdr>
                          <w:divsChild>
                            <w:div w:id="648023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vs.Grieze@sam.gov.lv" TargetMode="External"/><Relationship Id="rId3" Type="http://schemas.openxmlformats.org/officeDocument/2006/relationships/settings" Target="settings.xml"/><Relationship Id="rId7" Type="http://schemas.openxmlformats.org/officeDocument/2006/relationships/hyperlink" Target="https://www.sam.gov.lv/lv/grozijumi-ministru-kabineta-2009-gada-29-septembra-noteikumos-nr-1104-noteikumi-par-valsts-autocelu-un-valsts-autocelu-marsruta-ietverto-pasvaldibam-piederoso-autocelu-posmu-sarakst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6196</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29.09.2009. noteikumos Nr.1104 "Noteikumi par valsts autoceļu un valsts autoceļu maršrutā ietverto pašvaldībām piederošo autoceļu posmu sarakstiem"</vt:lpstr>
      <vt:lpstr>Grozījumi MK 29.09.2009. noteikumos Nr.1104 "Noteikumi par valsts autoceļu un valsts autoceļu maršrutā ietverto pašvaldībām piederošo autoceļu posmu sarakstiem"</vt:lpstr>
    </vt:vector>
  </TitlesOfParts>
  <Company>Satiksmes ministrija</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29.09.2009. noteikumos Nr.1104 "Noteikumi par valsts autoceļu un valsts autoceļu maršrutā ietverto pašvaldībām piederošo autoceļu posmu sarakstiem"</dc:title>
  <dc:subject>Izziņa</dc:subject>
  <dc:creator>Zanda Jaunsproģe</dc:creator>
  <cp:keywords/>
  <dc:description>Klāvs Grieze, 67028207</dc:description>
  <cp:lastModifiedBy>Zanda Jaunsproģe</cp:lastModifiedBy>
  <cp:revision>2</cp:revision>
  <dcterms:created xsi:type="dcterms:W3CDTF">2021-07-20T09:47:00Z</dcterms:created>
  <dcterms:modified xsi:type="dcterms:W3CDTF">2021-07-20T09:47:00Z</dcterms:modified>
</cp:coreProperties>
</file>