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54491" w:rsidR="00D41F3C" w:rsidRDefault="00A94AFD" w14:paraId="106A5688" w14:textId="77777777">
      <w:pPr>
        <w:pBdr>
          <w:top w:val="nil"/>
          <w:left w:val="nil"/>
          <w:bottom w:val="nil"/>
          <w:right w:val="nil"/>
          <w:between w:val="nil"/>
        </w:pBdr>
        <w:ind w:firstLine="720"/>
        <w:jc w:val="center"/>
        <w:rPr>
          <w:b/>
          <w:color w:val="000000"/>
        </w:rPr>
      </w:pPr>
      <w:r w:rsidRPr="00854491">
        <w:rPr>
          <w:b/>
          <w:color w:val="000000"/>
        </w:rPr>
        <w:t>Izziņa par atzinumos sniegtajiem iebildumiem par Ministru kabineta noteikumu projektu</w:t>
      </w:r>
    </w:p>
    <w:p w:rsidRPr="00854491" w:rsidR="00D41F3C" w:rsidRDefault="00A94AFD" w14:paraId="5A865A39" w14:textId="6F7EB90A">
      <w:pPr>
        <w:pBdr>
          <w:top w:val="nil"/>
          <w:left w:val="nil"/>
          <w:bottom w:val="nil"/>
          <w:right w:val="nil"/>
          <w:between w:val="nil"/>
        </w:pBdr>
        <w:ind w:firstLine="720"/>
        <w:jc w:val="center"/>
        <w:rPr>
          <w:b/>
          <w:color w:val="000000"/>
        </w:rPr>
      </w:pPr>
      <w:r w:rsidRPr="00854491">
        <w:rPr>
          <w:b/>
          <w:color w:val="000000"/>
        </w:rPr>
        <w:t>"</w:t>
      </w:r>
      <w:r w:rsidRPr="00272DC2" w:rsidR="00272DC2">
        <w:rPr>
          <w:b/>
          <w:color w:val="000000"/>
        </w:rPr>
        <w:t>Grozījumi Ministru kabineta 2020.</w:t>
      </w:r>
      <w:r w:rsidR="003C302D">
        <w:rPr>
          <w:b/>
          <w:color w:val="000000"/>
        </w:rPr>
        <w:t xml:space="preserve"> </w:t>
      </w:r>
      <w:r w:rsidRPr="00272DC2" w:rsidR="00272DC2">
        <w:rPr>
          <w:b/>
          <w:color w:val="000000"/>
        </w:rPr>
        <w:t>gada 11.</w:t>
      </w:r>
      <w:r w:rsidR="003C302D">
        <w:rPr>
          <w:b/>
          <w:color w:val="000000"/>
        </w:rPr>
        <w:t xml:space="preserve"> </w:t>
      </w:r>
      <w:r w:rsidRPr="00272DC2" w:rsidR="00272DC2">
        <w:rPr>
          <w:b/>
          <w:color w:val="000000"/>
        </w:rPr>
        <w:t>februāra noteikumos Nr.</w:t>
      </w:r>
      <w:r w:rsidR="003C302D">
        <w:rPr>
          <w:b/>
          <w:color w:val="000000"/>
        </w:rPr>
        <w:t xml:space="preserve"> </w:t>
      </w:r>
      <w:r w:rsidRPr="00272DC2" w:rsidR="00272DC2">
        <w:rPr>
          <w:b/>
          <w:color w:val="000000"/>
        </w:rPr>
        <w:t>92 "Starptautiskās kravu loģistikas un ostu informācijas sistēmas noteikumi"</w:t>
      </w:r>
      <w:r w:rsidRPr="00854491">
        <w:rPr>
          <w:b/>
          <w:color w:val="000000"/>
        </w:rPr>
        <w:t>" (VSS-</w:t>
      </w:r>
      <w:r w:rsidR="00272DC2">
        <w:rPr>
          <w:b/>
          <w:color w:val="000000"/>
        </w:rPr>
        <w:t>330</w:t>
      </w:r>
      <w:r w:rsidRPr="00854491">
        <w:rPr>
          <w:b/>
          <w:color w:val="000000"/>
        </w:rPr>
        <w:t>)</w:t>
      </w:r>
    </w:p>
    <w:p w:rsidRPr="0045095C" w:rsidR="00D41F3C" w:rsidRDefault="00D41F3C" w14:paraId="6F402D19" w14:textId="77777777">
      <w:pPr>
        <w:pBdr>
          <w:top w:val="nil"/>
          <w:left w:val="nil"/>
          <w:bottom w:val="nil"/>
          <w:right w:val="nil"/>
          <w:between w:val="nil"/>
        </w:pBdr>
        <w:jc w:val="both"/>
        <w:rPr>
          <w:color w:val="000000"/>
        </w:rPr>
      </w:pPr>
    </w:p>
    <w:p w:rsidRPr="0045095C" w:rsidR="00D41F3C" w:rsidRDefault="00A94AFD" w14:paraId="0C0F039C" w14:textId="77777777">
      <w:pPr>
        <w:numPr>
          <w:ilvl w:val="0"/>
          <w:numId w:val="1"/>
        </w:numPr>
        <w:pBdr>
          <w:top w:val="nil"/>
          <w:left w:val="nil"/>
          <w:bottom w:val="nil"/>
          <w:right w:val="nil"/>
          <w:between w:val="nil"/>
        </w:pBdr>
        <w:jc w:val="center"/>
        <w:rPr>
          <w:b/>
          <w:color w:val="000000"/>
        </w:rPr>
      </w:pPr>
      <w:r w:rsidRPr="0045095C">
        <w:rPr>
          <w:b/>
          <w:color w:val="000000"/>
        </w:rPr>
        <w:t>Jautājumi, par kuriem saskaņošanā vienošanās nav panākta</w:t>
      </w:r>
    </w:p>
    <w:p w:rsidRPr="0045095C" w:rsidR="00D41F3C" w:rsidRDefault="00D41F3C" w14:paraId="370A1DF6" w14:textId="77777777">
      <w:pPr>
        <w:pBdr>
          <w:top w:val="nil"/>
          <w:left w:val="nil"/>
          <w:bottom w:val="nil"/>
          <w:right w:val="nil"/>
          <w:between w:val="nil"/>
        </w:pBdr>
        <w:jc w:val="both"/>
        <w:rPr>
          <w:b/>
          <w:color w:val="000000"/>
        </w:rPr>
      </w:pPr>
    </w:p>
    <w:tbl>
      <w:tblPr>
        <w:tblStyle w:val="3"/>
        <w:tblW w:w="14167"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701"/>
        <w:gridCol w:w="2501"/>
        <w:gridCol w:w="2596"/>
        <w:gridCol w:w="2643"/>
        <w:gridCol w:w="2234"/>
        <w:gridCol w:w="3492"/>
      </w:tblGrid>
      <w:tr w:rsidRPr="0045095C" w:rsidR="00D41F3C" w:rsidTr="00DA1F55" w14:paraId="7D95F918" w14:textId="77777777">
        <w:tc>
          <w:tcPr>
            <w:tcW w:w="701" w:type="dxa"/>
            <w:tcBorders>
              <w:top w:val="single" w:color="000000" w:sz="6" w:space="0"/>
              <w:left w:val="single" w:color="000000" w:sz="6" w:space="0"/>
              <w:bottom w:val="single" w:color="000000" w:sz="6" w:space="0"/>
              <w:right w:val="single" w:color="000000" w:sz="6" w:space="0"/>
            </w:tcBorders>
            <w:vAlign w:val="center"/>
          </w:tcPr>
          <w:p w:rsidRPr="0045095C" w:rsidR="00D41F3C" w:rsidP="00DA1F55" w:rsidRDefault="00A94AFD" w14:paraId="1A2C393E" w14:textId="77777777">
            <w:pPr>
              <w:pBdr>
                <w:top w:val="nil"/>
                <w:left w:val="nil"/>
                <w:bottom w:val="nil"/>
                <w:right w:val="nil"/>
                <w:between w:val="nil"/>
              </w:pBdr>
              <w:rPr>
                <w:color w:val="000000"/>
              </w:rPr>
            </w:pPr>
            <w:r w:rsidRPr="0045095C">
              <w:rPr>
                <w:color w:val="000000"/>
              </w:rPr>
              <w:t>Nr. p.k.</w:t>
            </w:r>
          </w:p>
        </w:tc>
        <w:tc>
          <w:tcPr>
            <w:tcW w:w="2501" w:type="dxa"/>
            <w:tcBorders>
              <w:top w:val="single" w:color="000000" w:sz="6" w:space="0"/>
              <w:left w:val="single" w:color="000000" w:sz="6" w:space="0"/>
              <w:bottom w:val="single" w:color="000000" w:sz="6" w:space="0"/>
              <w:right w:val="single" w:color="000000" w:sz="6" w:space="0"/>
            </w:tcBorders>
            <w:vAlign w:val="center"/>
          </w:tcPr>
          <w:p w:rsidRPr="0045095C" w:rsidR="00D41F3C" w:rsidP="00DA1F55" w:rsidRDefault="00A94AFD" w14:paraId="2D9CAEF4" w14:textId="77777777">
            <w:pPr>
              <w:pBdr>
                <w:top w:val="nil"/>
                <w:left w:val="nil"/>
                <w:bottom w:val="nil"/>
                <w:right w:val="nil"/>
                <w:between w:val="nil"/>
              </w:pBdr>
              <w:rPr>
                <w:color w:val="000000"/>
              </w:rPr>
            </w:pPr>
            <w:r w:rsidRPr="0045095C">
              <w:rPr>
                <w:color w:val="000000"/>
              </w:rPr>
              <w:t>Saskaņošanai nosūtītā projekta redakcija (konkrēta punkta (panta) redakcija)</w:t>
            </w:r>
          </w:p>
        </w:tc>
        <w:tc>
          <w:tcPr>
            <w:tcW w:w="2596" w:type="dxa"/>
            <w:tcBorders>
              <w:top w:val="single" w:color="000000" w:sz="6" w:space="0"/>
              <w:left w:val="single" w:color="000000" w:sz="6" w:space="0"/>
              <w:bottom w:val="single" w:color="000000" w:sz="6" w:space="0"/>
              <w:right w:val="single" w:color="000000" w:sz="6" w:space="0"/>
            </w:tcBorders>
            <w:vAlign w:val="center"/>
          </w:tcPr>
          <w:p w:rsidRPr="0045095C" w:rsidR="00D41F3C" w:rsidP="00DA1F55" w:rsidRDefault="00A94AFD" w14:paraId="6EF09FA7" w14:textId="77777777">
            <w:pPr>
              <w:pBdr>
                <w:top w:val="nil"/>
                <w:left w:val="nil"/>
                <w:bottom w:val="nil"/>
                <w:right w:val="nil"/>
                <w:between w:val="nil"/>
              </w:pBdr>
              <w:rPr>
                <w:color w:val="000000"/>
              </w:rPr>
            </w:pPr>
            <w:r w:rsidRPr="0045095C">
              <w:rPr>
                <w:color w:val="000000"/>
              </w:rPr>
              <w:t>Atzinumā norādītais ministrijas (citas institūcijas) iebildums, kā arī saskaņošanā papildus izteiktais iebildums par projekta konkrēto punktu (pantu)</w:t>
            </w:r>
          </w:p>
        </w:tc>
        <w:tc>
          <w:tcPr>
            <w:tcW w:w="2643" w:type="dxa"/>
            <w:tcBorders>
              <w:top w:val="single" w:color="000000" w:sz="6" w:space="0"/>
              <w:left w:val="single" w:color="000000" w:sz="6" w:space="0"/>
              <w:bottom w:val="single" w:color="000000" w:sz="6" w:space="0"/>
              <w:right w:val="single" w:color="000000" w:sz="6" w:space="0"/>
            </w:tcBorders>
            <w:vAlign w:val="center"/>
          </w:tcPr>
          <w:p w:rsidRPr="0045095C" w:rsidR="00D41F3C" w:rsidP="00DA1F55" w:rsidRDefault="00A94AFD" w14:paraId="2029C1C8" w14:textId="77777777">
            <w:pPr>
              <w:pBdr>
                <w:top w:val="nil"/>
                <w:left w:val="nil"/>
                <w:bottom w:val="nil"/>
                <w:right w:val="nil"/>
                <w:between w:val="nil"/>
              </w:pBdr>
              <w:rPr>
                <w:color w:val="000000"/>
              </w:rPr>
            </w:pPr>
            <w:r w:rsidRPr="0045095C">
              <w:rPr>
                <w:color w:val="000000"/>
              </w:rPr>
              <w:t>Atbildīgās ministrijas pamatojums iebilduma noraidījumam</w:t>
            </w:r>
          </w:p>
        </w:tc>
        <w:tc>
          <w:tcPr>
            <w:tcW w:w="2234" w:type="dxa"/>
            <w:tcBorders>
              <w:top w:val="single" w:color="000000" w:sz="4" w:space="0"/>
              <w:left w:val="single" w:color="000000" w:sz="4" w:space="0"/>
              <w:bottom w:val="single" w:color="000000" w:sz="4" w:space="0"/>
              <w:right w:val="single" w:color="000000" w:sz="4" w:space="0"/>
            </w:tcBorders>
          </w:tcPr>
          <w:p w:rsidRPr="0045095C" w:rsidR="00D41F3C" w:rsidP="00DA1F55" w:rsidRDefault="00A94AFD" w14:paraId="7CFBCFB9" w14:textId="77777777">
            <w:pPr>
              <w:pBdr>
                <w:top w:val="nil"/>
                <w:left w:val="nil"/>
                <w:bottom w:val="nil"/>
                <w:right w:val="nil"/>
                <w:between w:val="nil"/>
              </w:pBdr>
              <w:rPr>
                <w:color w:val="000000"/>
              </w:rPr>
            </w:pPr>
            <w:r w:rsidRPr="0045095C">
              <w:rPr>
                <w:color w:val="000000"/>
              </w:rPr>
              <w:t>Atzinuma sniedzēja uzturētais iebildums, ja tas atšķiras no atzinumā norādītā iebilduma pamatojuma</w:t>
            </w:r>
          </w:p>
        </w:tc>
        <w:tc>
          <w:tcPr>
            <w:tcW w:w="3492" w:type="dxa"/>
            <w:tcBorders>
              <w:top w:val="single" w:color="000000" w:sz="4" w:space="0"/>
              <w:left w:val="single" w:color="000000" w:sz="4" w:space="0"/>
              <w:bottom w:val="single" w:color="000000" w:sz="4" w:space="0"/>
              <w:right w:val="single" w:color="000000" w:sz="4" w:space="0"/>
            </w:tcBorders>
            <w:vAlign w:val="center"/>
          </w:tcPr>
          <w:p w:rsidRPr="0045095C" w:rsidR="00D41F3C" w:rsidP="00DA1F55" w:rsidRDefault="00A94AFD" w14:paraId="635CE3A4" w14:textId="77777777">
            <w:pPr>
              <w:pBdr>
                <w:top w:val="nil"/>
                <w:left w:val="nil"/>
                <w:bottom w:val="nil"/>
                <w:right w:val="nil"/>
                <w:between w:val="nil"/>
              </w:pBdr>
              <w:rPr>
                <w:color w:val="000000"/>
              </w:rPr>
            </w:pPr>
            <w:r w:rsidRPr="0045095C">
              <w:rPr>
                <w:color w:val="000000"/>
              </w:rPr>
              <w:t>Projekta attiecīgā punkta (panta) galīgā redakcija</w:t>
            </w:r>
          </w:p>
        </w:tc>
      </w:tr>
      <w:tr w:rsidRPr="0045095C" w:rsidR="00D41F3C" w:rsidTr="00DA1F55" w14:paraId="2DA2046A" w14:textId="77777777">
        <w:tc>
          <w:tcPr>
            <w:tcW w:w="701" w:type="dxa"/>
            <w:tcBorders>
              <w:top w:val="single" w:color="000000" w:sz="6" w:space="0"/>
              <w:left w:val="single" w:color="000000" w:sz="6" w:space="0"/>
              <w:bottom w:val="single" w:color="000000" w:sz="6" w:space="0"/>
              <w:right w:val="single" w:color="000000" w:sz="6" w:space="0"/>
            </w:tcBorders>
          </w:tcPr>
          <w:p w:rsidRPr="0045095C" w:rsidR="00D41F3C" w:rsidP="00DA1F55" w:rsidRDefault="00A94AFD" w14:paraId="7D820AD8" w14:textId="77777777">
            <w:pPr>
              <w:pBdr>
                <w:top w:val="nil"/>
                <w:left w:val="nil"/>
                <w:bottom w:val="nil"/>
                <w:right w:val="nil"/>
                <w:between w:val="nil"/>
              </w:pBdr>
              <w:rPr>
                <w:color w:val="000000"/>
              </w:rPr>
            </w:pPr>
            <w:r w:rsidRPr="0045095C">
              <w:rPr>
                <w:color w:val="000000"/>
              </w:rPr>
              <w:t>1</w:t>
            </w:r>
          </w:p>
        </w:tc>
        <w:tc>
          <w:tcPr>
            <w:tcW w:w="2501" w:type="dxa"/>
            <w:tcBorders>
              <w:top w:val="single" w:color="000000" w:sz="6" w:space="0"/>
              <w:left w:val="single" w:color="000000" w:sz="6" w:space="0"/>
              <w:bottom w:val="single" w:color="000000" w:sz="6" w:space="0"/>
              <w:right w:val="single" w:color="000000" w:sz="6" w:space="0"/>
            </w:tcBorders>
          </w:tcPr>
          <w:p w:rsidRPr="0045095C" w:rsidR="00D41F3C" w:rsidP="00DA1F55" w:rsidRDefault="00A94AFD" w14:paraId="00E70DDD" w14:textId="77777777">
            <w:pPr>
              <w:pBdr>
                <w:top w:val="nil"/>
                <w:left w:val="nil"/>
                <w:bottom w:val="nil"/>
                <w:right w:val="nil"/>
                <w:between w:val="nil"/>
              </w:pBdr>
              <w:rPr>
                <w:color w:val="000000"/>
              </w:rPr>
            </w:pPr>
            <w:r w:rsidRPr="0045095C">
              <w:rPr>
                <w:color w:val="000000"/>
              </w:rPr>
              <w:t>2</w:t>
            </w:r>
          </w:p>
        </w:tc>
        <w:tc>
          <w:tcPr>
            <w:tcW w:w="2596" w:type="dxa"/>
            <w:tcBorders>
              <w:top w:val="single" w:color="000000" w:sz="6" w:space="0"/>
              <w:left w:val="single" w:color="000000" w:sz="6" w:space="0"/>
              <w:bottom w:val="single" w:color="000000" w:sz="6" w:space="0"/>
              <w:right w:val="single" w:color="000000" w:sz="6" w:space="0"/>
            </w:tcBorders>
          </w:tcPr>
          <w:p w:rsidRPr="0045095C" w:rsidR="00D41F3C" w:rsidP="00DA1F55" w:rsidRDefault="00A94AFD" w14:paraId="3B0B8178" w14:textId="77777777">
            <w:pPr>
              <w:pBdr>
                <w:top w:val="nil"/>
                <w:left w:val="nil"/>
                <w:bottom w:val="nil"/>
                <w:right w:val="nil"/>
                <w:between w:val="nil"/>
              </w:pBdr>
              <w:rPr>
                <w:color w:val="000000"/>
              </w:rPr>
            </w:pPr>
            <w:r w:rsidRPr="0045095C">
              <w:rPr>
                <w:color w:val="000000"/>
              </w:rPr>
              <w:t>3</w:t>
            </w:r>
          </w:p>
        </w:tc>
        <w:tc>
          <w:tcPr>
            <w:tcW w:w="2643" w:type="dxa"/>
            <w:tcBorders>
              <w:top w:val="single" w:color="000000" w:sz="6" w:space="0"/>
              <w:left w:val="single" w:color="000000" w:sz="6" w:space="0"/>
              <w:bottom w:val="single" w:color="000000" w:sz="6" w:space="0"/>
              <w:right w:val="single" w:color="000000" w:sz="6" w:space="0"/>
            </w:tcBorders>
          </w:tcPr>
          <w:p w:rsidRPr="0045095C" w:rsidR="00D41F3C" w:rsidP="00DA1F55" w:rsidRDefault="00A94AFD" w14:paraId="4372BC8D" w14:textId="77777777">
            <w:pPr>
              <w:pBdr>
                <w:top w:val="nil"/>
                <w:left w:val="nil"/>
                <w:bottom w:val="nil"/>
                <w:right w:val="nil"/>
                <w:between w:val="nil"/>
              </w:pBdr>
              <w:rPr>
                <w:color w:val="000000"/>
              </w:rPr>
            </w:pPr>
            <w:r w:rsidRPr="0045095C">
              <w:rPr>
                <w:color w:val="000000"/>
              </w:rPr>
              <w:t>4</w:t>
            </w:r>
          </w:p>
        </w:tc>
        <w:tc>
          <w:tcPr>
            <w:tcW w:w="2234" w:type="dxa"/>
            <w:tcBorders>
              <w:top w:val="single" w:color="000000" w:sz="4" w:space="0"/>
              <w:left w:val="single" w:color="000000" w:sz="4" w:space="0"/>
              <w:bottom w:val="single" w:color="000000" w:sz="4" w:space="0"/>
              <w:right w:val="single" w:color="000000" w:sz="4" w:space="0"/>
            </w:tcBorders>
          </w:tcPr>
          <w:p w:rsidRPr="0045095C" w:rsidR="00D41F3C" w:rsidP="00DA1F55" w:rsidRDefault="00A94AFD" w14:paraId="23B83801" w14:textId="77777777">
            <w:pPr>
              <w:pBdr>
                <w:top w:val="nil"/>
                <w:left w:val="nil"/>
                <w:bottom w:val="nil"/>
                <w:right w:val="nil"/>
                <w:between w:val="nil"/>
              </w:pBdr>
              <w:rPr>
                <w:color w:val="000000"/>
              </w:rPr>
            </w:pPr>
            <w:r w:rsidRPr="0045095C">
              <w:rPr>
                <w:color w:val="000000"/>
              </w:rPr>
              <w:t>5</w:t>
            </w:r>
          </w:p>
        </w:tc>
        <w:tc>
          <w:tcPr>
            <w:tcW w:w="3492" w:type="dxa"/>
            <w:tcBorders>
              <w:top w:val="single" w:color="000000" w:sz="4" w:space="0"/>
              <w:left w:val="single" w:color="000000" w:sz="4" w:space="0"/>
              <w:bottom w:val="single" w:color="000000" w:sz="4" w:space="0"/>
              <w:right w:val="single" w:color="000000" w:sz="4" w:space="0"/>
            </w:tcBorders>
          </w:tcPr>
          <w:p w:rsidRPr="0045095C" w:rsidR="00D41F3C" w:rsidP="00DA1F55" w:rsidRDefault="00A94AFD" w14:paraId="6D493C7A" w14:textId="77777777">
            <w:pPr>
              <w:pBdr>
                <w:top w:val="nil"/>
                <w:left w:val="nil"/>
                <w:bottom w:val="nil"/>
                <w:right w:val="nil"/>
                <w:between w:val="nil"/>
              </w:pBdr>
              <w:rPr>
                <w:color w:val="000000"/>
              </w:rPr>
            </w:pPr>
            <w:r w:rsidRPr="0045095C">
              <w:rPr>
                <w:color w:val="000000"/>
              </w:rPr>
              <w:t>6</w:t>
            </w:r>
          </w:p>
        </w:tc>
      </w:tr>
    </w:tbl>
    <w:p w:rsidRPr="0045095C" w:rsidR="00D41F3C" w:rsidRDefault="00D41F3C" w14:paraId="3B902628" w14:textId="77777777">
      <w:pPr>
        <w:pBdr>
          <w:top w:val="nil"/>
          <w:left w:val="nil"/>
          <w:bottom w:val="nil"/>
          <w:right w:val="nil"/>
          <w:between w:val="nil"/>
        </w:pBdr>
        <w:jc w:val="both"/>
        <w:rPr>
          <w:b/>
          <w:color w:val="000000"/>
        </w:rPr>
      </w:pPr>
    </w:p>
    <w:p w:rsidRPr="0045095C" w:rsidR="00D41F3C" w:rsidRDefault="00A94AFD" w14:paraId="2414A998" w14:textId="77777777">
      <w:pPr>
        <w:pBdr>
          <w:top w:val="nil"/>
          <w:left w:val="nil"/>
          <w:bottom w:val="nil"/>
          <w:right w:val="nil"/>
          <w:between w:val="nil"/>
        </w:pBdr>
        <w:jc w:val="both"/>
        <w:rPr>
          <w:b/>
          <w:color w:val="000000"/>
        </w:rPr>
      </w:pPr>
      <w:r w:rsidRPr="0045095C">
        <w:rPr>
          <w:b/>
          <w:color w:val="000000"/>
        </w:rPr>
        <w:t>Informācija par starpministriju (starpinstitūciju) sanāksmi vai elektronisko saskaņošanu</w:t>
      </w:r>
    </w:p>
    <w:p w:rsidRPr="005F4ED3" w:rsidR="005F4ED3" w:rsidP="005F4ED3" w:rsidRDefault="00A94AFD" w14:paraId="6EE41FD0" w14:textId="75E50E66">
      <w:pPr>
        <w:jc w:val="both"/>
      </w:pPr>
      <w:r w:rsidRPr="0045095C">
        <w:t>Datums:</w:t>
      </w:r>
      <w:r w:rsidRPr="0045095C">
        <w:tab/>
      </w:r>
      <w:r w:rsidRPr="0045095C">
        <w:tab/>
      </w:r>
      <w:r w:rsidRPr="0045095C">
        <w:tab/>
      </w:r>
      <w:r w:rsidRPr="0045095C">
        <w:tab/>
      </w:r>
      <w:r w:rsidRPr="0045095C">
        <w:tab/>
      </w:r>
      <w:r w:rsidRPr="0045095C">
        <w:tab/>
      </w:r>
      <w:r w:rsidRPr="0045095C">
        <w:tab/>
      </w:r>
      <w:r w:rsidRPr="00426129" w:rsidR="00426129">
        <w:t xml:space="preserve">No </w:t>
      </w:r>
      <w:r w:rsidRPr="00426129" w:rsidR="005F4ED3">
        <w:t>20</w:t>
      </w:r>
      <w:r w:rsidRPr="00426129" w:rsidR="000D382E">
        <w:t>2</w:t>
      </w:r>
      <w:r w:rsidR="00272DC2">
        <w:t>1</w:t>
      </w:r>
      <w:r w:rsidRPr="00426129" w:rsidR="005F4ED3">
        <w:t xml:space="preserve">. gada </w:t>
      </w:r>
      <w:r w:rsidRPr="0026462F" w:rsidR="0026462F">
        <w:t>15</w:t>
      </w:r>
      <w:r w:rsidRPr="0026462F" w:rsidR="00426129">
        <w:t xml:space="preserve">. </w:t>
      </w:r>
      <w:r w:rsidRPr="0026462F" w:rsidR="00272DC2">
        <w:t>jūnija</w:t>
      </w:r>
      <w:r w:rsidRPr="0026462F" w:rsidR="005F4ED3">
        <w:t xml:space="preserve"> </w:t>
      </w:r>
      <w:r w:rsidRPr="0026462F" w:rsidR="00426129">
        <w:t>līdz 202</w:t>
      </w:r>
      <w:r w:rsidRPr="0026462F" w:rsidR="006F3FFC">
        <w:t>1</w:t>
      </w:r>
      <w:r w:rsidRPr="0026462F" w:rsidR="00426129">
        <w:t xml:space="preserve">. gada </w:t>
      </w:r>
      <w:r w:rsidRPr="0026462F" w:rsidR="0026462F">
        <w:t>2</w:t>
      </w:r>
      <w:r w:rsidR="00B532DB">
        <w:t>2</w:t>
      </w:r>
      <w:r w:rsidRPr="0026462F" w:rsidR="00426129">
        <w:t xml:space="preserve">. </w:t>
      </w:r>
      <w:r w:rsidRPr="0026462F" w:rsidR="00272DC2">
        <w:t>jūnijam</w:t>
      </w:r>
      <w:r w:rsidRPr="00426129" w:rsidR="00426129">
        <w:t xml:space="preserve"> </w:t>
      </w:r>
      <w:r w:rsidRPr="0057750C" w:rsidR="005F4ED3">
        <w:t>(elektroniskā saskaņošana)</w:t>
      </w:r>
    </w:p>
    <w:p w:rsidRPr="0045095C" w:rsidR="00D41F3C" w:rsidP="005F4ED3" w:rsidRDefault="00D41F3C" w14:paraId="4EAD2C2D" w14:textId="2BBF8F2B">
      <w:pPr>
        <w:jc w:val="both"/>
      </w:pPr>
    </w:p>
    <w:p w:rsidRPr="0045095C" w:rsidR="00D41F3C" w:rsidRDefault="00A94AFD" w14:paraId="6484881F" w14:textId="0F0DD061">
      <w:pPr>
        <w:tabs>
          <w:tab w:val="left" w:pos="5760"/>
        </w:tabs>
        <w:ind w:left="5760" w:hanging="5760"/>
        <w:jc w:val="both"/>
      </w:pPr>
      <w:r w:rsidRPr="0045095C">
        <w:t>Saskaņošanas dalībnieki:</w:t>
      </w:r>
      <w:r w:rsidRPr="0045095C">
        <w:tab/>
      </w:r>
      <w:r w:rsidRPr="00867FC3" w:rsidR="00272DC2">
        <w:t>Tieslietu ministrija, Finanšu ministrija, Aizsardzības ministrija, Ekonomikas ministrija, Iekšlietu ministrija, Vides aizsardzības un reģionālās attīstības ministrija, Zemkopības ministrija, Latvijas Brīvo arodbiedrību savienība, Latvijas Darba devēju konfederācija un Latvijas Tird</w:t>
      </w:r>
      <w:r w:rsidR="008E33C9">
        <w:t>zniecības un rūpniecības kamera</w:t>
      </w:r>
    </w:p>
    <w:p w:rsidRPr="0045095C" w:rsidR="00D41F3C" w:rsidRDefault="00D41F3C" w14:paraId="4B66FBEE" w14:textId="77777777">
      <w:pPr>
        <w:tabs>
          <w:tab w:val="left" w:pos="3600"/>
        </w:tabs>
        <w:jc w:val="both"/>
      </w:pPr>
    </w:p>
    <w:p w:rsidRPr="0045095C" w:rsidR="00D41F3C" w:rsidRDefault="00A94AFD" w14:paraId="48DBBE2A" w14:textId="77777777">
      <w:pPr>
        <w:tabs>
          <w:tab w:val="left" w:pos="3600"/>
        </w:tabs>
        <w:jc w:val="both"/>
      </w:pPr>
      <w:r w:rsidRPr="0045095C">
        <w:t>Saskaņošanas dalībnieki izskatīja šādu ministriju</w:t>
      </w:r>
    </w:p>
    <w:p w:rsidRPr="0045095C" w:rsidR="00D41F3C" w:rsidRDefault="00A94AFD" w14:paraId="311B2FE5" w14:textId="4D59A313">
      <w:pPr>
        <w:ind w:left="5760" w:hanging="5760"/>
        <w:jc w:val="both"/>
      </w:pPr>
      <w:r w:rsidRPr="0045095C">
        <w:t>(citu institūciju) i</w:t>
      </w:r>
      <w:r w:rsidR="000D382E">
        <w:t>ebildumus:</w:t>
      </w:r>
      <w:r w:rsidR="000D382E">
        <w:tab/>
        <w:t>Tieslietu ministrija</w:t>
      </w:r>
      <w:r w:rsidR="006F3FFC">
        <w:t xml:space="preserve">s un </w:t>
      </w:r>
      <w:r w:rsidRPr="006F3FFC" w:rsidR="006F3FFC">
        <w:t>Vides aizsardzības un reģionālās attīstības ministrija</w:t>
      </w:r>
      <w:r w:rsidR="006F3FFC">
        <w:t>s</w:t>
      </w:r>
      <w:r w:rsidRPr="006F3FFC" w:rsidR="006F3FFC">
        <w:t xml:space="preserve"> i</w:t>
      </w:r>
      <w:r w:rsidR="006F3FFC">
        <w:t>ebildumi</w:t>
      </w:r>
    </w:p>
    <w:p w:rsidRPr="0045095C" w:rsidR="00D41F3C" w:rsidRDefault="00D41F3C" w14:paraId="7B092779" w14:textId="77777777">
      <w:pPr>
        <w:tabs>
          <w:tab w:val="left" w:pos="3600"/>
        </w:tabs>
        <w:jc w:val="both"/>
      </w:pPr>
    </w:p>
    <w:p w:rsidRPr="0045095C" w:rsidR="00D41F3C" w:rsidRDefault="00A94AFD" w14:paraId="293C5182" w14:textId="77777777">
      <w:pPr>
        <w:tabs>
          <w:tab w:val="left" w:pos="3600"/>
        </w:tabs>
        <w:jc w:val="both"/>
      </w:pPr>
      <w:r w:rsidRPr="0045095C">
        <w:t>Ministrijas (citas institūcijas), kuras nav ieradušās uz</w:t>
      </w:r>
    </w:p>
    <w:p w:rsidRPr="0045095C" w:rsidR="00D41F3C" w:rsidRDefault="00A94AFD" w14:paraId="0A0FA825" w14:textId="77777777">
      <w:pPr>
        <w:tabs>
          <w:tab w:val="left" w:pos="3600"/>
        </w:tabs>
        <w:jc w:val="both"/>
      </w:pPr>
      <w:r w:rsidRPr="0045095C">
        <w:t>sanāksmi vai kuras nav atbildējušas uz uzaicinājumu</w:t>
      </w:r>
    </w:p>
    <w:p w:rsidR="00854491" w:rsidP="000D382E" w:rsidRDefault="00A94AFD" w14:paraId="2A549706" w14:textId="3ADC5606">
      <w:pPr>
        <w:ind w:left="5760" w:hanging="5760"/>
        <w:jc w:val="both"/>
      </w:pPr>
      <w:r w:rsidRPr="0045095C">
        <w:t>piedalīties elektroniskajā saskaņošanā:</w:t>
      </w:r>
      <w:r w:rsidRPr="0045095C">
        <w:tab/>
      </w:r>
      <w:r w:rsidRPr="00867FC3" w:rsidR="00867FC3">
        <w:t>Latvijas Tirdzniecības un rūpniecības kamera</w:t>
      </w:r>
    </w:p>
    <w:p w:rsidR="000D382E" w:rsidP="000D382E" w:rsidRDefault="000D382E" w14:paraId="774C50E9" w14:textId="77777777">
      <w:pPr>
        <w:ind w:left="5760" w:hanging="5760"/>
        <w:jc w:val="both"/>
      </w:pPr>
    </w:p>
    <w:p w:rsidR="000D382E" w:rsidP="000D382E" w:rsidRDefault="000D382E" w14:paraId="45C8FCF2" w14:textId="77777777">
      <w:pPr>
        <w:ind w:left="5760" w:hanging="5760"/>
        <w:jc w:val="both"/>
      </w:pPr>
    </w:p>
    <w:p w:rsidR="000D382E" w:rsidP="000D382E" w:rsidRDefault="000D382E" w14:paraId="4A9CA4F5" w14:textId="77777777">
      <w:pPr>
        <w:ind w:left="5760" w:hanging="5760"/>
        <w:jc w:val="both"/>
      </w:pPr>
    </w:p>
    <w:p w:rsidRPr="0045095C" w:rsidR="00D41F3C" w:rsidRDefault="00A94AFD" w14:paraId="5F0740D0" w14:textId="77777777">
      <w:pPr>
        <w:pBdr>
          <w:top w:val="nil"/>
          <w:left w:val="nil"/>
          <w:bottom w:val="nil"/>
          <w:right w:val="nil"/>
          <w:between w:val="nil"/>
        </w:pBdr>
        <w:jc w:val="center"/>
        <w:rPr>
          <w:color w:val="000000"/>
        </w:rPr>
      </w:pPr>
      <w:r w:rsidRPr="0045095C">
        <w:rPr>
          <w:b/>
          <w:color w:val="000000"/>
        </w:rPr>
        <w:lastRenderedPageBreak/>
        <w:t>II. Jautājumi, par kuriem saskaņošanā vienošanās ir panākta</w:t>
      </w:r>
    </w:p>
    <w:p w:rsidRPr="0045095C" w:rsidR="00D41F3C" w:rsidRDefault="00D41F3C" w14:paraId="344E41CE" w14:textId="77777777">
      <w:pPr>
        <w:pBdr>
          <w:top w:val="nil"/>
          <w:left w:val="nil"/>
          <w:bottom w:val="nil"/>
          <w:right w:val="nil"/>
          <w:between w:val="nil"/>
        </w:pBdr>
        <w:ind w:firstLine="720"/>
        <w:jc w:val="both"/>
        <w:rPr>
          <w:color w:val="000000"/>
        </w:rPr>
      </w:pPr>
    </w:p>
    <w:tbl>
      <w:tblPr>
        <w:tblStyle w:val="2"/>
        <w:tblW w:w="14148"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708"/>
        <w:gridCol w:w="3090"/>
        <w:gridCol w:w="3849"/>
        <w:gridCol w:w="3260"/>
        <w:gridCol w:w="3241"/>
      </w:tblGrid>
      <w:tr w:rsidRPr="0045095C" w:rsidR="00D41F3C" w:rsidTr="00335A95" w14:paraId="6E7D57C2"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45095C" w:rsidR="00D41F3C" w:rsidP="00DA1F55" w:rsidRDefault="00A94AFD" w14:paraId="393F584C" w14:textId="77777777">
            <w:pPr>
              <w:pBdr>
                <w:top w:val="nil"/>
                <w:left w:val="nil"/>
                <w:bottom w:val="nil"/>
                <w:right w:val="nil"/>
                <w:between w:val="nil"/>
              </w:pBdr>
              <w:rPr>
                <w:color w:val="000000"/>
              </w:rPr>
            </w:pPr>
            <w:r w:rsidRPr="0045095C">
              <w:rPr>
                <w:color w:val="000000"/>
              </w:rPr>
              <w:t>Nr. p.k.</w:t>
            </w:r>
          </w:p>
        </w:tc>
        <w:tc>
          <w:tcPr>
            <w:tcW w:w="3090" w:type="dxa"/>
            <w:tcBorders>
              <w:top w:val="single" w:color="000000" w:sz="6" w:space="0"/>
              <w:left w:val="single" w:color="000000" w:sz="6" w:space="0"/>
              <w:bottom w:val="single" w:color="000000" w:sz="6" w:space="0"/>
              <w:right w:val="single" w:color="000000" w:sz="6" w:space="0"/>
            </w:tcBorders>
            <w:vAlign w:val="center"/>
          </w:tcPr>
          <w:p w:rsidRPr="0045095C" w:rsidR="00D41F3C" w:rsidP="00DA1F55" w:rsidRDefault="00A94AFD" w14:paraId="4E2B3AFE" w14:textId="77777777">
            <w:pPr>
              <w:pBdr>
                <w:top w:val="nil"/>
                <w:left w:val="nil"/>
                <w:bottom w:val="nil"/>
                <w:right w:val="nil"/>
                <w:between w:val="nil"/>
              </w:pBdr>
              <w:ind w:firstLine="12"/>
              <w:rPr>
                <w:color w:val="000000"/>
              </w:rPr>
            </w:pPr>
            <w:r w:rsidRPr="0045095C">
              <w:rPr>
                <w:color w:val="000000"/>
              </w:rPr>
              <w:t>Saskaņošanai nosūtītā projekta redakcija (konkrēta punkta (panta) redakcija)</w:t>
            </w:r>
          </w:p>
        </w:tc>
        <w:tc>
          <w:tcPr>
            <w:tcW w:w="3849" w:type="dxa"/>
            <w:tcBorders>
              <w:top w:val="single" w:color="000000" w:sz="6" w:space="0"/>
              <w:left w:val="single" w:color="000000" w:sz="6" w:space="0"/>
              <w:bottom w:val="single" w:color="000000" w:sz="6" w:space="0"/>
              <w:right w:val="single" w:color="000000" w:sz="6" w:space="0"/>
            </w:tcBorders>
            <w:vAlign w:val="center"/>
          </w:tcPr>
          <w:p w:rsidRPr="0045095C" w:rsidR="00D41F3C" w:rsidP="00DA1F55" w:rsidRDefault="00A94AFD" w14:paraId="6B8304E0" w14:textId="77777777">
            <w:pPr>
              <w:pBdr>
                <w:top w:val="nil"/>
                <w:left w:val="nil"/>
                <w:bottom w:val="nil"/>
                <w:right w:val="nil"/>
                <w:between w:val="nil"/>
              </w:pBdr>
              <w:ind w:right="3"/>
              <w:rPr>
                <w:color w:val="000000"/>
              </w:rPr>
            </w:pPr>
            <w:r w:rsidRPr="0045095C">
              <w:rPr>
                <w:color w:val="000000"/>
              </w:rPr>
              <w:t>Atzinumā norādītais ministrijas (citas institūcijas) iebildums, kā arī saskaņošanā papildus izteiktais iebildums par projekta konkrēto punktu (pantu)</w:t>
            </w:r>
          </w:p>
        </w:tc>
        <w:tc>
          <w:tcPr>
            <w:tcW w:w="3260" w:type="dxa"/>
            <w:tcBorders>
              <w:top w:val="single" w:color="000000" w:sz="6" w:space="0"/>
              <w:left w:val="single" w:color="000000" w:sz="6" w:space="0"/>
              <w:bottom w:val="single" w:color="000000" w:sz="6" w:space="0"/>
              <w:right w:val="single" w:color="000000" w:sz="6" w:space="0"/>
            </w:tcBorders>
            <w:vAlign w:val="center"/>
          </w:tcPr>
          <w:p w:rsidRPr="0045095C" w:rsidR="00D41F3C" w:rsidP="00DA1F55" w:rsidRDefault="00A94AFD" w14:paraId="1C5F0714" w14:textId="77777777">
            <w:pPr>
              <w:pBdr>
                <w:top w:val="nil"/>
                <w:left w:val="nil"/>
                <w:bottom w:val="nil"/>
                <w:right w:val="nil"/>
                <w:between w:val="nil"/>
              </w:pBdr>
              <w:ind w:firstLine="21"/>
              <w:rPr>
                <w:color w:val="000000"/>
              </w:rPr>
            </w:pPr>
            <w:r w:rsidRPr="0045095C">
              <w:rPr>
                <w:color w:val="000000"/>
              </w:rPr>
              <w:t>Atbildīgās ministrijas norāde par to, ka iebildums ir ņemts vērā, vai informācija par saskaņošanā panākto alternatīvo risinājumu</w:t>
            </w:r>
          </w:p>
        </w:tc>
        <w:tc>
          <w:tcPr>
            <w:tcW w:w="3241" w:type="dxa"/>
            <w:tcBorders>
              <w:top w:val="single" w:color="000000" w:sz="4" w:space="0"/>
              <w:left w:val="single" w:color="000000" w:sz="4" w:space="0"/>
              <w:bottom w:val="single" w:color="000000" w:sz="4" w:space="0"/>
            </w:tcBorders>
            <w:vAlign w:val="center"/>
          </w:tcPr>
          <w:p w:rsidRPr="0045095C" w:rsidR="00D41F3C" w:rsidP="00DA1F55" w:rsidRDefault="00A94AFD" w14:paraId="049F4DEE" w14:textId="77777777">
            <w:r w:rsidRPr="0045095C">
              <w:t>Projekta attiecīgā punkta (panta) galīgā redakcija</w:t>
            </w:r>
          </w:p>
        </w:tc>
      </w:tr>
      <w:tr w:rsidRPr="0045095C" w:rsidR="00D41F3C" w:rsidTr="00335A95" w14:paraId="07EB7EA0" w14:textId="77777777">
        <w:tc>
          <w:tcPr>
            <w:tcW w:w="708" w:type="dxa"/>
            <w:tcBorders>
              <w:top w:val="single" w:color="000000" w:sz="6" w:space="0"/>
              <w:left w:val="single" w:color="000000" w:sz="6" w:space="0"/>
              <w:bottom w:val="single" w:color="000000" w:sz="6" w:space="0"/>
              <w:right w:val="single" w:color="000000" w:sz="6" w:space="0"/>
            </w:tcBorders>
          </w:tcPr>
          <w:p w:rsidRPr="00DA1F55" w:rsidR="00D41F3C" w:rsidP="00DA1F55" w:rsidRDefault="00A94AFD" w14:paraId="599CA56F" w14:textId="77777777">
            <w:pPr>
              <w:pBdr>
                <w:top w:val="nil"/>
                <w:left w:val="nil"/>
                <w:bottom w:val="nil"/>
                <w:right w:val="nil"/>
                <w:between w:val="nil"/>
              </w:pBdr>
              <w:rPr>
                <w:color w:val="000000"/>
              </w:rPr>
            </w:pPr>
            <w:r w:rsidRPr="00DA1F55">
              <w:rPr>
                <w:color w:val="000000"/>
              </w:rPr>
              <w:t>1</w:t>
            </w:r>
          </w:p>
        </w:tc>
        <w:tc>
          <w:tcPr>
            <w:tcW w:w="3090" w:type="dxa"/>
            <w:tcBorders>
              <w:top w:val="single" w:color="000000" w:sz="6" w:space="0"/>
              <w:left w:val="single" w:color="000000" w:sz="6" w:space="0"/>
              <w:bottom w:val="single" w:color="000000" w:sz="6" w:space="0"/>
              <w:right w:val="single" w:color="000000" w:sz="6" w:space="0"/>
            </w:tcBorders>
          </w:tcPr>
          <w:p w:rsidRPr="00DA1F55" w:rsidR="00D41F3C" w:rsidP="00DA1F55" w:rsidRDefault="00A94AFD" w14:paraId="69838C2E" w14:textId="77777777">
            <w:pPr>
              <w:pBdr>
                <w:top w:val="nil"/>
                <w:left w:val="nil"/>
                <w:bottom w:val="nil"/>
                <w:right w:val="nil"/>
                <w:between w:val="nil"/>
              </w:pBdr>
              <w:rPr>
                <w:color w:val="000000"/>
              </w:rPr>
            </w:pPr>
            <w:r w:rsidRPr="00DA1F55">
              <w:rPr>
                <w:color w:val="000000"/>
              </w:rPr>
              <w:t>2</w:t>
            </w:r>
          </w:p>
        </w:tc>
        <w:tc>
          <w:tcPr>
            <w:tcW w:w="3849" w:type="dxa"/>
            <w:tcBorders>
              <w:top w:val="single" w:color="000000" w:sz="6" w:space="0"/>
              <w:left w:val="single" w:color="000000" w:sz="6" w:space="0"/>
              <w:bottom w:val="single" w:color="000000" w:sz="6" w:space="0"/>
              <w:right w:val="single" w:color="000000" w:sz="6" w:space="0"/>
            </w:tcBorders>
          </w:tcPr>
          <w:p w:rsidRPr="00DA1F55" w:rsidR="00D41F3C" w:rsidP="00DA1F55" w:rsidRDefault="00A94AFD" w14:paraId="76A5C063" w14:textId="77777777">
            <w:pPr>
              <w:pBdr>
                <w:top w:val="nil"/>
                <w:left w:val="nil"/>
                <w:bottom w:val="nil"/>
                <w:right w:val="nil"/>
                <w:between w:val="nil"/>
              </w:pBdr>
              <w:rPr>
                <w:color w:val="000000"/>
              </w:rPr>
            </w:pPr>
            <w:r w:rsidRPr="00DA1F55">
              <w:rPr>
                <w:color w:val="000000"/>
              </w:rPr>
              <w:t>3</w:t>
            </w:r>
          </w:p>
        </w:tc>
        <w:tc>
          <w:tcPr>
            <w:tcW w:w="3260" w:type="dxa"/>
            <w:tcBorders>
              <w:top w:val="single" w:color="000000" w:sz="6" w:space="0"/>
              <w:left w:val="single" w:color="000000" w:sz="6" w:space="0"/>
              <w:bottom w:val="single" w:color="000000" w:sz="6" w:space="0"/>
              <w:right w:val="single" w:color="000000" w:sz="6" w:space="0"/>
            </w:tcBorders>
          </w:tcPr>
          <w:p w:rsidRPr="00DA1F55" w:rsidR="00D41F3C" w:rsidP="00DA1F55" w:rsidRDefault="00A94AFD" w14:paraId="4FD28396" w14:textId="77777777">
            <w:pPr>
              <w:pBdr>
                <w:top w:val="nil"/>
                <w:left w:val="nil"/>
                <w:bottom w:val="nil"/>
                <w:right w:val="nil"/>
                <w:between w:val="nil"/>
              </w:pBdr>
              <w:rPr>
                <w:color w:val="000000"/>
              </w:rPr>
            </w:pPr>
            <w:r w:rsidRPr="00DA1F55">
              <w:rPr>
                <w:color w:val="000000"/>
              </w:rPr>
              <w:t>4</w:t>
            </w:r>
          </w:p>
        </w:tc>
        <w:tc>
          <w:tcPr>
            <w:tcW w:w="3241" w:type="dxa"/>
            <w:tcBorders>
              <w:top w:val="single" w:color="000000" w:sz="4" w:space="0"/>
              <w:left w:val="single" w:color="000000" w:sz="4" w:space="0"/>
              <w:bottom w:val="single" w:color="000000" w:sz="4" w:space="0"/>
            </w:tcBorders>
          </w:tcPr>
          <w:p w:rsidRPr="00DA1F55" w:rsidR="00D41F3C" w:rsidP="00DA1F55" w:rsidRDefault="00A94AFD" w14:paraId="5A0EE170" w14:textId="77777777">
            <w:r w:rsidRPr="00DA1F55">
              <w:t>5</w:t>
            </w:r>
          </w:p>
        </w:tc>
      </w:tr>
      <w:tr w:rsidRPr="0045095C" w:rsidR="00D41F3C" w14:paraId="0007E180" w14:textId="77777777">
        <w:tc>
          <w:tcPr>
            <w:tcW w:w="14148" w:type="dxa"/>
            <w:gridSpan w:val="5"/>
            <w:tcBorders>
              <w:left w:val="single" w:color="000000" w:sz="6" w:space="0"/>
              <w:bottom w:val="single" w:color="000000" w:sz="4" w:space="0"/>
            </w:tcBorders>
          </w:tcPr>
          <w:p w:rsidRPr="009B36A3" w:rsidR="00D41F3C" w:rsidP="008B28EF" w:rsidRDefault="00A94AFD" w14:paraId="70657A0B" w14:textId="7F00521A">
            <w:pPr>
              <w:jc w:val="center"/>
              <w:rPr>
                <w:b/>
              </w:rPr>
            </w:pPr>
            <w:r w:rsidRPr="0045095C">
              <w:rPr>
                <w:b/>
              </w:rPr>
              <w:t>Tieslietu ministrija</w:t>
            </w:r>
          </w:p>
        </w:tc>
      </w:tr>
      <w:tr w:rsidRPr="0045095C" w:rsidR="00D41F3C" w:rsidTr="00335A95" w14:paraId="192BAC2A" w14:textId="77777777">
        <w:tc>
          <w:tcPr>
            <w:tcW w:w="708" w:type="dxa"/>
            <w:tcBorders>
              <w:left w:val="single" w:color="000000" w:sz="6" w:space="0"/>
              <w:bottom w:val="single" w:color="000000" w:sz="4" w:space="0"/>
              <w:right w:val="single" w:color="000000" w:sz="6" w:space="0"/>
            </w:tcBorders>
          </w:tcPr>
          <w:p w:rsidRPr="0045095C" w:rsidR="00D41F3C" w:rsidP="00DA1F55" w:rsidRDefault="00A94AFD" w14:paraId="49629562" w14:textId="77777777">
            <w:pPr>
              <w:pBdr>
                <w:top w:val="nil"/>
                <w:left w:val="nil"/>
                <w:bottom w:val="nil"/>
                <w:right w:val="nil"/>
                <w:between w:val="nil"/>
              </w:pBdr>
            </w:pPr>
            <w:r w:rsidRPr="0045095C">
              <w:t>1.</w:t>
            </w:r>
          </w:p>
        </w:tc>
        <w:tc>
          <w:tcPr>
            <w:tcW w:w="3090" w:type="dxa"/>
            <w:tcBorders>
              <w:left w:val="single" w:color="000000" w:sz="6" w:space="0"/>
              <w:bottom w:val="single" w:color="000000" w:sz="4" w:space="0"/>
              <w:right w:val="single" w:color="000000" w:sz="6" w:space="0"/>
            </w:tcBorders>
          </w:tcPr>
          <w:p w:rsidR="008A784C" w:rsidP="00DA1F55" w:rsidRDefault="008A784C" w14:paraId="3F4B2CAC" w14:textId="01DEB1CE">
            <w:pPr>
              <w:pBdr>
                <w:top w:val="nil"/>
                <w:left w:val="nil"/>
                <w:bottom w:val="nil"/>
                <w:right w:val="nil"/>
                <w:between w:val="nil"/>
              </w:pBdr>
            </w:pPr>
            <w:r w:rsidRPr="00E7346B">
              <w:t>2. Papildināt 4.</w:t>
            </w:r>
            <w:r w:rsidR="00BD5D77">
              <w:t xml:space="preserve"> </w:t>
            </w:r>
            <w:r w:rsidRPr="00E7346B">
              <w:t>punktu ar ceturto teikumu šādā redakcijā:</w:t>
            </w:r>
          </w:p>
          <w:p w:rsidRPr="00E7346B" w:rsidR="006A3EF3" w:rsidP="00DA1F55" w:rsidRDefault="006A3EF3" w14:paraId="0430A270" w14:textId="77777777">
            <w:pPr>
              <w:pBdr>
                <w:top w:val="nil"/>
                <w:left w:val="nil"/>
                <w:bottom w:val="nil"/>
                <w:right w:val="nil"/>
                <w:between w:val="nil"/>
              </w:pBdr>
            </w:pPr>
          </w:p>
          <w:p w:rsidRPr="00E7346B" w:rsidR="008A784C" w:rsidP="00DA1F55" w:rsidRDefault="00E7346B" w14:paraId="41FD8758" w14:textId="6C947579">
            <w:pPr>
              <w:pBdr>
                <w:top w:val="nil"/>
                <w:left w:val="nil"/>
                <w:bottom w:val="nil"/>
                <w:right w:val="nil"/>
                <w:between w:val="nil"/>
              </w:pBdr>
            </w:pPr>
            <w:r w:rsidRPr="00E7346B">
              <w:rPr>
                <w:bCs/>
              </w:rPr>
              <w:t>"</w:t>
            </w:r>
            <w:r w:rsidRPr="00E7346B" w:rsidR="008A784C">
              <w:t>Informāciju sistēmā iesniedz latviešu vai angļu valodā.</w:t>
            </w:r>
            <w:r w:rsidRPr="00E7346B">
              <w:rPr>
                <w:bCs/>
              </w:rPr>
              <w:t>"</w:t>
            </w:r>
          </w:p>
          <w:p w:rsidRPr="00E7346B" w:rsidR="00D41F3C" w:rsidP="00DA1F55" w:rsidRDefault="00D41F3C" w14:paraId="6D3EB4FD" w14:textId="56E910A0">
            <w:pPr>
              <w:pBdr>
                <w:top w:val="nil"/>
                <w:left w:val="nil"/>
                <w:bottom w:val="nil"/>
                <w:right w:val="nil"/>
                <w:between w:val="nil"/>
              </w:pBdr>
            </w:pPr>
          </w:p>
        </w:tc>
        <w:tc>
          <w:tcPr>
            <w:tcW w:w="3849" w:type="dxa"/>
            <w:tcBorders>
              <w:left w:val="single" w:color="000000" w:sz="6" w:space="0"/>
              <w:bottom w:val="single" w:color="000000" w:sz="4" w:space="0"/>
              <w:right w:val="single" w:color="000000" w:sz="6" w:space="0"/>
            </w:tcBorders>
          </w:tcPr>
          <w:p w:rsidRPr="00E7346B" w:rsidR="008B28EF" w:rsidP="00DA1F55" w:rsidRDefault="008B28EF" w14:paraId="4145CB70" w14:textId="7F015B2D">
            <w:pPr>
              <w:tabs>
                <w:tab w:val="left" w:pos="993"/>
              </w:tabs>
            </w:pPr>
            <w:r w:rsidRPr="00E7346B">
              <w:rPr>
                <w:b/>
              </w:rPr>
              <w:t>29.04.2021. iebildums</w:t>
            </w:r>
          </w:p>
          <w:p w:rsidRPr="00E7346B" w:rsidR="00D41F3C" w:rsidP="00DA1F55" w:rsidRDefault="009B36A3" w14:paraId="737D97EA" w14:textId="77A9C3B8">
            <w:pPr>
              <w:tabs>
                <w:tab w:val="left" w:pos="993"/>
              </w:tabs>
            </w:pPr>
            <w:r w:rsidRPr="00E7346B">
              <w:t>Projekta 2. punktā paredzēto grozījumu Ministru kabineta 2020. gada 11. februāra noteikumu Nr.92 “Starptautiskās kravu loģistikas un ostu informācijas sistēmas noteikumi” (turpmāk – noteikumi) 4. punktā par angļu valodas lietošanu nepieciešams papildus izvērtēt. Jūrlietu pārvaldes un jūras drošības likuma 41.</w:t>
            </w:r>
            <w:r w:rsidRPr="00E7346B">
              <w:rPr>
                <w:vertAlign w:val="superscript"/>
              </w:rPr>
              <w:t>2</w:t>
            </w:r>
            <w:r w:rsidRPr="00E7346B">
              <w:t xml:space="preserve"> panta pirmā daļa paredz, ka starptautiskā kravu loģistikas un ostu informācijas sistēma (SKLOIS) ir valsts informācijas sistēma. Savukārt Valsts informācijas sistēmu likuma 8. panta 7. punkts paredz, ka valsts informācijas sistēmas turētājs saskaņā ar normatīvajiem aktiem nodrošina un atbild par valsts informācijas sistēmas lietošanu valsts valodā, paredzot arī citas, starptautiskajās saistībās noteiktas valodas lietošanu. Atbilstoši </w:t>
            </w:r>
            <w:r w:rsidRPr="00E7346B">
              <w:lastRenderedPageBreak/>
              <w:t xml:space="preserve">minētajam regulējumam Tieslietu ministrija pieļauj informācijas iesniegšanas tiesības angļu valodā, bet tādā gadījumā valsts informācijas sistēmas turētājam jānodrošina iesniegtās informācijas tulkošana. Ievērojot minēto, atbilstoši nepieciešams papildināt projekta anotāciju, tai skaitā norādot, vai iesniegtās informācijas tulkošana valsts pārvaldei radīs papildu slogu. </w:t>
            </w:r>
          </w:p>
        </w:tc>
        <w:tc>
          <w:tcPr>
            <w:tcW w:w="3260" w:type="dxa"/>
            <w:tcBorders>
              <w:left w:val="single" w:color="000000" w:sz="6" w:space="0"/>
              <w:bottom w:val="single" w:color="000000" w:sz="4" w:space="0"/>
              <w:right w:val="single" w:color="000000" w:sz="6" w:space="0"/>
            </w:tcBorders>
          </w:tcPr>
          <w:p w:rsidRPr="00E7346B" w:rsidR="000D382E" w:rsidP="00DA1F55" w:rsidRDefault="00611CDB" w14:paraId="1DDD9D9C" w14:textId="3D98741A">
            <w:pPr>
              <w:pBdr>
                <w:top w:val="nil"/>
                <w:left w:val="nil"/>
                <w:bottom w:val="nil"/>
                <w:right w:val="nil"/>
                <w:between w:val="nil"/>
              </w:pBdr>
              <w:rPr>
                <w:b/>
              </w:rPr>
            </w:pPr>
            <w:r>
              <w:rPr>
                <w:b/>
              </w:rPr>
              <w:lastRenderedPageBreak/>
              <w:t>P</w:t>
            </w:r>
            <w:r w:rsidRPr="001E119D" w:rsidR="001E119D">
              <w:rPr>
                <w:b/>
              </w:rPr>
              <w:t>anākt</w:t>
            </w:r>
            <w:r>
              <w:rPr>
                <w:b/>
              </w:rPr>
              <w:t>a</w:t>
            </w:r>
            <w:r w:rsidRPr="001E119D" w:rsidR="001E119D">
              <w:rPr>
                <w:b/>
              </w:rPr>
              <w:t xml:space="preserve"> vienošan</w:t>
            </w:r>
            <w:r>
              <w:rPr>
                <w:b/>
              </w:rPr>
              <w:t>ās</w:t>
            </w:r>
            <w:r w:rsidRPr="001E119D" w:rsidR="001E119D">
              <w:rPr>
                <w:b/>
              </w:rPr>
              <w:t xml:space="preserve"> elektroniskās saskaņošanas laikā</w:t>
            </w:r>
            <w:bookmarkStart w:name="_GoBack" w:id="0"/>
            <w:bookmarkEnd w:id="0"/>
          </w:p>
          <w:p w:rsidRPr="001E119D" w:rsidR="001E119D" w:rsidP="001E119D" w:rsidRDefault="001E119D" w14:paraId="5910FBA8" w14:textId="30038244">
            <w:pPr>
              <w:pBdr>
                <w:top w:val="nil"/>
                <w:left w:val="nil"/>
                <w:bottom w:val="nil"/>
                <w:right w:val="nil"/>
                <w:between w:val="nil"/>
              </w:pBdr>
              <w:rPr>
                <w:bCs/>
                <w:iCs/>
              </w:rPr>
            </w:pPr>
            <w:r w:rsidRPr="001E119D">
              <w:rPr>
                <w:bCs/>
                <w:iCs/>
              </w:rPr>
              <w:t>Atbilstoši Valsts informācijas sistēmu likuma 8. panta 7. punktam projekta 2. punkts konkretizē valodas, kādā</w:t>
            </w:r>
            <w:r w:rsidR="00D92696">
              <w:rPr>
                <w:bCs/>
                <w:iCs/>
              </w:rPr>
              <w:t>s</w:t>
            </w:r>
            <w:r w:rsidRPr="001E119D">
              <w:rPr>
                <w:bCs/>
                <w:iCs/>
              </w:rPr>
              <w:t xml:space="preserve"> tiek nodrošināta valsts informācijas sistēmas lietošana, paredzot arī citas starptautiskajās saistībās noteiktās valodas (jūrlietu jomā vispāratzītas angļu valodas) lietošanu. Sistēma jau vēsturiski nodrošina tās lietošanu valsts valodā un angļu valodā, jo tā izpilda valsts funkcijas ne tikai nacionālā līmenī, bet arī starptautiskā līmenī, un ir nacionālais modulis vienotajā Eiropas Savienības sistēmā apmaiņai ar kuģošanas informāciju (</w:t>
            </w:r>
            <w:r w:rsidRPr="001E119D">
              <w:rPr>
                <w:bCs/>
                <w:i/>
                <w:iCs/>
              </w:rPr>
              <w:t>SafeSeaNet</w:t>
            </w:r>
            <w:r w:rsidRPr="001E119D">
              <w:rPr>
                <w:bCs/>
                <w:iCs/>
              </w:rPr>
              <w:t xml:space="preserve">, Jūras vienloga sistēmas vide </w:t>
            </w:r>
            <w:r w:rsidRPr="001E119D">
              <w:rPr>
                <w:bCs/>
                <w:iCs/>
              </w:rPr>
              <w:lastRenderedPageBreak/>
              <w:t>“</w:t>
            </w:r>
            <w:r w:rsidRPr="001E119D">
              <w:rPr>
                <w:bCs/>
                <w:i/>
                <w:iCs/>
              </w:rPr>
              <w:t>EMSWe</w:t>
            </w:r>
            <w:r w:rsidRPr="001E119D">
              <w:rPr>
                <w:bCs/>
                <w:iCs/>
              </w:rPr>
              <w:t xml:space="preserve">”), ko izmanto saistībā ar dažādiem ziņošanas pienākumiem, kuri jāizpilda, kuģiem piestājot Eiropas Savienības ostās. Ziņošanai sistēmā ir jābūt saskaņotai ar Eiropas Savienības </w:t>
            </w:r>
            <w:r w:rsidRPr="001E119D">
              <w:rPr>
                <w:bCs/>
                <w:i/>
                <w:iCs/>
              </w:rPr>
              <w:t xml:space="preserve">SafeSeaNet </w:t>
            </w:r>
            <w:r w:rsidRPr="001E119D">
              <w:rPr>
                <w:bCs/>
                <w:iCs/>
              </w:rPr>
              <w:t xml:space="preserve">sistēmas tehniskajām prasībām, datubāzēm un starptautiski atzītiem klasifikatoriem, lai nodrošinātu sistēmu </w:t>
            </w:r>
            <w:r w:rsidRPr="001E119D">
              <w:rPr>
                <w:rFonts w:hint="eastAsia"/>
                <w:bCs/>
                <w:iCs/>
              </w:rPr>
              <w:t>savstarpēju savienojamību un izmantojamību</w:t>
            </w:r>
            <w:r w:rsidRPr="001E119D">
              <w:rPr>
                <w:bCs/>
                <w:iCs/>
              </w:rPr>
              <w:t xml:space="preserve"> (Eiropas Parlamenta un Padomes 2002. gada 27. jūnija Direktīva 2002/59/EK, ar ko izveido Kopienas kuģu satiksmes uzraudzības un informācijas sistēmu un atceļ Padomes Direktīvu 93/75/EEK).</w:t>
            </w:r>
          </w:p>
          <w:p w:rsidRPr="001E119D" w:rsidR="001E119D" w:rsidP="001E119D" w:rsidRDefault="001E119D" w14:paraId="77753053" w14:textId="3B62A6E4">
            <w:pPr>
              <w:pBdr>
                <w:top w:val="nil"/>
                <w:left w:val="nil"/>
                <w:bottom w:val="nil"/>
                <w:right w:val="nil"/>
                <w:between w:val="nil"/>
              </w:pBdr>
              <w:rPr>
                <w:bCs/>
                <w:iCs/>
              </w:rPr>
            </w:pPr>
            <w:r w:rsidRPr="001E119D">
              <w:rPr>
                <w:bCs/>
                <w:iCs/>
              </w:rPr>
              <w:t>Sistēmā iesniegtās informācijas tulkošana radītu jaunus izdevumus un slogu, lai gan:</w:t>
            </w:r>
          </w:p>
          <w:p w:rsidRPr="001E119D" w:rsidR="001E119D" w:rsidP="001E119D" w:rsidRDefault="001E119D" w14:paraId="79D3B5F3" w14:textId="67BA699F">
            <w:pPr>
              <w:pBdr>
                <w:top w:val="nil"/>
                <w:left w:val="nil"/>
                <w:bottom w:val="nil"/>
                <w:right w:val="nil"/>
                <w:between w:val="nil"/>
              </w:pBdr>
              <w:rPr>
                <w:bCs/>
                <w:iCs/>
              </w:rPr>
            </w:pPr>
            <w:r w:rsidRPr="001E119D">
              <w:rPr>
                <w:bCs/>
                <w:iCs/>
              </w:rPr>
              <w:t>1) ar jūrlietu jomu saistītie sistēmas lietotāji, kas deklarē informāciju sistēmā, un arī kontrolējošo iestāžu personāls pārzina, kā arī tam ir jāpārzina angļu valoda, lai izpildītu profesionālos pienākumus;</w:t>
            </w:r>
          </w:p>
          <w:p w:rsidR="00DB2558" w:rsidP="001E119D" w:rsidRDefault="00DB2558" w14:paraId="18626FE3" w14:textId="5DC18C3B">
            <w:pPr>
              <w:pBdr>
                <w:top w:val="nil"/>
                <w:left w:val="nil"/>
                <w:bottom w:val="nil"/>
                <w:right w:val="nil"/>
                <w:between w:val="nil"/>
              </w:pBdr>
              <w:rPr>
                <w:bCs/>
                <w:iCs/>
              </w:rPr>
            </w:pPr>
            <w:r>
              <w:rPr>
                <w:bCs/>
                <w:iCs/>
              </w:rPr>
              <w:t>2) Valsts valodas likuma 10. </w:t>
            </w:r>
            <w:r w:rsidRPr="001E119D" w:rsidR="001E119D">
              <w:rPr>
                <w:bCs/>
                <w:iCs/>
              </w:rPr>
              <w:t xml:space="preserve">panta otrā daļa ļauj pieņemt </w:t>
            </w:r>
            <w:r w:rsidRPr="001E119D" w:rsidR="001E119D">
              <w:rPr>
                <w:bCs/>
                <w:iCs/>
              </w:rPr>
              <w:lastRenderedPageBreak/>
              <w:t xml:space="preserve">un izskatīt dokumentus ne tikai valsts valodā (bez tulkojma), ja tas ir saistīts ar iesniegumiem, kas skar neatliekamās palīdzības un nelaimes gadījumus. Uz šo regulējumu, piemēram, var attiecināt jūras sanitārās deklarācijas iesniegšanu (Ministru kabineta 2012. gada 15. maija noteikumu Nr. 339 </w:t>
            </w:r>
            <w:r w:rsidRPr="00DB2558">
              <w:rPr>
                <w:bCs/>
                <w:iCs/>
              </w:rPr>
              <w:t>"</w:t>
            </w:r>
            <w:r w:rsidRPr="001E119D" w:rsidR="001E119D">
              <w:rPr>
                <w:bCs/>
                <w:iCs/>
              </w:rPr>
              <w:t>Noteikumi par ostu formalitātēm</w:t>
            </w:r>
            <w:r w:rsidRPr="00DB2558">
              <w:rPr>
                <w:bCs/>
                <w:iCs/>
              </w:rPr>
              <w:t>"</w:t>
            </w:r>
            <w:r>
              <w:rPr>
                <w:bCs/>
                <w:iCs/>
              </w:rPr>
              <w:t xml:space="preserve"> 90. </w:t>
            </w:r>
            <w:r w:rsidRPr="001E119D" w:rsidR="001E119D">
              <w:rPr>
                <w:bCs/>
                <w:iCs/>
              </w:rPr>
              <w:t>punkts);</w:t>
            </w:r>
          </w:p>
          <w:p w:rsidRPr="001E119D" w:rsidR="001E119D" w:rsidP="001E119D" w:rsidRDefault="00DB2558" w14:paraId="26743B3E" w14:textId="7F4FBA8B">
            <w:pPr>
              <w:pBdr>
                <w:top w:val="nil"/>
                <w:left w:val="nil"/>
                <w:bottom w:val="nil"/>
                <w:right w:val="nil"/>
                <w:between w:val="nil"/>
              </w:pBdr>
              <w:rPr>
                <w:bCs/>
                <w:iCs/>
              </w:rPr>
            </w:pPr>
            <w:r>
              <w:rPr>
                <w:bCs/>
                <w:iCs/>
              </w:rPr>
              <w:t>3) Valsts valodas likuma 10. </w:t>
            </w:r>
            <w:r w:rsidRPr="001E119D" w:rsidR="001E119D">
              <w:rPr>
                <w:bCs/>
                <w:iCs/>
              </w:rPr>
              <w:t>panta ceturtā daļa no ārvalstīm saņemtos dokumentus ļauj pieņemt un izskatīt bez tulkojuma valsts valodā. Uz šo regulējumu var attiecināt gadījumus, kad tiek iesniegti ziņojumi, kuģim izejot no iepriekšējās ārvalsts ostas. Praksē ir gadījumi, kad kuģi vai kravu aģentējošās ārvalstu sabiedrības atrodas ārvalstīs un veic deklarēšanu no ārvalstīm;</w:t>
            </w:r>
          </w:p>
          <w:p w:rsidRPr="001E119D" w:rsidR="001E119D" w:rsidP="001E119D" w:rsidRDefault="001E119D" w14:paraId="60F4C3AA" w14:textId="479AF1B3">
            <w:pPr>
              <w:pBdr>
                <w:top w:val="nil"/>
                <w:left w:val="nil"/>
                <w:bottom w:val="nil"/>
                <w:right w:val="nil"/>
                <w:between w:val="nil"/>
              </w:pBdr>
              <w:rPr>
                <w:bCs/>
                <w:iCs/>
              </w:rPr>
            </w:pPr>
            <w:r w:rsidRPr="001E119D">
              <w:rPr>
                <w:bCs/>
                <w:iCs/>
              </w:rPr>
              <w:t>4) sistēmā deklarējamie dati ir analoģiski tādiem, kurus ir ļauts deklarēt svešvalodā citos normatīvajos aktos (piemēram, Muitas likuma 13. pants).</w:t>
            </w:r>
          </w:p>
          <w:p w:rsidRPr="001E119D" w:rsidR="0061787D" w:rsidP="00DB2558" w:rsidRDefault="00DB2558" w14:paraId="7BFB8C74" w14:textId="7D29DF99">
            <w:pPr>
              <w:pBdr>
                <w:top w:val="nil"/>
                <w:left w:val="nil"/>
                <w:bottom w:val="nil"/>
                <w:right w:val="nil"/>
                <w:between w:val="nil"/>
              </w:pBdr>
              <w:rPr>
                <w:b/>
                <w:bCs/>
                <w:iCs/>
              </w:rPr>
            </w:pPr>
            <w:r>
              <w:rPr>
                <w:bCs/>
                <w:iCs/>
              </w:rPr>
              <w:lastRenderedPageBreak/>
              <w:t xml:space="preserve">Šajā jūrlietu jomas sistēmā ziņošana valoda </w:t>
            </w:r>
            <w:r w:rsidRPr="001E119D" w:rsidR="001E119D">
              <w:rPr>
                <w:bCs/>
                <w:iCs/>
              </w:rPr>
              <w:t>varētu būt pielīdzināma regulējumam Ministru kabineta 2021. gada 1. aprīļa noteikumu Nr. 195 “Noteikumi par IDERA atļaujas iesniegšanu, pieņemšanu un atcelšanu un gaisa kuģu izslēgšanu no reģistra” 22. punktā, kur noteikts, ka pieteikumus iesniedz valsts valodā vai valodā, ko Civilās aviācijas aģentūrā atzīst par pieņemamu un lieto starptautiskās civilās aviācijas jomā.</w:t>
            </w:r>
          </w:p>
        </w:tc>
        <w:tc>
          <w:tcPr>
            <w:tcW w:w="3241" w:type="dxa"/>
            <w:tcBorders>
              <w:left w:val="single" w:color="000000" w:sz="6" w:space="0"/>
              <w:bottom w:val="single" w:color="000000" w:sz="4" w:space="0"/>
              <w:right w:val="single" w:color="000000" w:sz="6" w:space="0"/>
            </w:tcBorders>
          </w:tcPr>
          <w:p w:rsidRPr="001E119D" w:rsidR="001E119D" w:rsidP="001E119D" w:rsidRDefault="001E119D" w14:paraId="2D35993A" w14:textId="535BBFEC">
            <w:r w:rsidRPr="001E119D">
              <w:lastRenderedPageBreak/>
              <w:t>2. Papildināt 4.</w:t>
            </w:r>
            <w:r w:rsidR="00BD5D77">
              <w:t xml:space="preserve"> </w:t>
            </w:r>
            <w:r w:rsidRPr="001E119D">
              <w:t>punktu ar ceturto teikumu šādā redakcijā:</w:t>
            </w:r>
          </w:p>
          <w:p w:rsidRPr="001E119D" w:rsidR="001E119D" w:rsidP="001E119D" w:rsidRDefault="001E119D" w14:paraId="7C441DF5" w14:textId="77777777"/>
          <w:p w:rsidRPr="001E119D" w:rsidR="001E119D" w:rsidP="001E119D" w:rsidRDefault="001E119D" w14:paraId="5C3E42AD" w14:textId="1246B8D1">
            <w:r w:rsidRPr="00BD5D77">
              <w:rPr>
                <w:bCs/>
              </w:rPr>
              <w:t>"Sistēmu lieto valsts valodā, paredzot arī angļu valodas lietošanu</w:t>
            </w:r>
            <w:r w:rsidRPr="00BD5D77">
              <w:t>.</w:t>
            </w:r>
            <w:r w:rsidRPr="00BD5D77">
              <w:rPr>
                <w:bCs/>
              </w:rPr>
              <w:t>"</w:t>
            </w:r>
          </w:p>
          <w:p w:rsidRPr="00E7346B" w:rsidR="00D41F3C" w:rsidP="00DA1F55" w:rsidRDefault="00D41F3C" w14:paraId="5C99F3D2" w14:textId="796EDD88"/>
        </w:tc>
      </w:tr>
      <w:tr w:rsidRPr="0045095C" w:rsidR="00D41F3C" w:rsidTr="00335A95" w14:paraId="41CFFEEA" w14:textId="77777777">
        <w:tc>
          <w:tcPr>
            <w:tcW w:w="708" w:type="dxa"/>
            <w:tcBorders>
              <w:left w:val="single" w:color="000000" w:sz="6" w:space="0"/>
              <w:bottom w:val="single" w:color="000000" w:sz="4" w:space="0"/>
              <w:right w:val="single" w:color="000000" w:sz="6" w:space="0"/>
            </w:tcBorders>
          </w:tcPr>
          <w:p w:rsidRPr="0045095C" w:rsidR="00D41F3C" w:rsidP="00DA1F55" w:rsidRDefault="00A94AFD" w14:paraId="3B7877D0" w14:textId="290333AA">
            <w:pPr>
              <w:pBdr>
                <w:top w:val="nil"/>
                <w:left w:val="nil"/>
                <w:bottom w:val="nil"/>
                <w:right w:val="nil"/>
                <w:between w:val="nil"/>
              </w:pBdr>
              <w:rPr>
                <w:color w:val="000000"/>
              </w:rPr>
            </w:pPr>
            <w:r w:rsidRPr="0045095C">
              <w:rPr>
                <w:color w:val="000000"/>
              </w:rPr>
              <w:lastRenderedPageBreak/>
              <w:t>2.</w:t>
            </w:r>
          </w:p>
        </w:tc>
        <w:tc>
          <w:tcPr>
            <w:tcW w:w="3090" w:type="dxa"/>
            <w:tcBorders>
              <w:left w:val="single" w:color="000000" w:sz="6" w:space="0"/>
              <w:bottom w:val="single" w:color="000000" w:sz="4" w:space="0"/>
              <w:right w:val="single" w:color="000000" w:sz="6" w:space="0"/>
            </w:tcBorders>
          </w:tcPr>
          <w:p w:rsidRPr="000D6ACA" w:rsidR="008A784C" w:rsidP="00DA1F55" w:rsidRDefault="00D26A6F" w14:paraId="02C2F48F" w14:textId="6286D697">
            <w:r w:rsidRPr="000D6ACA">
              <w:t>Viss projekta teksts</w:t>
            </w:r>
          </w:p>
          <w:p w:rsidRPr="000D6ACA" w:rsidR="00D41F3C" w:rsidP="00DA1F55" w:rsidRDefault="00D41F3C" w14:paraId="17BE495E" w14:textId="462F9E0B"/>
        </w:tc>
        <w:tc>
          <w:tcPr>
            <w:tcW w:w="3849" w:type="dxa"/>
            <w:tcBorders>
              <w:left w:val="single" w:color="000000" w:sz="6" w:space="0"/>
              <w:bottom w:val="single" w:color="000000" w:sz="4" w:space="0"/>
              <w:right w:val="single" w:color="000000" w:sz="6" w:space="0"/>
            </w:tcBorders>
          </w:tcPr>
          <w:p w:rsidRPr="000D6ACA" w:rsidR="008B28EF" w:rsidP="00DA1F55" w:rsidRDefault="008B28EF" w14:paraId="24A8EE59" w14:textId="77777777">
            <w:pPr>
              <w:tabs>
                <w:tab w:val="left" w:pos="993"/>
              </w:tabs>
            </w:pPr>
            <w:r w:rsidRPr="000D6ACA">
              <w:rPr>
                <w:b/>
              </w:rPr>
              <w:t>29.04.2021. iebildums</w:t>
            </w:r>
          </w:p>
          <w:p w:rsidRPr="000D6ACA" w:rsidR="00D41F3C" w:rsidP="00DA1F55" w:rsidRDefault="009B36A3" w14:paraId="7A1156DD" w14:textId="0CC82A8A">
            <w:pPr>
              <w:tabs>
                <w:tab w:val="left" w:pos="993"/>
              </w:tabs>
            </w:pPr>
            <w:r w:rsidRPr="000D6ACA">
              <w:t xml:space="preserve">Projekta 3. punktā tiek paredzēta vārdu aizstāšana noteikumu 6.4. apakšpunktā, deklarāciju aizstājot ar noteiktu informāciju. Vēršam uzmanību, ka kopā ar šādu grozījumu vienlaikus ir nepieciešami līdzīgi grozījumi noteikumu 1. pielikuma 2.2.4., 2.3.4., 2.5.2., 2.6.3., 2.11.3., 2.13.4., 2.14.4., 2.17.3. un 2.19.3. apakšpunktā. Ņemot vērā, ka vārdu aizstāšana faktiski izsaka normu jaunā redakcijā, piedāvājam projektā paredzēt iebildumā norādīto noteikumu apakšpunktu izteikšanu jaunā redakcijā. </w:t>
            </w:r>
          </w:p>
        </w:tc>
        <w:tc>
          <w:tcPr>
            <w:tcW w:w="3260" w:type="dxa"/>
            <w:tcBorders>
              <w:left w:val="single" w:color="000000" w:sz="6" w:space="0"/>
              <w:bottom w:val="single" w:color="000000" w:sz="4" w:space="0"/>
              <w:right w:val="single" w:color="000000" w:sz="6" w:space="0"/>
            </w:tcBorders>
          </w:tcPr>
          <w:p w:rsidRPr="000D6ACA" w:rsidR="00D41F3C" w:rsidP="00DA1F55" w:rsidRDefault="00A94AFD" w14:paraId="063E5393" w14:textId="77777777">
            <w:pPr>
              <w:pBdr>
                <w:top w:val="nil"/>
                <w:left w:val="nil"/>
                <w:bottom w:val="nil"/>
                <w:right w:val="nil"/>
                <w:between w:val="nil"/>
              </w:pBdr>
              <w:rPr>
                <w:b/>
                <w:color w:val="000000"/>
              </w:rPr>
            </w:pPr>
            <w:r w:rsidRPr="000D6ACA">
              <w:rPr>
                <w:b/>
                <w:color w:val="000000"/>
              </w:rPr>
              <w:t>Ņemts vērā</w:t>
            </w:r>
          </w:p>
        </w:tc>
        <w:tc>
          <w:tcPr>
            <w:tcW w:w="3241" w:type="dxa"/>
            <w:tcBorders>
              <w:top w:val="single" w:color="000000" w:sz="4" w:space="0"/>
              <w:left w:val="single" w:color="000000" w:sz="4" w:space="0"/>
              <w:bottom w:val="single" w:color="000000" w:sz="4" w:space="0"/>
            </w:tcBorders>
          </w:tcPr>
          <w:p w:rsidRPr="000D6ACA" w:rsidR="00D26A6F" w:rsidP="00DA1F55" w:rsidRDefault="00D26A6F" w14:paraId="6D2F52B2" w14:textId="7212B94D">
            <w:r w:rsidRPr="000D6ACA">
              <w:t xml:space="preserve">Projekta </w:t>
            </w:r>
            <w:r w:rsidR="00BD5D77">
              <w:t>3</w:t>
            </w:r>
            <w:r w:rsidRPr="000D6ACA">
              <w:t xml:space="preserve">. </w:t>
            </w:r>
            <w:r w:rsidR="00B80282">
              <w:t xml:space="preserve">un </w:t>
            </w:r>
            <w:r w:rsidR="00BD5D77">
              <w:t>6</w:t>
            </w:r>
            <w:r w:rsidRPr="000D6ACA">
              <w:t>. punkts (noteikumu 6.4. apakšpunkts un 1. pielikuma 2.2.4., 2.3.4., 2.5.2., 2.6.3., 2.11.3., 2.13.4., 2.14.4., 2.17.3. un 2.19.3. apakšpunkts). Tiesību no</w:t>
            </w:r>
            <w:r w:rsidRPr="000D6ACA" w:rsidR="000D6ACA">
              <w:t>rmas izteiktas jaunā redakcijā.</w:t>
            </w:r>
          </w:p>
          <w:p w:rsidRPr="000D6ACA" w:rsidR="008A784C" w:rsidP="00DA1F55" w:rsidRDefault="008A784C" w14:paraId="3C3469EA" w14:textId="4E355F97">
            <w:pPr>
              <w:rPr>
                <w:u w:val="single"/>
              </w:rPr>
            </w:pPr>
          </w:p>
        </w:tc>
      </w:tr>
      <w:tr w:rsidRPr="0045095C" w:rsidR="00D41F3C" w:rsidTr="009B36A3" w14:paraId="1F8AAB55" w14:textId="77777777">
        <w:tc>
          <w:tcPr>
            <w:tcW w:w="708" w:type="dxa"/>
            <w:tcBorders>
              <w:left w:val="single" w:color="000000" w:sz="6" w:space="0"/>
              <w:bottom w:val="single" w:color="auto" w:sz="4" w:space="0"/>
              <w:right w:val="single" w:color="000000" w:sz="6" w:space="0"/>
            </w:tcBorders>
          </w:tcPr>
          <w:p w:rsidRPr="00CB5E33" w:rsidR="00D41F3C" w:rsidP="00DA1F55" w:rsidRDefault="00A94AFD" w14:paraId="637326BB" w14:textId="77777777">
            <w:pPr>
              <w:pBdr>
                <w:top w:val="nil"/>
                <w:left w:val="nil"/>
                <w:bottom w:val="nil"/>
                <w:right w:val="nil"/>
                <w:between w:val="nil"/>
              </w:pBdr>
              <w:rPr>
                <w:color w:val="000000"/>
              </w:rPr>
            </w:pPr>
            <w:r w:rsidRPr="00CB5E33">
              <w:rPr>
                <w:color w:val="000000"/>
              </w:rPr>
              <w:lastRenderedPageBreak/>
              <w:t>3.</w:t>
            </w:r>
          </w:p>
        </w:tc>
        <w:tc>
          <w:tcPr>
            <w:tcW w:w="3090" w:type="dxa"/>
            <w:tcBorders>
              <w:left w:val="single" w:color="000000" w:sz="6" w:space="0"/>
              <w:bottom w:val="single" w:color="auto" w:sz="4" w:space="0"/>
              <w:right w:val="single" w:color="000000" w:sz="6" w:space="0"/>
            </w:tcBorders>
          </w:tcPr>
          <w:p w:rsidRPr="00CB5E33" w:rsidR="00D41F3C" w:rsidP="00DA1F55" w:rsidRDefault="00AC25C2" w14:paraId="6D0D34E7" w14:textId="77777777">
            <w:pPr>
              <w:pBdr>
                <w:top w:val="nil"/>
                <w:left w:val="nil"/>
                <w:bottom w:val="nil"/>
                <w:right w:val="nil"/>
                <w:between w:val="nil"/>
              </w:pBdr>
              <w:rPr>
                <w:color w:val="000000"/>
              </w:rPr>
            </w:pPr>
            <w:r w:rsidRPr="00CB5E33">
              <w:rPr>
                <w:color w:val="000000"/>
              </w:rPr>
              <w:t>Projekta 6., 7., 8.,</w:t>
            </w:r>
            <w:r w:rsidRPr="00CB5E33" w:rsidR="003068EF">
              <w:rPr>
                <w:color w:val="000000"/>
              </w:rPr>
              <w:t xml:space="preserve"> 10., 11. 12., 13. un 14. punkts</w:t>
            </w:r>
          </w:p>
          <w:p w:rsidRPr="00CB5E33" w:rsidR="003068EF" w:rsidP="00DA1F55" w:rsidRDefault="003068EF" w14:paraId="2EB37E73" w14:textId="77777777">
            <w:pPr>
              <w:pBdr>
                <w:top w:val="nil"/>
                <w:left w:val="nil"/>
                <w:bottom w:val="nil"/>
                <w:right w:val="nil"/>
                <w:between w:val="nil"/>
              </w:pBdr>
              <w:rPr>
                <w:color w:val="000000"/>
              </w:rPr>
            </w:pPr>
          </w:p>
          <w:p w:rsidRPr="00CB5E33" w:rsidR="003068EF" w:rsidP="00DA1F55" w:rsidRDefault="003068EF" w14:paraId="0485FA94" w14:textId="77777777">
            <w:pPr>
              <w:pBdr>
                <w:top w:val="nil"/>
                <w:left w:val="nil"/>
                <w:bottom w:val="nil"/>
                <w:right w:val="nil"/>
                <w:between w:val="nil"/>
              </w:pBdr>
              <w:rPr>
                <w:bCs/>
                <w:color w:val="000000"/>
              </w:rPr>
            </w:pPr>
            <w:r w:rsidRPr="00CB5E33">
              <w:rPr>
                <w:color w:val="000000"/>
              </w:rPr>
              <w:t>(</w:t>
            </w:r>
            <w:r w:rsidRPr="00CB5E33">
              <w:rPr>
                <w:bCs/>
                <w:color w:val="000000"/>
              </w:rPr>
              <w:t>6. Papildināt 1.pielikumu ar 2.2.16.</w:t>
            </w:r>
            <w:r w:rsidRPr="00CB5E33">
              <w:rPr>
                <w:bCs/>
                <w:color w:val="000000"/>
                <w:vertAlign w:val="superscript"/>
              </w:rPr>
              <w:t>1</w:t>
            </w:r>
            <w:r w:rsidRPr="00CB5E33">
              <w:rPr>
                <w:bCs/>
                <w:color w:val="000000"/>
              </w:rPr>
              <w:t xml:space="preserve"> un 2.2.16.</w:t>
            </w:r>
            <w:r w:rsidRPr="00CB5E33">
              <w:rPr>
                <w:bCs/>
                <w:color w:val="000000"/>
                <w:vertAlign w:val="superscript"/>
              </w:rPr>
              <w:t>2</w:t>
            </w:r>
            <w:r w:rsidRPr="00CB5E33">
              <w:rPr>
                <w:bCs/>
                <w:color w:val="000000"/>
              </w:rPr>
              <w:t> apakšpunktu šādā redakcijā:</w:t>
            </w:r>
          </w:p>
          <w:p w:rsidRPr="00CB5E33" w:rsidR="003068EF" w:rsidP="00DA1F55" w:rsidRDefault="003068EF" w14:paraId="22EAA47C" w14:textId="77777777">
            <w:pPr>
              <w:pBdr>
                <w:top w:val="nil"/>
                <w:left w:val="nil"/>
                <w:bottom w:val="nil"/>
                <w:right w:val="nil"/>
                <w:between w:val="nil"/>
              </w:pBdr>
              <w:rPr>
                <w:bCs/>
                <w:color w:val="000000"/>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00"/>
              <w:gridCol w:w="2458"/>
            </w:tblGrid>
            <w:tr w:rsidRPr="00CB5E33" w:rsidR="003068EF" w:rsidTr="003068EF" w14:paraId="7B2B73DD" w14:textId="77777777">
              <w:tc>
                <w:tcPr>
                  <w:tcW w:w="700" w:type="pct"/>
                  <w:tcBorders>
                    <w:top w:val="outset" w:color="414142" w:sz="6" w:space="0"/>
                    <w:left w:val="outset" w:color="414142" w:sz="6" w:space="0"/>
                    <w:bottom w:val="outset" w:color="414142" w:sz="6" w:space="0"/>
                    <w:right w:val="outset" w:color="414142" w:sz="6" w:space="0"/>
                  </w:tcBorders>
                  <w:shd w:val="clear" w:color="auto" w:fill="FFFFFF"/>
                </w:tcPr>
                <w:p w:rsidRPr="00CB5E33" w:rsidR="003068EF" w:rsidP="00DA1F55" w:rsidRDefault="003068EF" w14:paraId="1EB4DCAD" w14:textId="3D3A7D4B">
                  <w:pPr>
                    <w:pBdr>
                      <w:top w:val="nil"/>
                      <w:left w:val="nil"/>
                      <w:bottom w:val="nil"/>
                      <w:right w:val="nil"/>
                      <w:between w:val="nil"/>
                    </w:pBdr>
                    <w:rPr>
                      <w:b/>
                      <w:bCs/>
                      <w:color w:val="000000"/>
                    </w:rPr>
                  </w:pPr>
                  <w:r w:rsidRPr="00CB5E33">
                    <w:rPr>
                      <w:bCs/>
                      <w:color w:val="000000"/>
                    </w:rPr>
                    <w:t>"2.2.16.</w:t>
                  </w:r>
                  <w:r w:rsidRPr="00CB5E33">
                    <w:rPr>
                      <w:bCs/>
                      <w:color w:val="000000"/>
                      <w:vertAlign w:val="superscript"/>
                    </w:rPr>
                    <w:t>1</w:t>
                  </w:r>
                </w:p>
              </w:tc>
              <w:tc>
                <w:tcPr>
                  <w:tcW w:w="4300" w:type="pct"/>
                  <w:tcBorders>
                    <w:top w:val="outset" w:color="414142" w:sz="6" w:space="0"/>
                    <w:left w:val="outset" w:color="414142" w:sz="6" w:space="0"/>
                    <w:bottom w:val="outset" w:color="414142" w:sz="6" w:space="0"/>
                    <w:right w:val="outset" w:color="414142" w:sz="6" w:space="0"/>
                  </w:tcBorders>
                  <w:shd w:val="clear" w:color="auto" w:fill="FFFFFF"/>
                </w:tcPr>
                <w:p w:rsidRPr="00CB5E33" w:rsidR="003068EF" w:rsidP="00DA1F55" w:rsidRDefault="003068EF" w14:paraId="1B829218" w14:textId="77777777">
                  <w:pPr>
                    <w:pBdr>
                      <w:top w:val="nil"/>
                      <w:left w:val="nil"/>
                      <w:bottom w:val="nil"/>
                      <w:right w:val="nil"/>
                      <w:between w:val="nil"/>
                    </w:pBdr>
                    <w:rPr>
                      <w:b/>
                      <w:bCs/>
                      <w:color w:val="000000"/>
                    </w:rPr>
                  </w:pPr>
                  <w:r w:rsidRPr="00CB5E33">
                    <w:rPr>
                      <w:bCs/>
                      <w:color w:val="000000"/>
                    </w:rPr>
                    <w:t>paziņojumā par personām, kas atrodas uz pasažieru kuģa, ietverto personas datu aizsardzībai nepieciešamā atzīme, ka institūcija ir uzsākusi ar ārkārtas situāciju vai negadījumu saistītu izmeklēšanu</w:t>
                  </w:r>
                </w:p>
              </w:tc>
            </w:tr>
            <w:tr w:rsidRPr="00CB5E33" w:rsidR="003068EF" w:rsidTr="003068EF" w14:paraId="16A4CA9E" w14:textId="77777777">
              <w:tc>
                <w:tcPr>
                  <w:tcW w:w="700" w:type="pct"/>
                  <w:tcBorders>
                    <w:top w:val="outset" w:color="414142" w:sz="6" w:space="0"/>
                    <w:left w:val="outset" w:color="414142" w:sz="6" w:space="0"/>
                    <w:bottom w:val="outset" w:color="414142" w:sz="6" w:space="0"/>
                    <w:right w:val="outset" w:color="414142" w:sz="6" w:space="0"/>
                  </w:tcBorders>
                  <w:shd w:val="clear" w:color="auto" w:fill="FFFFFF"/>
                </w:tcPr>
                <w:p w:rsidRPr="00CB5E33" w:rsidR="003068EF" w:rsidP="00DA1F55" w:rsidRDefault="003068EF" w14:paraId="4D08DA9F" w14:textId="77777777">
                  <w:pPr>
                    <w:pBdr>
                      <w:top w:val="nil"/>
                      <w:left w:val="nil"/>
                      <w:bottom w:val="nil"/>
                      <w:right w:val="nil"/>
                      <w:between w:val="nil"/>
                    </w:pBdr>
                    <w:rPr>
                      <w:bCs/>
                      <w:color w:val="000000"/>
                    </w:rPr>
                  </w:pPr>
                  <w:r w:rsidRPr="00CB5E33">
                    <w:rPr>
                      <w:bCs/>
                      <w:color w:val="000000"/>
                    </w:rPr>
                    <w:t>2.2.16.</w:t>
                  </w:r>
                  <w:r w:rsidRPr="00CB5E33">
                    <w:rPr>
                      <w:bCs/>
                      <w:color w:val="000000"/>
                      <w:vertAlign w:val="superscript"/>
                    </w:rPr>
                    <w:t>2</w:t>
                  </w:r>
                  <w:r w:rsidRPr="00CB5E33">
                    <w:rPr>
                      <w:bCs/>
                      <w:color w:val="000000"/>
                    </w:rPr>
                    <w:t> </w:t>
                  </w:r>
                </w:p>
              </w:tc>
              <w:tc>
                <w:tcPr>
                  <w:tcW w:w="4300" w:type="pct"/>
                  <w:tcBorders>
                    <w:top w:val="outset" w:color="414142" w:sz="6" w:space="0"/>
                    <w:left w:val="outset" w:color="414142" w:sz="6" w:space="0"/>
                    <w:bottom w:val="outset" w:color="414142" w:sz="6" w:space="0"/>
                    <w:right w:val="outset" w:color="414142" w:sz="6" w:space="0"/>
                  </w:tcBorders>
                  <w:shd w:val="clear" w:color="auto" w:fill="FFFFFF"/>
                </w:tcPr>
                <w:p w:rsidRPr="00CB5E33" w:rsidR="003068EF" w:rsidP="00DA1F55" w:rsidRDefault="003068EF" w14:paraId="67B7F0FB" w14:textId="59E73948">
                  <w:pPr>
                    <w:pBdr>
                      <w:top w:val="nil"/>
                      <w:left w:val="nil"/>
                      <w:bottom w:val="nil"/>
                      <w:right w:val="nil"/>
                      <w:between w:val="nil"/>
                    </w:pBdr>
                    <w:rPr>
                      <w:bCs/>
                      <w:color w:val="000000"/>
                    </w:rPr>
                  </w:pPr>
                  <w:r w:rsidRPr="00CB5E33">
                    <w:rPr>
                      <w:bCs/>
                      <w:color w:val="000000"/>
                    </w:rPr>
                    <w:t>paziņojumā par personām, kas atrodas uz pasažieru kuģa, ietverto personas datu aizsardzībai nepieciešamā atzīme, ka institūcija ir pabeigusi ar ārkārtas situāciju vai negadījumu saistītu izmeklēšanu un ir pabeigta tai sekojošā tiesvedība"</w:t>
                  </w:r>
                </w:p>
              </w:tc>
            </w:tr>
          </w:tbl>
          <w:p w:rsidRPr="00CB5E33" w:rsidR="00CB5E33" w:rsidP="00DA1F55" w:rsidRDefault="00CB5E33" w14:paraId="235D377E" w14:textId="77777777">
            <w:pPr>
              <w:pBdr>
                <w:top w:val="nil"/>
                <w:left w:val="nil"/>
                <w:bottom w:val="nil"/>
                <w:right w:val="nil"/>
                <w:between w:val="nil"/>
              </w:pBdr>
              <w:rPr>
                <w:i/>
                <w:color w:val="000000"/>
              </w:rPr>
            </w:pPr>
          </w:p>
          <w:p w:rsidRPr="00CB5E33" w:rsidR="003068EF" w:rsidP="00DA1F55" w:rsidRDefault="003068EF" w14:paraId="2C24BCF7" w14:textId="211E56F1">
            <w:pPr>
              <w:pBdr>
                <w:top w:val="nil"/>
                <w:left w:val="nil"/>
                <w:bottom w:val="nil"/>
                <w:right w:val="nil"/>
                <w:between w:val="nil"/>
              </w:pBdr>
              <w:rPr>
                <w:color w:val="000000"/>
              </w:rPr>
            </w:pPr>
            <w:r w:rsidRPr="00CB5E33">
              <w:rPr>
                <w:i/>
                <w:color w:val="000000"/>
              </w:rPr>
              <w:lastRenderedPageBreak/>
              <w:t>Līdzīgas redakcijas arī citiem minētajiem projekta punktiem</w:t>
            </w:r>
            <w:r w:rsidRPr="00CB5E33">
              <w:rPr>
                <w:color w:val="000000"/>
              </w:rPr>
              <w:t xml:space="preserve">) </w:t>
            </w:r>
          </w:p>
        </w:tc>
        <w:tc>
          <w:tcPr>
            <w:tcW w:w="3849" w:type="dxa"/>
            <w:tcBorders>
              <w:left w:val="single" w:color="000000" w:sz="6" w:space="0"/>
              <w:bottom w:val="single" w:color="auto" w:sz="4" w:space="0"/>
              <w:right w:val="single" w:color="000000" w:sz="6" w:space="0"/>
            </w:tcBorders>
          </w:tcPr>
          <w:p w:rsidRPr="00CB5E33" w:rsidR="008B28EF" w:rsidP="00DA1F55" w:rsidRDefault="008B28EF" w14:paraId="6072DF86" w14:textId="77777777">
            <w:pPr>
              <w:tabs>
                <w:tab w:val="left" w:pos="993"/>
              </w:tabs>
            </w:pPr>
            <w:r w:rsidRPr="00CB5E33">
              <w:rPr>
                <w:b/>
              </w:rPr>
              <w:lastRenderedPageBreak/>
              <w:t>29.04.2021. iebildums</w:t>
            </w:r>
          </w:p>
          <w:p w:rsidRPr="00CB5E33" w:rsidR="009B36A3" w:rsidP="00DA1F55" w:rsidRDefault="009B36A3" w14:paraId="019EB5F2" w14:textId="77777777">
            <w:pPr>
              <w:tabs>
                <w:tab w:val="left" w:pos="993"/>
              </w:tabs>
            </w:pPr>
            <w:r w:rsidRPr="00CB5E33">
              <w:t xml:space="preserve">Projekta 6., 7., 8., 10., 11. 12., 13. un 14. punktā paredzēto jauno regulējumu par personām, kas atrodas uz pasažieru kuģa, nepieciešams papildus izvērtēt atbilstoši nepieciešamā regulējuma mērķim un jaunā regulējuma pārskatāmībai un uztveramībai. Vēršam uzmanību, ka noteikumu 1. pielikuma 2. punkts nosaka dažādu institūciju </w:t>
            </w:r>
            <w:bookmarkStart w:name="_Hlk70426967" w:id="1"/>
            <w:r w:rsidRPr="00CB5E33">
              <w:t>piekļuves tiesības SKLOIS iekļautiem datiem</w:t>
            </w:r>
            <w:bookmarkEnd w:id="1"/>
            <w:r w:rsidRPr="00CB5E33">
              <w:t>, tai skaitā arī fizisko personu datiem, nevis paziņošanas pienākumu. Ievērojot minēto, Tieslietu ministrijas ieskatā, pietiekami būs, ja noteikumu 2.2.16., 2.3.11., 2.5.8., 2.8.7., 2.9.7., 2.10.5., 2.11.15. un 2.12.4. apakšpunkts tiks papildināts ar atbilstošu regulējumu par izmeklēšanas uzsākšanas vai pabeigšanas norādi, proti, piekļuves tiesības SKLOIS iekļautiem datiem paredzēt izmeklēšanas laikā. Tieslietu ministrija piedāvā visu šajā iebildumā minēto jauno regulējumu izteikt vienveidīgi un līdzīgi piedāvātajam, piemēram, noteikumu 2.2.16. apakšpunktu izteikt šādā redakcijā:</w:t>
            </w:r>
          </w:p>
          <w:p w:rsidR="00D41F3C" w:rsidP="00DA1F55" w:rsidRDefault="009B36A3" w14:paraId="1ECE0924" w14:textId="77777777">
            <w:pPr>
              <w:tabs>
                <w:tab w:val="left" w:pos="993"/>
              </w:tabs>
            </w:pPr>
            <w:r w:rsidRPr="00CB5E33">
              <w:t xml:space="preserve">“2.2.16. paziņojumā par personām, kas atrodas uz pasažieru kuģa, ietverto personas datu aizsardzībai </w:t>
            </w:r>
            <w:r w:rsidRPr="00CB5E33">
              <w:lastRenderedPageBreak/>
              <w:t xml:space="preserve">nepieciešamā atzīme, ka reisa laikā ir radusies ārkārtas situācija vai noticis negadījums, </w:t>
            </w:r>
            <w:r w:rsidRPr="00CB5E33">
              <w:rPr>
                <w:u w:val="single"/>
              </w:rPr>
              <w:t>un institūcija veic izmeklēšanu par to vai ir iesaistīta tajā notiekošajā tiesvedībā</w:t>
            </w:r>
            <w:r w:rsidRPr="00CB5E33">
              <w:t>;</w:t>
            </w:r>
            <w:r w:rsidR="000D6ACA">
              <w:t>”.</w:t>
            </w:r>
          </w:p>
          <w:p w:rsidRPr="00CB5E33" w:rsidR="000D6ACA" w:rsidP="00DA1F55" w:rsidRDefault="000D6ACA" w14:paraId="1872247A" w14:textId="2DFEB0B6">
            <w:pPr>
              <w:tabs>
                <w:tab w:val="left" w:pos="993"/>
              </w:tabs>
            </w:pPr>
          </w:p>
        </w:tc>
        <w:tc>
          <w:tcPr>
            <w:tcW w:w="3260" w:type="dxa"/>
            <w:tcBorders>
              <w:left w:val="single" w:color="000000" w:sz="6" w:space="0"/>
              <w:bottom w:val="single" w:color="auto" w:sz="4" w:space="0"/>
              <w:right w:val="single" w:color="000000" w:sz="6" w:space="0"/>
            </w:tcBorders>
          </w:tcPr>
          <w:p w:rsidRPr="00B80282" w:rsidR="003E63C5" w:rsidP="00DA1F55" w:rsidRDefault="00432678" w14:paraId="6CCBA7AB" w14:textId="50BB85DA">
            <w:pPr>
              <w:pBdr>
                <w:top w:val="nil"/>
                <w:left w:val="nil"/>
                <w:bottom w:val="nil"/>
                <w:right w:val="nil"/>
                <w:between w:val="nil"/>
              </w:pBdr>
              <w:rPr>
                <w:b/>
                <w:color w:val="000000"/>
              </w:rPr>
            </w:pPr>
            <w:r w:rsidRPr="00CB5E33">
              <w:rPr>
                <w:b/>
                <w:color w:val="000000"/>
              </w:rPr>
              <w:lastRenderedPageBreak/>
              <w:t>Ņemts vērā</w:t>
            </w:r>
          </w:p>
        </w:tc>
        <w:tc>
          <w:tcPr>
            <w:tcW w:w="3241" w:type="dxa"/>
            <w:tcBorders>
              <w:top w:val="single" w:color="000000" w:sz="4" w:space="0"/>
              <w:left w:val="single" w:color="000000" w:sz="4" w:space="0"/>
              <w:bottom w:val="single" w:color="auto" w:sz="4" w:space="0"/>
            </w:tcBorders>
          </w:tcPr>
          <w:p w:rsidRPr="00B80282" w:rsidR="00432678" w:rsidP="00DB2558" w:rsidRDefault="00B80282" w14:paraId="796E8253" w14:textId="5C0BCACC">
            <w:pPr>
              <w:rPr>
                <w:bCs/>
                <w:iCs/>
              </w:rPr>
            </w:pPr>
            <w:r>
              <w:rPr>
                <w:bCs/>
                <w:iCs/>
              </w:rPr>
              <w:t>Ar p</w:t>
            </w:r>
            <w:r w:rsidRPr="00CB5E33" w:rsidR="003068EF">
              <w:rPr>
                <w:bCs/>
                <w:iCs/>
              </w:rPr>
              <w:t xml:space="preserve">rojekta </w:t>
            </w:r>
            <w:r w:rsidR="00DB2558">
              <w:rPr>
                <w:bCs/>
                <w:iCs/>
              </w:rPr>
              <w:t>6</w:t>
            </w:r>
            <w:r>
              <w:rPr>
                <w:bCs/>
                <w:iCs/>
              </w:rPr>
              <w:t xml:space="preserve">. punktu noteikumu 1. pielikums izteikts jaunā redakcijā, precizējot </w:t>
            </w:r>
            <w:r w:rsidRPr="00CB5E33" w:rsidR="003068EF">
              <w:rPr>
                <w:bCs/>
                <w:iCs/>
              </w:rPr>
              <w:t>noteikumu 2.2.16., 2.3.11., 2.5.8., 2.8.7., 2.9.7., 2.10.5., 2.11.15. un 2.12.4. apakšpunkt</w:t>
            </w:r>
            <w:r>
              <w:rPr>
                <w:bCs/>
                <w:iCs/>
              </w:rPr>
              <w:t>a redakciju.</w:t>
            </w:r>
          </w:p>
        </w:tc>
      </w:tr>
      <w:tr w:rsidRPr="0045095C" w:rsidR="009B36A3" w:rsidTr="009B36A3" w14:paraId="327F1CC0" w14:textId="77777777">
        <w:tc>
          <w:tcPr>
            <w:tcW w:w="14148" w:type="dxa"/>
            <w:gridSpan w:val="5"/>
            <w:tcBorders>
              <w:top w:val="single" w:color="auto" w:sz="4" w:space="0"/>
              <w:left w:val="single" w:color="auto" w:sz="4" w:space="0"/>
              <w:bottom w:val="single" w:color="auto" w:sz="4" w:space="0"/>
              <w:right w:val="single" w:color="auto" w:sz="4" w:space="0"/>
            </w:tcBorders>
          </w:tcPr>
          <w:p w:rsidRPr="00107475" w:rsidR="009B36A3" w:rsidP="008B28EF" w:rsidRDefault="009B36A3" w14:paraId="3E147952" w14:textId="61416771">
            <w:pPr>
              <w:jc w:val="center"/>
              <w:rPr>
                <w:b/>
              </w:rPr>
            </w:pPr>
            <w:r w:rsidRPr="00107475">
              <w:rPr>
                <w:b/>
              </w:rPr>
              <w:t xml:space="preserve">Vides aizsardzības un reģionālās attīstības ministrija </w:t>
            </w:r>
          </w:p>
        </w:tc>
      </w:tr>
      <w:tr w:rsidRPr="0045095C" w:rsidR="009B36A3" w:rsidTr="009B36A3" w14:paraId="03965166" w14:textId="77777777">
        <w:tc>
          <w:tcPr>
            <w:tcW w:w="708" w:type="dxa"/>
            <w:tcBorders>
              <w:top w:val="single" w:color="auto" w:sz="4" w:space="0"/>
              <w:left w:val="single" w:color="auto" w:sz="4" w:space="0"/>
              <w:bottom w:val="single" w:color="auto" w:sz="4" w:space="0"/>
              <w:right w:val="single" w:color="auto" w:sz="4" w:space="0"/>
            </w:tcBorders>
          </w:tcPr>
          <w:p w:rsidRPr="000D6ACA" w:rsidR="009B36A3" w:rsidP="00DA1F55" w:rsidRDefault="00107475" w14:paraId="281CEF6A" w14:textId="0EFA9D78">
            <w:pPr>
              <w:pBdr>
                <w:top w:val="nil"/>
                <w:left w:val="nil"/>
                <w:bottom w:val="nil"/>
                <w:right w:val="nil"/>
                <w:between w:val="nil"/>
              </w:pBdr>
              <w:rPr>
                <w:color w:val="000000"/>
              </w:rPr>
            </w:pPr>
            <w:r w:rsidRPr="000D6ACA">
              <w:rPr>
                <w:color w:val="000000"/>
              </w:rPr>
              <w:t>4.</w:t>
            </w:r>
          </w:p>
        </w:tc>
        <w:tc>
          <w:tcPr>
            <w:tcW w:w="3090" w:type="dxa"/>
            <w:tcBorders>
              <w:top w:val="single" w:color="auto" w:sz="4" w:space="0"/>
              <w:left w:val="single" w:color="auto" w:sz="4" w:space="0"/>
              <w:bottom w:val="single" w:color="auto" w:sz="4" w:space="0"/>
              <w:right w:val="single" w:color="auto" w:sz="4" w:space="0"/>
            </w:tcBorders>
          </w:tcPr>
          <w:p w:rsidRPr="000D6ACA" w:rsidR="000D6ACA" w:rsidP="00DA1F55" w:rsidRDefault="000D6ACA" w14:paraId="00B19F81" w14:textId="77777777">
            <w:pPr>
              <w:pBdr>
                <w:top w:val="nil"/>
                <w:left w:val="nil"/>
                <w:bottom w:val="nil"/>
                <w:right w:val="nil"/>
                <w:between w:val="nil"/>
              </w:pBdr>
              <w:rPr>
                <w:bCs/>
                <w:color w:val="000000"/>
              </w:rPr>
            </w:pPr>
            <w:r w:rsidRPr="000D6ACA">
              <w:rPr>
                <w:bCs/>
                <w:color w:val="000000"/>
              </w:rPr>
              <w:t>Viss projekta teksts</w:t>
            </w:r>
          </w:p>
          <w:p w:rsidRPr="000D6ACA" w:rsidR="009B36A3" w:rsidP="00DA1F55" w:rsidRDefault="009B36A3" w14:paraId="79197977" w14:textId="02943330">
            <w:pPr>
              <w:pBdr>
                <w:top w:val="nil"/>
                <w:left w:val="nil"/>
                <w:bottom w:val="nil"/>
                <w:right w:val="nil"/>
                <w:between w:val="nil"/>
              </w:pBdr>
              <w:rPr>
                <w:color w:val="000000"/>
              </w:rPr>
            </w:pPr>
          </w:p>
        </w:tc>
        <w:tc>
          <w:tcPr>
            <w:tcW w:w="3849" w:type="dxa"/>
            <w:tcBorders>
              <w:top w:val="single" w:color="auto" w:sz="4" w:space="0"/>
              <w:left w:val="single" w:color="auto" w:sz="4" w:space="0"/>
              <w:bottom w:val="single" w:color="auto" w:sz="4" w:space="0"/>
              <w:right w:val="single" w:color="auto" w:sz="4" w:space="0"/>
            </w:tcBorders>
          </w:tcPr>
          <w:p w:rsidRPr="000D6ACA" w:rsidR="008B28EF" w:rsidP="00DA1F55" w:rsidRDefault="008B28EF" w14:paraId="7A7065CB" w14:textId="7A897436">
            <w:pPr>
              <w:tabs>
                <w:tab w:val="left" w:pos="993"/>
              </w:tabs>
            </w:pPr>
            <w:r w:rsidRPr="000D6ACA">
              <w:rPr>
                <w:b/>
              </w:rPr>
              <w:t>23.04.2021. iebildums</w:t>
            </w:r>
          </w:p>
          <w:p w:rsidRPr="000D6ACA" w:rsidR="009B36A3" w:rsidP="00DA1F55" w:rsidRDefault="009B36A3" w14:paraId="6155C0C4" w14:textId="04E6B3E9">
            <w:pPr>
              <w:tabs>
                <w:tab w:val="left" w:pos="993"/>
              </w:tabs>
            </w:pPr>
            <w:r w:rsidRPr="000D6ACA">
              <w:t>Vēršam uzmanību, ka saskaņā ar Elektronisko dokumentu likumu valsts un pašvaldību iestādēm ir pienākums pieņemt elektroniskos dokumentus no fiziskajām un juridiskajām personām, tādējādi lūdzam precizēt noteikumu projektu, paredzot iespēju, ka noteikumu projekta 2.</w:t>
            </w:r>
            <w:r w:rsidRPr="000D6ACA" w:rsidR="00BE40E1">
              <w:t xml:space="preserve"> </w:t>
            </w:r>
            <w:r w:rsidRPr="000D6ACA">
              <w:t>pielikumā minēto pieteikumu atbildīgajai institūcijai iespējams iesniegt ar</w:t>
            </w:r>
            <w:r w:rsidRPr="000D6ACA" w:rsidR="00BE40E1">
              <w:t>ī elektroniskā dokumenta veidā.</w:t>
            </w:r>
          </w:p>
        </w:tc>
        <w:tc>
          <w:tcPr>
            <w:tcW w:w="3260" w:type="dxa"/>
            <w:tcBorders>
              <w:top w:val="single" w:color="auto" w:sz="4" w:space="0"/>
              <w:left w:val="single" w:color="auto" w:sz="4" w:space="0"/>
              <w:bottom w:val="single" w:color="auto" w:sz="4" w:space="0"/>
              <w:right w:val="single" w:color="auto" w:sz="4" w:space="0"/>
            </w:tcBorders>
          </w:tcPr>
          <w:p w:rsidRPr="00DB2558" w:rsidR="009B36A3" w:rsidP="00DB2558" w:rsidRDefault="00DB2558" w14:paraId="31D106D5" w14:textId="34B651FF">
            <w:pPr>
              <w:pBdr>
                <w:top w:val="nil"/>
                <w:left w:val="nil"/>
                <w:bottom w:val="nil"/>
                <w:right w:val="nil"/>
                <w:between w:val="nil"/>
              </w:pBdr>
              <w:rPr>
                <w:b/>
                <w:strike/>
                <w:color w:val="000000"/>
              </w:rPr>
            </w:pPr>
            <w:r>
              <w:rPr>
                <w:b/>
                <w:color w:val="000000"/>
              </w:rPr>
              <w:t>Ņemts vērā</w:t>
            </w:r>
          </w:p>
        </w:tc>
        <w:tc>
          <w:tcPr>
            <w:tcW w:w="3241" w:type="dxa"/>
            <w:tcBorders>
              <w:top w:val="single" w:color="auto" w:sz="4" w:space="0"/>
              <w:left w:val="single" w:color="auto" w:sz="4" w:space="0"/>
              <w:bottom w:val="single" w:color="auto" w:sz="4" w:space="0"/>
              <w:right w:val="single" w:color="auto" w:sz="4" w:space="0"/>
            </w:tcBorders>
          </w:tcPr>
          <w:p w:rsidRPr="000D6ACA" w:rsidR="009B36A3" w:rsidP="00DB2558" w:rsidRDefault="00224330" w14:paraId="3AFFD4DF" w14:textId="3AF93C6A">
            <w:pPr>
              <w:rPr>
                <w:bCs/>
              </w:rPr>
            </w:pPr>
            <w:r>
              <w:rPr>
                <w:bCs/>
              </w:rPr>
              <w:t xml:space="preserve">Projekta </w:t>
            </w:r>
            <w:r w:rsidR="00DB2558">
              <w:rPr>
                <w:bCs/>
              </w:rPr>
              <w:t>6</w:t>
            </w:r>
            <w:r>
              <w:rPr>
                <w:bCs/>
              </w:rPr>
              <w:t xml:space="preserve">. punkts (noteikumu 2. pielikums) papildināts ar piezīmi - </w:t>
            </w:r>
            <w:r w:rsidRPr="00224330">
              <w:rPr>
                <w:bCs/>
              </w:rPr>
              <w:t>Dokumenta rekvizītus "Paraksts" un "Datums" neaizpilda, ja dokuments ir sagatavots elek</w:t>
            </w:r>
            <w:r w:rsidR="0026462F">
              <w:rPr>
                <w:bCs/>
              </w:rPr>
              <w:t>t</w:t>
            </w:r>
            <w:r w:rsidRPr="00224330">
              <w:rPr>
                <w:bCs/>
              </w:rPr>
              <w:t>roniski atbilstoši normatīvajiem aktiem par elektronisko dokumentu noformēšanu.</w:t>
            </w:r>
          </w:p>
        </w:tc>
      </w:tr>
      <w:tr w:rsidRPr="0045095C" w:rsidR="00107475" w:rsidTr="00724E75" w14:paraId="0D61E84D" w14:textId="77777777">
        <w:tc>
          <w:tcPr>
            <w:tcW w:w="14148" w:type="dxa"/>
            <w:gridSpan w:val="5"/>
            <w:tcBorders>
              <w:top w:val="single" w:color="auto" w:sz="4" w:space="0"/>
              <w:left w:val="single" w:color="auto" w:sz="4" w:space="0"/>
              <w:bottom w:val="single" w:color="auto" w:sz="4" w:space="0"/>
              <w:right w:val="single" w:color="auto" w:sz="4" w:space="0"/>
            </w:tcBorders>
          </w:tcPr>
          <w:p w:rsidRPr="00107475" w:rsidR="00107475" w:rsidP="008B28EF" w:rsidRDefault="00107475" w14:paraId="0A73892B" w14:textId="43A5C520">
            <w:pPr>
              <w:jc w:val="center"/>
              <w:rPr>
                <w:b/>
              </w:rPr>
            </w:pPr>
            <w:r w:rsidRPr="00107475">
              <w:rPr>
                <w:b/>
              </w:rPr>
              <w:t xml:space="preserve">Finanšu ministrija </w:t>
            </w:r>
          </w:p>
        </w:tc>
      </w:tr>
      <w:tr w:rsidRPr="0045095C" w:rsidR="009B36A3" w:rsidTr="009B36A3" w14:paraId="1F0D2404" w14:textId="77777777">
        <w:tc>
          <w:tcPr>
            <w:tcW w:w="708" w:type="dxa"/>
            <w:tcBorders>
              <w:top w:val="single" w:color="auto" w:sz="4" w:space="0"/>
              <w:left w:val="single" w:color="auto" w:sz="4" w:space="0"/>
              <w:bottom w:val="single" w:color="auto" w:sz="4" w:space="0"/>
              <w:right w:val="single" w:color="auto" w:sz="4" w:space="0"/>
            </w:tcBorders>
          </w:tcPr>
          <w:p w:rsidRPr="006A3EF3" w:rsidR="009B36A3" w:rsidP="00DA1F55" w:rsidRDefault="00107475" w14:paraId="4C3E4D03" w14:textId="48CEFFA2">
            <w:pPr>
              <w:pBdr>
                <w:top w:val="nil"/>
                <w:left w:val="nil"/>
                <w:bottom w:val="nil"/>
                <w:right w:val="nil"/>
                <w:between w:val="nil"/>
              </w:pBdr>
              <w:rPr>
                <w:color w:val="000000"/>
              </w:rPr>
            </w:pPr>
            <w:r w:rsidRPr="006A3EF3">
              <w:rPr>
                <w:color w:val="000000"/>
              </w:rPr>
              <w:t>5.</w:t>
            </w:r>
          </w:p>
        </w:tc>
        <w:tc>
          <w:tcPr>
            <w:tcW w:w="3090" w:type="dxa"/>
            <w:tcBorders>
              <w:top w:val="single" w:color="auto" w:sz="4" w:space="0"/>
              <w:left w:val="single" w:color="auto" w:sz="4" w:space="0"/>
              <w:bottom w:val="single" w:color="auto" w:sz="4" w:space="0"/>
              <w:right w:val="single" w:color="auto" w:sz="4" w:space="0"/>
            </w:tcBorders>
          </w:tcPr>
          <w:p w:rsidRPr="006A3EF3" w:rsidR="002448AD" w:rsidP="00DA1F55" w:rsidRDefault="002448AD" w14:paraId="2843F368" w14:textId="77777777">
            <w:pPr>
              <w:pBdr>
                <w:top w:val="nil"/>
                <w:left w:val="nil"/>
                <w:bottom w:val="nil"/>
                <w:right w:val="nil"/>
                <w:between w:val="nil"/>
              </w:pBdr>
              <w:rPr>
                <w:color w:val="000000"/>
              </w:rPr>
            </w:pPr>
            <w:r w:rsidRPr="006A3EF3">
              <w:rPr>
                <w:color w:val="000000"/>
              </w:rPr>
              <w:t>4. Papildināt noteikumus ar 6.27. apakšpunktu šādā redakcijā:</w:t>
            </w:r>
          </w:p>
          <w:p w:rsidRPr="006A3EF3" w:rsidR="002448AD" w:rsidP="00DA1F55" w:rsidRDefault="002448AD" w14:paraId="51DDB725" w14:textId="77777777">
            <w:pPr>
              <w:pBdr>
                <w:top w:val="nil"/>
                <w:left w:val="nil"/>
                <w:bottom w:val="nil"/>
                <w:right w:val="nil"/>
                <w:between w:val="nil"/>
              </w:pBdr>
              <w:rPr>
                <w:color w:val="000000"/>
                <w:u w:val="single"/>
              </w:rPr>
            </w:pPr>
          </w:p>
          <w:p w:rsidRPr="006A3EF3" w:rsidR="002448AD" w:rsidP="00DA1F55" w:rsidRDefault="002448AD" w14:paraId="41C7E287" w14:textId="77777777">
            <w:pPr>
              <w:pBdr>
                <w:top w:val="nil"/>
                <w:left w:val="nil"/>
                <w:bottom w:val="nil"/>
                <w:right w:val="nil"/>
                <w:between w:val="nil"/>
              </w:pBdr>
              <w:rPr>
                <w:color w:val="000000"/>
              </w:rPr>
            </w:pPr>
            <w:r w:rsidRPr="006A3EF3">
              <w:rPr>
                <w:bCs/>
                <w:color w:val="000000"/>
              </w:rPr>
              <w:t>"</w:t>
            </w:r>
            <w:r w:rsidRPr="006A3EF3">
              <w:rPr>
                <w:color w:val="000000"/>
              </w:rPr>
              <w:t>6.27. ziņas par kuģa apgādi muitošanas kārtības nodrošināšanai:</w:t>
            </w:r>
          </w:p>
          <w:p w:rsidRPr="006A3EF3" w:rsidR="002448AD" w:rsidP="00DA1F55" w:rsidRDefault="002448AD" w14:paraId="2C4A37F3" w14:textId="77777777">
            <w:pPr>
              <w:pBdr>
                <w:top w:val="nil"/>
                <w:left w:val="nil"/>
                <w:bottom w:val="nil"/>
                <w:right w:val="nil"/>
                <w:between w:val="nil"/>
              </w:pBdr>
              <w:rPr>
                <w:color w:val="000000"/>
              </w:rPr>
            </w:pPr>
            <w:r w:rsidRPr="006A3EF3">
              <w:rPr>
                <w:color w:val="000000"/>
              </w:rPr>
              <w:t>6.27.1. kuģa apgādes pieteikumu un preču pavaddokumenta (pavadzīmes) kopiju;</w:t>
            </w:r>
          </w:p>
          <w:p w:rsidRPr="006A3EF3" w:rsidR="002448AD" w:rsidP="00DA1F55" w:rsidRDefault="002448AD" w14:paraId="36513620" w14:textId="77777777">
            <w:pPr>
              <w:pBdr>
                <w:top w:val="nil"/>
                <w:left w:val="nil"/>
                <w:bottom w:val="nil"/>
                <w:right w:val="nil"/>
                <w:between w:val="nil"/>
              </w:pBdr>
              <w:rPr>
                <w:color w:val="000000"/>
              </w:rPr>
            </w:pPr>
            <w:r w:rsidRPr="006A3EF3">
              <w:rPr>
                <w:color w:val="000000"/>
              </w:rPr>
              <w:lastRenderedPageBreak/>
              <w:t>6.27.2. kuģa apgādes apliecinājumu;</w:t>
            </w:r>
          </w:p>
          <w:p w:rsidRPr="006A3EF3" w:rsidR="002448AD" w:rsidP="00DA1F55" w:rsidRDefault="002448AD" w14:paraId="64964316" w14:textId="77777777">
            <w:pPr>
              <w:pBdr>
                <w:top w:val="nil"/>
                <w:left w:val="nil"/>
                <w:bottom w:val="nil"/>
                <w:right w:val="nil"/>
                <w:between w:val="nil"/>
              </w:pBdr>
              <w:rPr>
                <w:bCs/>
                <w:color w:val="000000"/>
              </w:rPr>
            </w:pPr>
            <w:r w:rsidRPr="006A3EF3">
              <w:rPr>
                <w:bCs/>
                <w:color w:val="000000"/>
              </w:rPr>
              <w:t>6.27.3. atzīmi par kuģa apgādi."</w:t>
            </w:r>
          </w:p>
          <w:p w:rsidRPr="006A3EF3" w:rsidR="009B36A3" w:rsidP="00DA1F55" w:rsidRDefault="009B36A3" w14:paraId="1CAD493A" w14:textId="77777777">
            <w:pPr>
              <w:pBdr>
                <w:top w:val="nil"/>
                <w:left w:val="nil"/>
                <w:bottom w:val="nil"/>
                <w:right w:val="nil"/>
                <w:between w:val="nil"/>
              </w:pBdr>
              <w:rPr>
                <w:color w:val="000000"/>
              </w:rPr>
            </w:pPr>
          </w:p>
          <w:p w:rsidRPr="006A3EF3" w:rsidR="00465D05" w:rsidP="00DA1F55" w:rsidRDefault="00465D05" w14:paraId="3EDEF1F0" w14:textId="77777777">
            <w:pPr>
              <w:pBdr>
                <w:top w:val="nil"/>
                <w:left w:val="nil"/>
                <w:bottom w:val="nil"/>
                <w:right w:val="nil"/>
                <w:between w:val="nil"/>
              </w:pBdr>
              <w:rPr>
                <w:color w:val="000000"/>
              </w:rPr>
            </w:pPr>
            <w:r w:rsidRPr="006A3EF3">
              <w:rPr>
                <w:color w:val="000000"/>
              </w:rPr>
              <w:t>9. Papildināt 1. pielikumu ar 2.6.20., 2.6.21. un 2.6.22. apakšpunktu šādā redakcijā:</w:t>
            </w:r>
          </w:p>
          <w:p w:rsidRPr="006A3EF3" w:rsidR="00465D05" w:rsidP="00DA1F55" w:rsidRDefault="00465D05" w14:paraId="09F4630D" w14:textId="77777777">
            <w:pPr>
              <w:pBdr>
                <w:top w:val="nil"/>
                <w:left w:val="nil"/>
                <w:bottom w:val="nil"/>
                <w:right w:val="nil"/>
                <w:between w:val="nil"/>
              </w:pBdr>
              <w:rPr>
                <w:color w:val="000000"/>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00"/>
              <w:gridCol w:w="2458"/>
            </w:tblGrid>
            <w:tr w:rsidRPr="006A3EF3" w:rsidR="00465D05" w:rsidTr="00465D05" w14:paraId="22268753" w14:textId="77777777">
              <w:tc>
                <w:tcPr>
                  <w:tcW w:w="7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7F889B8C" w14:textId="77777777">
                  <w:pPr>
                    <w:pBdr>
                      <w:top w:val="nil"/>
                      <w:left w:val="nil"/>
                      <w:bottom w:val="nil"/>
                      <w:right w:val="nil"/>
                      <w:between w:val="nil"/>
                    </w:pBdr>
                    <w:rPr>
                      <w:b/>
                      <w:bCs/>
                      <w:color w:val="000000"/>
                    </w:rPr>
                  </w:pPr>
                  <w:r w:rsidRPr="006A3EF3">
                    <w:rPr>
                      <w:bCs/>
                      <w:color w:val="000000"/>
                    </w:rPr>
                    <w:t>"</w:t>
                  </w:r>
                  <w:r w:rsidRPr="006A3EF3">
                    <w:rPr>
                      <w:color w:val="000000"/>
                    </w:rPr>
                    <w:t>2.6.20.</w:t>
                  </w:r>
                </w:p>
              </w:tc>
              <w:tc>
                <w:tcPr>
                  <w:tcW w:w="43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36C4420C" w14:textId="77777777">
                  <w:pPr>
                    <w:pBdr>
                      <w:top w:val="nil"/>
                      <w:left w:val="nil"/>
                      <w:bottom w:val="nil"/>
                      <w:right w:val="nil"/>
                      <w:between w:val="nil"/>
                    </w:pBdr>
                    <w:rPr>
                      <w:b/>
                      <w:bCs/>
                      <w:color w:val="000000"/>
                    </w:rPr>
                  </w:pPr>
                  <w:r w:rsidRPr="006A3EF3">
                    <w:rPr>
                      <w:color w:val="000000"/>
                    </w:rPr>
                    <w:t>kuģa apgādes pieteikums un preču pavaddokumenta (pavadzīmes) kopija</w:t>
                  </w:r>
                </w:p>
              </w:tc>
            </w:tr>
            <w:tr w:rsidRPr="006A3EF3" w:rsidR="00465D05" w:rsidTr="00465D05" w14:paraId="55273147" w14:textId="77777777">
              <w:tc>
                <w:tcPr>
                  <w:tcW w:w="7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3B224123" w14:textId="77777777">
                  <w:pPr>
                    <w:pBdr>
                      <w:top w:val="nil"/>
                      <w:left w:val="nil"/>
                      <w:bottom w:val="nil"/>
                      <w:right w:val="nil"/>
                      <w:between w:val="nil"/>
                    </w:pBdr>
                    <w:rPr>
                      <w:color w:val="000000"/>
                    </w:rPr>
                  </w:pPr>
                  <w:r w:rsidRPr="006A3EF3">
                    <w:rPr>
                      <w:color w:val="000000"/>
                    </w:rPr>
                    <w:t>2.6.21.</w:t>
                  </w:r>
                </w:p>
              </w:tc>
              <w:tc>
                <w:tcPr>
                  <w:tcW w:w="43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2C29A838" w14:textId="77777777">
                  <w:pPr>
                    <w:pBdr>
                      <w:top w:val="nil"/>
                      <w:left w:val="nil"/>
                      <w:bottom w:val="nil"/>
                      <w:right w:val="nil"/>
                      <w:between w:val="nil"/>
                    </w:pBdr>
                    <w:rPr>
                      <w:color w:val="000000"/>
                    </w:rPr>
                  </w:pPr>
                  <w:r w:rsidRPr="006A3EF3">
                    <w:rPr>
                      <w:color w:val="000000"/>
                    </w:rPr>
                    <w:t>kuģa apgādes apliecinājums</w:t>
                  </w:r>
                </w:p>
              </w:tc>
            </w:tr>
            <w:tr w:rsidRPr="006A3EF3" w:rsidR="00465D05" w:rsidTr="00465D05" w14:paraId="2357E9F3" w14:textId="77777777">
              <w:tc>
                <w:tcPr>
                  <w:tcW w:w="7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5B9A4ED4" w14:textId="77777777">
                  <w:pPr>
                    <w:pBdr>
                      <w:top w:val="nil"/>
                      <w:left w:val="nil"/>
                      <w:bottom w:val="nil"/>
                      <w:right w:val="nil"/>
                      <w:between w:val="nil"/>
                    </w:pBdr>
                    <w:rPr>
                      <w:color w:val="000000"/>
                    </w:rPr>
                  </w:pPr>
                  <w:r w:rsidRPr="006A3EF3">
                    <w:rPr>
                      <w:color w:val="000000"/>
                    </w:rPr>
                    <w:t>2.6.22.</w:t>
                  </w:r>
                </w:p>
              </w:tc>
              <w:tc>
                <w:tcPr>
                  <w:tcW w:w="43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49CEF348" w14:textId="77777777">
                  <w:pPr>
                    <w:pBdr>
                      <w:top w:val="nil"/>
                      <w:left w:val="nil"/>
                      <w:bottom w:val="nil"/>
                      <w:right w:val="nil"/>
                      <w:between w:val="nil"/>
                    </w:pBdr>
                    <w:rPr>
                      <w:color w:val="000000"/>
                    </w:rPr>
                  </w:pPr>
                  <w:r w:rsidRPr="006A3EF3">
                    <w:rPr>
                      <w:bCs/>
                      <w:color w:val="000000"/>
                    </w:rPr>
                    <w:t>atzīme par kuģa apgādi"</w:t>
                  </w:r>
                </w:p>
              </w:tc>
            </w:tr>
          </w:tbl>
          <w:p w:rsidRPr="006A3EF3" w:rsidR="00465D05" w:rsidP="00DA1F55" w:rsidRDefault="00465D05" w14:paraId="609BA7F7" w14:textId="77777777">
            <w:pPr>
              <w:pBdr>
                <w:top w:val="nil"/>
                <w:left w:val="nil"/>
                <w:bottom w:val="nil"/>
                <w:right w:val="nil"/>
                <w:between w:val="nil"/>
              </w:pBdr>
              <w:rPr>
                <w:color w:val="000000"/>
              </w:rPr>
            </w:pPr>
          </w:p>
          <w:p w:rsidRPr="006A3EF3" w:rsidR="00465D05" w:rsidP="00DA1F55" w:rsidRDefault="00465D05" w14:paraId="4E879FDF" w14:textId="77777777">
            <w:pPr>
              <w:pBdr>
                <w:top w:val="nil"/>
                <w:left w:val="nil"/>
                <w:bottom w:val="nil"/>
                <w:right w:val="nil"/>
                <w:between w:val="nil"/>
              </w:pBdr>
              <w:rPr>
                <w:color w:val="000000"/>
              </w:rPr>
            </w:pPr>
            <w:r w:rsidRPr="006A3EF3">
              <w:rPr>
                <w:color w:val="000000"/>
              </w:rPr>
              <w:t>15. Papildināt 1. pielikumu ar 2.22. un 2.23. apakšpunktu šādā redakcijā:</w:t>
            </w:r>
          </w:p>
          <w:p w:rsidRPr="006A3EF3" w:rsidR="00465D05" w:rsidP="00DA1F55" w:rsidRDefault="00465D05" w14:paraId="440D127E" w14:textId="77777777">
            <w:pPr>
              <w:pBdr>
                <w:top w:val="nil"/>
                <w:left w:val="nil"/>
                <w:bottom w:val="nil"/>
                <w:right w:val="nil"/>
                <w:between w:val="nil"/>
              </w:pBdr>
              <w:rPr>
                <w:color w:val="000000"/>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00"/>
              <w:gridCol w:w="2458"/>
            </w:tblGrid>
            <w:tr w:rsidRPr="006A3EF3" w:rsidR="00465D05" w:rsidTr="00465D05" w14:paraId="5D932FA6" w14:textId="77777777">
              <w:tc>
                <w:tcPr>
                  <w:tcW w:w="7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448B3581" w14:textId="77777777">
                  <w:pPr>
                    <w:pBdr>
                      <w:top w:val="nil"/>
                      <w:left w:val="nil"/>
                      <w:bottom w:val="nil"/>
                      <w:right w:val="nil"/>
                      <w:between w:val="nil"/>
                    </w:pBdr>
                    <w:rPr>
                      <w:b/>
                      <w:bCs/>
                      <w:color w:val="000000"/>
                    </w:rPr>
                  </w:pPr>
                  <w:r w:rsidRPr="006A3EF3">
                    <w:rPr>
                      <w:b/>
                      <w:bCs/>
                      <w:color w:val="000000"/>
                    </w:rPr>
                    <w:t>"2.22.</w:t>
                  </w:r>
                </w:p>
              </w:tc>
              <w:tc>
                <w:tcPr>
                  <w:tcW w:w="43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2B906583" w14:textId="77777777">
                  <w:pPr>
                    <w:pBdr>
                      <w:top w:val="nil"/>
                      <w:left w:val="nil"/>
                      <w:bottom w:val="nil"/>
                      <w:right w:val="nil"/>
                      <w:between w:val="nil"/>
                    </w:pBdr>
                    <w:rPr>
                      <w:b/>
                      <w:bCs/>
                      <w:color w:val="000000"/>
                    </w:rPr>
                  </w:pPr>
                  <w:r w:rsidRPr="006A3EF3">
                    <w:rPr>
                      <w:b/>
                      <w:bCs/>
                      <w:color w:val="000000"/>
                    </w:rPr>
                    <w:t>komersants, kas sniedz kuģa apgādes pakalpojumus:</w:t>
                  </w:r>
                </w:p>
              </w:tc>
            </w:tr>
            <w:tr w:rsidRPr="006A3EF3" w:rsidR="00465D05" w:rsidTr="00465D05" w14:paraId="793E8277" w14:textId="77777777">
              <w:tc>
                <w:tcPr>
                  <w:tcW w:w="7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7297E412" w14:textId="77777777">
                  <w:pPr>
                    <w:pBdr>
                      <w:top w:val="nil"/>
                      <w:left w:val="nil"/>
                      <w:bottom w:val="nil"/>
                      <w:right w:val="nil"/>
                      <w:between w:val="nil"/>
                    </w:pBdr>
                    <w:rPr>
                      <w:b/>
                      <w:bCs/>
                      <w:color w:val="000000"/>
                    </w:rPr>
                  </w:pPr>
                  <w:r w:rsidRPr="006A3EF3">
                    <w:rPr>
                      <w:color w:val="000000"/>
                    </w:rPr>
                    <w:t>2.22.1.</w:t>
                  </w:r>
                </w:p>
              </w:tc>
              <w:tc>
                <w:tcPr>
                  <w:tcW w:w="43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48156E8A" w14:textId="77777777">
                  <w:pPr>
                    <w:pBdr>
                      <w:top w:val="nil"/>
                      <w:left w:val="nil"/>
                      <w:bottom w:val="nil"/>
                      <w:right w:val="nil"/>
                      <w:between w:val="nil"/>
                    </w:pBdr>
                    <w:rPr>
                      <w:b/>
                      <w:bCs/>
                      <w:color w:val="000000"/>
                    </w:rPr>
                  </w:pPr>
                  <w:r w:rsidRPr="006A3EF3">
                    <w:rPr>
                      <w:color w:val="000000"/>
                    </w:rPr>
                    <w:t>kuģa apgādes pieteikums un preču pavaddokumenta (pavadzīmes) kopija</w:t>
                  </w:r>
                </w:p>
              </w:tc>
            </w:tr>
            <w:tr w:rsidRPr="006A3EF3" w:rsidR="00465D05" w:rsidTr="00465D05" w14:paraId="4CF3C572" w14:textId="77777777">
              <w:tc>
                <w:tcPr>
                  <w:tcW w:w="7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6E20035E" w14:textId="77777777">
                  <w:pPr>
                    <w:pBdr>
                      <w:top w:val="nil"/>
                      <w:left w:val="nil"/>
                      <w:bottom w:val="nil"/>
                      <w:right w:val="nil"/>
                      <w:between w:val="nil"/>
                    </w:pBdr>
                    <w:rPr>
                      <w:b/>
                      <w:bCs/>
                      <w:color w:val="000000"/>
                    </w:rPr>
                  </w:pPr>
                  <w:r w:rsidRPr="006A3EF3">
                    <w:rPr>
                      <w:color w:val="000000"/>
                    </w:rPr>
                    <w:lastRenderedPageBreak/>
                    <w:t>2.22.2.</w:t>
                  </w:r>
                </w:p>
              </w:tc>
              <w:tc>
                <w:tcPr>
                  <w:tcW w:w="43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5D2E1BF7" w14:textId="77777777">
                  <w:pPr>
                    <w:pBdr>
                      <w:top w:val="nil"/>
                      <w:left w:val="nil"/>
                      <w:bottom w:val="nil"/>
                      <w:right w:val="nil"/>
                      <w:between w:val="nil"/>
                    </w:pBdr>
                    <w:rPr>
                      <w:b/>
                      <w:bCs/>
                      <w:color w:val="000000"/>
                    </w:rPr>
                  </w:pPr>
                  <w:r w:rsidRPr="006A3EF3">
                    <w:rPr>
                      <w:color w:val="000000"/>
                    </w:rPr>
                    <w:t>kuģa apgādes apliecinājums</w:t>
                  </w:r>
                </w:p>
              </w:tc>
            </w:tr>
            <w:tr w:rsidRPr="006A3EF3" w:rsidR="00465D05" w:rsidTr="00465D05" w14:paraId="110FADC6" w14:textId="77777777">
              <w:tc>
                <w:tcPr>
                  <w:tcW w:w="7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3EEA83C6" w14:textId="77777777">
                  <w:pPr>
                    <w:pBdr>
                      <w:top w:val="nil"/>
                      <w:left w:val="nil"/>
                      <w:bottom w:val="nil"/>
                      <w:right w:val="nil"/>
                      <w:between w:val="nil"/>
                    </w:pBdr>
                    <w:rPr>
                      <w:color w:val="000000"/>
                    </w:rPr>
                  </w:pPr>
                  <w:r w:rsidRPr="006A3EF3">
                    <w:rPr>
                      <w:color w:val="000000"/>
                    </w:rPr>
                    <w:t>2.22.3.</w:t>
                  </w:r>
                </w:p>
              </w:tc>
              <w:tc>
                <w:tcPr>
                  <w:tcW w:w="4300" w:type="pct"/>
                  <w:tcBorders>
                    <w:top w:val="outset" w:color="414142" w:sz="6" w:space="0"/>
                    <w:left w:val="outset" w:color="414142" w:sz="6" w:space="0"/>
                    <w:bottom w:val="outset" w:color="414142" w:sz="6" w:space="0"/>
                    <w:right w:val="outset" w:color="414142" w:sz="6" w:space="0"/>
                  </w:tcBorders>
                  <w:shd w:val="clear" w:color="auto" w:fill="FFFFFF"/>
                </w:tcPr>
                <w:p w:rsidRPr="006A3EF3" w:rsidR="00465D05" w:rsidP="00DA1F55" w:rsidRDefault="00465D05" w14:paraId="45CE2935" w14:textId="77777777">
                  <w:pPr>
                    <w:pBdr>
                      <w:top w:val="nil"/>
                      <w:left w:val="nil"/>
                      <w:bottom w:val="nil"/>
                      <w:right w:val="nil"/>
                      <w:between w:val="nil"/>
                    </w:pBdr>
                    <w:rPr>
                      <w:color w:val="000000"/>
                    </w:rPr>
                  </w:pPr>
                  <w:r w:rsidRPr="006A3EF3">
                    <w:rPr>
                      <w:bCs/>
                      <w:color w:val="000000"/>
                    </w:rPr>
                    <w:t>atzīme par kuģa apgādi</w:t>
                  </w:r>
                </w:p>
              </w:tc>
            </w:tr>
          </w:tbl>
          <w:p w:rsidRPr="006A3EF3" w:rsidR="00465D05" w:rsidP="00DA1F55" w:rsidRDefault="00465D05" w14:paraId="0D1D475B" w14:textId="4C0C16B6">
            <w:pPr>
              <w:pBdr>
                <w:top w:val="nil"/>
                <w:left w:val="nil"/>
                <w:bottom w:val="nil"/>
                <w:right w:val="nil"/>
                <w:between w:val="nil"/>
              </w:pBdr>
              <w:rPr>
                <w:color w:val="000000"/>
              </w:rPr>
            </w:pPr>
            <w:r w:rsidRPr="006A3EF3">
              <w:rPr>
                <w:color w:val="000000"/>
              </w:rPr>
              <w:t>(..).</w:t>
            </w:r>
          </w:p>
        </w:tc>
        <w:tc>
          <w:tcPr>
            <w:tcW w:w="3849" w:type="dxa"/>
            <w:tcBorders>
              <w:top w:val="single" w:color="auto" w:sz="4" w:space="0"/>
              <w:left w:val="single" w:color="auto" w:sz="4" w:space="0"/>
              <w:bottom w:val="single" w:color="auto" w:sz="4" w:space="0"/>
              <w:right w:val="single" w:color="auto" w:sz="4" w:space="0"/>
            </w:tcBorders>
          </w:tcPr>
          <w:p w:rsidRPr="006A3EF3" w:rsidR="008B28EF" w:rsidP="00DA1F55" w:rsidRDefault="008B28EF" w14:paraId="5D1A73A6" w14:textId="035288F9">
            <w:pPr>
              <w:tabs>
                <w:tab w:val="left" w:pos="993"/>
              </w:tabs>
              <w:rPr>
                <w:b/>
              </w:rPr>
            </w:pPr>
            <w:r w:rsidRPr="006A3EF3">
              <w:rPr>
                <w:b/>
              </w:rPr>
              <w:lastRenderedPageBreak/>
              <w:t>30.04.2021. priekšlikums</w:t>
            </w:r>
          </w:p>
          <w:p w:rsidRPr="006A3EF3" w:rsidR="00107475" w:rsidP="00DA1F55" w:rsidRDefault="00107475" w14:paraId="46AA623E" w14:textId="6BD81E97">
            <w:pPr>
              <w:tabs>
                <w:tab w:val="left" w:pos="993"/>
              </w:tabs>
            </w:pPr>
            <w:r w:rsidRPr="006A3EF3">
              <w:t>Ministru kabineta 2020.gada 11.augusta noteikumu Nr. 503 “Muitošanas kārtība kuģa un gaisa kuģa apgādē” (turpmāk – MK noteikumi Nr. 503) II nodaļa nosaka kuģu apgādes noformēšanas kārtību Starptautiskajā kravu loģistikas un ostu informācijas sistēmā (turpmāk – SKLOIS).</w:t>
            </w:r>
          </w:p>
          <w:p w:rsidRPr="006A3EF3" w:rsidR="00107475" w:rsidP="00DA1F55" w:rsidRDefault="00107475" w14:paraId="1187C15D" w14:textId="77777777">
            <w:pPr>
              <w:tabs>
                <w:tab w:val="left" w:pos="993"/>
              </w:tabs>
            </w:pPr>
            <w:r w:rsidRPr="006A3EF3">
              <w:t xml:space="preserve">Pirms kuģa apgādes persona, piesakot kuģa apgādi SKLOIS, </w:t>
            </w:r>
            <w:r w:rsidRPr="006A3EF3">
              <w:lastRenderedPageBreak/>
              <w:t>iesniedz skenētu preču pavaddokumentu (pavadzīmi). Pēc kuģa apgādes persona SKLOIS skenētā veidā ievieto preču pavaddokumentu (pavadzīmi), kas apliecina preču piegādi uz kuģa.</w:t>
            </w:r>
          </w:p>
          <w:p w:rsidRPr="006A3EF3" w:rsidR="00107475" w:rsidP="00DA1F55" w:rsidRDefault="00107475" w14:paraId="2011C249" w14:textId="77777777">
            <w:pPr>
              <w:tabs>
                <w:tab w:val="left" w:pos="993"/>
              </w:tabs>
            </w:pPr>
            <w:r w:rsidRPr="006A3EF3">
              <w:t>Ņemot vērā minēto, SKLOIS tiek iesniegts kuģa apgādes pieteikums un ievietots apstiprinājums, abos gadījumos pievienojot skenētu preču pavaddokumentu (pavadzīmi).</w:t>
            </w:r>
          </w:p>
          <w:p w:rsidRPr="006A3EF3" w:rsidR="00107475" w:rsidP="00DA1F55" w:rsidRDefault="00107475" w14:paraId="64573885" w14:textId="77777777">
            <w:pPr>
              <w:tabs>
                <w:tab w:val="left" w:pos="993"/>
              </w:tabs>
            </w:pPr>
            <w:r w:rsidRPr="006A3EF3">
              <w:t>MK noteikumu Nr.503 II nodaļā ir lietots termins “skenēts preču pavaddokuments (pavadzīme)”. Savukārt noteikumu projekta 4., 9. un 15. punktā ir lietots termins “preču pavaddokumenta (pavadzīmes) kopija”.</w:t>
            </w:r>
          </w:p>
          <w:p w:rsidRPr="006A3EF3" w:rsidR="00107475" w:rsidP="00DA1F55" w:rsidRDefault="00107475" w14:paraId="01202388" w14:textId="77777777">
            <w:pPr>
              <w:tabs>
                <w:tab w:val="left" w:pos="993"/>
              </w:tabs>
            </w:pPr>
            <w:r w:rsidRPr="006A3EF3">
              <w:t>Ievērojot minēto, lūdzam saskaņot noteikumu projekta 4., 9. un 15.punktā lietoto terminoloģiju ar MK noteikumu Nr.503 II nodaļā noteikto kārtību par skenēta preču pavaddokumenta (pavadzīmes) pievienošanu kuģa apgādes pieteikumam un apliecinājumam.</w:t>
            </w:r>
          </w:p>
          <w:p w:rsidRPr="006A3EF3" w:rsidR="00107475" w:rsidP="00DA1F55" w:rsidRDefault="00107475" w14:paraId="48FFCA62" w14:textId="77777777">
            <w:pPr>
              <w:tabs>
                <w:tab w:val="left" w:pos="993"/>
              </w:tabs>
            </w:pPr>
            <w:r w:rsidRPr="006A3EF3">
              <w:t>Ņemot vērā iepriekšminēto, lūdzam izteikt noteikumu projekta:</w:t>
            </w:r>
          </w:p>
          <w:p w:rsidRPr="006A3EF3" w:rsidR="00107475" w:rsidP="00DA1F55" w:rsidRDefault="00107475" w14:paraId="1803F15D" w14:textId="77777777">
            <w:pPr>
              <w:numPr>
                <w:ilvl w:val="0"/>
                <w:numId w:val="3"/>
              </w:numPr>
              <w:tabs>
                <w:tab w:val="left" w:pos="993"/>
              </w:tabs>
            </w:pPr>
            <w:r w:rsidRPr="006A3EF3">
              <w:t>4. punktā ietverto Ministru kabineta 2020. gada 11. februāra noteikumu Nr. 92 “</w:t>
            </w:r>
            <w:r w:rsidRPr="006A3EF3">
              <w:rPr>
                <w:bCs/>
              </w:rPr>
              <w:t>Starptautiskās</w:t>
            </w:r>
            <w:r w:rsidRPr="006A3EF3">
              <w:t xml:space="preserve"> </w:t>
            </w:r>
            <w:r w:rsidRPr="006A3EF3">
              <w:rPr>
                <w:bCs/>
              </w:rPr>
              <w:t xml:space="preserve">kravu loģistikas un </w:t>
            </w:r>
            <w:r w:rsidRPr="006A3EF3">
              <w:t xml:space="preserve"> </w:t>
            </w:r>
            <w:r w:rsidRPr="006A3EF3">
              <w:rPr>
                <w:bCs/>
              </w:rPr>
              <w:t xml:space="preserve">ostu </w:t>
            </w:r>
            <w:r w:rsidRPr="006A3EF3">
              <w:rPr>
                <w:bCs/>
              </w:rPr>
              <w:lastRenderedPageBreak/>
              <w:t>informācijas sistēmas noteikumi</w:t>
            </w:r>
            <w:r w:rsidRPr="006A3EF3">
              <w:t xml:space="preserve">” (turpmāk – MK noteikumi Nr. 92) 6.27.1. un 6.27.2. apakšpunktu šādā redakcijā: </w:t>
            </w:r>
          </w:p>
          <w:p w:rsidRPr="006A3EF3" w:rsidR="00107475" w:rsidP="00DA1F55" w:rsidRDefault="00107475" w14:paraId="6A4F40F8" w14:textId="77777777">
            <w:pPr>
              <w:tabs>
                <w:tab w:val="left" w:pos="993"/>
              </w:tabs>
            </w:pPr>
            <w:r w:rsidRPr="006A3EF3">
              <w:t>“6.27.1. kuģa apgādes pieteikumu un skenētu preču pavaddokumentu (pavadzīmi);</w:t>
            </w:r>
          </w:p>
          <w:p w:rsidRPr="006A3EF3" w:rsidR="00107475" w:rsidP="00DA1F55" w:rsidRDefault="00107475" w14:paraId="7D7C4F2B" w14:textId="77777777">
            <w:pPr>
              <w:tabs>
                <w:tab w:val="left" w:pos="993"/>
              </w:tabs>
            </w:pPr>
            <w:r w:rsidRPr="006A3EF3">
              <w:t>6.27.2. kuģa apgādes apliecinājumu un skenētu preču pavaddokumentu (pavadzīmi)”;</w:t>
            </w:r>
          </w:p>
          <w:p w:rsidRPr="006A3EF3" w:rsidR="00107475" w:rsidP="00DA1F55" w:rsidRDefault="00107475" w14:paraId="12206221" w14:textId="77777777">
            <w:pPr>
              <w:numPr>
                <w:ilvl w:val="0"/>
                <w:numId w:val="3"/>
              </w:numPr>
              <w:tabs>
                <w:tab w:val="left" w:pos="993"/>
              </w:tabs>
            </w:pPr>
            <w:r w:rsidRPr="006A3EF3">
              <w:t xml:space="preserve">9. punktā papildināto MK noteikumu Nr. 92 1.pielikumu ar 2.6.20. un 2.6.21. apakšpunktu šādā redakcijā: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06"/>
              <w:gridCol w:w="3107"/>
            </w:tblGrid>
            <w:tr w:rsidRPr="006A3EF3" w:rsidR="00107475" w:rsidTr="00724E75" w14:paraId="12A7914F" w14:textId="77777777">
              <w:tc>
                <w:tcPr>
                  <w:tcW w:w="700" w:type="pct"/>
                  <w:tcBorders>
                    <w:top w:val="outset" w:color="414142" w:sz="8" w:space="0"/>
                    <w:left w:val="outset" w:color="414142" w:sz="8" w:space="0"/>
                    <w:bottom w:val="outset" w:color="414142" w:sz="8" w:space="0"/>
                    <w:right w:val="outset" w:color="414142" w:sz="8" w:space="0"/>
                  </w:tcBorders>
                  <w:shd w:val="clear" w:color="auto" w:fill="FFFFFF"/>
                  <w:tcMar>
                    <w:top w:w="30" w:type="dxa"/>
                    <w:left w:w="30" w:type="dxa"/>
                    <w:bottom w:w="30" w:type="dxa"/>
                    <w:right w:w="30" w:type="dxa"/>
                  </w:tcMar>
                  <w:hideMark/>
                </w:tcPr>
                <w:p w:rsidRPr="006A3EF3" w:rsidR="00107475" w:rsidP="00DA1F55" w:rsidRDefault="00107475" w14:paraId="7F6145AE" w14:textId="77777777">
                  <w:pPr>
                    <w:tabs>
                      <w:tab w:val="left" w:pos="993"/>
                    </w:tabs>
                    <w:rPr>
                      <w:b/>
                      <w:bCs/>
                    </w:rPr>
                  </w:pPr>
                  <w:r w:rsidRPr="006A3EF3">
                    <w:t>“2.6.20.</w:t>
                  </w:r>
                </w:p>
              </w:tc>
              <w:tc>
                <w:tcPr>
                  <w:tcW w:w="4300" w:type="pct"/>
                  <w:tcBorders>
                    <w:top w:val="outset" w:color="414142" w:sz="8" w:space="0"/>
                    <w:left w:val="nil"/>
                    <w:bottom w:val="outset" w:color="414142" w:sz="8" w:space="0"/>
                    <w:right w:val="outset" w:color="414142" w:sz="8" w:space="0"/>
                  </w:tcBorders>
                  <w:shd w:val="clear" w:color="auto" w:fill="FFFFFF"/>
                  <w:tcMar>
                    <w:top w:w="30" w:type="dxa"/>
                    <w:left w:w="30" w:type="dxa"/>
                    <w:bottom w:w="30" w:type="dxa"/>
                    <w:right w:w="30" w:type="dxa"/>
                  </w:tcMar>
                  <w:hideMark/>
                </w:tcPr>
                <w:p w:rsidRPr="006A3EF3" w:rsidR="00107475" w:rsidP="00DA1F55" w:rsidRDefault="00107475" w14:paraId="51BB1F2B" w14:textId="77777777">
                  <w:pPr>
                    <w:tabs>
                      <w:tab w:val="left" w:pos="993"/>
                    </w:tabs>
                    <w:rPr>
                      <w:b/>
                      <w:bCs/>
                    </w:rPr>
                  </w:pPr>
                  <w:r w:rsidRPr="006A3EF3">
                    <w:t>kuģa apgādes pieteikums un skenēts preču pavaddokuments (pavadzīme)</w:t>
                  </w:r>
                </w:p>
              </w:tc>
            </w:tr>
            <w:tr w:rsidRPr="006A3EF3" w:rsidR="00107475" w:rsidTr="00724E75" w14:paraId="0B551B9D" w14:textId="77777777">
              <w:tc>
                <w:tcPr>
                  <w:tcW w:w="700" w:type="pct"/>
                  <w:tcBorders>
                    <w:top w:val="nil"/>
                    <w:left w:val="outset" w:color="414142" w:sz="8" w:space="0"/>
                    <w:bottom w:val="outset" w:color="414142" w:sz="8" w:space="0"/>
                    <w:right w:val="outset" w:color="414142" w:sz="8" w:space="0"/>
                  </w:tcBorders>
                  <w:shd w:val="clear" w:color="auto" w:fill="FFFFFF"/>
                  <w:tcMar>
                    <w:top w:w="30" w:type="dxa"/>
                    <w:left w:w="30" w:type="dxa"/>
                    <w:bottom w:w="30" w:type="dxa"/>
                    <w:right w:w="30" w:type="dxa"/>
                  </w:tcMar>
                  <w:hideMark/>
                </w:tcPr>
                <w:p w:rsidRPr="006A3EF3" w:rsidR="00107475" w:rsidP="00DA1F55" w:rsidRDefault="00107475" w14:paraId="417E51A0" w14:textId="77777777">
                  <w:pPr>
                    <w:tabs>
                      <w:tab w:val="left" w:pos="993"/>
                    </w:tabs>
                  </w:pPr>
                  <w:r w:rsidRPr="006A3EF3">
                    <w:t>2.6.21.</w:t>
                  </w:r>
                </w:p>
              </w:tc>
              <w:tc>
                <w:tcPr>
                  <w:tcW w:w="4300" w:type="pct"/>
                  <w:tcBorders>
                    <w:top w:val="nil"/>
                    <w:left w:val="nil"/>
                    <w:bottom w:val="outset" w:color="414142" w:sz="8" w:space="0"/>
                    <w:right w:val="outset" w:color="414142" w:sz="8" w:space="0"/>
                  </w:tcBorders>
                  <w:shd w:val="clear" w:color="auto" w:fill="FFFFFF"/>
                  <w:tcMar>
                    <w:top w:w="30" w:type="dxa"/>
                    <w:left w:w="30" w:type="dxa"/>
                    <w:bottom w:w="30" w:type="dxa"/>
                    <w:right w:w="30" w:type="dxa"/>
                  </w:tcMar>
                  <w:hideMark/>
                </w:tcPr>
                <w:p w:rsidRPr="006A3EF3" w:rsidR="00107475" w:rsidP="00DA1F55" w:rsidRDefault="00107475" w14:paraId="260E3D5F" w14:textId="77777777">
                  <w:pPr>
                    <w:tabs>
                      <w:tab w:val="left" w:pos="993"/>
                    </w:tabs>
                  </w:pPr>
                  <w:r w:rsidRPr="006A3EF3">
                    <w:t>kuģa apgādes apliecinājums un skenēts preču pavaddokuments (pavadzīme)”</w:t>
                  </w:r>
                </w:p>
              </w:tc>
            </w:tr>
          </w:tbl>
          <w:p w:rsidRPr="006A3EF3" w:rsidR="00107475" w:rsidP="00DA1F55" w:rsidRDefault="00107475" w14:paraId="5B110F0E" w14:textId="77777777">
            <w:pPr>
              <w:numPr>
                <w:ilvl w:val="0"/>
                <w:numId w:val="3"/>
              </w:numPr>
              <w:tabs>
                <w:tab w:val="left" w:pos="993"/>
              </w:tabs>
            </w:pPr>
            <w:r w:rsidRPr="006A3EF3">
              <w:t>15. punktā papildināto MK noteikumu Nr. 92 1.pielikumu ar 2.22.1. un 2.22.2. apakšpunktu šādā redakcijā:</w:t>
            </w:r>
          </w:p>
          <w:tbl>
            <w:tblPr>
              <w:tblW w:w="5047" w:type="pct"/>
              <w:shd w:val="clear" w:color="auto" w:fill="FFFFFF"/>
              <w:tblLayout w:type="fixed"/>
              <w:tblCellMar>
                <w:left w:w="0" w:type="dxa"/>
                <w:right w:w="0" w:type="dxa"/>
              </w:tblCellMar>
              <w:tblLook w:val="04A0" w:firstRow="1" w:lastRow="0" w:firstColumn="1" w:lastColumn="0" w:noHBand="0" w:noVBand="1"/>
            </w:tblPr>
            <w:tblGrid>
              <w:gridCol w:w="511"/>
              <w:gridCol w:w="3136"/>
            </w:tblGrid>
            <w:tr w:rsidRPr="006A3EF3" w:rsidR="00107475" w:rsidTr="00724E75" w14:paraId="5BF8F229" w14:textId="77777777">
              <w:trPr>
                <w:trHeight w:val="666"/>
              </w:trPr>
              <w:tc>
                <w:tcPr>
                  <w:tcW w:w="700" w:type="pct"/>
                  <w:tcBorders>
                    <w:top w:val="single" w:color="auto" w:sz="8" w:space="0"/>
                    <w:left w:val="outset" w:color="414142" w:sz="8" w:space="0"/>
                    <w:bottom w:val="single" w:color="auto" w:sz="8" w:space="0"/>
                    <w:right w:val="outset" w:color="414142" w:sz="8" w:space="0"/>
                  </w:tcBorders>
                  <w:shd w:val="clear" w:color="auto" w:fill="FFFFFF"/>
                  <w:tcMar>
                    <w:top w:w="30" w:type="dxa"/>
                    <w:left w:w="30" w:type="dxa"/>
                    <w:bottom w:w="30" w:type="dxa"/>
                    <w:right w:w="30" w:type="dxa"/>
                  </w:tcMar>
                  <w:hideMark/>
                </w:tcPr>
                <w:p w:rsidRPr="006A3EF3" w:rsidR="00107475" w:rsidP="00DA1F55" w:rsidRDefault="00107475" w14:paraId="387B6EB1" w14:textId="77777777">
                  <w:pPr>
                    <w:tabs>
                      <w:tab w:val="left" w:pos="993"/>
                    </w:tabs>
                    <w:rPr>
                      <w:b/>
                      <w:bCs/>
                    </w:rPr>
                  </w:pPr>
                  <w:r w:rsidRPr="006A3EF3">
                    <w:t>“2.22.1.</w:t>
                  </w:r>
                </w:p>
              </w:tc>
              <w:tc>
                <w:tcPr>
                  <w:tcW w:w="4300" w:type="pct"/>
                  <w:tcBorders>
                    <w:top w:val="single" w:color="auto" w:sz="8" w:space="0"/>
                    <w:left w:val="nil"/>
                    <w:bottom w:val="single" w:color="auto" w:sz="8" w:space="0"/>
                    <w:right w:val="outset" w:color="414142" w:sz="8" w:space="0"/>
                  </w:tcBorders>
                  <w:shd w:val="clear" w:color="auto" w:fill="FFFFFF"/>
                  <w:tcMar>
                    <w:top w:w="30" w:type="dxa"/>
                    <w:left w:w="30" w:type="dxa"/>
                    <w:bottom w:w="30" w:type="dxa"/>
                    <w:right w:w="30" w:type="dxa"/>
                  </w:tcMar>
                  <w:hideMark/>
                </w:tcPr>
                <w:p w:rsidRPr="006A3EF3" w:rsidR="00107475" w:rsidP="00DA1F55" w:rsidRDefault="00107475" w14:paraId="725257A3" w14:textId="77777777">
                  <w:pPr>
                    <w:tabs>
                      <w:tab w:val="left" w:pos="993"/>
                    </w:tabs>
                    <w:rPr>
                      <w:b/>
                      <w:bCs/>
                    </w:rPr>
                  </w:pPr>
                  <w:r w:rsidRPr="006A3EF3">
                    <w:t>kuģa apgādes pieteikums un skenēts preču pavaddokuments (pavadzīme)</w:t>
                  </w:r>
                </w:p>
              </w:tc>
            </w:tr>
            <w:tr w:rsidRPr="006A3EF3" w:rsidR="00107475" w:rsidTr="00724E75" w14:paraId="2DD2C567" w14:textId="77777777">
              <w:trPr>
                <w:trHeight w:val="677"/>
              </w:trPr>
              <w:tc>
                <w:tcPr>
                  <w:tcW w:w="700" w:type="pct"/>
                  <w:tcBorders>
                    <w:top w:val="nil"/>
                    <w:left w:val="outset" w:color="414142" w:sz="8" w:space="0"/>
                    <w:bottom w:val="outset" w:color="414142" w:sz="8" w:space="0"/>
                    <w:right w:val="outset" w:color="414142" w:sz="8" w:space="0"/>
                  </w:tcBorders>
                  <w:shd w:val="clear" w:color="auto" w:fill="FFFFFF"/>
                  <w:tcMar>
                    <w:top w:w="30" w:type="dxa"/>
                    <w:left w:w="30" w:type="dxa"/>
                    <w:bottom w:w="30" w:type="dxa"/>
                    <w:right w:w="30" w:type="dxa"/>
                  </w:tcMar>
                  <w:hideMark/>
                </w:tcPr>
                <w:p w:rsidRPr="006A3EF3" w:rsidR="00107475" w:rsidP="00DA1F55" w:rsidRDefault="00107475" w14:paraId="786F0919" w14:textId="77777777">
                  <w:pPr>
                    <w:tabs>
                      <w:tab w:val="left" w:pos="993"/>
                    </w:tabs>
                    <w:rPr>
                      <w:b/>
                      <w:bCs/>
                    </w:rPr>
                  </w:pPr>
                  <w:r w:rsidRPr="006A3EF3">
                    <w:lastRenderedPageBreak/>
                    <w:t>2.22.2.</w:t>
                  </w:r>
                </w:p>
              </w:tc>
              <w:tc>
                <w:tcPr>
                  <w:tcW w:w="4300" w:type="pct"/>
                  <w:tcBorders>
                    <w:top w:val="nil"/>
                    <w:left w:val="nil"/>
                    <w:bottom w:val="outset" w:color="414142" w:sz="8" w:space="0"/>
                    <w:right w:val="outset" w:color="414142" w:sz="8" w:space="0"/>
                  </w:tcBorders>
                  <w:shd w:val="clear" w:color="auto" w:fill="FFFFFF"/>
                  <w:tcMar>
                    <w:top w:w="30" w:type="dxa"/>
                    <w:left w:w="30" w:type="dxa"/>
                    <w:bottom w:w="30" w:type="dxa"/>
                    <w:right w:w="30" w:type="dxa"/>
                  </w:tcMar>
                  <w:hideMark/>
                </w:tcPr>
                <w:p w:rsidRPr="006A3EF3" w:rsidR="00107475" w:rsidP="00DA1F55" w:rsidRDefault="00107475" w14:paraId="56BD0E19" w14:textId="77777777">
                  <w:pPr>
                    <w:tabs>
                      <w:tab w:val="left" w:pos="993"/>
                    </w:tabs>
                    <w:rPr>
                      <w:b/>
                      <w:bCs/>
                    </w:rPr>
                  </w:pPr>
                  <w:r w:rsidRPr="006A3EF3">
                    <w:t>kuģa apgādes apliecinājums un skenēts preču pavaddokuments (pavadzīme)”.</w:t>
                  </w:r>
                </w:p>
              </w:tc>
            </w:tr>
          </w:tbl>
          <w:p w:rsidRPr="006A3EF3" w:rsidR="009B36A3" w:rsidP="00DA1F55" w:rsidRDefault="009B36A3" w14:paraId="37472AAD" w14:textId="77777777">
            <w:pPr>
              <w:tabs>
                <w:tab w:val="left" w:pos="993"/>
              </w:tabs>
            </w:pPr>
          </w:p>
        </w:tc>
        <w:tc>
          <w:tcPr>
            <w:tcW w:w="3260" w:type="dxa"/>
            <w:tcBorders>
              <w:top w:val="single" w:color="auto" w:sz="4" w:space="0"/>
              <w:left w:val="single" w:color="auto" w:sz="4" w:space="0"/>
              <w:bottom w:val="single" w:color="auto" w:sz="4" w:space="0"/>
              <w:right w:val="single" w:color="auto" w:sz="4" w:space="0"/>
            </w:tcBorders>
          </w:tcPr>
          <w:p w:rsidRPr="006A3EF3" w:rsidR="009B36A3" w:rsidP="00DA1F55" w:rsidRDefault="00465D05" w14:paraId="403D06AA" w14:textId="1710901E">
            <w:pPr>
              <w:pBdr>
                <w:top w:val="nil"/>
                <w:left w:val="nil"/>
                <w:bottom w:val="nil"/>
                <w:right w:val="nil"/>
                <w:between w:val="nil"/>
              </w:pBdr>
              <w:rPr>
                <w:b/>
                <w:color w:val="000000"/>
              </w:rPr>
            </w:pPr>
            <w:r w:rsidRPr="006A3EF3">
              <w:rPr>
                <w:b/>
                <w:color w:val="000000"/>
              </w:rPr>
              <w:lastRenderedPageBreak/>
              <w:t>Ņemts vērā</w:t>
            </w:r>
          </w:p>
        </w:tc>
        <w:tc>
          <w:tcPr>
            <w:tcW w:w="3241" w:type="dxa"/>
            <w:tcBorders>
              <w:top w:val="single" w:color="auto" w:sz="4" w:space="0"/>
              <w:left w:val="single" w:color="auto" w:sz="4" w:space="0"/>
              <w:bottom w:val="single" w:color="auto" w:sz="4" w:space="0"/>
              <w:right w:val="single" w:color="auto" w:sz="4" w:space="0"/>
            </w:tcBorders>
          </w:tcPr>
          <w:p w:rsidR="00465D05" w:rsidP="00DA1F55" w:rsidRDefault="00DB2558" w14:paraId="75D7D5BF" w14:textId="4E91DB5F">
            <w:r>
              <w:t>4</w:t>
            </w:r>
            <w:r w:rsidRPr="006A3EF3" w:rsidR="00465D05">
              <w:t>. Papildināt noteikumus ar 6.27. apakšpunktu šādā redakcijā:</w:t>
            </w:r>
          </w:p>
          <w:p w:rsidRPr="006A3EF3" w:rsidR="006A3EF3" w:rsidP="00DA1F55" w:rsidRDefault="006A3EF3" w14:paraId="58D45F27" w14:textId="77777777"/>
          <w:p w:rsidRPr="00DB2558" w:rsidR="00DB2558" w:rsidP="00DB2558" w:rsidRDefault="00DB2558" w14:paraId="2CC5ABE0" w14:textId="77777777">
            <w:pPr>
              <w:rPr>
                <w:bCs/>
              </w:rPr>
            </w:pPr>
            <w:r w:rsidRPr="00DB2558">
              <w:rPr>
                <w:bCs/>
              </w:rPr>
              <w:t>"6.27. ziņas par kuģa apgādi muitošanas kārtības nodrošināšanai:</w:t>
            </w:r>
          </w:p>
          <w:p w:rsidRPr="00DB2558" w:rsidR="00DB2558" w:rsidP="00DB2558" w:rsidRDefault="00DB2558" w14:paraId="365F72EA" w14:textId="77777777">
            <w:pPr>
              <w:rPr>
                <w:bCs/>
              </w:rPr>
            </w:pPr>
            <w:r w:rsidRPr="00DB2558">
              <w:rPr>
                <w:bCs/>
              </w:rPr>
              <w:t>6.27.1. kuģa apgādes pieteikumu un skenētu preču pavaddokumentu (pavadzīmi);</w:t>
            </w:r>
          </w:p>
          <w:p w:rsidRPr="00DB2558" w:rsidR="00DB2558" w:rsidP="00DB2558" w:rsidRDefault="00DB2558" w14:paraId="06C839E0" w14:textId="77777777">
            <w:pPr>
              <w:rPr>
                <w:bCs/>
              </w:rPr>
            </w:pPr>
            <w:r w:rsidRPr="00DB2558">
              <w:rPr>
                <w:bCs/>
              </w:rPr>
              <w:t xml:space="preserve">6.27.2. skenētu preču pavaddokumentu (pavadzīmi) </w:t>
            </w:r>
            <w:r w:rsidRPr="00DB2558">
              <w:rPr>
                <w:bCs/>
              </w:rPr>
              <w:lastRenderedPageBreak/>
              <w:t>ar kuģa kapteiņa vai tā pilnvarotas personas veiktajām atzīmēm, kas apliecina preču piegādi uz kuģa;</w:t>
            </w:r>
          </w:p>
          <w:p w:rsidRPr="00DB2558" w:rsidR="00DB2558" w:rsidP="00DB2558" w:rsidRDefault="00DB2558" w14:paraId="4A610910" w14:textId="77777777">
            <w:pPr>
              <w:rPr>
                <w:bCs/>
              </w:rPr>
            </w:pPr>
            <w:r w:rsidRPr="00DB2558">
              <w:rPr>
                <w:bCs/>
              </w:rPr>
              <w:t>6.27.3. atzīmi, ka uzraudzības muitas iestāde atļauj vai aizliedz veikt kuģa apgādi."</w:t>
            </w:r>
          </w:p>
          <w:p w:rsidRPr="006A3EF3" w:rsidR="009B36A3" w:rsidP="00DA1F55" w:rsidRDefault="009B36A3" w14:paraId="5C67B51E" w14:textId="77777777"/>
          <w:p w:rsidRPr="006A3EF3" w:rsidR="00465D05" w:rsidP="004840B8" w:rsidRDefault="00B80282" w14:paraId="00357D1B" w14:textId="75612B88">
            <w:r w:rsidRPr="00B80282">
              <w:rPr>
                <w:bCs/>
                <w:iCs/>
              </w:rPr>
              <w:t xml:space="preserve">Ar projekta </w:t>
            </w:r>
            <w:r w:rsidR="004840B8">
              <w:rPr>
                <w:bCs/>
                <w:iCs/>
              </w:rPr>
              <w:t>6</w:t>
            </w:r>
            <w:r w:rsidRPr="00B80282">
              <w:rPr>
                <w:bCs/>
                <w:iCs/>
              </w:rPr>
              <w:t xml:space="preserve">. punktu noteikumu 1. pielikums izteikts jaunā redakcijā, </w:t>
            </w:r>
            <w:r>
              <w:rPr>
                <w:bCs/>
                <w:iCs/>
              </w:rPr>
              <w:t>atbilstoši precizējot normu redakciju.</w:t>
            </w:r>
          </w:p>
        </w:tc>
      </w:tr>
    </w:tbl>
    <w:p w:rsidR="00D41F3C" w:rsidRDefault="00D41F3C" w14:paraId="44C93FE4" w14:textId="77777777">
      <w:pPr>
        <w:pBdr>
          <w:top w:val="nil"/>
          <w:left w:val="nil"/>
          <w:bottom w:val="nil"/>
          <w:right w:val="nil"/>
          <w:between w:val="nil"/>
        </w:pBdr>
        <w:jc w:val="both"/>
        <w:rPr>
          <w:color w:val="000000"/>
        </w:rPr>
      </w:pPr>
    </w:p>
    <w:p w:rsidRPr="0045095C" w:rsidR="00D41F3C" w:rsidRDefault="00A94AFD" w14:paraId="77A4D947" w14:textId="77777777">
      <w:pPr>
        <w:pBdr>
          <w:top w:val="nil"/>
          <w:left w:val="nil"/>
          <w:bottom w:val="nil"/>
          <w:right w:val="nil"/>
          <w:between w:val="nil"/>
        </w:pBdr>
        <w:jc w:val="both"/>
        <w:rPr>
          <w:color w:val="000000"/>
        </w:rPr>
      </w:pPr>
      <w:r w:rsidRPr="0045095C">
        <w:rPr>
          <w:color w:val="000000"/>
        </w:rPr>
        <w:t>Atbildīgā amatpersona _____________________________________________</w:t>
      </w:r>
    </w:p>
    <w:p w:rsidRPr="0045095C" w:rsidR="00D41F3C" w:rsidRDefault="00A94AFD" w14:paraId="0A3075A1" w14:textId="77777777">
      <w:pPr>
        <w:jc w:val="both"/>
      </w:pPr>
      <w:r w:rsidRPr="0045095C">
        <w:tab/>
      </w:r>
      <w:r w:rsidRPr="0045095C">
        <w:tab/>
      </w:r>
      <w:r w:rsidRPr="0045095C">
        <w:tab/>
      </w:r>
      <w:r w:rsidRPr="0045095C">
        <w:tab/>
      </w:r>
      <w:r w:rsidRPr="0045095C">
        <w:tab/>
      </w:r>
      <w:r w:rsidRPr="0045095C">
        <w:tab/>
        <w:t>(paraksts)</w:t>
      </w:r>
    </w:p>
    <w:p w:rsidRPr="0045095C" w:rsidR="00D41F3C" w:rsidRDefault="00A94AFD" w14:paraId="7E1DF2BF" w14:textId="77777777">
      <w:r w:rsidRPr="0045095C">
        <w:t xml:space="preserve">Laima Rituma </w:t>
      </w:r>
    </w:p>
    <w:p w:rsidRPr="0045095C" w:rsidR="00D41F3C" w:rsidRDefault="00A94AFD" w14:paraId="5DF68B3D" w14:textId="77777777">
      <w:r w:rsidRPr="0045095C">
        <w:t>Satiksmes ministrijas</w:t>
      </w:r>
    </w:p>
    <w:p w:rsidRPr="0045095C" w:rsidR="00D41F3C" w:rsidRDefault="00A94AFD" w14:paraId="56488324" w14:textId="77777777">
      <w:r w:rsidRPr="0045095C">
        <w:t>Jūrlietu departamenta direktore</w:t>
      </w:r>
    </w:p>
    <w:p w:rsidRPr="0045095C" w:rsidR="00D41F3C" w:rsidRDefault="00A94AFD" w14:paraId="36DBF011" w14:textId="77777777">
      <w:r w:rsidRPr="0045095C">
        <w:t xml:space="preserve">67028198, </w:t>
      </w:r>
      <w:hyperlink r:id="rId8">
        <w:r w:rsidRPr="0045095C">
          <w:rPr>
            <w:color w:val="0000FF"/>
            <w:u w:val="single"/>
          </w:rPr>
          <w:t>laima.rituma@sam.gov.lv</w:t>
        </w:r>
      </w:hyperlink>
      <w:r w:rsidRPr="0045095C">
        <w:tab/>
      </w:r>
    </w:p>
    <w:p w:rsidRPr="0045095C" w:rsidR="00D41F3C" w:rsidRDefault="00D41F3C" w14:paraId="2E959CE9" w14:textId="77777777"/>
    <w:p w:rsidRPr="0045095C" w:rsidR="00D41F3C" w:rsidRDefault="00A94AFD" w14:paraId="3CB15D3A" w14:textId="77777777">
      <w:r w:rsidRPr="0045095C">
        <w:t>Viesturs Ruško</w:t>
      </w:r>
    </w:p>
    <w:p w:rsidRPr="0045095C" w:rsidR="00D41F3C" w:rsidRDefault="00A94AFD" w14:paraId="7B5257F4" w14:textId="3076DBCD">
      <w:r w:rsidRPr="0045095C">
        <w:t>V</w:t>
      </w:r>
      <w:r w:rsidR="000679FD">
        <w:t>SIA</w:t>
      </w:r>
      <w:r w:rsidRPr="0045095C">
        <w:t xml:space="preserve"> “Latvijas Jūras administrācija”</w:t>
      </w:r>
    </w:p>
    <w:p w:rsidRPr="0045095C" w:rsidR="00D41F3C" w:rsidRDefault="00A94AFD" w14:paraId="21051C56" w14:textId="77777777">
      <w:r w:rsidRPr="0045095C">
        <w:t>juriskonsults</w:t>
      </w:r>
    </w:p>
    <w:p w:rsidR="00E336FF" w:rsidRDefault="00A94AFD" w14:paraId="7CFF3710" w14:textId="5085C586">
      <w:pPr>
        <w:rPr>
          <w:color w:val="0000FF"/>
          <w:u w:val="single"/>
        </w:rPr>
      </w:pPr>
      <w:r w:rsidRPr="0045095C">
        <w:t xml:space="preserve">67062127, </w:t>
      </w:r>
      <w:hyperlink r:id="rId9">
        <w:r w:rsidRPr="0045095C">
          <w:rPr>
            <w:color w:val="0000FF"/>
            <w:u w:val="single"/>
          </w:rPr>
          <w:t>viesturs.rusko@lja.lv</w:t>
        </w:r>
      </w:hyperlink>
    </w:p>
    <w:sectPr w:rsidR="00E336FF" w:rsidSect="00E73C8B">
      <w:headerReference w:type="even" r:id="rId10"/>
      <w:headerReference w:type="default" r:id="rId11"/>
      <w:footerReference w:type="default" r:id="rId12"/>
      <w:footerReference w:type="first" r:id="rId13"/>
      <w:pgSz w:w="16838" w:h="11906" w:orient="landscape"/>
      <w:pgMar w:top="1418" w:right="1134" w:bottom="1134" w:left="170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1F18" w14:textId="77777777" w:rsidR="00DB2558" w:rsidRDefault="00DB2558">
      <w:r>
        <w:separator/>
      </w:r>
    </w:p>
  </w:endnote>
  <w:endnote w:type="continuationSeparator" w:id="0">
    <w:p w14:paraId="2D199518" w14:textId="77777777" w:rsidR="00DB2558" w:rsidRDefault="00DB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A30FE" w14:textId="086BEA00" w:rsidR="00DB2558" w:rsidRPr="006F3FFC" w:rsidRDefault="00DB2558" w:rsidP="006F3FFC">
    <w:pPr>
      <w:pStyle w:val="Footer"/>
      <w:rPr>
        <w:color w:val="000000"/>
        <w:sz w:val="20"/>
        <w:szCs w:val="20"/>
      </w:rPr>
    </w:pPr>
    <w:r>
      <w:rPr>
        <w:color w:val="000000"/>
        <w:sz w:val="20"/>
        <w:szCs w:val="20"/>
      </w:rPr>
      <w:fldChar w:fldCharType="begin"/>
    </w:r>
    <w:r>
      <w:rPr>
        <w:color w:val="000000"/>
        <w:sz w:val="20"/>
        <w:szCs w:val="20"/>
      </w:rPr>
      <w:instrText xml:space="preserve"> FILENAME  </w:instrText>
    </w:r>
    <w:r>
      <w:rPr>
        <w:color w:val="000000"/>
        <w:sz w:val="20"/>
        <w:szCs w:val="20"/>
      </w:rPr>
      <w:fldChar w:fldCharType="separate"/>
    </w:r>
    <w:r w:rsidR="005A2CA1">
      <w:rPr>
        <w:noProof/>
        <w:color w:val="000000"/>
        <w:sz w:val="20"/>
        <w:szCs w:val="20"/>
      </w:rPr>
      <w:t>SMizz_290621_grozmk92sklois</w:t>
    </w:r>
    <w:r>
      <w:rPr>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8C51" w14:textId="5CB1DE0A" w:rsidR="00DB2558" w:rsidRDefault="00DB2558">
    <w:pPr>
      <w:pBdr>
        <w:top w:val="nil"/>
        <w:left w:val="nil"/>
        <w:bottom w:val="nil"/>
        <w:right w:val="nil"/>
        <w:between w:val="nil"/>
      </w:pBdr>
      <w:rPr>
        <w:color w:val="000000"/>
        <w:sz w:val="20"/>
        <w:szCs w:val="20"/>
      </w:rPr>
    </w:pPr>
    <w:r>
      <w:rPr>
        <w:color w:val="000000"/>
        <w:sz w:val="20"/>
        <w:szCs w:val="20"/>
      </w:rPr>
      <w:t>SMizz_250521_grozmk92sklois.330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5C602" w14:textId="77777777" w:rsidR="00DB2558" w:rsidRDefault="00DB2558">
      <w:r>
        <w:separator/>
      </w:r>
    </w:p>
  </w:footnote>
  <w:footnote w:type="continuationSeparator" w:id="0">
    <w:p w14:paraId="3B95ED60" w14:textId="77777777" w:rsidR="00DB2558" w:rsidRDefault="00DB2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558" w:rsidRDefault="00DB2558" w14:paraId="070A7E1A" w14:textId="7777777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rsidR="00DB2558" w:rsidRDefault="00DB2558" w14:paraId="38945D93" w14:textId="77777777">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75115"/>
      <w:docPartObj>
        <w:docPartGallery w:val="Page Numbers (Top of Page)"/>
        <w:docPartUnique/>
      </w:docPartObj>
    </w:sdtPr>
    <w:sdtEndPr>
      <w:rPr>
        <w:noProof/>
      </w:rPr>
    </w:sdtEndPr>
    <w:sdtContent>
      <w:p w:rsidR="00DB2558" w:rsidRDefault="00DB2558" w14:paraId="4BB30272" w14:textId="7F4873D2">
        <w:pPr>
          <w:pStyle w:val="Header"/>
          <w:jc w:val="center"/>
        </w:pPr>
        <w:r>
          <w:fldChar w:fldCharType="begin"/>
        </w:r>
        <w:r>
          <w:instrText xml:space="preserve"> PAGE   \* MERGEFORMAT </w:instrText>
        </w:r>
        <w:r>
          <w:fldChar w:fldCharType="separate"/>
        </w:r>
        <w:r w:rsidR="00162EDB">
          <w:rPr>
            <w:noProof/>
          </w:rPr>
          <w:t>10</w:t>
        </w:r>
        <w:r>
          <w:rPr>
            <w:noProof/>
          </w:rPr>
          <w:fldChar w:fldCharType="end"/>
        </w:r>
      </w:p>
    </w:sdtContent>
  </w:sdt>
  <w:p w:rsidR="00DB2558" w:rsidRDefault="00DB2558" w14:paraId="6C61D28F" w14:textId="77777777">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3AFD"/>
    <w:multiLevelType w:val="multilevel"/>
    <w:tmpl w:val="7EB42FDA"/>
    <w:lvl w:ilvl="0">
      <w:start w:val="1"/>
      <w:numFmt w:val="upperRoman"/>
      <w:lvlText w:val="%1."/>
      <w:lvlJc w:val="left"/>
      <w:pPr>
        <w:ind w:left="1095" w:hanging="72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 w15:restartNumberingAfterBreak="0">
    <w:nsid w:val="282B2142"/>
    <w:multiLevelType w:val="hybridMultilevel"/>
    <w:tmpl w:val="D48A66A0"/>
    <w:lvl w:ilvl="0" w:tplc="3CF4BF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4A920E28"/>
    <w:multiLevelType w:val="hybridMultilevel"/>
    <w:tmpl w:val="902455B6"/>
    <w:lvl w:ilvl="0" w:tplc="435C8442">
      <w:start w:val="1"/>
      <w:numFmt w:val="bullet"/>
      <w:lvlText w:val=""/>
      <w:lvlJc w:val="left"/>
      <w:pPr>
        <w:ind w:left="1440" w:hanging="360"/>
      </w:pPr>
      <w:rPr>
        <w:rFonts w:ascii="Symbol" w:hAnsi="Symbol" w:hint="default"/>
      </w:rPr>
    </w:lvl>
    <w:lvl w:ilvl="1" w:tplc="719AC23E" w:tentative="1">
      <w:start w:val="1"/>
      <w:numFmt w:val="bullet"/>
      <w:lvlText w:val="o"/>
      <w:lvlJc w:val="left"/>
      <w:pPr>
        <w:ind w:left="2160" w:hanging="360"/>
      </w:pPr>
      <w:rPr>
        <w:rFonts w:ascii="Courier New" w:hAnsi="Courier New" w:cs="Courier New" w:hint="default"/>
      </w:rPr>
    </w:lvl>
    <w:lvl w:ilvl="2" w:tplc="63E23A40" w:tentative="1">
      <w:start w:val="1"/>
      <w:numFmt w:val="bullet"/>
      <w:lvlText w:val=""/>
      <w:lvlJc w:val="left"/>
      <w:pPr>
        <w:ind w:left="2880" w:hanging="360"/>
      </w:pPr>
      <w:rPr>
        <w:rFonts w:ascii="Wingdings" w:hAnsi="Wingdings" w:hint="default"/>
      </w:rPr>
    </w:lvl>
    <w:lvl w:ilvl="3" w:tplc="0CF8C726" w:tentative="1">
      <w:start w:val="1"/>
      <w:numFmt w:val="bullet"/>
      <w:lvlText w:val=""/>
      <w:lvlJc w:val="left"/>
      <w:pPr>
        <w:ind w:left="3600" w:hanging="360"/>
      </w:pPr>
      <w:rPr>
        <w:rFonts w:ascii="Symbol" w:hAnsi="Symbol" w:hint="default"/>
      </w:rPr>
    </w:lvl>
    <w:lvl w:ilvl="4" w:tplc="9EAA9016" w:tentative="1">
      <w:start w:val="1"/>
      <w:numFmt w:val="bullet"/>
      <w:lvlText w:val="o"/>
      <w:lvlJc w:val="left"/>
      <w:pPr>
        <w:ind w:left="4320" w:hanging="360"/>
      </w:pPr>
      <w:rPr>
        <w:rFonts w:ascii="Courier New" w:hAnsi="Courier New" w:cs="Courier New" w:hint="default"/>
      </w:rPr>
    </w:lvl>
    <w:lvl w:ilvl="5" w:tplc="25521A9E" w:tentative="1">
      <w:start w:val="1"/>
      <w:numFmt w:val="bullet"/>
      <w:lvlText w:val=""/>
      <w:lvlJc w:val="left"/>
      <w:pPr>
        <w:ind w:left="5040" w:hanging="360"/>
      </w:pPr>
      <w:rPr>
        <w:rFonts w:ascii="Wingdings" w:hAnsi="Wingdings" w:hint="default"/>
      </w:rPr>
    </w:lvl>
    <w:lvl w:ilvl="6" w:tplc="6A4A36DE" w:tentative="1">
      <w:start w:val="1"/>
      <w:numFmt w:val="bullet"/>
      <w:lvlText w:val=""/>
      <w:lvlJc w:val="left"/>
      <w:pPr>
        <w:ind w:left="5760" w:hanging="360"/>
      </w:pPr>
      <w:rPr>
        <w:rFonts w:ascii="Symbol" w:hAnsi="Symbol" w:hint="default"/>
      </w:rPr>
    </w:lvl>
    <w:lvl w:ilvl="7" w:tplc="5462C6A6" w:tentative="1">
      <w:start w:val="1"/>
      <w:numFmt w:val="bullet"/>
      <w:lvlText w:val="o"/>
      <w:lvlJc w:val="left"/>
      <w:pPr>
        <w:ind w:left="6480" w:hanging="360"/>
      </w:pPr>
      <w:rPr>
        <w:rFonts w:ascii="Courier New" w:hAnsi="Courier New" w:cs="Courier New" w:hint="default"/>
      </w:rPr>
    </w:lvl>
    <w:lvl w:ilvl="8" w:tplc="5AB08200" w:tentative="1">
      <w:start w:val="1"/>
      <w:numFmt w:val="bullet"/>
      <w:lvlText w:val=""/>
      <w:lvlJc w:val="left"/>
      <w:pPr>
        <w:ind w:left="7200" w:hanging="360"/>
      </w:pPr>
      <w:rPr>
        <w:rFonts w:ascii="Wingdings" w:hAnsi="Wingdings" w:hint="default"/>
      </w:rPr>
    </w:lvl>
  </w:abstractNum>
  <w:abstractNum w:abstractNumId="3" w15:restartNumberingAfterBreak="1">
    <w:nsid w:val="50132247"/>
    <w:multiLevelType w:val="hybridMultilevel"/>
    <w:tmpl w:val="13481CF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3C"/>
    <w:rsid w:val="00046D23"/>
    <w:rsid w:val="00052694"/>
    <w:rsid w:val="000679FD"/>
    <w:rsid w:val="00081AEE"/>
    <w:rsid w:val="000C4032"/>
    <w:rsid w:val="000C5D1D"/>
    <w:rsid w:val="000D382E"/>
    <w:rsid w:val="000D6ACA"/>
    <w:rsid w:val="000F0D33"/>
    <w:rsid w:val="000F6713"/>
    <w:rsid w:val="00102490"/>
    <w:rsid w:val="00107475"/>
    <w:rsid w:val="00114FEF"/>
    <w:rsid w:val="00115062"/>
    <w:rsid w:val="001306ED"/>
    <w:rsid w:val="001409B9"/>
    <w:rsid w:val="00145B64"/>
    <w:rsid w:val="00162EDB"/>
    <w:rsid w:val="00174086"/>
    <w:rsid w:val="00183C62"/>
    <w:rsid w:val="001C62AC"/>
    <w:rsid w:val="001E119D"/>
    <w:rsid w:val="0020154D"/>
    <w:rsid w:val="00206406"/>
    <w:rsid w:val="00216EE4"/>
    <w:rsid w:val="00224330"/>
    <w:rsid w:val="00227414"/>
    <w:rsid w:val="00234331"/>
    <w:rsid w:val="00236F88"/>
    <w:rsid w:val="002405FD"/>
    <w:rsid w:val="002448AD"/>
    <w:rsid w:val="00260904"/>
    <w:rsid w:val="0026462F"/>
    <w:rsid w:val="00265157"/>
    <w:rsid w:val="00272DC2"/>
    <w:rsid w:val="002C2F05"/>
    <w:rsid w:val="002E121E"/>
    <w:rsid w:val="002F0BF4"/>
    <w:rsid w:val="002F3B22"/>
    <w:rsid w:val="002F60AF"/>
    <w:rsid w:val="003068EF"/>
    <w:rsid w:val="0031639A"/>
    <w:rsid w:val="00335A95"/>
    <w:rsid w:val="00336B41"/>
    <w:rsid w:val="0039421F"/>
    <w:rsid w:val="003A126C"/>
    <w:rsid w:val="003B1C67"/>
    <w:rsid w:val="003B1DDB"/>
    <w:rsid w:val="003C25AD"/>
    <w:rsid w:val="003C302D"/>
    <w:rsid w:val="003D01A4"/>
    <w:rsid w:val="003D2C7F"/>
    <w:rsid w:val="003E63C5"/>
    <w:rsid w:val="003E6BBC"/>
    <w:rsid w:val="003E7ACB"/>
    <w:rsid w:val="003F4F54"/>
    <w:rsid w:val="003F60A3"/>
    <w:rsid w:val="00412A32"/>
    <w:rsid w:val="00426129"/>
    <w:rsid w:val="00430908"/>
    <w:rsid w:val="00432678"/>
    <w:rsid w:val="0045020F"/>
    <w:rsid w:val="0045095C"/>
    <w:rsid w:val="004577A3"/>
    <w:rsid w:val="00465D05"/>
    <w:rsid w:val="004777B1"/>
    <w:rsid w:val="004840B8"/>
    <w:rsid w:val="004A409A"/>
    <w:rsid w:val="004A59A9"/>
    <w:rsid w:val="004A5E83"/>
    <w:rsid w:val="004B367C"/>
    <w:rsid w:val="004C525E"/>
    <w:rsid w:val="004D0C03"/>
    <w:rsid w:val="00540CE3"/>
    <w:rsid w:val="00562256"/>
    <w:rsid w:val="00573DBA"/>
    <w:rsid w:val="0057750C"/>
    <w:rsid w:val="005A2CA1"/>
    <w:rsid w:val="005A53C4"/>
    <w:rsid w:val="005B1DA4"/>
    <w:rsid w:val="005B2BE2"/>
    <w:rsid w:val="005D03D6"/>
    <w:rsid w:val="005E52A7"/>
    <w:rsid w:val="005F1F40"/>
    <w:rsid w:val="005F4ED3"/>
    <w:rsid w:val="006002C8"/>
    <w:rsid w:val="00611CDB"/>
    <w:rsid w:val="0061787D"/>
    <w:rsid w:val="006468E4"/>
    <w:rsid w:val="0066151E"/>
    <w:rsid w:val="00697611"/>
    <w:rsid w:val="006A2772"/>
    <w:rsid w:val="006A3EF3"/>
    <w:rsid w:val="006D50D1"/>
    <w:rsid w:val="006E0FA7"/>
    <w:rsid w:val="006E7906"/>
    <w:rsid w:val="006F3FFC"/>
    <w:rsid w:val="00724E75"/>
    <w:rsid w:val="00727B08"/>
    <w:rsid w:val="007347FE"/>
    <w:rsid w:val="0074130C"/>
    <w:rsid w:val="00744DA2"/>
    <w:rsid w:val="00755E44"/>
    <w:rsid w:val="007645F6"/>
    <w:rsid w:val="00767B11"/>
    <w:rsid w:val="00767E7F"/>
    <w:rsid w:val="0077735C"/>
    <w:rsid w:val="00793101"/>
    <w:rsid w:val="007C1FF0"/>
    <w:rsid w:val="007C3311"/>
    <w:rsid w:val="007E218A"/>
    <w:rsid w:val="007F4497"/>
    <w:rsid w:val="0082323E"/>
    <w:rsid w:val="00836475"/>
    <w:rsid w:val="00854491"/>
    <w:rsid w:val="0086736E"/>
    <w:rsid w:val="00867FC3"/>
    <w:rsid w:val="00890680"/>
    <w:rsid w:val="008A40F9"/>
    <w:rsid w:val="008A784C"/>
    <w:rsid w:val="008B28EF"/>
    <w:rsid w:val="008B6414"/>
    <w:rsid w:val="008C51F8"/>
    <w:rsid w:val="008C6F99"/>
    <w:rsid w:val="008E33C9"/>
    <w:rsid w:val="008F260F"/>
    <w:rsid w:val="009216D0"/>
    <w:rsid w:val="00935297"/>
    <w:rsid w:val="00941941"/>
    <w:rsid w:val="0095372B"/>
    <w:rsid w:val="00955D04"/>
    <w:rsid w:val="009915A5"/>
    <w:rsid w:val="00994A7A"/>
    <w:rsid w:val="009B36A3"/>
    <w:rsid w:val="009C1D48"/>
    <w:rsid w:val="009C5397"/>
    <w:rsid w:val="00A25B49"/>
    <w:rsid w:val="00A63334"/>
    <w:rsid w:val="00A6450A"/>
    <w:rsid w:val="00A94AFD"/>
    <w:rsid w:val="00AA3715"/>
    <w:rsid w:val="00AC25C2"/>
    <w:rsid w:val="00AE464E"/>
    <w:rsid w:val="00B24CA2"/>
    <w:rsid w:val="00B40D7B"/>
    <w:rsid w:val="00B436CE"/>
    <w:rsid w:val="00B43D71"/>
    <w:rsid w:val="00B5129C"/>
    <w:rsid w:val="00B532DB"/>
    <w:rsid w:val="00B56F4F"/>
    <w:rsid w:val="00B80282"/>
    <w:rsid w:val="00B94448"/>
    <w:rsid w:val="00BB7ECC"/>
    <w:rsid w:val="00BD5D77"/>
    <w:rsid w:val="00BE40E1"/>
    <w:rsid w:val="00C21E3C"/>
    <w:rsid w:val="00C50D24"/>
    <w:rsid w:val="00C56308"/>
    <w:rsid w:val="00C75308"/>
    <w:rsid w:val="00C94D4E"/>
    <w:rsid w:val="00CA1A68"/>
    <w:rsid w:val="00CB5E33"/>
    <w:rsid w:val="00CD7F17"/>
    <w:rsid w:val="00D00CCA"/>
    <w:rsid w:val="00D26A6F"/>
    <w:rsid w:val="00D37C3C"/>
    <w:rsid w:val="00D41F3C"/>
    <w:rsid w:val="00D44587"/>
    <w:rsid w:val="00D446C1"/>
    <w:rsid w:val="00D65FA0"/>
    <w:rsid w:val="00D7213C"/>
    <w:rsid w:val="00D92696"/>
    <w:rsid w:val="00D926B1"/>
    <w:rsid w:val="00DA1F55"/>
    <w:rsid w:val="00DB2558"/>
    <w:rsid w:val="00DB5D7B"/>
    <w:rsid w:val="00DD0DDB"/>
    <w:rsid w:val="00DD4BD6"/>
    <w:rsid w:val="00DF5410"/>
    <w:rsid w:val="00E00E56"/>
    <w:rsid w:val="00E032CD"/>
    <w:rsid w:val="00E05CBE"/>
    <w:rsid w:val="00E07153"/>
    <w:rsid w:val="00E15A63"/>
    <w:rsid w:val="00E336FF"/>
    <w:rsid w:val="00E34B5B"/>
    <w:rsid w:val="00E3569D"/>
    <w:rsid w:val="00E7254C"/>
    <w:rsid w:val="00E7346B"/>
    <w:rsid w:val="00E736D5"/>
    <w:rsid w:val="00E73C8B"/>
    <w:rsid w:val="00E81A53"/>
    <w:rsid w:val="00E87060"/>
    <w:rsid w:val="00E93C19"/>
    <w:rsid w:val="00EC07F8"/>
    <w:rsid w:val="00EE5C81"/>
    <w:rsid w:val="00EF223F"/>
    <w:rsid w:val="00F00737"/>
    <w:rsid w:val="00F40660"/>
    <w:rsid w:val="00F535AD"/>
    <w:rsid w:val="00F675E3"/>
    <w:rsid w:val="00F67C0C"/>
    <w:rsid w:val="00F934F9"/>
    <w:rsid w:val="00FB1B6F"/>
    <w:rsid w:val="00FB25F2"/>
    <w:rsid w:val="00FC2DAE"/>
    <w:rsid w:val="00FE6E6E"/>
    <w:rsid w:val="00FF0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42774A8"/>
  <w15:docId w15:val="{AE118D59-810A-4485-98EA-1C52D113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28EF"/>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9216D0"/>
    <w:rPr>
      <w:color w:val="0000FF" w:themeColor="hyperlink"/>
      <w:u w:val="single"/>
    </w:rPr>
  </w:style>
  <w:style w:type="paragraph" w:styleId="Footer">
    <w:name w:val="footer"/>
    <w:basedOn w:val="Normal"/>
    <w:link w:val="FooterChar"/>
    <w:uiPriority w:val="99"/>
    <w:unhideWhenUsed/>
    <w:rsid w:val="00935297"/>
    <w:pPr>
      <w:tabs>
        <w:tab w:val="center" w:pos="4513"/>
        <w:tab w:val="right" w:pos="9026"/>
      </w:tabs>
    </w:pPr>
  </w:style>
  <w:style w:type="character" w:customStyle="1" w:styleId="FooterChar">
    <w:name w:val="Footer Char"/>
    <w:basedOn w:val="DefaultParagraphFont"/>
    <w:link w:val="Footer"/>
    <w:uiPriority w:val="99"/>
    <w:rsid w:val="00935297"/>
  </w:style>
  <w:style w:type="paragraph" w:styleId="Header">
    <w:name w:val="header"/>
    <w:basedOn w:val="Normal"/>
    <w:link w:val="HeaderChar"/>
    <w:uiPriority w:val="99"/>
    <w:unhideWhenUsed/>
    <w:rsid w:val="00935297"/>
    <w:pPr>
      <w:tabs>
        <w:tab w:val="center" w:pos="4513"/>
        <w:tab w:val="right" w:pos="9026"/>
      </w:tabs>
    </w:pPr>
  </w:style>
  <w:style w:type="character" w:customStyle="1" w:styleId="HeaderChar">
    <w:name w:val="Header Char"/>
    <w:basedOn w:val="DefaultParagraphFont"/>
    <w:link w:val="Header"/>
    <w:uiPriority w:val="99"/>
    <w:rsid w:val="00935297"/>
  </w:style>
  <w:style w:type="paragraph" w:styleId="BalloonText">
    <w:name w:val="Balloon Text"/>
    <w:basedOn w:val="Normal"/>
    <w:link w:val="BalloonTextChar"/>
    <w:uiPriority w:val="99"/>
    <w:semiHidden/>
    <w:unhideWhenUsed/>
    <w:rsid w:val="00F40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660"/>
    <w:rPr>
      <w:rFonts w:ascii="Segoe UI" w:hAnsi="Segoe UI" w:cs="Segoe UI"/>
      <w:sz w:val="18"/>
      <w:szCs w:val="18"/>
    </w:rPr>
  </w:style>
  <w:style w:type="character" w:styleId="CommentReference">
    <w:name w:val="annotation reference"/>
    <w:basedOn w:val="DefaultParagraphFont"/>
    <w:uiPriority w:val="99"/>
    <w:semiHidden/>
    <w:unhideWhenUsed/>
    <w:rsid w:val="00F40660"/>
    <w:rPr>
      <w:sz w:val="16"/>
      <w:szCs w:val="16"/>
    </w:rPr>
  </w:style>
  <w:style w:type="paragraph" w:styleId="CommentText">
    <w:name w:val="annotation text"/>
    <w:basedOn w:val="Normal"/>
    <w:link w:val="CommentTextChar"/>
    <w:uiPriority w:val="99"/>
    <w:unhideWhenUsed/>
    <w:rsid w:val="00F40660"/>
    <w:rPr>
      <w:sz w:val="20"/>
      <w:szCs w:val="20"/>
    </w:rPr>
  </w:style>
  <w:style w:type="character" w:customStyle="1" w:styleId="CommentTextChar">
    <w:name w:val="Comment Text Char"/>
    <w:basedOn w:val="DefaultParagraphFont"/>
    <w:link w:val="CommentText"/>
    <w:uiPriority w:val="99"/>
    <w:rsid w:val="00F40660"/>
    <w:rPr>
      <w:sz w:val="20"/>
      <w:szCs w:val="20"/>
    </w:rPr>
  </w:style>
  <w:style w:type="paragraph" w:styleId="CommentSubject">
    <w:name w:val="annotation subject"/>
    <w:basedOn w:val="CommentText"/>
    <w:next w:val="CommentText"/>
    <w:link w:val="CommentSubjectChar"/>
    <w:uiPriority w:val="99"/>
    <w:semiHidden/>
    <w:unhideWhenUsed/>
    <w:rsid w:val="00F40660"/>
    <w:rPr>
      <w:b/>
      <w:bCs/>
    </w:rPr>
  </w:style>
  <w:style w:type="character" w:customStyle="1" w:styleId="CommentSubjectChar">
    <w:name w:val="Comment Subject Char"/>
    <w:basedOn w:val="CommentTextChar"/>
    <w:link w:val="CommentSubject"/>
    <w:uiPriority w:val="99"/>
    <w:semiHidden/>
    <w:rsid w:val="00F40660"/>
    <w:rPr>
      <w:b/>
      <w:bCs/>
      <w:sz w:val="20"/>
      <w:szCs w:val="20"/>
    </w:rPr>
  </w:style>
  <w:style w:type="character" w:styleId="FollowedHyperlink">
    <w:name w:val="FollowedHyperlink"/>
    <w:basedOn w:val="DefaultParagraphFont"/>
    <w:uiPriority w:val="99"/>
    <w:semiHidden/>
    <w:unhideWhenUsed/>
    <w:rsid w:val="00B43D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883">
      <w:bodyDiv w:val="1"/>
      <w:marLeft w:val="0"/>
      <w:marRight w:val="0"/>
      <w:marTop w:val="0"/>
      <w:marBottom w:val="0"/>
      <w:divBdr>
        <w:top w:val="none" w:sz="0" w:space="0" w:color="auto"/>
        <w:left w:val="none" w:sz="0" w:space="0" w:color="auto"/>
        <w:bottom w:val="none" w:sz="0" w:space="0" w:color="auto"/>
        <w:right w:val="none" w:sz="0" w:space="0" w:color="auto"/>
      </w:divBdr>
      <w:divsChild>
        <w:div w:id="2074504173">
          <w:marLeft w:val="0"/>
          <w:marRight w:val="0"/>
          <w:marTop w:val="480"/>
          <w:marBottom w:val="240"/>
          <w:divBdr>
            <w:top w:val="none" w:sz="0" w:space="0" w:color="auto"/>
            <w:left w:val="none" w:sz="0" w:space="0" w:color="auto"/>
            <w:bottom w:val="none" w:sz="0" w:space="0" w:color="auto"/>
            <w:right w:val="none" w:sz="0" w:space="0" w:color="auto"/>
          </w:divBdr>
        </w:div>
        <w:div w:id="2105295550">
          <w:marLeft w:val="0"/>
          <w:marRight w:val="0"/>
          <w:marTop w:val="0"/>
          <w:marBottom w:val="567"/>
          <w:divBdr>
            <w:top w:val="none" w:sz="0" w:space="0" w:color="auto"/>
            <w:left w:val="none" w:sz="0" w:space="0" w:color="auto"/>
            <w:bottom w:val="none" w:sz="0" w:space="0" w:color="auto"/>
            <w:right w:val="none" w:sz="0" w:space="0" w:color="auto"/>
          </w:divBdr>
        </w:div>
      </w:divsChild>
    </w:div>
    <w:div w:id="218977148">
      <w:bodyDiv w:val="1"/>
      <w:marLeft w:val="0"/>
      <w:marRight w:val="0"/>
      <w:marTop w:val="0"/>
      <w:marBottom w:val="0"/>
      <w:divBdr>
        <w:top w:val="none" w:sz="0" w:space="0" w:color="auto"/>
        <w:left w:val="none" w:sz="0" w:space="0" w:color="auto"/>
        <w:bottom w:val="none" w:sz="0" w:space="0" w:color="auto"/>
        <w:right w:val="none" w:sz="0" w:space="0" w:color="auto"/>
      </w:divBdr>
    </w:div>
    <w:div w:id="263614435">
      <w:bodyDiv w:val="1"/>
      <w:marLeft w:val="0"/>
      <w:marRight w:val="0"/>
      <w:marTop w:val="0"/>
      <w:marBottom w:val="0"/>
      <w:divBdr>
        <w:top w:val="none" w:sz="0" w:space="0" w:color="auto"/>
        <w:left w:val="none" w:sz="0" w:space="0" w:color="auto"/>
        <w:bottom w:val="none" w:sz="0" w:space="0" w:color="auto"/>
        <w:right w:val="none" w:sz="0" w:space="0" w:color="auto"/>
      </w:divBdr>
    </w:div>
    <w:div w:id="460072761">
      <w:bodyDiv w:val="1"/>
      <w:marLeft w:val="0"/>
      <w:marRight w:val="0"/>
      <w:marTop w:val="0"/>
      <w:marBottom w:val="0"/>
      <w:divBdr>
        <w:top w:val="none" w:sz="0" w:space="0" w:color="auto"/>
        <w:left w:val="none" w:sz="0" w:space="0" w:color="auto"/>
        <w:bottom w:val="none" w:sz="0" w:space="0" w:color="auto"/>
        <w:right w:val="none" w:sz="0" w:space="0" w:color="auto"/>
      </w:divBdr>
    </w:div>
    <w:div w:id="637682265">
      <w:bodyDiv w:val="1"/>
      <w:marLeft w:val="0"/>
      <w:marRight w:val="0"/>
      <w:marTop w:val="0"/>
      <w:marBottom w:val="0"/>
      <w:divBdr>
        <w:top w:val="none" w:sz="0" w:space="0" w:color="auto"/>
        <w:left w:val="none" w:sz="0" w:space="0" w:color="auto"/>
        <w:bottom w:val="none" w:sz="0" w:space="0" w:color="auto"/>
        <w:right w:val="none" w:sz="0" w:space="0" w:color="auto"/>
      </w:divBdr>
    </w:div>
    <w:div w:id="731194520">
      <w:bodyDiv w:val="1"/>
      <w:marLeft w:val="0"/>
      <w:marRight w:val="0"/>
      <w:marTop w:val="0"/>
      <w:marBottom w:val="0"/>
      <w:divBdr>
        <w:top w:val="none" w:sz="0" w:space="0" w:color="auto"/>
        <w:left w:val="none" w:sz="0" w:space="0" w:color="auto"/>
        <w:bottom w:val="none" w:sz="0" w:space="0" w:color="auto"/>
        <w:right w:val="none" w:sz="0" w:space="0" w:color="auto"/>
      </w:divBdr>
    </w:div>
    <w:div w:id="802190399">
      <w:bodyDiv w:val="1"/>
      <w:marLeft w:val="0"/>
      <w:marRight w:val="0"/>
      <w:marTop w:val="0"/>
      <w:marBottom w:val="0"/>
      <w:divBdr>
        <w:top w:val="none" w:sz="0" w:space="0" w:color="auto"/>
        <w:left w:val="none" w:sz="0" w:space="0" w:color="auto"/>
        <w:bottom w:val="none" w:sz="0" w:space="0" w:color="auto"/>
        <w:right w:val="none" w:sz="0" w:space="0" w:color="auto"/>
      </w:divBdr>
    </w:div>
    <w:div w:id="981154269">
      <w:bodyDiv w:val="1"/>
      <w:marLeft w:val="0"/>
      <w:marRight w:val="0"/>
      <w:marTop w:val="0"/>
      <w:marBottom w:val="0"/>
      <w:divBdr>
        <w:top w:val="none" w:sz="0" w:space="0" w:color="auto"/>
        <w:left w:val="none" w:sz="0" w:space="0" w:color="auto"/>
        <w:bottom w:val="none" w:sz="0" w:space="0" w:color="auto"/>
        <w:right w:val="none" w:sz="0" w:space="0" w:color="auto"/>
      </w:divBdr>
    </w:div>
    <w:div w:id="1005791744">
      <w:bodyDiv w:val="1"/>
      <w:marLeft w:val="0"/>
      <w:marRight w:val="0"/>
      <w:marTop w:val="0"/>
      <w:marBottom w:val="0"/>
      <w:divBdr>
        <w:top w:val="none" w:sz="0" w:space="0" w:color="auto"/>
        <w:left w:val="none" w:sz="0" w:space="0" w:color="auto"/>
        <w:bottom w:val="none" w:sz="0" w:space="0" w:color="auto"/>
        <w:right w:val="none" w:sz="0" w:space="0" w:color="auto"/>
      </w:divBdr>
    </w:div>
    <w:div w:id="1041978777">
      <w:bodyDiv w:val="1"/>
      <w:marLeft w:val="0"/>
      <w:marRight w:val="0"/>
      <w:marTop w:val="0"/>
      <w:marBottom w:val="0"/>
      <w:divBdr>
        <w:top w:val="none" w:sz="0" w:space="0" w:color="auto"/>
        <w:left w:val="none" w:sz="0" w:space="0" w:color="auto"/>
        <w:bottom w:val="none" w:sz="0" w:space="0" w:color="auto"/>
        <w:right w:val="none" w:sz="0" w:space="0" w:color="auto"/>
      </w:divBdr>
    </w:div>
    <w:div w:id="1148593801">
      <w:bodyDiv w:val="1"/>
      <w:marLeft w:val="0"/>
      <w:marRight w:val="0"/>
      <w:marTop w:val="0"/>
      <w:marBottom w:val="0"/>
      <w:divBdr>
        <w:top w:val="none" w:sz="0" w:space="0" w:color="auto"/>
        <w:left w:val="none" w:sz="0" w:space="0" w:color="auto"/>
        <w:bottom w:val="none" w:sz="0" w:space="0" w:color="auto"/>
        <w:right w:val="none" w:sz="0" w:space="0" w:color="auto"/>
      </w:divBdr>
      <w:divsChild>
        <w:div w:id="794525459">
          <w:marLeft w:val="0"/>
          <w:marRight w:val="0"/>
          <w:marTop w:val="480"/>
          <w:marBottom w:val="240"/>
          <w:divBdr>
            <w:top w:val="none" w:sz="0" w:space="0" w:color="auto"/>
            <w:left w:val="none" w:sz="0" w:space="0" w:color="auto"/>
            <w:bottom w:val="none" w:sz="0" w:space="0" w:color="auto"/>
            <w:right w:val="none" w:sz="0" w:space="0" w:color="auto"/>
          </w:divBdr>
        </w:div>
        <w:div w:id="471599927">
          <w:marLeft w:val="0"/>
          <w:marRight w:val="0"/>
          <w:marTop w:val="0"/>
          <w:marBottom w:val="567"/>
          <w:divBdr>
            <w:top w:val="none" w:sz="0" w:space="0" w:color="auto"/>
            <w:left w:val="none" w:sz="0" w:space="0" w:color="auto"/>
            <w:bottom w:val="none" w:sz="0" w:space="0" w:color="auto"/>
            <w:right w:val="none" w:sz="0" w:space="0" w:color="auto"/>
          </w:divBdr>
        </w:div>
      </w:divsChild>
    </w:div>
    <w:div w:id="1279412443">
      <w:bodyDiv w:val="1"/>
      <w:marLeft w:val="0"/>
      <w:marRight w:val="0"/>
      <w:marTop w:val="0"/>
      <w:marBottom w:val="0"/>
      <w:divBdr>
        <w:top w:val="none" w:sz="0" w:space="0" w:color="auto"/>
        <w:left w:val="none" w:sz="0" w:space="0" w:color="auto"/>
        <w:bottom w:val="none" w:sz="0" w:space="0" w:color="auto"/>
        <w:right w:val="none" w:sz="0" w:space="0" w:color="auto"/>
      </w:divBdr>
    </w:div>
    <w:div w:id="1392270958">
      <w:bodyDiv w:val="1"/>
      <w:marLeft w:val="0"/>
      <w:marRight w:val="0"/>
      <w:marTop w:val="0"/>
      <w:marBottom w:val="0"/>
      <w:divBdr>
        <w:top w:val="none" w:sz="0" w:space="0" w:color="auto"/>
        <w:left w:val="none" w:sz="0" w:space="0" w:color="auto"/>
        <w:bottom w:val="none" w:sz="0" w:space="0" w:color="auto"/>
        <w:right w:val="none" w:sz="0" w:space="0" w:color="auto"/>
      </w:divBdr>
    </w:div>
    <w:div w:id="1440830259">
      <w:bodyDiv w:val="1"/>
      <w:marLeft w:val="0"/>
      <w:marRight w:val="0"/>
      <w:marTop w:val="0"/>
      <w:marBottom w:val="0"/>
      <w:divBdr>
        <w:top w:val="none" w:sz="0" w:space="0" w:color="auto"/>
        <w:left w:val="none" w:sz="0" w:space="0" w:color="auto"/>
        <w:bottom w:val="none" w:sz="0" w:space="0" w:color="auto"/>
        <w:right w:val="none" w:sz="0" w:space="0" w:color="auto"/>
      </w:divBdr>
    </w:div>
    <w:div w:id="1515925879">
      <w:bodyDiv w:val="1"/>
      <w:marLeft w:val="0"/>
      <w:marRight w:val="0"/>
      <w:marTop w:val="0"/>
      <w:marBottom w:val="0"/>
      <w:divBdr>
        <w:top w:val="none" w:sz="0" w:space="0" w:color="auto"/>
        <w:left w:val="none" w:sz="0" w:space="0" w:color="auto"/>
        <w:bottom w:val="none" w:sz="0" w:space="0" w:color="auto"/>
        <w:right w:val="none" w:sz="0" w:space="0" w:color="auto"/>
      </w:divBdr>
    </w:div>
    <w:div w:id="1516962281">
      <w:bodyDiv w:val="1"/>
      <w:marLeft w:val="0"/>
      <w:marRight w:val="0"/>
      <w:marTop w:val="0"/>
      <w:marBottom w:val="0"/>
      <w:divBdr>
        <w:top w:val="none" w:sz="0" w:space="0" w:color="auto"/>
        <w:left w:val="none" w:sz="0" w:space="0" w:color="auto"/>
        <w:bottom w:val="none" w:sz="0" w:space="0" w:color="auto"/>
        <w:right w:val="none" w:sz="0" w:space="0" w:color="auto"/>
      </w:divBdr>
    </w:div>
    <w:div w:id="1540625881">
      <w:bodyDiv w:val="1"/>
      <w:marLeft w:val="0"/>
      <w:marRight w:val="0"/>
      <w:marTop w:val="0"/>
      <w:marBottom w:val="0"/>
      <w:divBdr>
        <w:top w:val="none" w:sz="0" w:space="0" w:color="auto"/>
        <w:left w:val="none" w:sz="0" w:space="0" w:color="auto"/>
        <w:bottom w:val="none" w:sz="0" w:space="0" w:color="auto"/>
        <w:right w:val="none" w:sz="0" w:space="0" w:color="auto"/>
      </w:divBdr>
    </w:div>
    <w:div w:id="1696350038">
      <w:bodyDiv w:val="1"/>
      <w:marLeft w:val="0"/>
      <w:marRight w:val="0"/>
      <w:marTop w:val="0"/>
      <w:marBottom w:val="0"/>
      <w:divBdr>
        <w:top w:val="none" w:sz="0" w:space="0" w:color="auto"/>
        <w:left w:val="none" w:sz="0" w:space="0" w:color="auto"/>
        <w:bottom w:val="none" w:sz="0" w:space="0" w:color="auto"/>
        <w:right w:val="none" w:sz="0" w:space="0" w:color="auto"/>
      </w:divBdr>
    </w:div>
    <w:div w:id="1722509770">
      <w:bodyDiv w:val="1"/>
      <w:marLeft w:val="0"/>
      <w:marRight w:val="0"/>
      <w:marTop w:val="0"/>
      <w:marBottom w:val="0"/>
      <w:divBdr>
        <w:top w:val="none" w:sz="0" w:space="0" w:color="auto"/>
        <w:left w:val="none" w:sz="0" w:space="0" w:color="auto"/>
        <w:bottom w:val="none" w:sz="0" w:space="0" w:color="auto"/>
        <w:right w:val="none" w:sz="0" w:space="0" w:color="auto"/>
      </w:divBdr>
      <w:divsChild>
        <w:div w:id="1189218327">
          <w:marLeft w:val="0"/>
          <w:marRight w:val="0"/>
          <w:marTop w:val="480"/>
          <w:marBottom w:val="240"/>
          <w:divBdr>
            <w:top w:val="none" w:sz="0" w:space="0" w:color="auto"/>
            <w:left w:val="none" w:sz="0" w:space="0" w:color="auto"/>
            <w:bottom w:val="none" w:sz="0" w:space="0" w:color="auto"/>
            <w:right w:val="none" w:sz="0" w:space="0" w:color="auto"/>
          </w:divBdr>
        </w:div>
        <w:div w:id="1748261039">
          <w:marLeft w:val="0"/>
          <w:marRight w:val="0"/>
          <w:marTop w:val="0"/>
          <w:marBottom w:val="567"/>
          <w:divBdr>
            <w:top w:val="none" w:sz="0" w:space="0" w:color="auto"/>
            <w:left w:val="none" w:sz="0" w:space="0" w:color="auto"/>
            <w:bottom w:val="none" w:sz="0" w:space="0" w:color="auto"/>
            <w:right w:val="none" w:sz="0" w:space="0" w:color="auto"/>
          </w:divBdr>
        </w:div>
      </w:divsChild>
    </w:div>
    <w:div w:id="1834567507">
      <w:bodyDiv w:val="1"/>
      <w:marLeft w:val="0"/>
      <w:marRight w:val="0"/>
      <w:marTop w:val="0"/>
      <w:marBottom w:val="0"/>
      <w:divBdr>
        <w:top w:val="none" w:sz="0" w:space="0" w:color="auto"/>
        <w:left w:val="none" w:sz="0" w:space="0" w:color="auto"/>
        <w:bottom w:val="none" w:sz="0" w:space="0" w:color="auto"/>
        <w:right w:val="none" w:sz="0" w:space="0" w:color="auto"/>
      </w:divBdr>
    </w:div>
    <w:div w:id="1911427238">
      <w:bodyDiv w:val="1"/>
      <w:marLeft w:val="0"/>
      <w:marRight w:val="0"/>
      <w:marTop w:val="0"/>
      <w:marBottom w:val="0"/>
      <w:divBdr>
        <w:top w:val="none" w:sz="0" w:space="0" w:color="auto"/>
        <w:left w:val="none" w:sz="0" w:space="0" w:color="auto"/>
        <w:bottom w:val="none" w:sz="0" w:space="0" w:color="auto"/>
        <w:right w:val="none" w:sz="0" w:space="0" w:color="auto"/>
      </w:divBdr>
    </w:div>
    <w:div w:id="2046635946">
      <w:bodyDiv w:val="1"/>
      <w:marLeft w:val="0"/>
      <w:marRight w:val="0"/>
      <w:marTop w:val="0"/>
      <w:marBottom w:val="0"/>
      <w:divBdr>
        <w:top w:val="none" w:sz="0" w:space="0" w:color="auto"/>
        <w:left w:val="none" w:sz="0" w:space="0" w:color="auto"/>
        <w:bottom w:val="none" w:sz="0" w:space="0" w:color="auto"/>
        <w:right w:val="none" w:sz="0" w:space="0" w:color="auto"/>
      </w:divBdr>
    </w:div>
    <w:div w:id="212573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ima.rituma@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esturs.rusko@l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4503-FBD1-49A7-8735-7089B048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A71259EE</Template>
  <TotalTime>3</TotalTime>
  <Pages>10</Pages>
  <Words>8838</Words>
  <Characters>5038</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11. februāra noteikumos Nr. 92 “Starptautiskās kravu loģistikas un ostu informācijas sistēmas noteikumi”</vt:lpstr>
      <vt:lpstr>Grozījumi Ministru kabineta 2020. gada 11. februāra noteikumos Nr. 92 “Starptautiskās kravu loģistikas un ostu informācijas sistēmas noteikumi”</vt:lpstr>
    </vt:vector>
  </TitlesOfParts>
  <Company>Satiksmes ministrija</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11. februāra noteikumos Nr. 92 “Starptautiskās kravu loģistikas un ostu informācijas sistēmas noteikumi”</dc:title>
  <dc:subject>Izziņa par atzinumos sniegtajiem iebildumiem</dc:subject>
  <dc:creator>Viesturs Ruško</dc:creator>
  <cp:keywords/>
  <dc:description/>
  <cp:lastModifiedBy>Viesturs Ruško</cp:lastModifiedBy>
  <cp:revision>5</cp:revision>
  <dcterms:created xsi:type="dcterms:W3CDTF">2021-06-29T06:36:00Z</dcterms:created>
  <dcterms:modified xsi:type="dcterms:W3CDTF">2021-06-29T11:20:00Z</dcterms:modified>
</cp:coreProperties>
</file>