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223F" w14:textId="77777777" w:rsidR="00FC45E8" w:rsidRPr="002841C4" w:rsidRDefault="00FC45E8" w:rsidP="00FC45E8">
      <w:pPr>
        <w:pStyle w:val="NormalWeb1"/>
        <w:spacing w:before="0" w:after="0"/>
        <w:ind w:firstLine="720"/>
        <w:jc w:val="right"/>
        <w:rPr>
          <w:rFonts w:ascii="Times New Roman" w:hAnsi="Times New Roman"/>
          <w:color w:val="auto"/>
          <w:szCs w:val="24"/>
        </w:rPr>
      </w:pPr>
      <w:r w:rsidRPr="002841C4">
        <w:rPr>
          <w:rFonts w:ascii="Times New Roman" w:hAnsi="Times New Roman"/>
          <w:color w:val="auto"/>
          <w:szCs w:val="24"/>
        </w:rPr>
        <w:t>Projekts</w:t>
      </w:r>
    </w:p>
    <w:p w14:paraId="5C9B2240" w14:textId="77777777" w:rsidR="00FC45E8" w:rsidRPr="002841C4" w:rsidRDefault="00FC45E8" w:rsidP="00FC45E8">
      <w:pPr>
        <w:pStyle w:val="NormalWeb1"/>
        <w:spacing w:before="0" w:after="0"/>
        <w:ind w:firstLine="720"/>
        <w:jc w:val="right"/>
        <w:rPr>
          <w:rFonts w:ascii="Times New Roman" w:hAnsi="Times New Roman"/>
          <w:color w:val="auto"/>
          <w:szCs w:val="24"/>
        </w:rPr>
      </w:pPr>
    </w:p>
    <w:p w14:paraId="5C9B2241" w14:textId="77777777" w:rsidR="00F209E7" w:rsidRPr="002841C4" w:rsidRDefault="00F209E7" w:rsidP="00F209E7">
      <w:pPr>
        <w:pStyle w:val="NormalWeb1"/>
        <w:spacing w:before="0" w:after="0"/>
        <w:ind w:firstLine="720"/>
        <w:jc w:val="center"/>
        <w:rPr>
          <w:rFonts w:ascii="Times New Roman" w:hAnsi="Times New Roman"/>
          <w:color w:val="auto"/>
          <w:szCs w:val="24"/>
        </w:rPr>
      </w:pPr>
      <w:r w:rsidRPr="002841C4">
        <w:rPr>
          <w:rFonts w:ascii="Times New Roman" w:hAnsi="Times New Roman"/>
          <w:color w:val="auto"/>
          <w:szCs w:val="24"/>
        </w:rPr>
        <w:t>LATVIJAS REPUBLIKAS MINISTRU KABINETS</w:t>
      </w:r>
    </w:p>
    <w:p w14:paraId="5C9B2242" w14:textId="77777777" w:rsidR="00F209E7" w:rsidRPr="002841C4" w:rsidRDefault="00F209E7" w:rsidP="00F209E7">
      <w:pPr>
        <w:tabs>
          <w:tab w:val="left" w:pos="6663"/>
        </w:tabs>
        <w:rPr>
          <w:bCs/>
          <w:lang w:val="lv-LV" w:eastAsia="en-US"/>
        </w:rPr>
      </w:pPr>
    </w:p>
    <w:p w14:paraId="5C9B2243" w14:textId="77777777" w:rsidR="00F209E7" w:rsidRPr="002841C4" w:rsidRDefault="00F209E7" w:rsidP="00F209E7">
      <w:pPr>
        <w:tabs>
          <w:tab w:val="left" w:pos="6663"/>
        </w:tabs>
        <w:rPr>
          <w:bCs/>
          <w:lang w:val="lv-LV" w:eastAsia="en-US"/>
        </w:rPr>
      </w:pPr>
      <w:r w:rsidRPr="002841C4">
        <w:rPr>
          <w:lang w:val="lv-LV" w:eastAsia="en-US"/>
        </w:rPr>
        <w:t>20</w:t>
      </w:r>
      <w:r w:rsidR="005C4ACF" w:rsidRPr="002841C4">
        <w:rPr>
          <w:lang w:val="lv-LV" w:eastAsia="en-US"/>
        </w:rPr>
        <w:t>__</w:t>
      </w:r>
      <w:r w:rsidRPr="002841C4">
        <w:rPr>
          <w:lang w:val="lv-LV" w:eastAsia="en-US"/>
        </w:rPr>
        <w:t>.gada _______________</w:t>
      </w:r>
      <w:r w:rsidRPr="002841C4">
        <w:rPr>
          <w:lang w:val="lv-LV" w:eastAsia="en-US"/>
        </w:rPr>
        <w:tab/>
        <w:t>Noteikumi Nr.</w:t>
      </w:r>
    </w:p>
    <w:p w14:paraId="5C9B2244" w14:textId="77777777" w:rsidR="00F209E7" w:rsidRPr="002841C4" w:rsidRDefault="00F209E7" w:rsidP="00F209E7">
      <w:pPr>
        <w:tabs>
          <w:tab w:val="left" w:pos="6663"/>
        </w:tabs>
        <w:rPr>
          <w:bCs/>
          <w:lang w:val="lv-LV" w:eastAsia="en-US"/>
        </w:rPr>
      </w:pPr>
      <w:r w:rsidRPr="002841C4">
        <w:rPr>
          <w:lang w:val="lv-LV" w:eastAsia="en-US"/>
        </w:rPr>
        <w:t>Rīgā</w:t>
      </w:r>
      <w:r w:rsidRPr="002841C4">
        <w:rPr>
          <w:lang w:val="lv-LV" w:eastAsia="en-US"/>
        </w:rPr>
        <w:tab/>
        <w:t>(prot. Nr.         .§)</w:t>
      </w:r>
    </w:p>
    <w:p w14:paraId="5C9B2245" w14:textId="77777777" w:rsidR="00F209E7" w:rsidRPr="002841C4" w:rsidRDefault="00F209E7" w:rsidP="00F209E7">
      <w:pPr>
        <w:pStyle w:val="naisf"/>
        <w:spacing w:after="0"/>
      </w:pPr>
    </w:p>
    <w:p w14:paraId="5C9B2246" w14:textId="77777777" w:rsidR="002841C4" w:rsidRPr="002841C4" w:rsidRDefault="00F209E7" w:rsidP="002841C4">
      <w:pPr>
        <w:pStyle w:val="naisf"/>
        <w:spacing w:after="0"/>
        <w:jc w:val="center"/>
        <w:rPr>
          <w:b/>
        </w:rPr>
      </w:pPr>
      <w:r w:rsidRPr="002841C4">
        <w:rPr>
          <w:b/>
        </w:rPr>
        <w:br/>
      </w:r>
      <w:bookmarkStart w:id="0" w:name="OLE_LINK1"/>
      <w:r w:rsidR="002841C4" w:rsidRPr="002841C4">
        <w:rPr>
          <w:b/>
        </w:rPr>
        <w:t>Kārtība, kādā elektronisko sakaru komersants aprīko elektronisko sakaru tīklu ar iekārtām, kas likumā noteiktajos gadījumos nodrošina operatīvās informācijas iegūšanu</w:t>
      </w:r>
      <w:r w:rsidR="002841C4">
        <w:rPr>
          <w:b/>
        </w:rPr>
        <w:t xml:space="preserve"> </w:t>
      </w:r>
      <w:r w:rsidR="002841C4" w:rsidRPr="002841C4">
        <w:rPr>
          <w:b/>
        </w:rPr>
        <w:t>no tehniskajiem līdzekļiem un sarunu operatīvu noklausīšanos</w:t>
      </w:r>
      <w:bookmarkEnd w:id="0"/>
    </w:p>
    <w:p w14:paraId="42107EFA" w14:textId="77777777" w:rsidR="00F41D05" w:rsidRPr="002841C4" w:rsidRDefault="00F41D05" w:rsidP="00F209E7">
      <w:pPr>
        <w:pStyle w:val="naisf"/>
        <w:spacing w:after="0"/>
        <w:jc w:val="center"/>
        <w:rPr>
          <w:b/>
        </w:rPr>
      </w:pPr>
    </w:p>
    <w:p w14:paraId="5C9B2248" w14:textId="77777777" w:rsidR="002841C4" w:rsidRDefault="002841C4" w:rsidP="00266915">
      <w:pPr>
        <w:pStyle w:val="naisf"/>
        <w:spacing w:before="0" w:after="0"/>
        <w:jc w:val="right"/>
      </w:pPr>
      <w:r w:rsidRPr="002841C4">
        <w:t>Izdoti saskaņā ar</w:t>
      </w:r>
      <w:r>
        <w:t xml:space="preserve"> Elektronisko </w:t>
      </w:r>
    </w:p>
    <w:p w14:paraId="5C9B2249" w14:textId="77777777" w:rsidR="002841C4" w:rsidRDefault="002841C4" w:rsidP="002841C4">
      <w:pPr>
        <w:pStyle w:val="naisf"/>
        <w:spacing w:before="0" w:after="0"/>
        <w:jc w:val="right"/>
      </w:pPr>
      <w:r w:rsidRPr="00EB733A">
        <w:t xml:space="preserve">sakaru likuma </w:t>
      </w:r>
      <w:hyperlink r:id="rId8" w:anchor="p69" w:tgtFrame="_blank" w:history="1">
        <w:r w:rsidR="00335878" w:rsidRPr="00EB733A">
          <w:t>9</w:t>
        </w:r>
        <w:r w:rsidR="008603DC" w:rsidRPr="00EB733A">
          <w:t xml:space="preserve">6 </w:t>
        </w:r>
        <w:r w:rsidRPr="00EB733A">
          <w:t>.panta</w:t>
        </w:r>
      </w:hyperlink>
      <w:r w:rsidRPr="00EB733A">
        <w:t xml:space="preserve"> otro daļu</w:t>
      </w:r>
    </w:p>
    <w:p w14:paraId="5C9B224B" w14:textId="77777777" w:rsidR="009E627E" w:rsidRPr="002841C4" w:rsidRDefault="009E627E" w:rsidP="00F41D05">
      <w:pPr>
        <w:pStyle w:val="naisf"/>
        <w:spacing w:before="120" w:after="120"/>
        <w:ind w:left="1080" w:firstLine="0"/>
      </w:pPr>
    </w:p>
    <w:p w14:paraId="5C9B224C" w14:textId="77777777" w:rsidR="002841C4" w:rsidRDefault="002841C4" w:rsidP="00F41D05">
      <w:pPr>
        <w:spacing w:before="120" w:after="120"/>
        <w:ind w:firstLine="300"/>
        <w:jc w:val="both"/>
        <w:rPr>
          <w:lang w:val="lv-LV" w:eastAsia="lv-LV"/>
        </w:rPr>
      </w:pPr>
      <w:r w:rsidRPr="002841C4">
        <w:rPr>
          <w:lang w:val="lv-LV" w:eastAsia="lv-LV"/>
        </w:rPr>
        <w:t>1. Noteikumi nosaka kārtību, kādā elektronisko sakaru komersants (turpmāk – komersants) aprīko elektronisko sakaru tīklu (turpmāk – tīkls) ar iekārtām, kas likumā noteiktajos gadījumos nodrošina operatīvās informācijas iegūšanu no tehniskajiem līdzekļiem un sarunu operatīvu noklausīšanos.</w:t>
      </w:r>
    </w:p>
    <w:p w14:paraId="5C9B224D" w14:textId="77777777" w:rsidR="00FF3A18" w:rsidRPr="002841C4" w:rsidRDefault="00FF3A18" w:rsidP="00F41D05">
      <w:pPr>
        <w:spacing w:before="120" w:after="120"/>
        <w:ind w:firstLine="300"/>
        <w:jc w:val="both"/>
        <w:rPr>
          <w:lang w:val="lv-LV" w:eastAsia="lv-LV"/>
        </w:rPr>
      </w:pPr>
    </w:p>
    <w:p w14:paraId="5C9B2255" w14:textId="28CA7132" w:rsidR="002841C4" w:rsidRDefault="002841C4" w:rsidP="00F41D05">
      <w:pPr>
        <w:spacing w:before="120" w:after="120"/>
        <w:ind w:firstLine="300"/>
        <w:jc w:val="both"/>
        <w:rPr>
          <w:lang w:val="lv-LV" w:eastAsia="lv-LV"/>
        </w:rPr>
      </w:pPr>
      <w:bookmarkStart w:id="1" w:name="p-201996"/>
      <w:bookmarkStart w:id="2" w:name="p2"/>
      <w:bookmarkEnd w:id="1"/>
      <w:bookmarkEnd w:id="2"/>
      <w:r w:rsidRPr="002841C4">
        <w:rPr>
          <w:lang w:val="lv-LV" w:eastAsia="lv-LV"/>
        </w:rPr>
        <w:t xml:space="preserve">2. Lai tīklu aprīkotu ar iekārtām, kas ļauj iegūt operatīvo informāciju un operatīvi noklausīties sarunas, komersants tīklā ierīko tīkla pārtveršanas punktu (punktus) un nodrošina </w:t>
      </w:r>
      <w:hyperlink r:id="rId9" w:tgtFrame="_blank" w:history="1">
        <w:r w:rsidRPr="002841C4">
          <w:rPr>
            <w:lang w:val="lv-LV" w:eastAsia="lv-LV"/>
          </w:rPr>
          <w:t>Satversmes</w:t>
        </w:r>
      </w:hyperlink>
      <w:r w:rsidRPr="002841C4">
        <w:rPr>
          <w:lang w:val="lv-LV" w:eastAsia="lv-LV"/>
        </w:rPr>
        <w:t xml:space="preserve"> aizsardzības birojam piekļuvi pārtveršanas punktam (punktiem).</w:t>
      </w:r>
    </w:p>
    <w:p w14:paraId="79656201" w14:textId="77777777" w:rsidR="00844C37" w:rsidRDefault="00844C37" w:rsidP="00F41D05">
      <w:pPr>
        <w:spacing w:before="120" w:after="120"/>
        <w:ind w:firstLine="300"/>
        <w:jc w:val="both"/>
        <w:rPr>
          <w:lang w:val="lv-LV" w:eastAsia="lv-LV"/>
        </w:rPr>
      </w:pPr>
    </w:p>
    <w:p w14:paraId="5C9B225E" w14:textId="77777777" w:rsidR="002841C4" w:rsidRPr="002841C4" w:rsidRDefault="002841C4" w:rsidP="00F41D05">
      <w:pPr>
        <w:spacing w:before="120" w:after="120"/>
        <w:ind w:firstLine="300"/>
        <w:jc w:val="both"/>
        <w:rPr>
          <w:lang w:val="lv-LV" w:eastAsia="lv-LV"/>
        </w:rPr>
      </w:pPr>
      <w:bookmarkStart w:id="3" w:name="p-201997"/>
      <w:bookmarkStart w:id="4" w:name="p3"/>
      <w:bookmarkEnd w:id="3"/>
      <w:bookmarkEnd w:id="4"/>
      <w:r w:rsidRPr="002841C4">
        <w:rPr>
          <w:lang w:val="lv-LV" w:eastAsia="lv-LV"/>
        </w:rPr>
        <w:t>3. Pārtveršanas punkta (punktu) ierīkošana notiek šādā secībā:</w:t>
      </w:r>
    </w:p>
    <w:p w14:paraId="5C9B225F" w14:textId="77777777" w:rsidR="002841C4" w:rsidRPr="002841C4" w:rsidRDefault="002841C4" w:rsidP="00F41D05">
      <w:pPr>
        <w:spacing w:before="120" w:after="120"/>
        <w:ind w:firstLine="300"/>
        <w:jc w:val="both"/>
        <w:rPr>
          <w:lang w:val="lv-LV" w:eastAsia="lv-LV"/>
        </w:rPr>
      </w:pPr>
      <w:r w:rsidRPr="002841C4">
        <w:rPr>
          <w:lang w:val="lv-LV" w:eastAsia="lv-LV"/>
        </w:rPr>
        <w:t xml:space="preserve">3.1. </w:t>
      </w:r>
      <w:hyperlink r:id="rId10" w:tgtFrame="_blank" w:history="1">
        <w:r w:rsidRPr="002841C4">
          <w:rPr>
            <w:lang w:val="lv-LV" w:eastAsia="lv-LV"/>
          </w:rPr>
          <w:t>Satversmes</w:t>
        </w:r>
      </w:hyperlink>
      <w:r w:rsidRPr="002841C4">
        <w:rPr>
          <w:lang w:val="lv-LV" w:eastAsia="lv-LV"/>
        </w:rPr>
        <w:t xml:space="preserve"> aizsardzības birojs iesniedz komersantam tehnisko uzdevumu saistībā ar pārtveršanas punkta (punktu) izveidi;</w:t>
      </w:r>
    </w:p>
    <w:p w14:paraId="5C9B2260" w14:textId="77777777" w:rsidR="002841C4" w:rsidRPr="002841C4" w:rsidRDefault="002841C4" w:rsidP="00F41D05">
      <w:pPr>
        <w:spacing w:before="120" w:after="120"/>
        <w:ind w:firstLine="300"/>
        <w:jc w:val="both"/>
        <w:rPr>
          <w:lang w:val="lv-LV" w:eastAsia="lv-LV"/>
        </w:rPr>
      </w:pPr>
      <w:r w:rsidRPr="002841C4">
        <w:rPr>
          <w:lang w:val="lv-LV" w:eastAsia="lv-LV"/>
        </w:rPr>
        <w:t xml:space="preserve">3.2. komersants divu mēnešu laikā precizē tehnisko uzdevumu un saskaņo ar </w:t>
      </w:r>
      <w:hyperlink r:id="rId11" w:tgtFrame="_blank" w:history="1">
        <w:r w:rsidRPr="002841C4">
          <w:rPr>
            <w:lang w:val="lv-LV" w:eastAsia="lv-LV"/>
          </w:rPr>
          <w:t>Satversmes</w:t>
        </w:r>
      </w:hyperlink>
      <w:r w:rsidRPr="002841C4">
        <w:rPr>
          <w:lang w:val="lv-LV" w:eastAsia="lv-LV"/>
        </w:rPr>
        <w:t xml:space="preserve"> aizsardzības biroju pārtveršanas punkta (punktu) tehniskā projekta (turpmāk – tehniskais projekts) izstrādes termiņu;</w:t>
      </w:r>
    </w:p>
    <w:p w14:paraId="5C9B2261" w14:textId="77777777" w:rsidR="002841C4" w:rsidRPr="002841C4" w:rsidRDefault="002841C4" w:rsidP="00F41D05">
      <w:pPr>
        <w:spacing w:before="120" w:after="120"/>
        <w:ind w:firstLine="300"/>
        <w:jc w:val="both"/>
        <w:rPr>
          <w:lang w:val="lv-LV" w:eastAsia="lv-LV"/>
        </w:rPr>
      </w:pPr>
      <w:r w:rsidRPr="002841C4">
        <w:rPr>
          <w:lang w:val="lv-LV" w:eastAsia="lv-LV"/>
        </w:rPr>
        <w:t xml:space="preserve">3.3. komersants izstrādā tehnisko projektu, saskaņo to ar </w:t>
      </w:r>
      <w:hyperlink r:id="rId12" w:tgtFrame="_blank" w:history="1">
        <w:r w:rsidRPr="002841C4">
          <w:rPr>
            <w:lang w:val="lv-LV" w:eastAsia="lv-LV"/>
          </w:rPr>
          <w:t>Satversmes</w:t>
        </w:r>
      </w:hyperlink>
      <w:r w:rsidRPr="002841C4">
        <w:rPr>
          <w:lang w:val="lv-LV" w:eastAsia="lv-LV"/>
        </w:rPr>
        <w:t xml:space="preserve"> aizsardzības biroju un vienojas par minētā projekta īstenošanas termiņu;</w:t>
      </w:r>
    </w:p>
    <w:p w14:paraId="5C9B2262" w14:textId="460D1D76" w:rsidR="002841C4" w:rsidRDefault="009946F2" w:rsidP="00F41D05">
      <w:pPr>
        <w:spacing w:before="120" w:after="120"/>
        <w:ind w:firstLine="300"/>
        <w:jc w:val="both"/>
        <w:rPr>
          <w:lang w:val="lv-LV" w:eastAsia="lv-LV"/>
        </w:rPr>
      </w:pPr>
      <w:hyperlink r:id="rId13" w:anchor="p3.4" w:tgtFrame="_blank" w:history="1">
        <w:r w:rsidR="002841C4" w:rsidRPr="002841C4">
          <w:rPr>
            <w:lang w:val="lv-LV" w:eastAsia="lv-LV"/>
          </w:rPr>
          <w:t>3.4</w:t>
        </w:r>
      </w:hyperlink>
      <w:r w:rsidR="002841C4" w:rsidRPr="002841C4">
        <w:rPr>
          <w:lang w:val="lv-LV" w:eastAsia="lv-LV"/>
        </w:rPr>
        <w:t>. komersants tehnisk</w:t>
      </w:r>
      <w:r w:rsidR="00844C37">
        <w:rPr>
          <w:lang w:val="lv-LV" w:eastAsia="lv-LV"/>
        </w:rPr>
        <w:t>ajā</w:t>
      </w:r>
      <w:r w:rsidR="002841C4" w:rsidRPr="002841C4">
        <w:rPr>
          <w:lang w:val="lv-LV" w:eastAsia="lv-LV"/>
        </w:rPr>
        <w:t xml:space="preserve"> projekt</w:t>
      </w:r>
      <w:r w:rsidR="00844C37">
        <w:rPr>
          <w:lang w:val="lv-LV" w:eastAsia="lv-LV"/>
        </w:rPr>
        <w:t>ā</w:t>
      </w:r>
      <w:r w:rsidR="002841C4" w:rsidRPr="002841C4">
        <w:rPr>
          <w:lang w:val="lv-LV" w:eastAsia="lv-LV"/>
        </w:rPr>
        <w:t xml:space="preserve"> </w:t>
      </w:r>
      <w:r w:rsidR="00844C37">
        <w:rPr>
          <w:lang w:val="lv-LV" w:eastAsia="lv-LV"/>
        </w:rPr>
        <w:t>paredzētajos</w:t>
      </w:r>
      <w:r w:rsidR="00844C37" w:rsidRPr="002841C4">
        <w:rPr>
          <w:lang w:val="lv-LV" w:eastAsia="lv-LV"/>
        </w:rPr>
        <w:t xml:space="preserve"> </w:t>
      </w:r>
      <w:r w:rsidR="002841C4" w:rsidRPr="002841C4">
        <w:rPr>
          <w:lang w:val="lv-LV" w:eastAsia="lv-LV"/>
        </w:rPr>
        <w:t xml:space="preserve">termiņos ierīko pārtveršanas punktu (punktus) un nodod to (tos) </w:t>
      </w:r>
      <w:hyperlink r:id="rId14" w:tgtFrame="_blank" w:history="1">
        <w:r w:rsidR="002841C4" w:rsidRPr="002841C4">
          <w:rPr>
            <w:lang w:val="lv-LV" w:eastAsia="lv-LV"/>
          </w:rPr>
          <w:t>Satversmes</w:t>
        </w:r>
      </w:hyperlink>
      <w:r w:rsidR="002841C4" w:rsidRPr="002841C4">
        <w:rPr>
          <w:lang w:val="lv-LV" w:eastAsia="lv-LV"/>
        </w:rPr>
        <w:t xml:space="preserve"> aizsardzības biroja lietošanā. Komersants saskaņo ar </w:t>
      </w:r>
      <w:hyperlink r:id="rId15" w:tgtFrame="_blank" w:history="1">
        <w:r w:rsidR="002841C4" w:rsidRPr="002841C4">
          <w:rPr>
            <w:lang w:val="lv-LV" w:eastAsia="lv-LV"/>
          </w:rPr>
          <w:t>Satversmes</w:t>
        </w:r>
      </w:hyperlink>
      <w:r w:rsidR="002841C4" w:rsidRPr="002841C4">
        <w:rPr>
          <w:lang w:val="lv-LV" w:eastAsia="lv-LV"/>
        </w:rPr>
        <w:t xml:space="preserve"> aizsardzības biroju tīkla pārtveršanas punkta (punktu) lietošanas termiņu.</w:t>
      </w:r>
    </w:p>
    <w:p w14:paraId="5C9B2263" w14:textId="77777777" w:rsidR="00FF3A18" w:rsidRPr="002841C4" w:rsidRDefault="00FF3A18" w:rsidP="00F41D05">
      <w:pPr>
        <w:spacing w:before="120" w:after="120"/>
        <w:ind w:firstLine="300"/>
        <w:jc w:val="both"/>
        <w:rPr>
          <w:lang w:val="lv-LV" w:eastAsia="lv-LV"/>
        </w:rPr>
      </w:pPr>
    </w:p>
    <w:p w14:paraId="5C9B226B" w14:textId="77777777" w:rsidR="002841C4" w:rsidRDefault="002841C4" w:rsidP="00F41D05">
      <w:pPr>
        <w:spacing w:before="120" w:after="120"/>
        <w:ind w:firstLine="300"/>
        <w:jc w:val="both"/>
        <w:rPr>
          <w:lang w:val="lv-LV" w:eastAsia="lv-LV"/>
        </w:rPr>
      </w:pPr>
      <w:bookmarkStart w:id="5" w:name="p-201998"/>
      <w:bookmarkStart w:id="6" w:name="p4"/>
      <w:bookmarkEnd w:id="5"/>
      <w:bookmarkEnd w:id="6"/>
      <w:r w:rsidRPr="002841C4">
        <w:rPr>
          <w:lang w:val="lv-LV" w:eastAsia="lv-LV"/>
        </w:rPr>
        <w:t xml:space="preserve">4. Ja pārtveršanas punkta (punktu) ekspluatācijas gaitā komersants plāno savā tīklā veikt izmaiņas, kas ietekmēs pārtveršanas punkta (punktu) darbību, komersants par tām informē </w:t>
      </w:r>
      <w:hyperlink r:id="rId16" w:tgtFrame="_blank" w:history="1">
        <w:r w:rsidRPr="002841C4">
          <w:rPr>
            <w:lang w:val="lv-LV" w:eastAsia="lv-LV"/>
          </w:rPr>
          <w:t>Satversmes</w:t>
        </w:r>
      </w:hyperlink>
      <w:r w:rsidRPr="002841C4">
        <w:rPr>
          <w:lang w:val="lv-LV" w:eastAsia="lv-LV"/>
        </w:rPr>
        <w:t xml:space="preserve"> aizsardzības biroju sešus mēnešus pirms plānoto tehnisko izmaiņu izdarīšanas vai trīs mēnešus pirms cita veida izmaiņu izdarīšanas.</w:t>
      </w:r>
    </w:p>
    <w:p w14:paraId="5C9B226C" w14:textId="77777777" w:rsidR="00FF3A18" w:rsidRPr="002841C4" w:rsidRDefault="00FF3A18" w:rsidP="00F41D05">
      <w:pPr>
        <w:spacing w:before="120" w:after="120"/>
        <w:ind w:firstLine="300"/>
        <w:jc w:val="both"/>
        <w:rPr>
          <w:lang w:val="lv-LV" w:eastAsia="lv-LV"/>
        </w:rPr>
      </w:pPr>
    </w:p>
    <w:p w14:paraId="5C9B2274" w14:textId="77777777" w:rsidR="002841C4" w:rsidRDefault="002841C4" w:rsidP="00F41D05">
      <w:pPr>
        <w:spacing w:before="120" w:after="120"/>
        <w:ind w:firstLine="300"/>
        <w:jc w:val="both"/>
        <w:rPr>
          <w:lang w:val="lv-LV" w:eastAsia="lv-LV"/>
        </w:rPr>
      </w:pPr>
      <w:bookmarkStart w:id="7" w:name="p-201999"/>
      <w:bookmarkStart w:id="8" w:name="p5"/>
      <w:bookmarkEnd w:id="7"/>
      <w:bookmarkEnd w:id="8"/>
      <w:r w:rsidRPr="002841C4">
        <w:rPr>
          <w:lang w:val="lv-LV" w:eastAsia="lv-LV"/>
        </w:rPr>
        <w:t xml:space="preserve">5. Par nepieciešamību precizēt tīkla pārtveršanas punkta (punktu) darbības kvantitatīvos parametrus (datu pārraides ātrums, pārtveramās informācijas apjoms un citi) </w:t>
      </w:r>
      <w:hyperlink r:id="rId17" w:tgtFrame="_blank" w:history="1">
        <w:r w:rsidRPr="002841C4">
          <w:rPr>
            <w:lang w:val="lv-LV" w:eastAsia="lv-LV"/>
          </w:rPr>
          <w:t>Satversmes</w:t>
        </w:r>
      </w:hyperlink>
      <w:r w:rsidRPr="002841C4">
        <w:rPr>
          <w:lang w:val="lv-LV" w:eastAsia="lv-LV"/>
        </w:rPr>
        <w:t xml:space="preserve"> aizsardzības birojs informē komersantu trīs mēnešus iepriekš. Komersants tehnisko iespēju </w:t>
      </w:r>
      <w:r w:rsidRPr="002841C4">
        <w:rPr>
          <w:lang w:val="lv-LV" w:eastAsia="lv-LV"/>
        </w:rPr>
        <w:lastRenderedPageBreak/>
        <w:t xml:space="preserve">robežās koriģē tīkla pārtveršanas punkta (punktu) darbības kvantitatīvos parametrus triju mēnešu laikā pēc </w:t>
      </w:r>
      <w:hyperlink r:id="rId18" w:tgtFrame="_blank" w:history="1">
        <w:r w:rsidRPr="002841C4">
          <w:rPr>
            <w:lang w:val="lv-LV" w:eastAsia="lv-LV"/>
          </w:rPr>
          <w:t>Satversmes</w:t>
        </w:r>
      </w:hyperlink>
      <w:r w:rsidRPr="002841C4">
        <w:rPr>
          <w:lang w:val="lv-LV" w:eastAsia="lv-LV"/>
        </w:rPr>
        <w:t xml:space="preserve"> aizsardzības biroja informācijas saņemšanas.</w:t>
      </w:r>
    </w:p>
    <w:p w14:paraId="5C9B2277" w14:textId="5567692F" w:rsidR="006709EE" w:rsidRDefault="006709EE" w:rsidP="00F41D05">
      <w:pPr>
        <w:spacing w:line="360" w:lineRule="auto"/>
        <w:rPr>
          <w:lang w:val="lv-LV"/>
        </w:rPr>
      </w:pPr>
    </w:p>
    <w:p w14:paraId="7B3B0B7C" w14:textId="77777777" w:rsidR="00F41D05" w:rsidRDefault="00F41D05" w:rsidP="00F41D05">
      <w:pPr>
        <w:spacing w:line="360" w:lineRule="auto"/>
        <w:rPr>
          <w:lang w:val="lv-LV"/>
        </w:rPr>
      </w:pPr>
    </w:p>
    <w:p w14:paraId="5C9B2278" w14:textId="77777777" w:rsidR="00791B04" w:rsidRPr="002841C4" w:rsidRDefault="00791B04" w:rsidP="00791B04">
      <w:pPr>
        <w:suppressAutoHyphens/>
        <w:jc w:val="both"/>
        <w:rPr>
          <w:lang w:val="lv-LV" w:eastAsia="ar-SA"/>
        </w:rPr>
      </w:pPr>
      <w:r w:rsidRPr="002841C4">
        <w:rPr>
          <w:lang w:val="lv-LV" w:eastAsia="ar-SA"/>
        </w:rPr>
        <w:t>Ministru prezidents</w:t>
      </w:r>
      <w:r w:rsidRPr="002841C4">
        <w:rPr>
          <w:lang w:val="lv-LV" w:eastAsia="ar-SA"/>
        </w:rPr>
        <w:tab/>
      </w:r>
      <w:r w:rsidRPr="002841C4">
        <w:rPr>
          <w:lang w:val="lv-LV" w:eastAsia="ar-SA"/>
        </w:rPr>
        <w:tab/>
      </w:r>
      <w:r w:rsidRPr="002841C4">
        <w:rPr>
          <w:lang w:val="lv-LV" w:eastAsia="ar-SA"/>
        </w:rPr>
        <w:tab/>
      </w:r>
      <w:r w:rsidRPr="002841C4">
        <w:rPr>
          <w:lang w:val="lv-LV" w:eastAsia="ar-SA"/>
        </w:rPr>
        <w:tab/>
      </w:r>
      <w:r w:rsidRPr="002841C4">
        <w:rPr>
          <w:lang w:val="lv-LV" w:eastAsia="ar-SA"/>
        </w:rPr>
        <w:tab/>
      </w:r>
      <w:r w:rsidRPr="002841C4">
        <w:rPr>
          <w:lang w:val="lv-LV" w:eastAsia="ar-SA"/>
        </w:rPr>
        <w:tab/>
      </w:r>
      <w:r w:rsidRPr="002841C4">
        <w:rPr>
          <w:lang w:val="lv-LV" w:eastAsia="ar-SA"/>
        </w:rPr>
        <w:tab/>
      </w:r>
      <w:r w:rsidRPr="002841C4">
        <w:rPr>
          <w:lang w:val="lv-LV" w:eastAsia="ar-SA"/>
        </w:rPr>
        <w:tab/>
      </w:r>
      <w:proofErr w:type="spellStart"/>
      <w:r w:rsidRPr="002841C4">
        <w:rPr>
          <w:lang w:val="lv-LV" w:eastAsia="ar-SA"/>
        </w:rPr>
        <w:t>A.K.Kariņš</w:t>
      </w:r>
      <w:proofErr w:type="spellEnd"/>
    </w:p>
    <w:p w14:paraId="5C9B2279" w14:textId="77777777" w:rsidR="00791B04" w:rsidRPr="002841C4" w:rsidRDefault="00791B04" w:rsidP="00791B04">
      <w:pPr>
        <w:suppressAutoHyphens/>
        <w:ind w:left="375"/>
        <w:jc w:val="both"/>
        <w:rPr>
          <w:lang w:val="lv-LV" w:eastAsia="ar-SA"/>
        </w:rPr>
      </w:pPr>
    </w:p>
    <w:p w14:paraId="5C9B227A" w14:textId="77777777" w:rsidR="00791B04" w:rsidRPr="002841C4" w:rsidRDefault="00791B04" w:rsidP="00791B04">
      <w:pPr>
        <w:jc w:val="both"/>
        <w:rPr>
          <w:lang w:val="lv-LV" w:eastAsia="lv-LV"/>
        </w:rPr>
      </w:pPr>
      <w:r w:rsidRPr="002841C4">
        <w:rPr>
          <w:lang w:val="lv-LV" w:eastAsia="lv-LV"/>
        </w:rPr>
        <w:t>Satiksmes ministrs</w:t>
      </w:r>
      <w:r w:rsidRPr="002841C4">
        <w:rPr>
          <w:lang w:val="lv-LV" w:eastAsia="lv-LV"/>
        </w:rPr>
        <w:tab/>
      </w:r>
      <w:r w:rsidRPr="002841C4">
        <w:rPr>
          <w:lang w:val="lv-LV" w:eastAsia="lv-LV"/>
        </w:rPr>
        <w:tab/>
      </w:r>
      <w:r w:rsidRPr="002841C4">
        <w:rPr>
          <w:lang w:val="lv-LV" w:eastAsia="lv-LV"/>
        </w:rPr>
        <w:tab/>
      </w:r>
      <w:r w:rsidRPr="002841C4">
        <w:rPr>
          <w:lang w:val="lv-LV" w:eastAsia="lv-LV"/>
        </w:rPr>
        <w:tab/>
      </w:r>
      <w:r w:rsidRPr="002841C4">
        <w:rPr>
          <w:lang w:val="lv-LV" w:eastAsia="lv-LV"/>
        </w:rPr>
        <w:tab/>
      </w:r>
      <w:r w:rsidRPr="002841C4">
        <w:rPr>
          <w:lang w:val="lv-LV" w:eastAsia="lv-LV"/>
        </w:rPr>
        <w:tab/>
      </w:r>
      <w:r w:rsidRPr="002841C4">
        <w:rPr>
          <w:lang w:val="lv-LV" w:eastAsia="lv-LV"/>
        </w:rPr>
        <w:tab/>
      </w:r>
      <w:r w:rsidRPr="002841C4">
        <w:rPr>
          <w:lang w:val="lv-LV" w:eastAsia="lv-LV"/>
        </w:rPr>
        <w:tab/>
      </w:r>
      <w:proofErr w:type="spellStart"/>
      <w:r w:rsidRPr="002841C4">
        <w:rPr>
          <w:lang w:val="lv-LV" w:eastAsia="lv-LV"/>
        </w:rPr>
        <w:t>T.Linkaits</w:t>
      </w:r>
      <w:proofErr w:type="spellEnd"/>
      <w:r w:rsidRPr="002841C4">
        <w:rPr>
          <w:lang w:val="lv-LV" w:eastAsia="lv-LV"/>
        </w:rPr>
        <w:tab/>
      </w:r>
      <w:r w:rsidRPr="002841C4">
        <w:rPr>
          <w:lang w:val="lv-LV" w:eastAsia="lv-LV"/>
        </w:rPr>
        <w:tab/>
      </w:r>
      <w:r w:rsidRPr="002841C4">
        <w:rPr>
          <w:lang w:val="lv-LV" w:eastAsia="lv-LV"/>
        </w:rPr>
        <w:tab/>
      </w:r>
      <w:r w:rsidRPr="002841C4">
        <w:rPr>
          <w:lang w:val="lv-LV" w:eastAsia="lv-LV"/>
        </w:rPr>
        <w:tab/>
      </w:r>
      <w:r w:rsidRPr="002841C4">
        <w:rPr>
          <w:lang w:val="lv-LV" w:eastAsia="lv-LV"/>
        </w:rPr>
        <w:tab/>
      </w:r>
      <w:r w:rsidRPr="002841C4">
        <w:rPr>
          <w:lang w:val="lv-LV" w:eastAsia="lv-LV"/>
        </w:rPr>
        <w:tab/>
      </w:r>
      <w:r w:rsidRPr="002841C4">
        <w:rPr>
          <w:lang w:val="lv-LV" w:eastAsia="lv-LV"/>
        </w:rPr>
        <w:tab/>
      </w:r>
      <w:r w:rsidRPr="002841C4">
        <w:rPr>
          <w:lang w:val="lv-LV" w:eastAsia="lv-LV"/>
        </w:rPr>
        <w:tab/>
      </w:r>
    </w:p>
    <w:p w14:paraId="5C9B227B" w14:textId="77777777" w:rsidR="00791B04" w:rsidRPr="002841C4" w:rsidRDefault="00791B04" w:rsidP="00791B04">
      <w:pPr>
        <w:jc w:val="both"/>
        <w:rPr>
          <w:lang w:val="lv-LV" w:eastAsia="lv-LV"/>
        </w:rPr>
      </w:pPr>
      <w:r w:rsidRPr="002841C4">
        <w:rPr>
          <w:lang w:val="lv-LV" w:eastAsia="lv-LV"/>
        </w:rPr>
        <w:t>Iesniedzējs: satiksmes ministrs</w:t>
      </w:r>
      <w:r w:rsidRPr="002841C4">
        <w:rPr>
          <w:lang w:val="lv-LV" w:eastAsia="lv-LV"/>
        </w:rPr>
        <w:tab/>
      </w:r>
      <w:r w:rsidRPr="002841C4">
        <w:rPr>
          <w:lang w:val="lv-LV" w:eastAsia="lv-LV"/>
        </w:rPr>
        <w:tab/>
      </w:r>
      <w:r w:rsidRPr="002841C4">
        <w:rPr>
          <w:lang w:val="lv-LV" w:eastAsia="lv-LV"/>
        </w:rPr>
        <w:tab/>
      </w:r>
      <w:r w:rsidRPr="002841C4">
        <w:rPr>
          <w:lang w:val="lv-LV" w:eastAsia="lv-LV"/>
        </w:rPr>
        <w:tab/>
      </w:r>
      <w:r w:rsidRPr="002841C4">
        <w:rPr>
          <w:lang w:val="lv-LV" w:eastAsia="lv-LV"/>
        </w:rPr>
        <w:tab/>
      </w:r>
      <w:r w:rsidRPr="002841C4">
        <w:rPr>
          <w:lang w:val="lv-LV" w:eastAsia="lv-LV"/>
        </w:rPr>
        <w:tab/>
      </w:r>
      <w:proofErr w:type="spellStart"/>
      <w:r w:rsidRPr="002841C4">
        <w:rPr>
          <w:lang w:val="lv-LV" w:eastAsia="lv-LV"/>
        </w:rPr>
        <w:t>T.Linkaits</w:t>
      </w:r>
      <w:proofErr w:type="spellEnd"/>
    </w:p>
    <w:p w14:paraId="5C9B227C" w14:textId="77777777" w:rsidR="00791B04" w:rsidRPr="002841C4" w:rsidRDefault="00791B04" w:rsidP="00791B04">
      <w:pPr>
        <w:suppressAutoHyphens/>
        <w:ind w:left="375"/>
        <w:jc w:val="both"/>
        <w:rPr>
          <w:lang w:val="lv-LV" w:eastAsia="ar-SA"/>
        </w:rPr>
      </w:pPr>
    </w:p>
    <w:p w14:paraId="25AE4202" w14:textId="77777777" w:rsidR="002D5CC9" w:rsidRDefault="002D5CC9" w:rsidP="002D5CC9">
      <w:pPr>
        <w:jc w:val="both"/>
        <w:rPr>
          <w:color w:val="000000" w:themeColor="text1"/>
          <w:lang w:val="lv-LV" w:eastAsia="ar-SA"/>
        </w:rPr>
      </w:pPr>
      <w:proofErr w:type="spellStart"/>
      <w:r>
        <w:rPr>
          <w:color w:val="000000" w:themeColor="text1"/>
          <w:lang w:eastAsia="ar-SA"/>
        </w:rPr>
        <w:t>Vīza</w:t>
      </w:r>
      <w:proofErr w:type="spellEnd"/>
      <w:r>
        <w:rPr>
          <w:color w:val="000000" w:themeColor="text1"/>
          <w:lang w:eastAsia="ar-SA"/>
        </w:rPr>
        <w:t xml:space="preserve">: </w:t>
      </w:r>
      <w:proofErr w:type="spellStart"/>
      <w:r>
        <w:t>Valsts</w:t>
      </w:r>
      <w:proofErr w:type="spellEnd"/>
      <w:r>
        <w:t xml:space="preserve"> </w:t>
      </w:r>
      <w:proofErr w:type="spellStart"/>
      <w:r>
        <w:t>sekretāra</w:t>
      </w:r>
      <w:proofErr w:type="spellEnd"/>
      <w:r>
        <w:t xml:space="preserve"> </w:t>
      </w:r>
      <w:proofErr w:type="spellStart"/>
      <w:r>
        <w:t>vietā</w:t>
      </w:r>
      <w:proofErr w:type="spellEnd"/>
      <w:r>
        <w:t xml:space="preserve"> - </w:t>
      </w:r>
    </w:p>
    <w:p w14:paraId="29270F8F" w14:textId="77777777" w:rsidR="002D5CC9" w:rsidRDefault="002D5CC9" w:rsidP="002D5CC9">
      <w:pPr>
        <w:jc w:val="both"/>
      </w:pPr>
      <w:proofErr w:type="spellStart"/>
      <w:r>
        <w:t>valsts</w:t>
      </w:r>
      <w:proofErr w:type="spellEnd"/>
      <w:r>
        <w:t xml:space="preserve"> </w:t>
      </w:r>
      <w:proofErr w:type="spellStart"/>
      <w:r>
        <w:t>sekretāra</w:t>
      </w:r>
      <w:proofErr w:type="spellEnd"/>
      <w:r>
        <w:t xml:space="preserve"> </w:t>
      </w:r>
      <w:proofErr w:type="spellStart"/>
      <w:r>
        <w:t>vietniece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L.Austrupe</w:t>
      </w:r>
      <w:proofErr w:type="spellEnd"/>
    </w:p>
    <w:p w14:paraId="5C9B227D" w14:textId="4CDBC1FF" w:rsidR="008C085A" w:rsidRPr="001B37D7" w:rsidRDefault="008C085A" w:rsidP="002D5CC9">
      <w:pPr>
        <w:suppressAutoHyphens/>
        <w:jc w:val="both"/>
        <w:rPr>
          <w:lang w:val="lv-LV"/>
        </w:rPr>
      </w:pPr>
    </w:p>
    <w:sectPr w:rsidR="008C085A" w:rsidRPr="001B37D7" w:rsidSect="00F41D05">
      <w:headerReference w:type="default" r:id="rId19"/>
      <w:footerReference w:type="even" r:id="rId20"/>
      <w:footerReference w:type="default" r:id="rId21"/>
      <w:footerReference w:type="first" r:id="rId22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2280" w14:textId="77777777" w:rsidR="00F00C82" w:rsidRDefault="00F00C82" w:rsidP="00705C6B">
      <w:r>
        <w:separator/>
      </w:r>
    </w:p>
  </w:endnote>
  <w:endnote w:type="continuationSeparator" w:id="0">
    <w:p w14:paraId="5C9B2281" w14:textId="77777777" w:rsidR="00F00C82" w:rsidRDefault="00F00C82" w:rsidP="0070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9142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9B2284" w14:textId="77777777" w:rsidR="008971CA" w:rsidRDefault="00114140" w:rsidP="008971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971C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9B2285" w14:textId="77777777" w:rsidR="008971CA" w:rsidRDefault="008971CA" w:rsidP="00705C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2286" w14:textId="77777777" w:rsidR="008C085A" w:rsidRDefault="0046769F" w:rsidP="00705C6B">
    <w:pPr>
      <w:pStyle w:val="Footer"/>
      <w:ind w:right="360"/>
    </w:pPr>
    <w:r w:rsidRPr="0046769F">
      <w:rPr>
        <w:sz w:val="20"/>
        <w:szCs w:val="20"/>
      </w:rPr>
      <w:t>SMnot_iekart_080621</w:t>
    </w:r>
  </w:p>
  <w:p w14:paraId="5C9B2287" w14:textId="77777777" w:rsidR="008971CA" w:rsidRDefault="008971CA" w:rsidP="00705C6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2288" w14:textId="77777777" w:rsidR="008C085A" w:rsidRPr="008C085A" w:rsidRDefault="00FF3350">
    <w:pPr>
      <w:pStyle w:val="Footer"/>
      <w:rPr>
        <w:sz w:val="20"/>
        <w:szCs w:val="20"/>
      </w:rPr>
    </w:pPr>
    <w:bookmarkStart w:id="9" w:name="_Hlk28338321"/>
    <w:bookmarkStart w:id="10" w:name="_Hlk28338322"/>
    <w:bookmarkStart w:id="11" w:name="_Hlk28338323"/>
    <w:bookmarkStart w:id="12" w:name="_Hlk28338324"/>
    <w:r w:rsidRPr="00FF3350">
      <w:rPr>
        <w:sz w:val="20"/>
        <w:szCs w:val="20"/>
      </w:rPr>
      <w:t>SMnot_iekart_080621</w:t>
    </w:r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227E" w14:textId="77777777" w:rsidR="00F00C82" w:rsidRDefault="00F00C82" w:rsidP="00705C6B">
      <w:r>
        <w:separator/>
      </w:r>
    </w:p>
  </w:footnote>
  <w:footnote w:type="continuationSeparator" w:id="0">
    <w:p w14:paraId="5C9B227F" w14:textId="77777777" w:rsidR="00F00C82" w:rsidRDefault="00F00C82" w:rsidP="0070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301360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9B2282" w14:textId="77777777" w:rsidR="008C085A" w:rsidRPr="008C085A" w:rsidRDefault="00114140">
        <w:pPr>
          <w:pStyle w:val="Header"/>
          <w:jc w:val="center"/>
          <w:rPr>
            <w:sz w:val="20"/>
            <w:szCs w:val="20"/>
          </w:rPr>
        </w:pPr>
        <w:r w:rsidRPr="008C085A">
          <w:rPr>
            <w:sz w:val="20"/>
            <w:szCs w:val="20"/>
          </w:rPr>
          <w:fldChar w:fldCharType="begin"/>
        </w:r>
        <w:r w:rsidR="008C085A" w:rsidRPr="008C085A">
          <w:rPr>
            <w:sz w:val="20"/>
            <w:szCs w:val="20"/>
          </w:rPr>
          <w:instrText xml:space="preserve"> PAGE   \* MERGEFORMAT </w:instrText>
        </w:r>
        <w:r w:rsidRPr="008C085A">
          <w:rPr>
            <w:sz w:val="20"/>
            <w:szCs w:val="20"/>
          </w:rPr>
          <w:fldChar w:fldCharType="separate"/>
        </w:r>
        <w:r w:rsidR="00EB733A">
          <w:rPr>
            <w:noProof/>
            <w:sz w:val="20"/>
            <w:szCs w:val="20"/>
          </w:rPr>
          <w:t>2</w:t>
        </w:r>
        <w:r w:rsidRPr="008C085A">
          <w:rPr>
            <w:noProof/>
            <w:sz w:val="20"/>
            <w:szCs w:val="20"/>
          </w:rPr>
          <w:fldChar w:fldCharType="end"/>
        </w:r>
      </w:p>
    </w:sdtContent>
  </w:sdt>
  <w:p w14:paraId="5C9B2283" w14:textId="77777777" w:rsidR="008C085A" w:rsidRDefault="008C0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1CA5"/>
    <w:multiLevelType w:val="multilevel"/>
    <w:tmpl w:val="6B02B71C"/>
    <w:lvl w:ilvl="0">
      <w:start w:val="1"/>
      <w:numFmt w:val="decimal"/>
      <w:pStyle w:val="1limen"/>
      <w:lvlText w:val="%1."/>
      <w:lvlJc w:val="left"/>
      <w:pPr>
        <w:ind w:left="360" w:hanging="360"/>
      </w:pPr>
    </w:lvl>
    <w:lvl w:ilvl="1">
      <w:start w:val="1"/>
      <w:numFmt w:val="decimal"/>
      <w:pStyle w:val="2limen"/>
      <w:lvlText w:val="%1.%2."/>
      <w:lvlJc w:val="left"/>
      <w:pPr>
        <w:ind w:left="792" w:hanging="432"/>
      </w:pPr>
    </w:lvl>
    <w:lvl w:ilvl="2">
      <w:start w:val="1"/>
      <w:numFmt w:val="decimal"/>
      <w:pStyle w:val="3lmenis"/>
      <w:lvlText w:val="%1.%2.%3."/>
      <w:lvlJc w:val="left"/>
      <w:pPr>
        <w:ind w:left="1224" w:hanging="504"/>
      </w:pPr>
    </w:lvl>
    <w:lvl w:ilvl="3">
      <w:start w:val="1"/>
      <w:numFmt w:val="decimal"/>
      <w:pStyle w:val="4lmenis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DA2A18"/>
    <w:multiLevelType w:val="multilevel"/>
    <w:tmpl w:val="1F34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62D61"/>
    <w:multiLevelType w:val="multilevel"/>
    <w:tmpl w:val="187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D6D50"/>
    <w:multiLevelType w:val="multilevel"/>
    <w:tmpl w:val="C70C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B773A"/>
    <w:multiLevelType w:val="hybridMultilevel"/>
    <w:tmpl w:val="D54C518E"/>
    <w:lvl w:ilvl="0" w:tplc="05529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C6DCD"/>
    <w:multiLevelType w:val="multilevel"/>
    <w:tmpl w:val="6376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E37BD6"/>
    <w:multiLevelType w:val="multilevel"/>
    <w:tmpl w:val="22D6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86C58"/>
    <w:multiLevelType w:val="multilevel"/>
    <w:tmpl w:val="9C7A7E0C"/>
    <w:lvl w:ilvl="0">
      <w:start w:val="1"/>
      <w:numFmt w:val="decimal"/>
      <w:pStyle w:val="1LI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LI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3LIM"/>
      <w:suff w:val="space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9E7"/>
    <w:rsid w:val="00062E10"/>
    <w:rsid w:val="000D068D"/>
    <w:rsid w:val="000E51A1"/>
    <w:rsid w:val="00114140"/>
    <w:rsid w:val="00120022"/>
    <w:rsid w:val="0013109E"/>
    <w:rsid w:val="001378D6"/>
    <w:rsid w:val="00151C01"/>
    <w:rsid w:val="001B37D7"/>
    <w:rsid w:val="001F3A0A"/>
    <w:rsid w:val="002111D3"/>
    <w:rsid w:val="00214AA4"/>
    <w:rsid w:val="00257C4E"/>
    <w:rsid w:val="00266915"/>
    <w:rsid w:val="002841C4"/>
    <w:rsid w:val="002D5CC9"/>
    <w:rsid w:val="002F1C8F"/>
    <w:rsid w:val="00335878"/>
    <w:rsid w:val="00375B4E"/>
    <w:rsid w:val="003C3766"/>
    <w:rsid w:val="003F2BEC"/>
    <w:rsid w:val="003F64AE"/>
    <w:rsid w:val="00427B8B"/>
    <w:rsid w:val="00446EE8"/>
    <w:rsid w:val="0045074B"/>
    <w:rsid w:val="0046769F"/>
    <w:rsid w:val="004B49CC"/>
    <w:rsid w:val="004F288A"/>
    <w:rsid w:val="00500FB2"/>
    <w:rsid w:val="0050663B"/>
    <w:rsid w:val="005145CB"/>
    <w:rsid w:val="00543CC1"/>
    <w:rsid w:val="00556C03"/>
    <w:rsid w:val="0056644A"/>
    <w:rsid w:val="0058503B"/>
    <w:rsid w:val="005C4ACF"/>
    <w:rsid w:val="005E758B"/>
    <w:rsid w:val="00640398"/>
    <w:rsid w:val="006709EE"/>
    <w:rsid w:val="006724F5"/>
    <w:rsid w:val="0067677B"/>
    <w:rsid w:val="006A0FC1"/>
    <w:rsid w:val="006C46B0"/>
    <w:rsid w:val="006E34C9"/>
    <w:rsid w:val="006F6B56"/>
    <w:rsid w:val="00705C6B"/>
    <w:rsid w:val="00720E3E"/>
    <w:rsid w:val="007571CF"/>
    <w:rsid w:val="00791B04"/>
    <w:rsid w:val="007D7480"/>
    <w:rsid w:val="00810F20"/>
    <w:rsid w:val="0082693F"/>
    <w:rsid w:val="00844C37"/>
    <w:rsid w:val="0085069D"/>
    <w:rsid w:val="00857200"/>
    <w:rsid w:val="008603DC"/>
    <w:rsid w:val="00876E6D"/>
    <w:rsid w:val="00883B21"/>
    <w:rsid w:val="00893602"/>
    <w:rsid w:val="008971CA"/>
    <w:rsid w:val="008C085A"/>
    <w:rsid w:val="008C6033"/>
    <w:rsid w:val="008D2D28"/>
    <w:rsid w:val="009045C9"/>
    <w:rsid w:val="009239DD"/>
    <w:rsid w:val="00925C85"/>
    <w:rsid w:val="00947CF6"/>
    <w:rsid w:val="009946F2"/>
    <w:rsid w:val="009E627E"/>
    <w:rsid w:val="00A14205"/>
    <w:rsid w:val="00A375E7"/>
    <w:rsid w:val="00A624B4"/>
    <w:rsid w:val="00A677E4"/>
    <w:rsid w:val="00A85D51"/>
    <w:rsid w:val="00AB4F0E"/>
    <w:rsid w:val="00B3325C"/>
    <w:rsid w:val="00B67821"/>
    <w:rsid w:val="00BA5B39"/>
    <w:rsid w:val="00C0600D"/>
    <w:rsid w:val="00C10BE3"/>
    <w:rsid w:val="00C4225B"/>
    <w:rsid w:val="00C67384"/>
    <w:rsid w:val="00C77E7E"/>
    <w:rsid w:val="00C8641D"/>
    <w:rsid w:val="00CA6D70"/>
    <w:rsid w:val="00D7737D"/>
    <w:rsid w:val="00DE74F8"/>
    <w:rsid w:val="00EA17B2"/>
    <w:rsid w:val="00EB733A"/>
    <w:rsid w:val="00ED7E99"/>
    <w:rsid w:val="00EF4ABC"/>
    <w:rsid w:val="00F00C82"/>
    <w:rsid w:val="00F209E7"/>
    <w:rsid w:val="00F24773"/>
    <w:rsid w:val="00F41D05"/>
    <w:rsid w:val="00FC45E8"/>
    <w:rsid w:val="00FD0B23"/>
    <w:rsid w:val="00FD3593"/>
    <w:rsid w:val="00FD6C39"/>
    <w:rsid w:val="00FD7317"/>
    <w:rsid w:val="00FF3350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5C9B223F"/>
  <w15:docId w15:val="{48D26A17-EDA8-4F95-9B64-C4BEFF22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F209E7"/>
    <w:pPr>
      <w:jc w:val="center"/>
    </w:pPr>
    <w:rPr>
      <w:b/>
      <w:bCs/>
      <w:sz w:val="28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F209E7"/>
    <w:rPr>
      <w:rFonts w:ascii="Arial" w:eastAsia="Times New Roman" w:hAnsi="Arial" w:cs="Arial"/>
      <w:b/>
      <w:sz w:val="28"/>
      <w:szCs w:val="24"/>
      <w:lang w:eastAsia="ar-SA"/>
    </w:rPr>
  </w:style>
  <w:style w:type="paragraph" w:customStyle="1" w:styleId="naisf">
    <w:name w:val="naisf"/>
    <w:basedOn w:val="Normal"/>
    <w:link w:val="naisfChar"/>
    <w:rsid w:val="00F209E7"/>
    <w:pPr>
      <w:spacing w:before="75" w:after="75"/>
      <w:ind w:firstLine="375"/>
      <w:jc w:val="both"/>
    </w:pPr>
    <w:rPr>
      <w:bCs/>
      <w:lang w:val="lv-LV"/>
    </w:rPr>
  </w:style>
  <w:style w:type="paragraph" w:customStyle="1" w:styleId="NormalWeb1">
    <w:name w:val="Normal (Web)1"/>
    <w:basedOn w:val="Normal"/>
    <w:rsid w:val="00F209E7"/>
    <w:pPr>
      <w:widowControl w:val="0"/>
      <w:spacing w:before="280" w:after="280"/>
    </w:pPr>
    <w:rPr>
      <w:rFonts w:ascii="Arial Unicode MS" w:eastAsia="Arial Unicode MS" w:hAnsi="Arial Unicode MS"/>
      <w:bCs/>
      <w:color w:val="000000"/>
      <w:kern w:val="1"/>
      <w:szCs w:val="20"/>
      <w:lang w:val="lv-LV"/>
    </w:rPr>
  </w:style>
  <w:style w:type="character" w:customStyle="1" w:styleId="WW8Num1z0">
    <w:name w:val="WW8Num1z0"/>
    <w:rsid w:val="00F209E7"/>
    <w:rPr>
      <w:strike w:val="0"/>
      <w:dstrike w:val="0"/>
    </w:rPr>
  </w:style>
  <w:style w:type="paragraph" w:customStyle="1" w:styleId="1LIM">
    <w:name w:val="1 LIM"/>
    <w:basedOn w:val="naisf"/>
    <w:link w:val="1LIMChar"/>
    <w:qFormat/>
    <w:rsid w:val="00705C6B"/>
    <w:pPr>
      <w:numPr>
        <w:numId w:val="1"/>
      </w:numPr>
      <w:spacing w:before="240" w:after="240"/>
      <w:contextualSpacing/>
      <w:jc w:val="center"/>
    </w:pPr>
    <w:rPr>
      <w:b/>
      <w:sz w:val="28"/>
    </w:rPr>
  </w:style>
  <w:style w:type="paragraph" w:customStyle="1" w:styleId="2LIM">
    <w:name w:val="2 LIM"/>
    <w:basedOn w:val="naisf"/>
    <w:link w:val="2LIMChar"/>
    <w:qFormat/>
    <w:rsid w:val="00705C6B"/>
    <w:pPr>
      <w:numPr>
        <w:ilvl w:val="1"/>
        <w:numId w:val="1"/>
      </w:numPr>
      <w:spacing w:before="360" w:after="360"/>
      <w:jc w:val="center"/>
    </w:pPr>
    <w:rPr>
      <w:b/>
    </w:rPr>
  </w:style>
  <w:style w:type="character" w:customStyle="1" w:styleId="naisfChar">
    <w:name w:val="naisf Char"/>
    <w:basedOn w:val="DefaultParagraphFont"/>
    <w:link w:val="naisf"/>
    <w:rsid w:val="00C060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LIMChar">
    <w:name w:val="1 LIM Char"/>
    <w:basedOn w:val="naisfChar"/>
    <w:link w:val="1LIM"/>
    <w:rsid w:val="00705C6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3LIM">
    <w:name w:val="3 LIM"/>
    <w:basedOn w:val="naisf"/>
    <w:link w:val="3LIMChar"/>
    <w:rsid w:val="00857200"/>
    <w:pPr>
      <w:numPr>
        <w:ilvl w:val="2"/>
        <w:numId w:val="1"/>
      </w:numPr>
      <w:spacing w:after="0"/>
      <w:jc w:val="left"/>
    </w:pPr>
  </w:style>
  <w:style w:type="character" w:customStyle="1" w:styleId="2LIMChar">
    <w:name w:val="2 LIM Char"/>
    <w:basedOn w:val="naisfChar"/>
    <w:link w:val="2LIM"/>
    <w:rsid w:val="00705C6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limen">
    <w:name w:val="1limen"/>
    <w:basedOn w:val="3LIM"/>
    <w:link w:val="1limenChar"/>
    <w:qFormat/>
    <w:rsid w:val="007571CF"/>
    <w:pPr>
      <w:numPr>
        <w:ilvl w:val="0"/>
        <w:numId w:val="2"/>
      </w:numPr>
      <w:spacing w:after="120"/>
      <w:ind w:left="357" w:hanging="357"/>
      <w:jc w:val="both"/>
    </w:pPr>
  </w:style>
  <w:style w:type="character" w:customStyle="1" w:styleId="3LIMChar">
    <w:name w:val="3 LIM Char"/>
    <w:basedOn w:val="naisfChar"/>
    <w:link w:val="3LIM"/>
    <w:rsid w:val="008572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limen">
    <w:name w:val="2 limen"/>
    <w:basedOn w:val="3LIM"/>
    <w:link w:val="2limenChar"/>
    <w:qFormat/>
    <w:rsid w:val="00ED7E99"/>
    <w:pPr>
      <w:numPr>
        <w:ilvl w:val="1"/>
        <w:numId w:val="2"/>
      </w:numPr>
      <w:jc w:val="both"/>
    </w:pPr>
  </w:style>
  <w:style w:type="character" w:customStyle="1" w:styleId="1limenChar">
    <w:name w:val="1limen Char"/>
    <w:basedOn w:val="3LIMChar"/>
    <w:link w:val="1limen"/>
    <w:rsid w:val="007571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ED7E99"/>
    <w:rPr>
      <w:color w:val="0563C1" w:themeColor="hyperlink"/>
      <w:u w:val="single"/>
    </w:rPr>
  </w:style>
  <w:style w:type="character" w:customStyle="1" w:styleId="2limenChar">
    <w:name w:val="2 limen Char"/>
    <w:basedOn w:val="3LIMChar"/>
    <w:link w:val="2limen"/>
    <w:rsid w:val="00ED7E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E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70"/>
    <w:rPr>
      <w:rFonts w:ascii="Segoe UI" w:eastAsia="Times New Roman" w:hAnsi="Segoe UI" w:cs="Segoe UI"/>
      <w:bCs/>
      <w:sz w:val="18"/>
      <w:szCs w:val="18"/>
      <w:lang w:val="en-GB" w:eastAsia="ar-SA"/>
    </w:rPr>
  </w:style>
  <w:style w:type="paragraph" w:customStyle="1" w:styleId="tv213">
    <w:name w:val="tv213"/>
    <w:basedOn w:val="Normal"/>
    <w:rsid w:val="0045074B"/>
    <w:pPr>
      <w:spacing w:before="100" w:beforeAutospacing="1" w:after="100" w:afterAutospacing="1"/>
    </w:pPr>
    <w:rPr>
      <w:bCs/>
    </w:rPr>
  </w:style>
  <w:style w:type="paragraph" w:styleId="Footer">
    <w:name w:val="footer"/>
    <w:basedOn w:val="Normal"/>
    <w:link w:val="FooterChar"/>
    <w:uiPriority w:val="99"/>
    <w:unhideWhenUsed/>
    <w:rsid w:val="00705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C6B"/>
    <w:rPr>
      <w:rFonts w:ascii="Arial" w:eastAsia="Times New Roman" w:hAnsi="Arial" w:cs="Arial"/>
      <w:bCs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705C6B"/>
  </w:style>
  <w:style w:type="paragraph" w:styleId="Header">
    <w:name w:val="header"/>
    <w:basedOn w:val="Normal"/>
    <w:link w:val="HeaderChar"/>
    <w:uiPriority w:val="99"/>
    <w:unhideWhenUsed/>
    <w:rsid w:val="00705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C6B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customStyle="1" w:styleId="3lmenis">
    <w:name w:val="3. līmenis"/>
    <w:basedOn w:val="2limen"/>
    <w:qFormat/>
    <w:rsid w:val="00A624B4"/>
    <w:pPr>
      <w:numPr>
        <w:ilvl w:val="2"/>
      </w:numPr>
    </w:pPr>
    <w:rPr>
      <w:color w:val="000000" w:themeColor="text1"/>
    </w:rPr>
  </w:style>
  <w:style w:type="paragraph" w:customStyle="1" w:styleId="tvhtml">
    <w:name w:val="tv_html"/>
    <w:basedOn w:val="Normal"/>
    <w:rsid w:val="00A624B4"/>
    <w:pPr>
      <w:spacing w:before="100" w:beforeAutospacing="1" w:after="100" w:afterAutospacing="1"/>
    </w:pPr>
    <w:rPr>
      <w:bCs/>
    </w:rPr>
  </w:style>
  <w:style w:type="character" w:customStyle="1" w:styleId="tvhtml1">
    <w:name w:val="tv_html1"/>
    <w:basedOn w:val="DefaultParagraphFont"/>
    <w:rsid w:val="00A624B4"/>
  </w:style>
  <w:style w:type="character" w:customStyle="1" w:styleId="apple-converted-space">
    <w:name w:val="apple-converted-space"/>
    <w:basedOn w:val="DefaultParagraphFont"/>
    <w:rsid w:val="00A624B4"/>
  </w:style>
  <w:style w:type="paragraph" w:customStyle="1" w:styleId="4lmenis">
    <w:name w:val="4. līmenis"/>
    <w:basedOn w:val="3lmenis"/>
    <w:qFormat/>
    <w:rsid w:val="00A624B4"/>
    <w:pPr>
      <w:numPr>
        <w:ilvl w:val="3"/>
      </w:numPr>
    </w:pPr>
    <w:rPr>
      <w:color w:val="auto"/>
      <w:shd w:val="clear" w:color="auto" w:fill="FFFFFF"/>
    </w:rPr>
  </w:style>
  <w:style w:type="paragraph" w:customStyle="1" w:styleId="labojumupamats">
    <w:name w:val="labojumu_pamats"/>
    <w:basedOn w:val="Normal"/>
    <w:rsid w:val="00C4225B"/>
    <w:pPr>
      <w:spacing w:before="100" w:beforeAutospacing="1" w:after="100" w:afterAutospacing="1"/>
    </w:pPr>
    <w:rPr>
      <w:bCs/>
    </w:rPr>
  </w:style>
  <w:style w:type="paragraph" w:customStyle="1" w:styleId="tv2132">
    <w:name w:val="tv2132"/>
    <w:basedOn w:val="Normal"/>
    <w:rsid w:val="002841C4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customStyle="1" w:styleId="print2">
    <w:name w:val="print2"/>
    <w:basedOn w:val="Normal"/>
    <w:rsid w:val="002841C4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  <w:lang w:val="lv-LV" w:eastAsia="lv-LV"/>
    </w:rPr>
  </w:style>
  <w:style w:type="paragraph" w:customStyle="1" w:styleId="pdf2">
    <w:name w:val="pdf2"/>
    <w:basedOn w:val="Normal"/>
    <w:rsid w:val="002841C4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  <w:lang w:val="lv-LV" w:eastAsia="lv-LV"/>
    </w:rPr>
  </w:style>
  <w:style w:type="paragraph" w:customStyle="1" w:styleId="pin-nan2">
    <w:name w:val="pin-nan2"/>
    <w:basedOn w:val="Normal"/>
    <w:rsid w:val="002841C4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  <w:lang w:val="lv-LV" w:eastAsia="lv-LV"/>
    </w:rPr>
  </w:style>
  <w:style w:type="paragraph" w:customStyle="1" w:styleId="quote2">
    <w:name w:val="quote2"/>
    <w:basedOn w:val="Normal"/>
    <w:rsid w:val="002841C4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FF3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2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4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6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5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50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07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55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9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35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933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1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8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30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79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53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8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9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7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9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63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44314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2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0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5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62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214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5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66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5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1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9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2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310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3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1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00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0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28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7585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6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5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5383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5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3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5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40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96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8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0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52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18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557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71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8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73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96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32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63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89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02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752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61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5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59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21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02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65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8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37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9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4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7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50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96611-elektronisko-sakaru-likums" TargetMode="External"/><Relationship Id="rId13" Type="http://schemas.openxmlformats.org/officeDocument/2006/relationships/hyperlink" Target="https://likumi.lv/ta/id/57980-latvijas-republikas-satversme" TargetMode="External"/><Relationship Id="rId18" Type="http://schemas.openxmlformats.org/officeDocument/2006/relationships/hyperlink" Target="https://likumi.lv/ta/id/57980-latvijas-republikas-satversme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57980-latvijas-republikas-satversme" TargetMode="External"/><Relationship Id="rId17" Type="http://schemas.openxmlformats.org/officeDocument/2006/relationships/hyperlink" Target="https://likumi.lv/ta/id/57980-latvijas-republikas-satvers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kumi.lv/ta/id/57980-latvijas-republikas-satversm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7980-latvijas-republikas-satversm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57980-latvijas-republikas-satversm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kumi.lv/ta/id/57980-latvijas-republikas-satversm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980-latvijas-republikas-satversme" TargetMode="External"/><Relationship Id="rId14" Type="http://schemas.openxmlformats.org/officeDocument/2006/relationships/hyperlink" Target="https://likumi.lv/ta/id/57980-latvijas-republikas-satversm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00F4-6759-407C-A03E-40D290D2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2359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elektronisko sakaru komersants aprīko elektronisko sakaru tīklu ar iekārtām, kas likumā noteiktajos gadījumos nodrošina operatīvās informācijas iegūšanu no tehniskajiem līdzekļiem un sarunu operatīvu noklausīšanos</dc:title>
  <dc:subject>Satiksmes ministrija</dc:subject>
  <dc:creator>Diāna Kristapsone</dc:creator>
  <cp:keywords>MK noteikumi</cp:keywords>
  <dc:description> diana.kristapsone@sam.gov.lv. T.67028043</dc:description>
  <cp:lastModifiedBy>Baiba Jirgena</cp:lastModifiedBy>
  <cp:revision>24</cp:revision>
  <dcterms:created xsi:type="dcterms:W3CDTF">2020-02-27T13:37:00Z</dcterms:created>
  <dcterms:modified xsi:type="dcterms:W3CDTF">2021-08-16T16:12:00Z</dcterms:modified>
</cp:coreProperties>
</file>