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054D" w14:textId="77777777" w:rsidR="00BA689F" w:rsidRPr="00523783" w:rsidRDefault="00BA689F" w:rsidP="00B510C8">
      <w:pPr>
        <w:spacing w:after="0" w:line="240" w:lineRule="auto"/>
        <w:jc w:val="center"/>
        <w:rPr>
          <w:rFonts w:ascii="Times New Roman" w:eastAsia="Times New Roman" w:hAnsi="Times New Roman"/>
          <w:b/>
          <w:bCs/>
          <w:sz w:val="28"/>
          <w:szCs w:val="28"/>
          <w:lang w:eastAsia="lv-LV"/>
        </w:rPr>
      </w:pPr>
      <w:r w:rsidRPr="00523783">
        <w:rPr>
          <w:rFonts w:ascii="Times New Roman" w:eastAsia="Times New Roman" w:hAnsi="Times New Roman"/>
          <w:b/>
          <w:bCs/>
          <w:sz w:val="28"/>
          <w:szCs w:val="28"/>
          <w:lang w:eastAsia="lv-LV"/>
        </w:rPr>
        <w:t xml:space="preserve">Ministru kabineta noteikumu projekta </w:t>
      </w:r>
    </w:p>
    <w:p w14:paraId="0C6F1BF0" w14:textId="77777777" w:rsidR="00BA689F" w:rsidRPr="00523783" w:rsidRDefault="00BA689F" w:rsidP="00B510C8">
      <w:pPr>
        <w:spacing w:after="0" w:line="240" w:lineRule="auto"/>
        <w:jc w:val="center"/>
        <w:rPr>
          <w:rFonts w:ascii="Times New Roman" w:eastAsia="Times New Roman" w:hAnsi="Times New Roman"/>
          <w:b/>
          <w:bCs/>
          <w:sz w:val="28"/>
          <w:szCs w:val="28"/>
          <w:lang w:eastAsia="lv-LV"/>
        </w:rPr>
      </w:pPr>
      <w:r w:rsidRPr="00523783">
        <w:rPr>
          <w:rFonts w:ascii="Times New Roman" w:eastAsia="Times New Roman" w:hAnsi="Times New Roman"/>
          <w:b/>
          <w:bCs/>
          <w:sz w:val="28"/>
          <w:szCs w:val="28"/>
          <w:lang w:eastAsia="lv-LV"/>
        </w:rPr>
        <w:t>“Grozījumi Ministru kabineta 2015. gada 24. februāra noteikumos Nr. 106 “Noteikumi par speciālo ekonomisko zonu un brīvostu kapitālsabiedrību un pašvaldību pārskatu veidlapu paraugiem un to aizpildīšanas un iesniegšanas kārtību” sākotnējās ietekmes novērtējuma ziņojums (anotācija)</w:t>
      </w:r>
    </w:p>
    <w:p w14:paraId="3EF58644" w14:textId="77777777" w:rsidR="00752B0B" w:rsidRPr="00523783" w:rsidRDefault="00752B0B" w:rsidP="00752B0B">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7366"/>
      </w:tblGrid>
      <w:tr w:rsidR="00362409" w:rsidRPr="00523783" w14:paraId="4369DA2F" w14:textId="77777777" w:rsidTr="00A136CF">
        <w:trPr>
          <w:trHeight w:val="269"/>
        </w:trPr>
        <w:tc>
          <w:tcPr>
            <w:tcW w:w="5000" w:type="pct"/>
            <w:gridSpan w:val="2"/>
            <w:vAlign w:val="center"/>
          </w:tcPr>
          <w:p w14:paraId="32E62D6F" w14:textId="1C13DA34" w:rsidR="00362409" w:rsidRPr="00523783" w:rsidRDefault="00362409" w:rsidP="00A136CF">
            <w:pPr>
              <w:pStyle w:val="naisnod"/>
              <w:spacing w:before="0" w:beforeAutospacing="0" w:after="0" w:afterAutospacing="0"/>
              <w:ind w:left="57" w:right="57"/>
              <w:jc w:val="center"/>
              <w:rPr>
                <w:b/>
                <w:spacing w:val="-2"/>
                <w:sz w:val="28"/>
                <w:szCs w:val="28"/>
              </w:rPr>
            </w:pPr>
            <w:r w:rsidRPr="00523783">
              <w:rPr>
                <w:b/>
                <w:bCs/>
                <w:iCs/>
                <w:sz w:val="28"/>
                <w:szCs w:val="28"/>
              </w:rPr>
              <w:t>Tiesību akta projekta anotācijas kopsavilkums</w:t>
            </w:r>
          </w:p>
        </w:tc>
      </w:tr>
      <w:tr w:rsidR="00362409" w:rsidRPr="00523783" w14:paraId="2B9B43B3" w14:textId="77777777" w:rsidTr="002F44B4">
        <w:trPr>
          <w:trHeight w:val="1928"/>
        </w:trPr>
        <w:tc>
          <w:tcPr>
            <w:tcW w:w="1177" w:type="pct"/>
          </w:tcPr>
          <w:p w14:paraId="5C5E3301" w14:textId="0E5ED7A3" w:rsidR="00362409" w:rsidRPr="00523783" w:rsidRDefault="00362409" w:rsidP="00362409">
            <w:pPr>
              <w:spacing w:line="240" w:lineRule="auto"/>
              <w:rPr>
                <w:sz w:val="28"/>
                <w:szCs w:val="28"/>
                <w:lang w:eastAsia="lv-LV"/>
              </w:rPr>
            </w:pPr>
            <w:r w:rsidRPr="00523783">
              <w:rPr>
                <w:rFonts w:ascii="Times New Roman" w:eastAsia="Times New Roman" w:hAnsi="Times New Roman"/>
                <w:iCs/>
                <w:sz w:val="28"/>
                <w:szCs w:val="28"/>
                <w:lang w:eastAsia="lv-LV"/>
              </w:rPr>
              <w:t>Mērķis, risinājums un projekta spēkā stāšanās laiks (500 zīmes bez atstarpēm)</w:t>
            </w:r>
          </w:p>
        </w:tc>
        <w:tc>
          <w:tcPr>
            <w:tcW w:w="3823" w:type="pct"/>
            <w:shd w:val="clear" w:color="auto" w:fill="auto"/>
          </w:tcPr>
          <w:p w14:paraId="7EA9BAD1" w14:textId="77777777" w:rsidR="007F74DE" w:rsidRPr="00523783" w:rsidRDefault="00887687" w:rsidP="00FE4DAB">
            <w:pPr>
              <w:spacing w:after="0" w:line="240" w:lineRule="auto"/>
              <w:jc w:val="both"/>
              <w:rPr>
                <w:rFonts w:ascii="Times New Roman" w:hAnsi="Times New Roman"/>
                <w:sz w:val="28"/>
                <w:szCs w:val="28"/>
              </w:rPr>
            </w:pPr>
            <w:r w:rsidRPr="00523783">
              <w:rPr>
                <w:rFonts w:ascii="Times New Roman" w:hAnsi="Times New Roman"/>
                <w:sz w:val="28"/>
                <w:szCs w:val="28"/>
              </w:rPr>
              <w:t>Ministru kabineta noteikumu projekts</w:t>
            </w:r>
            <w:r w:rsidR="00180F4E" w:rsidRPr="00523783">
              <w:rPr>
                <w:rFonts w:ascii="Times New Roman" w:hAnsi="Times New Roman"/>
                <w:sz w:val="28"/>
                <w:szCs w:val="28"/>
              </w:rPr>
              <w:t xml:space="preserve"> “Grozījumi Ministru kabineta 2015. gada 24. februāra noteikumos Nr. 106 “Noteikumi par speciālo ekonomisko zonu un brīvostu kapitālsabiedrību un pašvaldību pārskatu veidlapu paraugiem un to aizpildīšanas un iesniegšanas kārtību” </w:t>
            </w:r>
            <w:r w:rsidRPr="00523783">
              <w:rPr>
                <w:rFonts w:ascii="Times New Roman" w:hAnsi="Times New Roman"/>
                <w:sz w:val="28"/>
                <w:szCs w:val="28"/>
              </w:rPr>
              <w:t xml:space="preserve"> </w:t>
            </w:r>
            <w:r w:rsidR="00180F4E" w:rsidRPr="00523783">
              <w:rPr>
                <w:rFonts w:ascii="Times New Roman" w:hAnsi="Times New Roman"/>
                <w:sz w:val="28"/>
                <w:szCs w:val="28"/>
              </w:rPr>
              <w:t xml:space="preserve">(turpmāk – noteikumu projekts) </w:t>
            </w:r>
            <w:r w:rsidR="006B7152" w:rsidRPr="00523783">
              <w:rPr>
                <w:rFonts w:ascii="Times New Roman" w:hAnsi="Times New Roman"/>
                <w:sz w:val="28"/>
                <w:szCs w:val="28"/>
              </w:rPr>
              <w:t xml:space="preserve">izstrādāts, </w:t>
            </w:r>
            <w:r w:rsidR="00482D70" w:rsidRPr="00523783">
              <w:rPr>
                <w:rFonts w:ascii="Times New Roman" w:hAnsi="Times New Roman"/>
                <w:sz w:val="28"/>
                <w:szCs w:val="28"/>
              </w:rPr>
              <w:t>lai</w:t>
            </w:r>
            <w:r w:rsidR="007F74DE" w:rsidRPr="00523783">
              <w:rPr>
                <w:rFonts w:ascii="Times New Roman" w:hAnsi="Times New Roman"/>
                <w:sz w:val="28"/>
                <w:szCs w:val="28"/>
              </w:rPr>
              <w:t>:</w:t>
            </w:r>
          </w:p>
          <w:p w14:paraId="153ED593" w14:textId="6C617B32" w:rsidR="007F74DE" w:rsidRPr="00523783" w:rsidRDefault="00887687" w:rsidP="00AF5105">
            <w:pPr>
              <w:pStyle w:val="ListParagraph"/>
              <w:numPr>
                <w:ilvl w:val="0"/>
                <w:numId w:val="10"/>
              </w:numPr>
              <w:spacing w:after="0" w:line="240" w:lineRule="auto"/>
              <w:jc w:val="both"/>
              <w:rPr>
                <w:rFonts w:ascii="Times New Roman" w:hAnsi="Times New Roman"/>
                <w:sz w:val="28"/>
                <w:szCs w:val="28"/>
              </w:rPr>
            </w:pPr>
            <w:r w:rsidRPr="00523783">
              <w:rPr>
                <w:rFonts w:ascii="Times New Roman" w:hAnsi="Times New Roman"/>
                <w:sz w:val="28"/>
                <w:szCs w:val="28"/>
              </w:rPr>
              <w:t>precizēt</w:t>
            </w:r>
            <w:r w:rsidR="00482D70" w:rsidRPr="00523783">
              <w:rPr>
                <w:rFonts w:ascii="Times New Roman" w:hAnsi="Times New Roman"/>
                <w:sz w:val="28"/>
                <w:szCs w:val="28"/>
              </w:rPr>
              <w:t>u</w:t>
            </w:r>
            <w:r w:rsidR="00E641E3" w:rsidRPr="00523783">
              <w:rPr>
                <w:rFonts w:ascii="Times New Roman" w:hAnsi="Times New Roman"/>
                <w:sz w:val="28"/>
                <w:szCs w:val="28"/>
              </w:rPr>
              <w:t xml:space="preserve"> </w:t>
            </w:r>
            <w:r w:rsidR="00721268" w:rsidRPr="00523783">
              <w:rPr>
                <w:rFonts w:ascii="Times New Roman" w:hAnsi="Times New Roman"/>
                <w:sz w:val="28"/>
                <w:szCs w:val="28"/>
              </w:rPr>
              <w:t xml:space="preserve">terminus </w:t>
            </w:r>
            <w:r w:rsidR="00320026" w:rsidRPr="00523783">
              <w:rPr>
                <w:rFonts w:ascii="Times New Roman" w:hAnsi="Times New Roman"/>
                <w:sz w:val="28"/>
                <w:szCs w:val="28"/>
              </w:rPr>
              <w:t>Valsts ieņēmumu dienest</w:t>
            </w:r>
            <w:r w:rsidR="00070029" w:rsidRPr="00523783">
              <w:rPr>
                <w:rFonts w:ascii="Times New Roman" w:hAnsi="Times New Roman"/>
                <w:sz w:val="28"/>
                <w:szCs w:val="28"/>
              </w:rPr>
              <w:t>am</w:t>
            </w:r>
            <w:r w:rsidR="00C42E2F" w:rsidRPr="00523783">
              <w:rPr>
                <w:rFonts w:ascii="Times New Roman" w:hAnsi="Times New Roman"/>
                <w:sz w:val="28"/>
                <w:szCs w:val="28"/>
              </w:rPr>
              <w:t xml:space="preserve"> </w:t>
            </w:r>
            <w:r w:rsidR="00320026" w:rsidRPr="00523783">
              <w:rPr>
                <w:rFonts w:ascii="Times New Roman" w:hAnsi="Times New Roman"/>
                <w:sz w:val="28"/>
                <w:szCs w:val="28"/>
              </w:rPr>
              <w:t>iesniedzam</w:t>
            </w:r>
            <w:r w:rsidR="00721268" w:rsidRPr="00523783">
              <w:rPr>
                <w:rFonts w:ascii="Times New Roman" w:hAnsi="Times New Roman"/>
                <w:sz w:val="28"/>
                <w:szCs w:val="28"/>
              </w:rPr>
              <w:t>ajos</w:t>
            </w:r>
            <w:r w:rsidR="00320026" w:rsidRPr="00523783">
              <w:rPr>
                <w:rFonts w:ascii="Times New Roman" w:hAnsi="Times New Roman"/>
                <w:sz w:val="28"/>
                <w:szCs w:val="28"/>
              </w:rPr>
              <w:t xml:space="preserve"> pārskat</w:t>
            </w:r>
            <w:r w:rsidR="00721268" w:rsidRPr="00523783">
              <w:rPr>
                <w:rFonts w:ascii="Times New Roman" w:hAnsi="Times New Roman"/>
                <w:sz w:val="28"/>
                <w:szCs w:val="28"/>
              </w:rPr>
              <w:t>o</w:t>
            </w:r>
            <w:r w:rsidR="00320026" w:rsidRPr="00523783">
              <w:rPr>
                <w:rFonts w:ascii="Times New Roman" w:hAnsi="Times New Roman"/>
                <w:sz w:val="28"/>
                <w:szCs w:val="28"/>
              </w:rPr>
              <w:t>s saistīb</w:t>
            </w:r>
            <w:r w:rsidR="00E626B3" w:rsidRPr="00523783">
              <w:rPr>
                <w:rFonts w:ascii="Times New Roman" w:hAnsi="Times New Roman"/>
                <w:sz w:val="28"/>
                <w:szCs w:val="28"/>
              </w:rPr>
              <w:t>ā ar jauno atbalst</w:t>
            </w:r>
            <w:r w:rsidR="00133912" w:rsidRPr="00523783">
              <w:rPr>
                <w:rFonts w:ascii="Times New Roman" w:hAnsi="Times New Roman"/>
                <w:sz w:val="28"/>
                <w:szCs w:val="28"/>
              </w:rPr>
              <w:t>a veidu</w:t>
            </w:r>
            <w:r w:rsidR="00071E5D" w:rsidRPr="00523783">
              <w:rPr>
                <w:rFonts w:ascii="Times New Roman" w:hAnsi="Times New Roman"/>
                <w:sz w:val="28"/>
                <w:szCs w:val="28"/>
              </w:rPr>
              <w:t xml:space="preserve"> par paredzamajām algu izmaksām</w:t>
            </w:r>
            <w:r w:rsidR="00721268" w:rsidRPr="00523783">
              <w:rPr>
                <w:rFonts w:ascii="Times New Roman" w:hAnsi="Times New Roman"/>
                <w:sz w:val="28"/>
                <w:szCs w:val="28"/>
              </w:rPr>
              <w:t xml:space="preserve"> </w:t>
            </w:r>
            <w:r w:rsidR="00320026" w:rsidRPr="00523783">
              <w:rPr>
                <w:rFonts w:ascii="Times New Roman" w:hAnsi="Times New Roman"/>
                <w:sz w:val="28"/>
                <w:szCs w:val="28"/>
              </w:rPr>
              <w:t>Latgales</w:t>
            </w:r>
            <w:r w:rsidR="008C39D5">
              <w:rPr>
                <w:rFonts w:ascii="Times New Roman" w:hAnsi="Times New Roman"/>
                <w:sz w:val="28"/>
                <w:szCs w:val="28"/>
              </w:rPr>
              <w:t xml:space="preserve">, </w:t>
            </w:r>
            <w:r w:rsidR="00320026" w:rsidRPr="00523783">
              <w:rPr>
                <w:rFonts w:ascii="Times New Roman" w:hAnsi="Times New Roman"/>
                <w:sz w:val="28"/>
                <w:szCs w:val="28"/>
              </w:rPr>
              <w:t>Rēzeknes</w:t>
            </w:r>
            <w:r w:rsidR="008C39D5">
              <w:rPr>
                <w:rFonts w:ascii="Times New Roman" w:hAnsi="Times New Roman"/>
                <w:sz w:val="28"/>
                <w:szCs w:val="28"/>
              </w:rPr>
              <w:t xml:space="preserve"> un Liepājas </w:t>
            </w:r>
            <w:r w:rsidR="001C5CEE" w:rsidRPr="00523783">
              <w:rPr>
                <w:rFonts w:ascii="Times New Roman" w:hAnsi="Times New Roman"/>
                <w:sz w:val="28"/>
                <w:szCs w:val="28"/>
              </w:rPr>
              <w:t>speciālās ekonomiskās zonas</w:t>
            </w:r>
            <w:r w:rsidR="00320026" w:rsidRPr="00523783">
              <w:rPr>
                <w:rFonts w:ascii="Times New Roman" w:hAnsi="Times New Roman"/>
                <w:sz w:val="28"/>
                <w:szCs w:val="28"/>
              </w:rPr>
              <w:t xml:space="preserve"> kapitālsabiedrībām</w:t>
            </w:r>
            <w:r w:rsidR="007F74DE" w:rsidRPr="00523783">
              <w:rPr>
                <w:rFonts w:ascii="Times New Roman" w:hAnsi="Times New Roman"/>
                <w:sz w:val="28"/>
                <w:szCs w:val="28"/>
              </w:rPr>
              <w:t>;</w:t>
            </w:r>
          </w:p>
          <w:p w14:paraId="4BB4852E" w14:textId="26015FA8" w:rsidR="00320026" w:rsidRPr="00523783" w:rsidRDefault="001313FC" w:rsidP="00AF5105">
            <w:pPr>
              <w:pStyle w:val="ListParagraph"/>
              <w:numPr>
                <w:ilvl w:val="0"/>
                <w:numId w:val="10"/>
              </w:numPr>
              <w:spacing w:after="0" w:line="240" w:lineRule="auto"/>
              <w:jc w:val="both"/>
              <w:rPr>
                <w:rFonts w:ascii="Times New Roman" w:hAnsi="Times New Roman"/>
                <w:sz w:val="28"/>
                <w:szCs w:val="28"/>
              </w:rPr>
            </w:pPr>
            <w:r w:rsidRPr="00523783">
              <w:rPr>
                <w:rFonts w:ascii="Times New Roman" w:hAnsi="Times New Roman"/>
                <w:sz w:val="28"/>
                <w:szCs w:val="28"/>
              </w:rPr>
              <w:t>nodrošinātu piešķirto tiešo nodokļu  atlaižu izsekojamību</w:t>
            </w:r>
            <w:r w:rsidR="00071E5D" w:rsidRPr="00523783">
              <w:rPr>
                <w:rFonts w:ascii="Times New Roman" w:hAnsi="Times New Roman"/>
                <w:sz w:val="28"/>
                <w:szCs w:val="28"/>
              </w:rPr>
              <w:t>, kas attiecas uz visiem speciāl</w:t>
            </w:r>
            <w:r w:rsidR="00352DDE" w:rsidRPr="00523783">
              <w:rPr>
                <w:rFonts w:ascii="Times New Roman" w:hAnsi="Times New Roman"/>
                <w:sz w:val="28"/>
                <w:szCs w:val="28"/>
              </w:rPr>
              <w:t>o</w:t>
            </w:r>
            <w:r w:rsidR="00071E5D" w:rsidRPr="00523783">
              <w:rPr>
                <w:rFonts w:ascii="Times New Roman" w:hAnsi="Times New Roman"/>
                <w:sz w:val="28"/>
                <w:szCs w:val="28"/>
              </w:rPr>
              <w:t xml:space="preserve"> ekonomisk</w:t>
            </w:r>
            <w:r w:rsidR="00352DDE" w:rsidRPr="00523783">
              <w:rPr>
                <w:rFonts w:ascii="Times New Roman" w:hAnsi="Times New Roman"/>
                <w:sz w:val="28"/>
                <w:szCs w:val="28"/>
              </w:rPr>
              <w:t>o</w:t>
            </w:r>
            <w:r w:rsidR="00071E5D" w:rsidRPr="00523783">
              <w:rPr>
                <w:rFonts w:ascii="Times New Roman" w:hAnsi="Times New Roman"/>
                <w:sz w:val="28"/>
                <w:szCs w:val="28"/>
              </w:rPr>
              <w:t xml:space="preserve"> zon</w:t>
            </w:r>
            <w:r w:rsidR="00352DDE" w:rsidRPr="00523783">
              <w:rPr>
                <w:rFonts w:ascii="Times New Roman" w:hAnsi="Times New Roman"/>
                <w:sz w:val="28"/>
                <w:szCs w:val="28"/>
              </w:rPr>
              <w:t>u</w:t>
            </w:r>
            <w:r w:rsidR="00071E5D" w:rsidRPr="00523783">
              <w:rPr>
                <w:rFonts w:ascii="Times New Roman" w:hAnsi="Times New Roman"/>
                <w:sz w:val="28"/>
                <w:szCs w:val="28"/>
              </w:rPr>
              <w:t xml:space="preserve"> un brīvostu </w:t>
            </w:r>
            <w:r w:rsidR="00352DDE" w:rsidRPr="00523783">
              <w:rPr>
                <w:rFonts w:ascii="Times New Roman" w:hAnsi="Times New Roman"/>
                <w:sz w:val="28"/>
                <w:szCs w:val="28"/>
              </w:rPr>
              <w:t xml:space="preserve">kapitālsabiedrību </w:t>
            </w:r>
            <w:r w:rsidR="00071E5D" w:rsidRPr="00523783">
              <w:rPr>
                <w:rFonts w:ascii="Times New Roman" w:hAnsi="Times New Roman"/>
                <w:sz w:val="28"/>
                <w:szCs w:val="28"/>
              </w:rPr>
              <w:t>ieguldījumu projektiem</w:t>
            </w:r>
            <w:r w:rsidR="00103D25" w:rsidRPr="00523783">
              <w:rPr>
                <w:rFonts w:ascii="Times New Roman" w:hAnsi="Times New Roman"/>
                <w:sz w:val="28"/>
                <w:szCs w:val="28"/>
              </w:rPr>
              <w:t>.</w:t>
            </w:r>
          </w:p>
          <w:p w14:paraId="7E30A79E" w14:textId="7692D432" w:rsidR="00F330D1" w:rsidRPr="00523783" w:rsidRDefault="0069698B" w:rsidP="001A128E">
            <w:pPr>
              <w:spacing w:after="0" w:line="240" w:lineRule="auto"/>
              <w:jc w:val="both"/>
              <w:rPr>
                <w:rFonts w:ascii="Times New Roman" w:hAnsi="Times New Roman"/>
                <w:sz w:val="28"/>
                <w:szCs w:val="28"/>
              </w:rPr>
            </w:pPr>
            <w:r w:rsidRPr="00523783">
              <w:rPr>
                <w:rFonts w:ascii="Times New Roman" w:hAnsi="Times New Roman"/>
                <w:sz w:val="28"/>
                <w:szCs w:val="28"/>
              </w:rPr>
              <w:t>N</w:t>
            </w:r>
            <w:r w:rsidR="00F330D1" w:rsidRPr="00523783">
              <w:rPr>
                <w:rFonts w:ascii="Times New Roman" w:hAnsi="Times New Roman"/>
                <w:sz w:val="28"/>
                <w:szCs w:val="28"/>
              </w:rPr>
              <w:t xml:space="preserve">oteikumu projekts stāsies spēkā pēc tā publicēšanas oficiālajā laikrakstā </w:t>
            </w:r>
            <w:r w:rsidR="001A128E" w:rsidRPr="00523783">
              <w:rPr>
                <w:rFonts w:ascii="Times New Roman" w:hAnsi="Times New Roman"/>
                <w:sz w:val="28"/>
                <w:szCs w:val="28"/>
              </w:rPr>
              <w:t>“</w:t>
            </w:r>
            <w:r w:rsidR="00F330D1" w:rsidRPr="00523783">
              <w:rPr>
                <w:rFonts w:ascii="Times New Roman" w:hAnsi="Times New Roman"/>
                <w:sz w:val="28"/>
                <w:szCs w:val="28"/>
              </w:rPr>
              <w:t>Latvijas Vēstnesis</w:t>
            </w:r>
            <w:r w:rsidR="001A128E" w:rsidRPr="00523783">
              <w:rPr>
                <w:rFonts w:ascii="Times New Roman" w:hAnsi="Times New Roman"/>
                <w:sz w:val="28"/>
                <w:szCs w:val="28"/>
              </w:rPr>
              <w:t>”</w:t>
            </w:r>
            <w:r w:rsidR="00F330D1" w:rsidRPr="00523783">
              <w:rPr>
                <w:rFonts w:ascii="Times New Roman" w:hAnsi="Times New Roman"/>
                <w:sz w:val="28"/>
                <w:szCs w:val="28"/>
              </w:rPr>
              <w:t>.</w:t>
            </w:r>
            <w:r w:rsidR="005C091D" w:rsidRPr="00523783">
              <w:rPr>
                <w:rFonts w:ascii="Times New Roman" w:hAnsi="Times New Roman"/>
                <w:sz w:val="28"/>
                <w:szCs w:val="28"/>
              </w:rPr>
              <w:t xml:space="preserve"> </w:t>
            </w:r>
          </w:p>
        </w:tc>
      </w:tr>
    </w:tbl>
    <w:p w14:paraId="71D4B8ED" w14:textId="44872371" w:rsidR="005050A9" w:rsidRPr="00523783" w:rsidRDefault="005050A9" w:rsidP="00752B0B">
      <w:pPr>
        <w:pStyle w:val="tv2121"/>
        <w:spacing w:before="0" w:line="240" w:lineRule="auto"/>
        <w:rPr>
          <w:rFonts w:ascii="Times New Roman" w:hAnsi="Times New Roman"/>
          <w:b w:val="0"/>
          <w:sz w:val="16"/>
          <w:szCs w:val="16"/>
        </w:rPr>
      </w:pPr>
    </w:p>
    <w:p w14:paraId="08C75928" w14:textId="77777777" w:rsidR="005050A9" w:rsidRPr="00523783" w:rsidRDefault="005050A9" w:rsidP="00325D94">
      <w:pPr>
        <w:pStyle w:val="tv2121"/>
        <w:spacing w:before="0" w:line="240" w:lineRule="auto"/>
        <w:jc w:val="left"/>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1938"/>
        <w:gridCol w:w="7366"/>
      </w:tblGrid>
      <w:tr w:rsidR="00752B0B" w:rsidRPr="00523783" w14:paraId="086A6866" w14:textId="77777777" w:rsidTr="00514698">
        <w:trPr>
          <w:trHeight w:val="269"/>
        </w:trPr>
        <w:tc>
          <w:tcPr>
            <w:tcW w:w="5000" w:type="pct"/>
            <w:gridSpan w:val="3"/>
            <w:vAlign w:val="center"/>
          </w:tcPr>
          <w:p w14:paraId="6C2CA95E" w14:textId="6990DF4D" w:rsidR="00752B0B" w:rsidRPr="00523783" w:rsidRDefault="00752B0B" w:rsidP="00E12D5A">
            <w:pPr>
              <w:pStyle w:val="naisnod"/>
              <w:spacing w:before="0" w:beforeAutospacing="0" w:after="0" w:afterAutospacing="0"/>
              <w:ind w:left="57" w:right="57"/>
              <w:jc w:val="center"/>
              <w:rPr>
                <w:b/>
                <w:spacing w:val="-2"/>
                <w:sz w:val="28"/>
                <w:szCs w:val="28"/>
              </w:rPr>
            </w:pPr>
            <w:r w:rsidRPr="00523783">
              <w:rPr>
                <w:b/>
                <w:spacing w:val="-2"/>
                <w:sz w:val="28"/>
                <w:szCs w:val="28"/>
              </w:rPr>
              <w:t>I.</w:t>
            </w:r>
            <w:r w:rsidR="00B9433A" w:rsidRPr="00523783">
              <w:rPr>
                <w:b/>
                <w:spacing w:val="-2"/>
                <w:sz w:val="28"/>
                <w:szCs w:val="28"/>
              </w:rPr>
              <w:t> </w:t>
            </w:r>
            <w:r w:rsidRPr="00523783">
              <w:rPr>
                <w:b/>
                <w:spacing w:val="-2"/>
                <w:sz w:val="28"/>
                <w:szCs w:val="28"/>
              </w:rPr>
              <w:t>Tiesību akta projekta izstrādes nepieciešamība</w:t>
            </w:r>
            <w:r w:rsidR="00D1330B" w:rsidRPr="00523783">
              <w:rPr>
                <w:b/>
                <w:spacing w:val="-2"/>
                <w:sz w:val="28"/>
                <w:szCs w:val="28"/>
              </w:rPr>
              <w:t xml:space="preserve"> </w:t>
            </w:r>
          </w:p>
        </w:tc>
      </w:tr>
      <w:tr w:rsidR="00752B0B" w:rsidRPr="00523783" w14:paraId="52AA5B4A" w14:textId="77777777" w:rsidTr="007A39FE">
        <w:trPr>
          <w:trHeight w:val="703"/>
        </w:trPr>
        <w:tc>
          <w:tcPr>
            <w:tcW w:w="171" w:type="pct"/>
          </w:tcPr>
          <w:p w14:paraId="7533BE3C" w14:textId="77777777" w:rsidR="00752B0B" w:rsidRPr="00523783" w:rsidRDefault="00752B0B" w:rsidP="00E12D5A">
            <w:pPr>
              <w:pStyle w:val="naiskr"/>
              <w:spacing w:before="0" w:beforeAutospacing="0" w:after="0" w:afterAutospacing="0"/>
              <w:ind w:left="57" w:right="57"/>
              <w:rPr>
                <w:spacing w:val="-2"/>
              </w:rPr>
            </w:pPr>
            <w:r w:rsidRPr="00523783">
              <w:rPr>
                <w:spacing w:val="-2"/>
              </w:rPr>
              <w:t>1.</w:t>
            </w:r>
          </w:p>
        </w:tc>
        <w:tc>
          <w:tcPr>
            <w:tcW w:w="1006" w:type="pct"/>
          </w:tcPr>
          <w:p w14:paraId="5D15F1F1" w14:textId="77777777" w:rsidR="00752B0B" w:rsidRPr="00523783" w:rsidRDefault="00752B0B" w:rsidP="00E12D5A">
            <w:pPr>
              <w:pStyle w:val="naiskr"/>
              <w:spacing w:before="0" w:beforeAutospacing="0" w:after="0" w:afterAutospacing="0"/>
              <w:ind w:left="57" w:right="57"/>
              <w:rPr>
                <w:spacing w:val="-2"/>
                <w:sz w:val="28"/>
                <w:szCs w:val="28"/>
              </w:rPr>
            </w:pPr>
            <w:r w:rsidRPr="00523783">
              <w:rPr>
                <w:rFonts w:eastAsia="Calibri"/>
                <w:spacing w:val="-2"/>
                <w:sz w:val="28"/>
                <w:szCs w:val="28"/>
                <w:lang w:eastAsia="en-US"/>
              </w:rPr>
              <w:t>Pamatojums</w:t>
            </w:r>
          </w:p>
          <w:p w14:paraId="2DEF84FE" w14:textId="77777777" w:rsidR="00752B0B" w:rsidRPr="00523783" w:rsidRDefault="00752B0B" w:rsidP="00E12D5A">
            <w:pPr>
              <w:spacing w:line="240" w:lineRule="auto"/>
              <w:rPr>
                <w:sz w:val="28"/>
                <w:szCs w:val="28"/>
                <w:lang w:eastAsia="lv-LV"/>
              </w:rPr>
            </w:pPr>
          </w:p>
          <w:p w14:paraId="58CDC0F7" w14:textId="77777777" w:rsidR="00752B0B" w:rsidRPr="00523783" w:rsidRDefault="00752B0B" w:rsidP="001F18B5">
            <w:pPr>
              <w:spacing w:line="240" w:lineRule="auto"/>
              <w:rPr>
                <w:sz w:val="28"/>
                <w:szCs w:val="28"/>
                <w:lang w:eastAsia="lv-LV"/>
              </w:rPr>
            </w:pPr>
          </w:p>
        </w:tc>
        <w:tc>
          <w:tcPr>
            <w:tcW w:w="3823" w:type="pct"/>
            <w:shd w:val="clear" w:color="auto" w:fill="auto"/>
          </w:tcPr>
          <w:p w14:paraId="7F3C9EF0" w14:textId="21B97E59" w:rsidR="002B24BA" w:rsidRPr="00523783" w:rsidRDefault="00C07530" w:rsidP="009808AC">
            <w:pPr>
              <w:tabs>
                <w:tab w:val="left" w:pos="1560"/>
              </w:tabs>
              <w:spacing w:after="0" w:line="240" w:lineRule="auto"/>
              <w:jc w:val="both"/>
              <w:rPr>
                <w:rFonts w:ascii="Times New Roman" w:hAnsi="Times New Roman"/>
                <w:sz w:val="28"/>
                <w:szCs w:val="28"/>
              </w:rPr>
            </w:pPr>
            <w:r w:rsidRPr="00523783">
              <w:rPr>
                <w:rFonts w:ascii="Times New Roman" w:hAnsi="Times New Roman"/>
                <w:sz w:val="28"/>
                <w:szCs w:val="28"/>
              </w:rPr>
              <w:t xml:space="preserve">2020. gada </w:t>
            </w:r>
            <w:r w:rsidR="005D1EE2" w:rsidRPr="00523783">
              <w:rPr>
                <w:rFonts w:ascii="Times New Roman" w:hAnsi="Times New Roman"/>
                <w:sz w:val="28"/>
                <w:szCs w:val="28"/>
              </w:rPr>
              <w:t>11.</w:t>
            </w:r>
            <w:r w:rsidR="00B0678B">
              <w:rPr>
                <w:rFonts w:ascii="Times New Roman" w:hAnsi="Times New Roman"/>
                <w:sz w:val="28"/>
                <w:szCs w:val="28"/>
              </w:rPr>
              <w:t xml:space="preserve"> </w:t>
            </w:r>
            <w:r w:rsidR="005D1EE2" w:rsidRPr="00523783">
              <w:rPr>
                <w:rFonts w:ascii="Times New Roman" w:hAnsi="Times New Roman"/>
                <w:sz w:val="28"/>
                <w:szCs w:val="28"/>
              </w:rPr>
              <w:t xml:space="preserve">jūnijā </w:t>
            </w:r>
            <w:r w:rsidR="0094410D" w:rsidRPr="00523783">
              <w:rPr>
                <w:rFonts w:ascii="Times New Roman" w:hAnsi="Times New Roman"/>
                <w:sz w:val="28"/>
                <w:szCs w:val="28"/>
              </w:rPr>
              <w:t>stājās</w:t>
            </w:r>
            <w:r w:rsidR="005D1EE2" w:rsidRPr="00523783">
              <w:rPr>
                <w:rFonts w:ascii="Times New Roman" w:hAnsi="Times New Roman"/>
                <w:sz w:val="28"/>
                <w:szCs w:val="28"/>
              </w:rPr>
              <w:t xml:space="preserve"> spēkā</w:t>
            </w:r>
            <w:r w:rsidRPr="00523783">
              <w:rPr>
                <w:rFonts w:ascii="Times New Roman" w:hAnsi="Times New Roman"/>
                <w:sz w:val="28"/>
                <w:szCs w:val="28"/>
              </w:rPr>
              <w:t xml:space="preserve"> </w:t>
            </w:r>
            <w:r w:rsidR="005D1EE2" w:rsidRPr="00523783">
              <w:rPr>
                <w:rFonts w:ascii="Times New Roman" w:hAnsi="Times New Roman"/>
                <w:sz w:val="28"/>
                <w:szCs w:val="28"/>
              </w:rPr>
              <w:t xml:space="preserve">grozījumi </w:t>
            </w:r>
            <w:r w:rsidRPr="00523783">
              <w:rPr>
                <w:rFonts w:ascii="Times New Roman" w:hAnsi="Times New Roman"/>
                <w:sz w:val="28"/>
                <w:szCs w:val="28"/>
              </w:rPr>
              <w:t>likumā “Par nodokļu piemērošanu brīvostās un speciālajās ekonomiskajās zonās”</w:t>
            </w:r>
            <w:r w:rsidR="0025281C" w:rsidRPr="00523783">
              <w:rPr>
                <w:rFonts w:ascii="Times New Roman" w:hAnsi="Times New Roman"/>
                <w:sz w:val="28"/>
                <w:szCs w:val="28"/>
              </w:rPr>
              <w:t xml:space="preserve"> </w:t>
            </w:r>
            <w:r w:rsidRPr="00523783">
              <w:rPr>
                <w:rFonts w:ascii="Times New Roman" w:hAnsi="Times New Roman"/>
                <w:sz w:val="28"/>
                <w:szCs w:val="28"/>
              </w:rPr>
              <w:t xml:space="preserve">un </w:t>
            </w:r>
            <w:r w:rsidR="005D1EE2" w:rsidRPr="00523783">
              <w:rPr>
                <w:rFonts w:ascii="Times New Roman" w:hAnsi="Times New Roman"/>
                <w:sz w:val="28"/>
                <w:szCs w:val="28"/>
              </w:rPr>
              <w:t xml:space="preserve">grozījumi </w:t>
            </w:r>
            <w:r w:rsidRPr="00523783">
              <w:rPr>
                <w:rFonts w:ascii="Times New Roman" w:hAnsi="Times New Roman"/>
                <w:sz w:val="28"/>
                <w:szCs w:val="28"/>
              </w:rPr>
              <w:t xml:space="preserve">Latgales speciālās ekonomiskās zonas likumā, kas paredz </w:t>
            </w:r>
            <w:r w:rsidR="005E57D6" w:rsidRPr="00523783">
              <w:rPr>
                <w:rFonts w:ascii="Times New Roman" w:hAnsi="Times New Roman"/>
                <w:sz w:val="28"/>
                <w:szCs w:val="28"/>
              </w:rPr>
              <w:t>jaunu</w:t>
            </w:r>
            <w:r w:rsidRPr="00523783">
              <w:rPr>
                <w:rFonts w:ascii="Times New Roman" w:hAnsi="Times New Roman"/>
                <w:sz w:val="28"/>
                <w:szCs w:val="28"/>
              </w:rPr>
              <w:t xml:space="preserve"> atbalstu Latgales un Rēzeknes speciālās ekonomiskās zonas</w:t>
            </w:r>
            <w:r w:rsidR="00DD5540" w:rsidRPr="00523783">
              <w:rPr>
                <w:rFonts w:ascii="Times New Roman" w:hAnsi="Times New Roman"/>
                <w:sz w:val="28"/>
                <w:szCs w:val="28"/>
              </w:rPr>
              <w:t xml:space="preserve"> (turpmāk  – SEZ)</w:t>
            </w:r>
            <w:r w:rsidRPr="00523783">
              <w:rPr>
                <w:rFonts w:ascii="Times New Roman" w:hAnsi="Times New Roman"/>
                <w:sz w:val="28"/>
                <w:szCs w:val="28"/>
              </w:rPr>
              <w:t xml:space="preserve"> </w:t>
            </w:r>
            <w:r w:rsidR="001D738C" w:rsidRPr="00523783">
              <w:rPr>
                <w:rFonts w:ascii="Times New Roman" w:hAnsi="Times New Roman"/>
                <w:sz w:val="28"/>
                <w:szCs w:val="28"/>
              </w:rPr>
              <w:t xml:space="preserve">kapitālsabiedrībām – </w:t>
            </w:r>
            <w:r w:rsidRPr="00523783">
              <w:rPr>
                <w:rFonts w:ascii="Times New Roman" w:hAnsi="Times New Roman"/>
                <w:sz w:val="28"/>
                <w:szCs w:val="28"/>
              </w:rPr>
              <w:t xml:space="preserve">pretendēt </w:t>
            </w:r>
            <w:r w:rsidR="008E072D" w:rsidRPr="00523783">
              <w:rPr>
                <w:rFonts w:ascii="Times New Roman" w:hAnsi="Times New Roman"/>
                <w:sz w:val="28"/>
                <w:szCs w:val="28"/>
              </w:rPr>
              <w:t xml:space="preserve">arī </w:t>
            </w:r>
            <w:r w:rsidRPr="00523783">
              <w:rPr>
                <w:rFonts w:ascii="Times New Roman" w:hAnsi="Times New Roman"/>
                <w:sz w:val="28"/>
                <w:szCs w:val="28"/>
              </w:rPr>
              <w:t xml:space="preserve">uz tiešo nodokļu atvieglojumiem par ieguldījumiem </w:t>
            </w:r>
            <w:r w:rsidR="009F7B33" w:rsidRPr="00523783">
              <w:rPr>
                <w:rFonts w:ascii="Times New Roman" w:hAnsi="Times New Roman"/>
                <w:sz w:val="28"/>
                <w:szCs w:val="28"/>
              </w:rPr>
              <w:t xml:space="preserve">paredzamajās </w:t>
            </w:r>
            <w:r w:rsidRPr="00523783">
              <w:rPr>
                <w:rFonts w:ascii="Times New Roman" w:hAnsi="Times New Roman"/>
                <w:sz w:val="28"/>
                <w:szCs w:val="28"/>
              </w:rPr>
              <w:t xml:space="preserve">algu izmaksās </w:t>
            </w:r>
            <w:r w:rsidR="008B2D27" w:rsidRPr="00523783">
              <w:rPr>
                <w:rFonts w:ascii="Times New Roman" w:hAnsi="Times New Roman"/>
                <w:sz w:val="28"/>
                <w:szCs w:val="28"/>
              </w:rPr>
              <w:t>jaunradītajās</w:t>
            </w:r>
            <w:r w:rsidRPr="00523783">
              <w:rPr>
                <w:rFonts w:ascii="Times New Roman" w:hAnsi="Times New Roman"/>
                <w:sz w:val="28"/>
                <w:szCs w:val="28"/>
              </w:rPr>
              <w:t xml:space="preserve"> darba vietās.  </w:t>
            </w:r>
            <w:r w:rsidR="00587771">
              <w:rPr>
                <w:rFonts w:ascii="Times New Roman" w:hAnsi="Times New Roman"/>
                <w:sz w:val="28"/>
                <w:szCs w:val="28"/>
              </w:rPr>
              <w:t>Savukārt, 2021. gada 8. jūnij</w:t>
            </w:r>
            <w:r w:rsidR="00FF42F9">
              <w:rPr>
                <w:rFonts w:ascii="Times New Roman" w:hAnsi="Times New Roman"/>
                <w:sz w:val="28"/>
                <w:szCs w:val="28"/>
              </w:rPr>
              <w:t>ā</w:t>
            </w:r>
            <w:r w:rsidR="00587771">
              <w:rPr>
                <w:rFonts w:ascii="Times New Roman" w:hAnsi="Times New Roman"/>
                <w:sz w:val="28"/>
                <w:szCs w:val="28"/>
              </w:rPr>
              <w:t xml:space="preserve"> </w:t>
            </w:r>
            <w:r w:rsidR="00587771" w:rsidRPr="00523783">
              <w:rPr>
                <w:rFonts w:ascii="Times New Roman" w:hAnsi="Times New Roman"/>
                <w:sz w:val="28"/>
                <w:szCs w:val="28"/>
              </w:rPr>
              <w:t xml:space="preserve">stājās spēkā </w:t>
            </w:r>
            <w:r w:rsidR="00587771">
              <w:rPr>
                <w:rFonts w:ascii="Times New Roman" w:hAnsi="Times New Roman"/>
                <w:sz w:val="28"/>
                <w:szCs w:val="28"/>
              </w:rPr>
              <w:t xml:space="preserve">grozījumi </w:t>
            </w:r>
            <w:r w:rsidR="00587771" w:rsidRPr="00523783">
              <w:rPr>
                <w:rFonts w:ascii="Times New Roman" w:hAnsi="Times New Roman"/>
                <w:sz w:val="28"/>
                <w:szCs w:val="28"/>
              </w:rPr>
              <w:t xml:space="preserve"> likumā “Par nodokļu piemērošanu brīvostās un speciālajās ekonomiskajās zonās”</w:t>
            </w:r>
            <w:r w:rsidR="00587771">
              <w:rPr>
                <w:rFonts w:ascii="Times New Roman" w:hAnsi="Times New Roman"/>
                <w:sz w:val="28"/>
                <w:szCs w:val="28"/>
              </w:rPr>
              <w:t xml:space="preserve"> par šāda </w:t>
            </w:r>
            <w:r w:rsidR="00A87CBB">
              <w:rPr>
                <w:rFonts w:ascii="Times New Roman" w:hAnsi="Times New Roman"/>
                <w:sz w:val="28"/>
                <w:szCs w:val="28"/>
              </w:rPr>
              <w:t xml:space="preserve">jauna </w:t>
            </w:r>
            <w:r w:rsidR="00587771">
              <w:rPr>
                <w:rFonts w:ascii="Times New Roman" w:hAnsi="Times New Roman"/>
                <w:sz w:val="28"/>
                <w:szCs w:val="28"/>
              </w:rPr>
              <w:t>atbalsta veida attiecināšanu arī uz Liepājas SEZ kapitālsabiedrībām.</w:t>
            </w:r>
          </w:p>
          <w:p w14:paraId="594297F9" w14:textId="39D10127" w:rsidR="00295C7B" w:rsidRPr="00523783" w:rsidRDefault="002B24BA" w:rsidP="00295C7B">
            <w:pPr>
              <w:tabs>
                <w:tab w:val="left" w:pos="1560"/>
              </w:tabs>
              <w:spacing w:after="0" w:line="240" w:lineRule="auto"/>
              <w:jc w:val="both"/>
              <w:rPr>
                <w:rFonts w:ascii="Times New Roman" w:hAnsi="Times New Roman"/>
                <w:sz w:val="28"/>
                <w:szCs w:val="28"/>
              </w:rPr>
            </w:pPr>
            <w:r w:rsidRPr="00523783">
              <w:rPr>
                <w:rFonts w:ascii="Times New Roman" w:hAnsi="Times New Roman"/>
                <w:sz w:val="28"/>
                <w:szCs w:val="28"/>
              </w:rPr>
              <w:t xml:space="preserve">Vienlaikus </w:t>
            </w:r>
            <w:r w:rsidR="005D1EE2" w:rsidRPr="00523783">
              <w:rPr>
                <w:rFonts w:ascii="Times New Roman" w:hAnsi="Times New Roman"/>
                <w:sz w:val="28"/>
                <w:szCs w:val="28"/>
              </w:rPr>
              <w:t>likumā “Par nodokļu piemērošanu brīvostās un speciālajās ekonomiskajās zonās”</w:t>
            </w:r>
            <w:r w:rsidR="00133912" w:rsidRPr="00523783">
              <w:rPr>
                <w:rFonts w:ascii="Times New Roman" w:hAnsi="Times New Roman"/>
                <w:sz w:val="28"/>
                <w:szCs w:val="28"/>
              </w:rPr>
              <w:t xml:space="preserve"> </w:t>
            </w:r>
            <w:r w:rsidRPr="00523783">
              <w:rPr>
                <w:rFonts w:ascii="Times New Roman" w:hAnsi="Times New Roman"/>
                <w:sz w:val="28"/>
                <w:szCs w:val="28"/>
              </w:rPr>
              <w:t xml:space="preserve">ir noteiktas izmaiņas attiecībā par 12. pantu “Informācijas sniegšana par tiešo nodokļu atlaižu piemērošanu”, </w:t>
            </w:r>
            <w:r w:rsidR="007354B6" w:rsidRPr="00523783">
              <w:rPr>
                <w:rFonts w:ascii="Times New Roman" w:hAnsi="Times New Roman"/>
                <w:sz w:val="28"/>
                <w:szCs w:val="28"/>
              </w:rPr>
              <w:t>kurā tiek</w:t>
            </w:r>
            <w:r w:rsidRPr="00523783">
              <w:rPr>
                <w:rFonts w:ascii="Times New Roman" w:hAnsi="Times New Roman"/>
                <w:sz w:val="28"/>
                <w:szCs w:val="28"/>
              </w:rPr>
              <w:t xml:space="preserve"> precizēt</w:t>
            </w:r>
            <w:r w:rsidR="004B38F0" w:rsidRPr="00523783">
              <w:rPr>
                <w:rFonts w:ascii="Times New Roman" w:hAnsi="Times New Roman"/>
                <w:sz w:val="28"/>
                <w:szCs w:val="28"/>
              </w:rPr>
              <w:t xml:space="preserve">s </w:t>
            </w:r>
            <w:r w:rsidR="00D50605" w:rsidRPr="00523783">
              <w:rPr>
                <w:rFonts w:ascii="Times New Roman" w:hAnsi="Times New Roman"/>
                <w:sz w:val="28"/>
                <w:szCs w:val="28"/>
              </w:rPr>
              <w:t>Valsts ieņēmumu dienestam (turpmā</w:t>
            </w:r>
            <w:r w:rsidR="00315A56" w:rsidRPr="00523783">
              <w:rPr>
                <w:rFonts w:ascii="Times New Roman" w:hAnsi="Times New Roman"/>
                <w:sz w:val="28"/>
                <w:szCs w:val="28"/>
              </w:rPr>
              <w:t>k</w:t>
            </w:r>
            <w:r w:rsidR="00D50605" w:rsidRPr="00523783">
              <w:rPr>
                <w:rFonts w:ascii="Times New Roman" w:hAnsi="Times New Roman"/>
                <w:sz w:val="28"/>
                <w:szCs w:val="28"/>
              </w:rPr>
              <w:t xml:space="preserve"> – VID)</w:t>
            </w:r>
            <w:r w:rsidR="007354B6" w:rsidRPr="00523783">
              <w:rPr>
                <w:rFonts w:ascii="Times New Roman" w:hAnsi="Times New Roman"/>
                <w:sz w:val="28"/>
                <w:szCs w:val="28"/>
              </w:rPr>
              <w:t xml:space="preserve"> </w:t>
            </w:r>
            <w:r w:rsidR="004B38F0" w:rsidRPr="00523783">
              <w:rPr>
                <w:rFonts w:ascii="Times New Roman" w:hAnsi="Times New Roman"/>
                <w:sz w:val="28"/>
                <w:szCs w:val="28"/>
              </w:rPr>
              <w:t xml:space="preserve">iesniedzamā </w:t>
            </w:r>
            <w:r w:rsidR="00315A56" w:rsidRPr="00523783">
              <w:rPr>
                <w:rFonts w:ascii="Times New Roman" w:hAnsi="Times New Roman"/>
                <w:sz w:val="28"/>
                <w:szCs w:val="28"/>
              </w:rPr>
              <w:t xml:space="preserve">pārskata par uzkrāto tiešo nodokļu atlaižu summu un uzkrāto </w:t>
            </w:r>
            <w:r w:rsidR="00295C7B" w:rsidRPr="00523783">
              <w:rPr>
                <w:rFonts w:ascii="Times New Roman" w:hAnsi="Times New Roman"/>
                <w:sz w:val="28"/>
                <w:szCs w:val="28"/>
              </w:rPr>
              <w:t xml:space="preserve">attiecināmo izmaksu </w:t>
            </w:r>
            <w:r w:rsidR="00315A56" w:rsidRPr="00523783">
              <w:rPr>
                <w:rFonts w:ascii="Times New Roman" w:hAnsi="Times New Roman"/>
                <w:sz w:val="28"/>
                <w:szCs w:val="28"/>
              </w:rPr>
              <w:t>summu</w:t>
            </w:r>
            <w:r w:rsidR="004B38F0" w:rsidRPr="00523783">
              <w:rPr>
                <w:rFonts w:ascii="Times New Roman" w:hAnsi="Times New Roman"/>
                <w:sz w:val="28"/>
                <w:szCs w:val="28"/>
              </w:rPr>
              <w:t xml:space="preserve"> nosaukums</w:t>
            </w:r>
            <w:r w:rsidR="00315A56" w:rsidRPr="00523783">
              <w:rPr>
                <w:rFonts w:ascii="Times New Roman" w:hAnsi="Times New Roman"/>
                <w:sz w:val="28"/>
                <w:szCs w:val="28"/>
              </w:rPr>
              <w:t>.</w:t>
            </w:r>
            <w:r w:rsidR="004D04C5" w:rsidRPr="00523783">
              <w:rPr>
                <w:rFonts w:ascii="Times New Roman" w:hAnsi="Times New Roman"/>
                <w:sz w:val="28"/>
                <w:szCs w:val="28"/>
              </w:rPr>
              <w:t xml:space="preserve"> </w:t>
            </w:r>
            <w:r w:rsidR="00295C7B" w:rsidRPr="00523783">
              <w:rPr>
                <w:rFonts w:ascii="Times New Roman" w:hAnsi="Times New Roman"/>
                <w:sz w:val="28"/>
                <w:szCs w:val="28"/>
              </w:rPr>
              <w:t xml:space="preserve">Iepriekš iesniedzamā pārskata nosaukums noteica </w:t>
            </w:r>
            <w:r w:rsidR="00295C7B" w:rsidRPr="00523783">
              <w:rPr>
                <w:rFonts w:ascii="Times New Roman" w:hAnsi="Times New Roman"/>
                <w:sz w:val="28"/>
                <w:szCs w:val="28"/>
              </w:rPr>
              <w:lastRenderedPageBreak/>
              <w:t xml:space="preserve">iesniegt pārskatu par uzkrāto tiešo nodokļu atlaižu summu un uzkrāto ieguldījumu summu. </w:t>
            </w:r>
          </w:p>
          <w:p w14:paraId="4417732D" w14:textId="6ACD1F12" w:rsidR="002B24BA" w:rsidRPr="00523783" w:rsidRDefault="004D04C5" w:rsidP="00295C7B">
            <w:pPr>
              <w:tabs>
                <w:tab w:val="left" w:pos="1560"/>
              </w:tabs>
              <w:spacing w:after="0" w:line="240" w:lineRule="auto"/>
              <w:jc w:val="both"/>
              <w:rPr>
                <w:rFonts w:ascii="Times New Roman" w:hAnsi="Times New Roman"/>
                <w:sz w:val="28"/>
                <w:szCs w:val="28"/>
              </w:rPr>
            </w:pPr>
            <w:r w:rsidRPr="00523783">
              <w:rPr>
                <w:rFonts w:ascii="Times New Roman" w:hAnsi="Times New Roman"/>
                <w:sz w:val="28"/>
                <w:szCs w:val="28"/>
              </w:rPr>
              <w:t>Iesniedzam</w:t>
            </w:r>
            <w:r w:rsidR="0007191F" w:rsidRPr="00523783">
              <w:rPr>
                <w:rFonts w:ascii="Times New Roman" w:hAnsi="Times New Roman"/>
                <w:sz w:val="28"/>
                <w:szCs w:val="28"/>
              </w:rPr>
              <w:t>ā</w:t>
            </w:r>
            <w:r w:rsidRPr="00523783">
              <w:rPr>
                <w:rFonts w:ascii="Times New Roman" w:hAnsi="Times New Roman"/>
                <w:sz w:val="28"/>
                <w:szCs w:val="28"/>
              </w:rPr>
              <w:t xml:space="preserve"> pārskat</w:t>
            </w:r>
            <w:r w:rsidR="0007191F" w:rsidRPr="00523783">
              <w:rPr>
                <w:rFonts w:ascii="Times New Roman" w:hAnsi="Times New Roman"/>
                <w:sz w:val="28"/>
                <w:szCs w:val="28"/>
              </w:rPr>
              <w:t>a</w:t>
            </w:r>
            <w:r w:rsidRPr="00523783">
              <w:rPr>
                <w:rFonts w:ascii="Times New Roman" w:hAnsi="Times New Roman"/>
                <w:sz w:val="28"/>
                <w:szCs w:val="28"/>
              </w:rPr>
              <w:t>, veidlapu paraugus un to aizpildīšanas kārtību nosaka Ministru kabinets</w:t>
            </w:r>
            <w:r w:rsidR="001207AE" w:rsidRPr="00523783">
              <w:rPr>
                <w:rFonts w:ascii="Times New Roman" w:hAnsi="Times New Roman"/>
                <w:sz w:val="28"/>
                <w:szCs w:val="28"/>
              </w:rPr>
              <w:t>, tāpēc noteikumu projekts izstrādāts</w:t>
            </w:r>
            <w:r w:rsidR="008338CF" w:rsidRPr="00523783">
              <w:rPr>
                <w:rFonts w:ascii="Times New Roman" w:hAnsi="Times New Roman"/>
                <w:sz w:val="28"/>
                <w:szCs w:val="28"/>
              </w:rPr>
              <w:t>,</w:t>
            </w:r>
            <w:r w:rsidR="001207AE" w:rsidRPr="00523783">
              <w:rPr>
                <w:rFonts w:ascii="Times New Roman" w:hAnsi="Times New Roman"/>
                <w:sz w:val="28"/>
                <w:szCs w:val="28"/>
              </w:rPr>
              <w:t xml:space="preserve"> pamatojoties uz jau noteikto deleģējumu likuma “Par nodokļu piemērošanu brīvostās un speciālajās ekonomiskajās zonās”</w:t>
            </w:r>
            <w:r w:rsidR="008338CF" w:rsidRPr="00523783">
              <w:rPr>
                <w:rFonts w:ascii="Times New Roman" w:hAnsi="Times New Roman"/>
                <w:sz w:val="28"/>
                <w:szCs w:val="28"/>
              </w:rPr>
              <w:t xml:space="preserve"> 12. panta otrajā daļā</w:t>
            </w:r>
            <w:r w:rsidRPr="00523783">
              <w:rPr>
                <w:rFonts w:ascii="Times New Roman" w:hAnsi="Times New Roman"/>
                <w:sz w:val="28"/>
                <w:szCs w:val="28"/>
              </w:rPr>
              <w:t>.</w:t>
            </w:r>
          </w:p>
        </w:tc>
      </w:tr>
      <w:tr w:rsidR="00752B0B" w:rsidRPr="00523783" w14:paraId="6ACACF6E" w14:textId="77777777" w:rsidTr="008557A2">
        <w:trPr>
          <w:trHeight w:val="415"/>
        </w:trPr>
        <w:tc>
          <w:tcPr>
            <w:tcW w:w="171" w:type="pct"/>
          </w:tcPr>
          <w:p w14:paraId="6C7D0CD5" w14:textId="1F410BEB" w:rsidR="00752B0B" w:rsidRPr="00523783" w:rsidRDefault="00752B0B" w:rsidP="00E12D5A">
            <w:pPr>
              <w:pStyle w:val="naiskr"/>
              <w:spacing w:before="0" w:beforeAutospacing="0" w:after="0" w:afterAutospacing="0"/>
              <w:ind w:left="57" w:right="57"/>
              <w:rPr>
                <w:spacing w:val="-2"/>
                <w:sz w:val="28"/>
                <w:szCs w:val="28"/>
              </w:rPr>
            </w:pPr>
            <w:r w:rsidRPr="00523783">
              <w:rPr>
                <w:spacing w:val="-2"/>
                <w:sz w:val="28"/>
                <w:szCs w:val="28"/>
              </w:rPr>
              <w:lastRenderedPageBreak/>
              <w:t>2.</w:t>
            </w:r>
          </w:p>
        </w:tc>
        <w:tc>
          <w:tcPr>
            <w:tcW w:w="1006" w:type="pct"/>
          </w:tcPr>
          <w:p w14:paraId="14623740" w14:textId="01468DEE" w:rsidR="001063F1" w:rsidRPr="00523783" w:rsidRDefault="00752B0B" w:rsidP="00E12D5A">
            <w:pPr>
              <w:pStyle w:val="naiskr"/>
              <w:spacing w:before="0" w:beforeAutospacing="0" w:after="0" w:afterAutospacing="0"/>
              <w:ind w:left="57" w:right="57"/>
              <w:rPr>
                <w:rFonts w:eastAsia="Calibri"/>
                <w:spacing w:val="-2"/>
                <w:sz w:val="28"/>
                <w:szCs w:val="28"/>
                <w:lang w:eastAsia="en-US"/>
              </w:rPr>
            </w:pPr>
            <w:r w:rsidRPr="00523783">
              <w:rPr>
                <w:spacing w:val="-2"/>
                <w:sz w:val="28"/>
                <w:szCs w:val="28"/>
              </w:rPr>
              <w:t>Pašreizējā situācija un problēmas, kuru risināšanai tiesību akta projekts izstrādāts, tiesiskā regulējuma mērķis un būtība</w:t>
            </w:r>
          </w:p>
          <w:p w14:paraId="33335FC8" w14:textId="77777777" w:rsidR="001063F1" w:rsidRPr="00523783" w:rsidRDefault="001063F1" w:rsidP="001063F1"/>
          <w:p w14:paraId="5230EA66" w14:textId="77777777" w:rsidR="001063F1" w:rsidRPr="00523783" w:rsidRDefault="001063F1" w:rsidP="001063F1"/>
          <w:p w14:paraId="0ABF90CC" w14:textId="399D38D3" w:rsidR="001063F1" w:rsidRPr="00523783" w:rsidRDefault="001063F1" w:rsidP="001063F1"/>
          <w:p w14:paraId="5F99D476" w14:textId="77777777" w:rsidR="00752B0B" w:rsidRPr="00523783" w:rsidRDefault="00752B0B" w:rsidP="001063F1">
            <w:pPr>
              <w:jc w:val="center"/>
            </w:pPr>
          </w:p>
        </w:tc>
        <w:tc>
          <w:tcPr>
            <w:tcW w:w="3823" w:type="pct"/>
            <w:shd w:val="clear" w:color="auto" w:fill="auto"/>
          </w:tcPr>
          <w:p w14:paraId="7AEB7AD4" w14:textId="03F3861D" w:rsidR="003279C3" w:rsidRPr="00523783" w:rsidRDefault="000F557C" w:rsidP="00520E25">
            <w:pPr>
              <w:tabs>
                <w:tab w:val="left" w:pos="1560"/>
              </w:tabs>
              <w:spacing w:after="0" w:line="240" w:lineRule="auto"/>
              <w:jc w:val="both"/>
              <w:rPr>
                <w:rFonts w:ascii="Times New Roman" w:hAnsi="Times New Roman"/>
                <w:sz w:val="28"/>
                <w:szCs w:val="28"/>
              </w:rPr>
            </w:pPr>
            <w:r w:rsidRPr="00523783">
              <w:rPr>
                <w:rFonts w:ascii="Times New Roman" w:hAnsi="Times New Roman"/>
                <w:sz w:val="28"/>
                <w:szCs w:val="28"/>
              </w:rPr>
              <w:t xml:space="preserve">Ministru kabineta 2015. gada 24. februāra noteikumos Nr. 106 “Noteikumi par speciālo ekonomisko zonu un brīvostu kapitālsabiedrību un pašvaldību pārskatu veidlapu paraugiem un to aizpildīšanas un iesniegšanas kārtību” tiek lietoti termini </w:t>
            </w:r>
            <w:r w:rsidR="003279C3" w:rsidRPr="00523783">
              <w:rPr>
                <w:rFonts w:ascii="Times New Roman" w:hAnsi="Times New Roman"/>
                <w:sz w:val="28"/>
                <w:szCs w:val="28"/>
              </w:rPr>
              <w:t>“uzkrātā ieguldījumu summa” un “līgums par ieguldījumu veikšanu”</w:t>
            </w:r>
            <w:r w:rsidR="00F44CCC" w:rsidRPr="00523783">
              <w:rPr>
                <w:rFonts w:ascii="Times New Roman" w:hAnsi="Times New Roman"/>
                <w:sz w:val="28"/>
                <w:szCs w:val="28"/>
              </w:rPr>
              <w:t xml:space="preserve"> </w:t>
            </w:r>
            <w:r w:rsidRPr="00523783">
              <w:rPr>
                <w:rFonts w:ascii="Times New Roman" w:hAnsi="Times New Roman"/>
                <w:sz w:val="28"/>
                <w:szCs w:val="28"/>
              </w:rPr>
              <w:t>attiecībā uz atbalstu par ieguldījumiem</w:t>
            </w:r>
            <w:r w:rsidR="003279C3" w:rsidRPr="00523783">
              <w:rPr>
                <w:rFonts w:ascii="Times New Roman" w:hAnsi="Times New Roman"/>
                <w:sz w:val="28"/>
                <w:szCs w:val="28"/>
              </w:rPr>
              <w:t xml:space="preserve">. </w:t>
            </w:r>
          </w:p>
          <w:p w14:paraId="4D9A3C8B" w14:textId="4C6C49D5" w:rsidR="00F677BB" w:rsidRPr="00523783" w:rsidRDefault="00F677BB" w:rsidP="008518EE">
            <w:pPr>
              <w:tabs>
                <w:tab w:val="left" w:pos="1560"/>
              </w:tabs>
              <w:spacing w:after="0" w:line="240" w:lineRule="auto"/>
              <w:jc w:val="both"/>
              <w:rPr>
                <w:rFonts w:ascii="Times New Roman" w:hAnsi="Times New Roman"/>
                <w:sz w:val="28"/>
                <w:szCs w:val="28"/>
              </w:rPr>
            </w:pPr>
            <w:r w:rsidRPr="00523783">
              <w:rPr>
                <w:rFonts w:ascii="Times New Roman" w:hAnsi="Times New Roman"/>
                <w:sz w:val="28"/>
                <w:szCs w:val="28"/>
              </w:rPr>
              <w:t>G</w:t>
            </w:r>
            <w:r w:rsidR="00403EBB" w:rsidRPr="00523783">
              <w:rPr>
                <w:rFonts w:ascii="Times New Roman" w:hAnsi="Times New Roman"/>
                <w:sz w:val="28"/>
                <w:szCs w:val="28"/>
              </w:rPr>
              <w:t xml:space="preserve">rozījumi </w:t>
            </w:r>
            <w:r w:rsidR="00377A29" w:rsidRPr="00523783">
              <w:rPr>
                <w:rFonts w:ascii="Times New Roman" w:hAnsi="Times New Roman"/>
                <w:sz w:val="28"/>
                <w:szCs w:val="28"/>
              </w:rPr>
              <w:t xml:space="preserve"> likumā “Par nodokļu piemērošanu brīvostās un speciālajās ekonomiskajās zonās” un Latgales speciālās ekonomiskās zonas likumā </w:t>
            </w:r>
            <w:r w:rsidR="008518EE" w:rsidRPr="00523783">
              <w:rPr>
                <w:rFonts w:ascii="Times New Roman" w:hAnsi="Times New Roman"/>
                <w:sz w:val="28"/>
                <w:szCs w:val="28"/>
              </w:rPr>
              <w:t>paredz jaunu terminu</w:t>
            </w:r>
            <w:r w:rsidR="00DB6C8F" w:rsidRPr="00523783">
              <w:rPr>
                <w:rFonts w:ascii="Times New Roman" w:hAnsi="Times New Roman"/>
                <w:sz w:val="28"/>
                <w:szCs w:val="28"/>
              </w:rPr>
              <w:t xml:space="preserve"> </w:t>
            </w:r>
            <w:r w:rsidR="008518EE" w:rsidRPr="00523783">
              <w:rPr>
                <w:rFonts w:ascii="Times New Roman" w:hAnsi="Times New Roman"/>
                <w:sz w:val="28"/>
                <w:szCs w:val="28"/>
              </w:rPr>
              <w:t>“paredzamās algu izmaksas”, “līgums par paredzamo algu veikšanu” un “uzkrātā attiecināmo izmaksu summa” ieviešanu.</w:t>
            </w:r>
          </w:p>
          <w:p w14:paraId="0BC64D2C" w14:textId="0F9F72BB" w:rsidR="001313FC" w:rsidRPr="00523783" w:rsidRDefault="00DF35D5" w:rsidP="008518EE">
            <w:pPr>
              <w:tabs>
                <w:tab w:val="left" w:pos="1560"/>
              </w:tabs>
              <w:spacing w:after="0" w:line="240" w:lineRule="auto"/>
              <w:jc w:val="both"/>
            </w:pPr>
            <w:r w:rsidRPr="00523783">
              <w:rPr>
                <w:rFonts w:ascii="Times New Roman" w:hAnsi="Times New Roman"/>
                <w:sz w:val="28"/>
                <w:szCs w:val="28"/>
              </w:rPr>
              <w:t xml:space="preserve">Vienlaikus noteikuma projekta ietvaros ir nepieciešams </w:t>
            </w:r>
            <w:r w:rsidR="008F0FEE" w:rsidRPr="00523783">
              <w:rPr>
                <w:rFonts w:ascii="Times New Roman" w:hAnsi="Times New Roman"/>
                <w:sz w:val="28"/>
                <w:szCs w:val="28"/>
              </w:rPr>
              <w:t>risināt jautājumu par</w:t>
            </w:r>
            <w:r w:rsidRPr="00523783">
              <w:rPr>
                <w:rFonts w:ascii="Times New Roman" w:hAnsi="Times New Roman"/>
                <w:sz w:val="28"/>
                <w:szCs w:val="28"/>
              </w:rPr>
              <w:t xml:space="preserve"> piešķirto tiešo nodokļu atlaižu izsekojamību, lai nepieciešamības gadījumā VID varētu </w:t>
            </w:r>
            <w:r w:rsidR="002F03EC" w:rsidRPr="00523783">
              <w:rPr>
                <w:rFonts w:ascii="Times New Roman" w:hAnsi="Times New Roman"/>
                <w:sz w:val="28"/>
                <w:szCs w:val="28"/>
              </w:rPr>
              <w:t xml:space="preserve">aprēķināt </w:t>
            </w:r>
            <w:r w:rsidRPr="00523783">
              <w:rPr>
                <w:rFonts w:ascii="Times New Roman" w:hAnsi="Times New Roman"/>
                <w:sz w:val="28"/>
                <w:szCs w:val="28"/>
              </w:rPr>
              <w:t xml:space="preserve"> </w:t>
            </w:r>
            <w:r w:rsidR="002F03EC" w:rsidRPr="00523783">
              <w:rPr>
                <w:rFonts w:ascii="Times New Roman" w:hAnsi="Times New Roman"/>
                <w:sz w:val="28"/>
                <w:szCs w:val="28"/>
              </w:rPr>
              <w:t xml:space="preserve">nelikumīga </w:t>
            </w:r>
            <w:r w:rsidRPr="00523783">
              <w:rPr>
                <w:rFonts w:ascii="Times New Roman" w:hAnsi="Times New Roman"/>
                <w:sz w:val="28"/>
                <w:szCs w:val="28"/>
              </w:rPr>
              <w:t xml:space="preserve">valsts atbalsta </w:t>
            </w:r>
            <w:r w:rsidR="002F03EC" w:rsidRPr="00523783">
              <w:rPr>
                <w:rFonts w:ascii="Times New Roman" w:hAnsi="Times New Roman"/>
                <w:sz w:val="28"/>
                <w:szCs w:val="28"/>
              </w:rPr>
              <w:t>summu</w:t>
            </w:r>
            <w:r w:rsidR="008F0FEE" w:rsidRPr="00523783">
              <w:rPr>
                <w:rFonts w:ascii="Times New Roman" w:hAnsi="Times New Roman"/>
                <w:sz w:val="28"/>
                <w:szCs w:val="28"/>
              </w:rPr>
              <w:t xml:space="preserve">, kas ir </w:t>
            </w:r>
            <w:r w:rsidR="00B71A21" w:rsidRPr="00523783">
              <w:rPr>
                <w:rFonts w:ascii="Times New Roman" w:hAnsi="Times New Roman"/>
                <w:sz w:val="28"/>
                <w:szCs w:val="28"/>
              </w:rPr>
              <w:t xml:space="preserve">saskaņā ar Ministru kabineta </w:t>
            </w:r>
            <w:r w:rsidRPr="00523783">
              <w:rPr>
                <w:rFonts w:ascii="Times New Roman" w:hAnsi="Times New Roman"/>
                <w:sz w:val="28"/>
                <w:szCs w:val="28"/>
              </w:rPr>
              <w:t>2020. gada 17. decembra noteikumos Nr. 818 “ Kārtība, kādā aprēķina un iekasē nelikumīgu valsts atbalstu un procentus” noteikt</w:t>
            </w:r>
            <w:r w:rsidR="00B71A21" w:rsidRPr="00523783">
              <w:rPr>
                <w:rFonts w:ascii="Times New Roman" w:hAnsi="Times New Roman"/>
                <w:sz w:val="28"/>
                <w:szCs w:val="28"/>
              </w:rPr>
              <w:t>o, ka</w:t>
            </w:r>
            <w:r w:rsidRPr="00523783">
              <w:rPr>
                <w:rFonts w:ascii="Times New Roman" w:hAnsi="Times New Roman"/>
                <w:sz w:val="28"/>
                <w:szCs w:val="28"/>
              </w:rPr>
              <w:t xml:space="preserve"> </w:t>
            </w:r>
            <w:r w:rsidRPr="00523783">
              <w:rPr>
                <w:rFonts w:ascii="Times New Roman" w:hAnsi="Times New Roman"/>
                <w:i/>
                <w:iCs/>
                <w:sz w:val="28"/>
                <w:szCs w:val="28"/>
              </w:rPr>
              <w:t xml:space="preserve">“Jautājums par nepieciešamajiem izejas datiem nelikumīga valsts atbalsta summas aprēķinam ir izvērtējams un risināms citos normatīvajos aktos, piemēram, </w:t>
            </w:r>
            <w:r w:rsidRPr="00523783">
              <w:rPr>
                <w:rFonts w:ascii="Times New Roman" w:hAnsi="Times New Roman"/>
                <w:i/>
                <w:iCs/>
                <w:sz w:val="28"/>
                <w:szCs w:val="28"/>
                <w:u w:val="single"/>
              </w:rPr>
              <w:t>paredzot atbilstošus grozījumus Ministru kabineta 2015. gada 24. februāra noteikumos Nr. 106 “Noteikumi par speciālo ekonomisko zonu un brīvostu kapitālsabiedrību un pašvaldību pārskatu veidlapu paraugiem un to aizpildīšanas un iesniegšanas kārtību</w:t>
            </w:r>
            <w:r w:rsidRPr="00523783">
              <w:rPr>
                <w:rFonts w:ascii="Times New Roman" w:hAnsi="Times New Roman"/>
                <w:i/>
                <w:iCs/>
                <w:sz w:val="28"/>
                <w:szCs w:val="28"/>
              </w:rPr>
              <w:t>”.</w:t>
            </w:r>
          </w:p>
          <w:p w14:paraId="552E106A" w14:textId="3B77E8A1" w:rsidR="003279C3" w:rsidRPr="00523783" w:rsidRDefault="00753A3D" w:rsidP="00520E25">
            <w:pPr>
              <w:tabs>
                <w:tab w:val="left" w:pos="1560"/>
              </w:tabs>
              <w:spacing w:after="0" w:line="240" w:lineRule="auto"/>
              <w:jc w:val="both"/>
              <w:rPr>
                <w:rFonts w:ascii="Times New Roman" w:hAnsi="Times New Roman"/>
                <w:sz w:val="28"/>
                <w:szCs w:val="28"/>
              </w:rPr>
            </w:pPr>
            <w:r w:rsidRPr="00523783">
              <w:rPr>
                <w:rFonts w:ascii="Times New Roman" w:hAnsi="Times New Roman"/>
                <w:sz w:val="28"/>
                <w:szCs w:val="28"/>
              </w:rPr>
              <w:t>Attiecīgi n</w:t>
            </w:r>
            <w:r w:rsidR="003279C3" w:rsidRPr="00523783">
              <w:rPr>
                <w:rFonts w:ascii="Times New Roman" w:hAnsi="Times New Roman"/>
                <w:sz w:val="28"/>
                <w:szCs w:val="28"/>
              </w:rPr>
              <w:t xml:space="preserve">epieciešams izstrādāt noteikumu projektu, precizējot terminu </w:t>
            </w:r>
            <w:r w:rsidR="0060629A" w:rsidRPr="00523783">
              <w:rPr>
                <w:rFonts w:ascii="Times New Roman" w:hAnsi="Times New Roman"/>
                <w:sz w:val="28"/>
                <w:szCs w:val="28"/>
              </w:rPr>
              <w:t>“uzkrātā attiecināmo izmaksu summa” un “līgums par paredzamo algu izmaksu veikšanu”</w:t>
            </w:r>
            <w:r w:rsidR="00B94993" w:rsidRPr="00523783">
              <w:rPr>
                <w:rFonts w:ascii="Times New Roman" w:hAnsi="Times New Roman"/>
                <w:sz w:val="28"/>
                <w:szCs w:val="28"/>
              </w:rPr>
              <w:t xml:space="preserve"> </w:t>
            </w:r>
            <w:r w:rsidR="00F677BB" w:rsidRPr="00523783">
              <w:rPr>
                <w:rFonts w:ascii="Times New Roman" w:hAnsi="Times New Roman"/>
                <w:sz w:val="28"/>
                <w:szCs w:val="28"/>
              </w:rPr>
              <w:t xml:space="preserve">pielietošanu </w:t>
            </w:r>
            <w:r w:rsidR="003279C3" w:rsidRPr="00523783">
              <w:rPr>
                <w:rFonts w:ascii="Times New Roman" w:hAnsi="Times New Roman"/>
                <w:sz w:val="28"/>
                <w:szCs w:val="28"/>
              </w:rPr>
              <w:t xml:space="preserve">atbilstoši jaunajam atbalsta veidam par ieguldījumiem </w:t>
            </w:r>
            <w:r w:rsidR="006E1338" w:rsidRPr="00523783">
              <w:rPr>
                <w:rFonts w:ascii="Times New Roman" w:hAnsi="Times New Roman"/>
                <w:sz w:val="28"/>
                <w:szCs w:val="28"/>
              </w:rPr>
              <w:t xml:space="preserve">paredzamajās </w:t>
            </w:r>
            <w:r w:rsidR="003279C3" w:rsidRPr="00523783">
              <w:rPr>
                <w:rFonts w:ascii="Times New Roman" w:hAnsi="Times New Roman"/>
                <w:sz w:val="28"/>
                <w:szCs w:val="28"/>
              </w:rPr>
              <w:t>algu izmaksās jaunradītajās darba vietās</w:t>
            </w:r>
            <w:r w:rsidR="00846FBE" w:rsidRPr="00523783">
              <w:rPr>
                <w:rFonts w:ascii="Times New Roman" w:hAnsi="Times New Roman"/>
                <w:sz w:val="28"/>
                <w:szCs w:val="28"/>
              </w:rPr>
              <w:t>, kā arī papildin</w:t>
            </w:r>
            <w:r w:rsidR="00E560FB" w:rsidRPr="00523783">
              <w:rPr>
                <w:rFonts w:ascii="Times New Roman" w:hAnsi="Times New Roman"/>
                <w:sz w:val="28"/>
                <w:szCs w:val="28"/>
              </w:rPr>
              <w:t>o</w:t>
            </w:r>
            <w:r w:rsidR="00846FBE" w:rsidRPr="00523783">
              <w:rPr>
                <w:rFonts w:ascii="Times New Roman" w:hAnsi="Times New Roman"/>
                <w:sz w:val="28"/>
                <w:szCs w:val="28"/>
              </w:rPr>
              <w:t xml:space="preserve">t </w:t>
            </w:r>
            <w:r w:rsidR="00E560FB" w:rsidRPr="00523783">
              <w:rPr>
                <w:rFonts w:ascii="Times New Roman" w:hAnsi="Times New Roman"/>
                <w:sz w:val="28"/>
                <w:szCs w:val="28"/>
              </w:rPr>
              <w:t xml:space="preserve"> iesniedzamās pārskatu veidlapas </w:t>
            </w:r>
            <w:r w:rsidR="00846FBE" w:rsidRPr="00523783">
              <w:rPr>
                <w:rFonts w:ascii="Times New Roman" w:hAnsi="Times New Roman"/>
                <w:sz w:val="28"/>
                <w:szCs w:val="28"/>
              </w:rPr>
              <w:t xml:space="preserve">ar jaunām </w:t>
            </w:r>
            <w:r w:rsidR="006E1338" w:rsidRPr="00523783">
              <w:rPr>
                <w:rFonts w:ascii="Times New Roman" w:hAnsi="Times New Roman"/>
                <w:sz w:val="28"/>
                <w:szCs w:val="28"/>
              </w:rPr>
              <w:t>rindām</w:t>
            </w:r>
            <w:r w:rsidR="00846FBE" w:rsidRPr="00523783">
              <w:rPr>
                <w:rFonts w:ascii="Times New Roman" w:hAnsi="Times New Roman"/>
                <w:sz w:val="28"/>
                <w:szCs w:val="28"/>
              </w:rPr>
              <w:t xml:space="preserve"> katra ieguldījumu projekta izsekojamībai</w:t>
            </w:r>
            <w:r w:rsidR="0060629A" w:rsidRPr="00523783">
              <w:rPr>
                <w:rFonts w:ascii="Times New Roman" w:hAnsi="Times New Roman"/>
                <w:sz w:val="28"/>
                <w:szCs w:val="28"/>
              </w:rPr>
              <w:t>.</w:t>
            </w:r>
            <w:r w:rsidR="003279C3" w:rsidRPr="00523783">
              <w:rPr>
                <w:rFonts w:ascii="Times New Roman" w:hAnsi="Times New Roman"/>
                <w:sz w:val="28"/>
                <w:szCs w:val="28"/>
              </w:rPr>
              <w:t xml:space="preserve">  </w:t>
            </w:r>
          </w:p>
          <w:p w14:paraId="7C537640" w14:textId="77777777" w:rsidR="0025281C" w:rsidRPr="00523783" w:rsidRDefault="0025281C" w:rsidP="003A5A5D">
            <w:pPr>
              <w:spacing w:after="0" w:line="240" w:lineRule="auto"/>
              <w:jc w:val="both"/>
              <w:rPr>
                <w:rFonts w:ascii="Times New Roman" w:hAnsi="Times New Roman"/>
                <w:i/>
                <w:sz w:val="28"/>
                <w:szCs w:val="28"/>
              </w:rPr>
            </w:pPr>
          </w:p>
          <w:p w14:paraId="7D417F8D" w14:textId="4A63AE2C" w:rsidR="005677D3" w:rsidRPr="00523783" w:rsidRDefault="005677D3" w:rsidP="004E744D">
            <w:pPr>
              <w:pStyle w:val="naisc"/>
              <w:spacing w:before="0" w:after="0"/>
              <w:jc w:val="both"/>
              <w:rPr>
                <w:b/>
                <w:color w:val="000000" w:themeColor="text1"/>
                <w:sz w:val="28"/>
                <w:szCs w:val="28"/>
              </w:rPr>
            </w:pPr>
            <w:r w:rsidRPr="00523783">
              <w:rPr>
                <w:b/>
                <w:color w:val="000000" w:themeColor="text1"/>
                <w:sz w:val="28"/>
                <w:szCs w:val="28"/>
              </w:rPr>
              <w:t xml:space="preserve">Par </w:t>
            </w:r>
            <w:r w:rsidR="00DE3161" w:rsidRPr="00523783">
              <w:rPr>
                <w:b/>
                <w:color w:val="000000" w:themeColor="text1"/>
                <w:sz w:val="28"/>
                <w:szCs w:val="28"/>
              </w:rPr>
              <w:t>noteikumu projekta</w:t>
            </w:r>
            <w:r w:rsidRPr="00523783">
              <w:rPr>
                <w:b/>
                <w:color w:val="000000" w:themeColor="text1"/>
                <w:sz w:val="28"/>
                <w:szCs w:val="28"/>
              </w:rPr>
              <w:t xml:space="preserve"> 1.</w:t>
            </w:r>
            <w:r w:rsidR="005146BB" w:rsidRPr="00523783">
              <w:rPr>
                <w:b/>
                <w:color w:val="000000" w:themeColor="text1"/>
                <w:sz w:val="28"/>
                <w:szCs w:val="28"/>
              </w:rPr>
              <w:t> </w:t>
            </w:r>
            <w:r w:rsidRPr="00523783">
              <w:rPr>
                <w:b/>
                <w:color w:val="000000" w:themeColor="text1"/>
                <w:sz w:val="28"/>
                <w:szCs w:val="28"/>
              </w:rPr>
              <w:t>p</w:t>
            </w:r>
            <w:r w:rsidR="00DE3161" w:rsidRPr="00523783">
              <w:rPr>
                <w:b/>
                <w:color w:val="000000" w:themeColor="text1"/>
                <w:sz w:val="28"/>
                <w:szCs w:val="28"/>
              </w:rPr>
              <w:t>unktu</w:t>
            </w:r>
            <w:r w:rsidRPr="00523783">
              <w:rPr>
                <w:b/>
                <w:color w:val="000000" w:themeColor="text1"/>
                <w:sz w:val="28"/>
                <w:szCs w:val="28"/>
              </w:rPr>
              <w:t>:</w:t>
            </w:r>
          </w:p>
          <w:p w14:paraId="2D270ED9" w14:textId="01A63CE4" w:rsidR="006F1755" w:rsidRPr="00523783" w:rsidRDefault="00012CEF" w:rsidP="0006418D">
            <w:pPr>
              <w:spacing w:after="0" w:line="240" w:lineRule="auto"/>
              <w:jc w:val="both"/>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 xml:space="preserve">Lai samazinātu noteikumu projekta punktu skaitu, noteikumu projekta 1. punktā vienkopus ir </w:t>
            </w:r>
            <w:r w:rsidR="000355CE" w:rsidRPr="00523783">
              <w:rPr>
                <w:rFonts w:ascii="Times New Roman" w:eastAsia="Times New Roman" w:hAnsi="Times New Roman"/>
                <w:sz w:val="28"/>
                <w:szCs w:val="28"/>
                <w:lang w:eastAsia="lv-LV"/>
              </w:rPr>
              <w:t>noteikts</w:t>
            </w:r>
            <w:r w:rsidRPr="00523783">
              <w:rPr>
                <w:rFonts w:ascii="Times New Roman" w:eastAsia="Times New Roman" w:hAnsi="Times New Roman"/>
                <w:sz w:val="28"/>
                <w:szCs w:val="28"/>
                <w:lang w:eastAsia="lv-LV"/>
              </w:rPr>
              <w:t>, ka v</w:t>
            </w:r>
            <w:r w:rsidR="00DE3161" w:rsidRPr="00523783">
              <w:rPr>
                <w:rFonts w:ascii="Times New Roman" w:eastAsia="Times New Roman" w:hAnsi="Times New Roman"/>
                <w:sz w:val="28"/>
                <w:szCs w:val="28"/>
                <w:lang w:eastAsia="lv-LV"/>
              </w:rPr>
              <w:t xml:space="preserve">isā noteikumu </w:t>
            </w:r>
            <w:r w:rsidR="00A31CB8" w:rsidRPr="00523783">
              <w:rPr>
                <w:rFonts w:ascii="Times New Roman" w:eastAsia="Times New Roman" w:hAnsi="Times New Roman"/>
                <w:sz w:val="28"/>
                <w:szCs w:val="28"/>
                <w:lang w:eastAsia="lv-LV"/>
              </w:rPr>
              <w:t xml:space="preserve">projekta </w:t>
            </w:r>
            <w:r w:rsidR="00DE3161" w:rsidRPr="00523783">
              <w:rPr>
                <w:rFonts w:ascii="Times New Roman" w:eastAsia="Times New Roman" w:hAnsi="Times New Roman"/>
                <w:sz w:val="28"/>
                <w:szCs w:val="28"/>
                <w:lang w:eastAsia="lv-LV"/>
              </w:rPr>
              <w:t>tekstā</w:t>
            </w:r>
            <w:r w:rsidR="001B0B2E" w:rsidRPr="00523783">
              <w:rPr>
                <w:rFonts w:ascii="Times New Roman" w:eastAsia="Times New Roman" w:hAnsi="Times New Roman"/>
                <w:sz w:val="28"/>
                <w:szCs w:val="28"/>
                <w:lang w:eastAsia="lv-LV"/>
              </w:rPr>
              <w:t xml:space="preserve"> </w:t>
            </w:r>
            <w:r w:rsidR="008B53D5" w:rsidRPr="00523783">
              <w:rPr>
                <w:rFonts w:ascii="Times New Roman" w:eastAsia="Times New Roman" w:hAnsi="Times New Roman"/>
                <w:sz w:val="28"/>
                <w:szCs w:val="28"/>
                <w:lang w:eastAsia="lv-LV"/>
              </w:rPr>
              <w:t>ir nepieciešams aizstāt</w:t>
            </w:r>
            <w:r w:rsidR="00DE3161" w:rsidRPr="00523783">
              <w:rPr>
                <w:rFonts w:ascii="Times New Roman" w:eastAsia="Times New Roman" w:hAnsi="Times New Roman"/>
                <w:sz w:val="28"/>
                <w:szCs w:val="28"/>
                <w:lang w:eastAsia="lv-LV"/>
              </w:rPr>
              <w:t xml:space="preserve"> vārdus “uzkrātā </w:t>
            </w:r>
            <w:r w:rsidR="00DE3161" w:rsidRPr="00523783">
              <w:rPr>
                <w:rFonts w:ascii="Times New Roman" w:eastAsia="Times New Roman" w:hAnsi="Times New Roman"/>
                <w:sz w:val="28"/>
                <w:szCs w:val="28"/>
                <w:lang w:eastAsia="lv-LV"/>
              </w:rPr>
              <w:lastRenderedPageBreak/>
              <w:t>ieguldījumu summa” (attiecīgajā locījumā) ar vārdiem “uzkrātā attiecināmo izmaksu summa” (attiecīgajā locījumā)</w:t>
            </w:r>
            <w:r w:rsidR="00AF5105" w:rsidRPr="00523783">
              <w:rPr>
                <w:rFonts w:ascii="Times New Roman" w:eastAsia="Times New Roman" w:hAnsi="Times New Roman"/>
                <w:sz w:val="28"/>
                <w:szCs w:val="28"/>
                <w:lang w:eastAsia="lv-LV"/>
              </w:rPr>
              <w:t>.</w:t>
            </w:r>
          </w:p>
          <w:p w14:paraId="3B681DD8" w14:textId="7301244E" w:rsidR="00CC7380" w:rsidRPr="00523783" w:rsidRDefault="00E70E45" w:rsidP="0006418D">
            <w:pPr>
              <w:spacing w:after="0" w:line="240" w:lineRule="auto"/>
              <w:jc w:val="both"/>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 xml:space="preserve">Līdz šim </w:t>
            </w:r>
            <w:r w:rsidR="006F414F" w:rsidRPr="00523783">
              <w:rPr>
                <w:rFonts w:ascii="Times New Roman" w:eastAsia="Times New Roman" w:hAnsi="Times New Roman"/>
                <w:sz w:val="28"/>
                <w:szCs w:val="28"/>
                <w:lang w:eastAsia="lv-LV"/>
              </w:rPr>
              <w:t xml:space="preserve">likumā </w:t>
            </w:r>
            <w:r w:rsidR="006F414F" w:rsidRPr="00523783">
              <w:rPr>
                <w:rFonts w:ascii="Times New Roman" w:hAnsi="Times New Roman"/>
                <w:sz w:val="28"/>
                <w:szCs w:val="28"/>
              </w:rPr>
              <w:t xml:space="preserve">“Par nodokļu piemērošanu brīvostās un speciālajās ekonomiskajās zonās” </w:t>
            </w:r>
            <w:r w:rsidRPr="00523783">
              <w:rPr>
                <w:rFonts w:ascii="Times New Roman" w:eastAsia="Times New Roman" w:hAnsi="Times New Roman"/>
                <w:sz w:val="28"/>
                <w:szCs w:val="28"/>
                <w:lang w:eastAsia="lv-LV"/>
              </w:rPr>
              <w:t>tika lietots termins “uzkrātā ieguldījumu summa” attiecībā par ieguldījumiem, savukārt jaunais atbalsts nosaka lietot terminu “uzkrāt</w:t>
            </w:r>
            <w:r w:rsidR="00082187" w:rsidRPr="00523783">
              <w:rPr>
                <w:rFonts w:ascii="Times New Roman" w:eastAsia="Times New Roman" w:hAnsi="Times New Roman"/>
                <w:sz w:val="28"/>
                <w:szCs w:val="28"/>
                <w:lang w:eastAsia="lv-LV"/>
              </w:rPr>
              <w:t xml:space="preserve">ā </w:t>
            </w:r>
            <w:r w:rsidRPr="00523783">
              <w:rPr>
                <w:rFonts w:ascii="Times New Roman" w:eastAsia="Times New Roman" w:hAnsi="Times New Roman"/>
                <w:sz w:val="28"/>
                <w:szCs w:val="28"/>
                <w:lang w:eastAsia="lv-LV"/>
              </w:rPr>
              <w:t xml:space="preserve">attiecināmo izmaksu summa”, kas </w:t>
            </w:r>
            <w:r w:rsidR="002F03EC" w:rsidRPr="00523783">
              <w:rPr>
                <w:rFonts w:ascii="Times New Roman" w:eastAsia="Times New Roman" w:hAnsi="Times New Roman"/>
                <w:sz w:val="28"/>
                <w:szCs w:val="28"/>
                <w:lang w:eastAsia="lv-LV"/>
              </w:rPr>
              <w:t>ap</w:t>
            </w:r>
            <w:r w:rsidRPr="00523783">
              <w:rPr>
                <w:rFonts w:ascii="Times New Roman" w:eastAsia="Times New Roman" w:hAnsi="Times New Roman"/>
                <w:sz w:val="28"/>
                <w:szCs w:val="28"/>
                <w:lang w:eastAsia="lv-LV"/>
              </w:rPr>
              <w:t xml:space="preserve">zīmē </w:t>
            </w:r>
            <w:r w:rsidR="00082187" w:rsidRPr="00523783">
              <w:rPr>
                <w:rFonts w:ascii="Times New Roman" w:eastAsia="Times New Roman" w:hAnsi="Times New Roman"/>
                <w:sz w:val="28"/>
                <w:szCs w:val="28"/>
                <w:lang w:eastAsia="lv-LV"/>
              </w:rPr>
              <w:t xml:space="preserve">uzkrāto ieguldījumu un </w:t>
            </w:r>
            <w:r w:rsidR="00DD2CCF" w:rsidRPr="00523783">
              <w:rPr>
                <w:rFonts w:ascii="Times New Roman" w:eastAsia="Times New Roman" w:hAnsi="Times New Roman"/>
                <w:sz w:val="28"/>
                <w:szCs w:val="28"/>
                <w:lang w:eastAsia="lv-LV"/>
              </w:rPr>
              <w:t xml:space="preserve">paredzamo algu izmaksu summu. </w:t>
            </w:r>
          </w:p>
          <w:p w14:paraId="1771D896" w14:textId="24976C41" w:rsidR="00E70E45" w:rsidRPr="00523783" w:rsidRDefault="00FA5CAF" w:rsidP="0006418D">
            <w:pPr>
              <w:spacing w:after="0" w:line="240" w:lineRule="auto"/>
              <w:jc w:val="both"/>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U</w:t>
            </w:r>
            <w:r w:rsidR="00DD2CCF" w:rsidRPr="00523783">
              <w:rPr>
                <w:rFonts w:ascii="Times New Roman" w:eastAsia="Times New Roman" w:hAnsi="Times New Roman"/>
                <w:sz w:val="28"/>
                <w:szCs w:val="28"/>
                <w:lang w:eastAsia="lv-LV"/>
              </w:rPr>
              <w:t>zkrātā ieguldījumu summa attiecas uz visām zonas kapitālsabiedrībām vai licencētām kapitālsabiedrībām</w:t>
            </w:r>
            <w:r w:rsidR="00A91F31" w:rsidRPr="00523783">
              <w:rPr>
                <w:rFonts w:ascii="Times New Roman" w:eastAsia="Times New Roman" w:hAnsi="Times New Roman"/>
                <w:sz w:val="28"/>
                <w:szCs w:val="28"/>
                <w:lang w:eastAsia="lv-LV"/>
              </w:rPr>
              <w:t xml:space="preserve"> saskaņā ar noslēgtajiem līgumiem par ieguldījumu veikšanu</w:t>
            </w:r>
            <w:r w:rsidR="00DD2CCF" w:rsidRPr="00523783">
              <w:rPr>
                <w:rFonts w:ascii="Times New Roman" w:eastAsia="Times New Roman" w:hAnsi="Times New Roman"/>
                <w:sz w:val="28"/>
                <w:szCs w:val="28"/>
                <w:lang w:eastAsia="lv-LV"/>
              </w:rPr>
              <w:t>, savukārt, uzkrātā paredzamo algu izmaksu summa attiecas tikai uz Latgale</w:t>
            </w:r>
            <w:r w:rsidR="001E7F72">
              <w:rPr>
                <w:rFonts w:ascii="Times New Roman" w:eastAsia="Times New Roman" w:hAnsi="Times New Roman"/>
                <w:sz w:val="28"/>
                <w:szCs w:val="28"/>
                <w:lang w:eastAsia="lv-LV"/>
              </w:rPr>
              <w:t xml:space="preserve">s, </w:t>
            </w:r>
            <w:r w:rsidR="00DD2CCF" w:rsidRPr="00523783">
              <w:rPr>
                <w:rFonts w:ascii="Times New Roman" w:eastAsia="Times New Roman" w:hAnsi="Times New Roman"/>
                <w:sz w:val="28"/>
                <w:szCs w:val="28"/>
                <w:lang w:eastAsia="lv-LV"/>
              </w:rPr>
              <w:t>Rēzeknes</w:t>
            </w:r>
            <w:r w:rsidR="001E7F72">
              <w:rPr>
                <w:rFonts w:ascii="Times New Roman" w:eastAsia="Times New Roman" w:hAnsi="Times New Roman"/>
                <w:sz w:val="28"/>
                <w:szCs w:val="28"/>
                <w:lang w:eastAsia="lv-LV"/>
              </w:rPr>
              <w:t xml:space="preserve"> un Liepājas</w:t>
            </w:r>
            <w:r w:rsidR="00DD2CCF" w:rsidRPr="00523783">
              <w:rPr>
                <w:rFonts w:ascii="Times New Roman" w:eastAsia="Times New Roman" w:hAnsi="Times New Roman"/>
                <w:sz w:val="28"/>
                <w:szCs w:val="28"/>
                <w:lang w:eastAsia="lv-LV"/>
              </w:rPr>
              <w:t xml:space="preserve"> SEZ kapitālsabiedrībām</w:t>
            </w:r>
            <w:r w:rsidR="00A91F31" w:rsidRPr="00523783">
              <w:rPr>
                <w:rFonts w:ascii="Times New Roman" w:eastAsia="Times New Roman" w:hAnsi="Times New Roman"/>
                <w:sz w:val="28"/>
                <w:szCs w:val="28"/>
                <w:lang w:eastAsia="lv-LV"/>
              </w:rPr>
              <w:t xml:space="preserve"> saskaņā ar noslēgtajiem līgumiem par paredzamo algu izmaksu veikšanu</w:t>
            </w:r>
            <w:r w:rsidR="00DD2CCF" w:rsidRPr="00523783">
              <w:rPr>
                <w:rFonts w:ascii="Times New Roman" w:eastAsia="Times New Roman" w:hAnsi="Times New Roman"/>
                <w:sz w:val="28"/>
                <w:szCs w:val="28"/>
                <w:lang w:eastAsia="lv-LV"/>
              </w:rPr>
              <w:t>.</w:t>
            </w:r>
          </w:p>
          <w:p w14:paraId="406191FC" w14:textId="77777777" w:rsidR="002245F5" w:rsidRPr="00523783" w:rsidRDefault="002245F5" w:rsidP="002A7252">
            <w:pPr>
              <w:pStyle w:val="naisc"/>
              <w:spacing w:before="0" w:after="0"/>
              <w:jc w:val="both"/>
              <w:rPr>
                <w:b/>
                <w:color w:val="000000" w:themeColor="text1"/>
                <w:sz w:val="28"/>
                <w:szCs w:val="28"/>
              </w:rPr>
            </w:pPr>
          </w:p>
          <w:p w14:paraId="30CE3F92" w14:textId="688B3AF4" w:rsidR="002A7252" w:rsidRPr="00523783" w:rsidRDefault="00DE3161" w:rsidP="002A7252">
            <w:pPr>
              <w:pStyle w:val="naisc"/>
              <w:spacing w:before="0" w:after="0"/>
              <w:jc w:val="both"/>
              <w:rPr>
                <w:b/>
                <w:color w:val="000000" w:themeColor="text1"/>
                <w:sz w:val="28"/>
                <w:szCs w:val="28"/>
              </w:rPr>
            </w:pPr>
            <w:r w:rsidRPr="00523783">
              <w:rPr>
                <w:b/>
                <w:color w:val="000000" w:themeColor="text1"/>
                <w:sz w:val="28"/>
                <w:szCs w:val="28"/>
              </w:rPr>
              <w:t>Par noteikumu projekta 2.</w:t>
            </w:r>
            <w:r w:rsidR="000B42F8" w:rsidRPr="00523783">
              <w:rPr>
                <w:b/>
                <w:color w:val="000000" w:themeColor="text1"/>
                <w:sz w:val="28"/>
                <w:szCs w:val="28"/>
              </w:rPr>
              <w:t xml:space="preserve"> </w:t>
            </w:r>
            <w:r w:rsidRPr="00523783">
              <w:rPr>
                <w:b/>
                <w:color w:val="000000" w:themeColor="text1"/>
                <w:sz w:val="28"/>
                <w:szCs w:val="28"/>
              </w:rPr>
              <w:t>punktu:</w:t>
            </w:r>
          </w:p>
          <w:p w14:paraId="57DACC26" w14:textId="0DFB7E20" w:rsidR="009E1947" w:rsidRPr="00523783" w:rsidRDefault="00165EC0" w:rsidP="002A7252">
            <w:pPr>
              <w:pStyle w:val="naisc"/>
              <w:spacing w:before="0" w:after="0"/>
              <w:jc w:val="both"/>
              <w:rPr>
                <w:color w:val="000000" w:themeColor="text1"/>
                <w:sz w:val="28"/>
                <w:szCs w:val="28"/>
              </w:rPr>
            </w:pPr>
            <w:r w:rsidRPr="00523783">
              <w:rPr>
                <w:color w:val="000000" w:themeColor="text1"/>
                <w:sz w:val="28"/>
                <w:szCs w:val="28"/>
              </w:rPr>
              <w:t>N</w:t>
            </w:r>
            <w:r w:rsidR="007510B0" w:rsidRPr="00523783">
              <w:rPr>
                <w:color w:val="000000" w:themeColor="text1"/>
                <w:sz w:val="28"/>
                <w:szCs w:val="28"/>
              </w:rPr>
              <w:t xml:space="preserve">oteikumu projekta </w:t>
            </w:r>
            <w:r w:rsidR="009E1947" w:rsidRPr="00523783">
              <w:rPr>
                <w:color w:val="000000" w:themeColor="text1"/>
                <w:sz w:val="28"/>
                <w:szCs w:val="28"/>
              </w:rPr>
              <w:t>punkt</w:t>
            </w:r>
            <w:r w:rsidR="00F15276" w:rsidRPr="00523783">
              <w:rPr>
                <w:color w:val="000000" w:themeColor="text1"/>
                <w:sz w:val="28"/>
                <w:szCs w:val="28"/>
              </w:rPr>
              <w:t>os</w:t>
            </w:r>
            <w:r w:rsidR="009E1947" w:rsidRPr="00523783">
              <w:rPr>
                <w:color w:val="000000" w:themeColor="text1"/>
                <w:sz w:val="28"/>
                <w:szCs w:val="28"/>
              </w:rPr>
              <w:t xml:space="preserve"> ir minēti skaidrojumi, kādā veidā </w:t>
            </w:r>
            <w:r w:rsidR="008D24B1" w:rsidRPr="00523783">
              <w:rPr>
                <w:color w:val="000000" w:themeColor="text1"/>
                <w:sz w:val="28"/>
                <w:szCs w:val="28"/>
              </w:rPr>
              <w:t xml:space="preserve">jāaizpilda </w:t>
            </w:r>
            <w:r w:rsidR="001B0B2E" w:rsidRPr="00523783">
              <w:rPr>
                <w:sz w:val="28"/>
                <w:szCs w:val="28"/>
              </w:rPr>
              <w:t>1. pielikum</w:t>
            </w:r>
            <w:r w:rsidR="00FD1BC3" w:rsidRPr="00523783">
              <w:rPr>
                <w:sz w:val="28"/>
                <w:szCs w:val="28"/>
              </w:rPr>
              <w:t>s</w:t>
            </w:r>
            <w:r w:rsidR="001B0B2E" w:rsidRPr="00523783">
              <w:rPr>
                <w:sz w:val="28"/>
                <w:szCs w:val="28"/>
              </w:rPr>
              <w:t xml:space="preserve"> “Pārskats par uzkrāto tiešo nodokļu atlaižu summu par uzkrāto attiecināmo izmaksu summu, par saņemto atbalstu sākotnējo ieguldījumu veikšanai un uzņēmuma ienākuma nodokļa atlaidi taksācijas periodā” (turpmāk – 1. pielikums)</w:t>
            </w:r>
            <w:r w:rsidR="009E1947" w:rsidRPr="00523783">
              <w:rPr>
                <w:color w:val="000000" w:themeColor="text1"/>
                <w:sz w:val="28"/>
                <w:szCs w:val="28"/>
              </w:rPr>
              <w:t xml:space="preserve">. </w:t>
            </w:r>
          </w:p>
          <w:p w14:paraId="37153B0E" w14:textId="060A5108" w:rsidR="004E6C84" w:rsidRPr="00523783" w:rsidRDefault="00305253" w:rsidP="00CA6993">
            <w:pPr>
              <w:pStyle w:val="naisc"/>
              <w:spacing w:before="0" w:after="0"/>
              <w:jc w:val="both"/>
              <w:rPr>
                <w:sz w:val="28"/>
                <w:szCs w:val="28"/>
              </w:rPr>
            </w:pPr>
            <w:r w:rsidRPr="00523783">
              <w:rPr>
                <w:sz w:val="28"/>
                <w:szCs w:val="28"/>
              </w:rPr>
              <w:t>1. pielikuma 1. rindā</w:t>
            </w:r>
            <w:r w:rsidR="00350BB8" w:rsidRPr="00523783">
              <w:rPr>
                <w:sz w:val="28"/>
                <w:szCs w:val="28"/>
              </w:rPr>
              <w:t xml:space="preserve"> </w:t>
            </w:r>
            <w:r w:rsidR="00CA6993" w:rsidRPr="00523783">
              <w:rPr>
                <w:sz w:val="28"/>
                <w:szCs w:val="28"/>
              </w:rPr>
              <w:t xml:space="preserve">jānorāda </w:t>
            </w:r>
            <w:r w:rsidR="00CA6993" w:rsidRPr="00523783">
              <w:rPr>
                <w:sz w:val="28"/>
                <w:szCs w:val="28"/>
                <w:u w:val="single"/>
              </w:rPr>
              <w:t>uzkrāto attiecināmo izmaksu summu, izņemot uzkrāto attiecināmo izmaksu summas lielajiem ieguldījumu projektiem, bet ietverot kapitālsabiedrības ieguldījumus,</w:t>
            </w:r>
            <w:r w:rsidR="00CA6993" w:rsidRPr="00523783">
              <w:rPr>
                <w:sz w:val="28"/>
                <w:szCs w:val="28"/>
              </w:rPr>
              <w:t xml:space="preserve"> kas veikti, sākot ar gadu, kurā noslēgts līgums par ieguldījumu veikšanu ar zonas vai brīvostas pārvaldi (Ventspils brīvostas licencētai kapitālsabiedrībai – ar gadu, kad stājies spēkā likums "Par nodokļu piemērošanu brīvostās un speciālajās ekonomiskajās zonās"), līdz taksācijas periodam (ieskaitot), par kuru tiek aprēķināti attiecīgie ieguldījumi. </w:t>
            </w:r>
            <w:r w:rsidR="00CA6993" w:rsidRPr="00523783">
              <w:rPr>
                <w:sz w:val="28"/>
                <w:szCs w:val="28"/>
                <w:u w:val="single"/>
              </w:rPr>
              <w:t>1.1. rindā norāda, cik no kopējās summas ir ieguldījumi saskaņā ar līgumiem par ieguldījumu veikšanu, kas noslēgti līdz 2014. gada 30. jūnijam, un 1.2.</w:t>
            </w:r>
            <w:r w:rsidR="00A24E45" w:rsidRPr="00523783">
              <w:rPr>
                <w:sz w:val="28"/>
                <w:szCs w:val="28"/>
                <w:u w:val="single"/>
              </w:rPr>
              <w:t xml:space="preserve"> </w:t>
            </w:r>
            <w:r w:rsidR="00CA6993" w:rsidRPr="00523783">
              <w:rPr>
                <w:sz w:val="28"/>
                <w:szCs w:val="28"/>
                <w:u w:val="single"/>
              </w:rPr>
              <w:t>rindā norāda, cik no kopējās summas ir ieguldījumi saskaņā ar līgumiem par ieguldījumu vai paredzamo algu izmaksu veikšanu pēc 2014.gada 1.jūlija.</w:t>
            </w:r>
            <w:r w:rsidR="00CA6993" w:rsidRPr="00523783">
              <w:rPr>
                <w:sz w:val="28"/>
                <w:szCs w:val="28"/>
              </w:rPr>
              <w:t xml:space="preserve"> Informāciju norāda par katru konkrētu </w:t>
            </w:r>
            <w:r w:rsidR="000F5DFF" w:rsidRPr="00523783">
              <w:rPr>
                <w:sz w:val="28"/>
                <w:szCs w:val="28"/>
              </w:rPr>
              <w:t xml:space="preserve">ieguldījumu </w:t>
            </w:r>
            <w:r w:rsidR="00CA6993" w:rsidRPr="00523783">
              <w:rPr>
                <w:sz w:val="28"/>
                <w:szCs w:val="28"/>
              </w:rPr>
              <w:t xml:space="preserve">projektu, norādot </w:t>
            </w:r>
            <w:r w:rsidR="00D65AFD" w:rsidRPr="00523783">
              <w:rPr>
                <w:sz w:val="28"/>
                <w:szCs w:val="28"/>
              </w:rPr>
              <w:t xml:space="preserve">katra </w:t>
            </w:r>
            <w:r w:rsidR="0010031B" w:rsidRPr="00523783">
              <w:rPr>
                <w:sz w:val="28"/>
                <w:szCs w:val="28"/>
              </w:rPr>
              <w:t xml:space="preserve">ieguldījumu </w:t>
            </w:r>
            <w:r w:rsidR="00D65AFD" w:rsidRPr="00523783">
              <w:rPr>
                <w:sz w:val="28"/>
                <w:szCs w:val="28"/>
              </w:rPr>
              <w:t>projekta</w:t>
            </w:r>
            <w:r w:rsidR="00CA6993" w:rsidRPr="00523783">
              <w:rPr>
                <w:sz w:val="28"/>
                <w:szCs w:val="28"/>
              </w:rPr>
              <w:t xml:space="preserve"> nosaukumu</w:t>
            </w:r>
            <w:r w:rsidR="00A24E45" w:rsidRPr="00523783">
              <w:rPr>
                <w:sz w:val="28"/>
                <w:szCs w:val="28"/>
              </w:rPr>
              <w:t xml:space="preserve"> un ieguldījumu summu atsevišķi</w:t>
            </w:r>
            <w:r w:rsidR="00CA6993" w:rsidRPr="00523783">
              <w:rPr>
                <w:sz w:val="28"/>
                <w:szCs w:val="28"/>
              </w:rPr>
              <w:t>.</w:t>
            </w:r>
          </w:p>
          <w:p w14:paraId="636E923D" w14:textId="27C827B7" w:rsidR="00C02A91" w:rsidRPr="00523783" w:rsidRDefault="00260DA7" w:rsidP="00CA6993">
            <w:pPr>
              <w:pStyle w:val="naisc"/>
              <w:spacing w:before="0" w:after="0"/>
              <w:jc w:val="both"/>
              <w:rPr>
                <w:i/>
                <w:sz w:val="28"/>
                <w:szCs w:val="28"/>
              </w:rPr>
            </w:pPr>
            <w:r w:rsidRPr="00523783">
              <w:rPr>
                <w:i/>
                <w:sz w:val="28"/>
                <w:szCs w:val="28"/>
              </w:rPr>
              <w:t>Skaidrojums:</w:t>
            </w:r>
          </w:p>
          <w:p w14:paraId="4612491B" w14:textId="1E2488DF" w:rsidR="00583E0F" w:rsidRPr="00523783" w:rsidRDefault="00473604" w:rsidP="007019F6">
            <w:pPr>
              <w:pStyle w:val="naisc"/>
              <w:spacing w:before="0" w:after="0"/>
              <w:jc w:val="both"/>
              <w:rPr>
                <w:sz w:val="28"/>
                <w:szCs w:val="28"/>
                <w:u w:val="single"/>
              </w:rPr>
            </w:pPr>
            <w:r w:rsidRPr="00523783">
              <w:rPr>
                <w:sz w:val="28"/>
                <w:szCs w:val="28"/>
              </w:rPr>
              <w:t xml:space="preserve">Veikts </w:t>
            </w:r>
            <w:r w:rsidR="00D236F8" w:rsidRPr="00523783">
              <w:rPr>
                <w:sz w:val="28"/>
                <w:szCs w:val="28"/>
              </w:rPr>
              <w:t>precizējums</w:t>
            </w:r>
            <w:r w:rsidR="00305253" w:rsidRPr="00523783">
              <w:rPr>
                <w:sz w:val="28"/>
                <w:szCs w:val="28"/>
              </w:rPr>
              <w:t>, ka 1. pielikuma 1. rindā pie uzkrātās attiecināmās izmaksu summas jānorāda</w:t>
            </w:r>
            <w:r w:rsidR="007019F6" w:rsidRPr="00523783">
              <w:rPr>
                <w:sz w:val="28"/>
                <w:szCs w:val="28"/>
              </w:rPr>
              <w:t xml:space="preserve"> </w:t>
            </w:r>
            <w:r w:rsidR="009F3942" w:rsidRPr="00523783">
              <w:rPr>
                <w:sz w:val="28"/>
                <w:szCs w:val="28"/>
              </w:rPr>
              <w:t>ieguldījumi saskaņā ar noslēgtajiem līgumiem par ieguldījumu veikša</w:t>
            </w:r>
            <w:r w:rsidR="007019F6" w:rsidRPr="00523783">
              <w:rPr>
                <w:sz w:val="28"/>
                <w:szCs w:val="28"/>
              </w:rPr>
              <w:t xml:space="preserve">nu (līdz 2014. gada 1. jūnijam) un </w:t>
            </w:r>
            <w:r w:rsidR="008176CC" w:rsidRPr="00523783">
              <w:rPr>
                <w:sz w:val="28"/>
                <w:szCs w:val="28"/>
                <w:u w:val="single"/>
              </w:rPr>
              <w:t xml:space="preserve">ieguldījumi </w:t>
            </w:r>
            <w:r w:rsidR="00305253" w:rsidRPr="00523783">
              <w:rPr>
                <w:sz w:val="28"/>
                <w:szCs w:val="28"/>
                <w:u w:val="single"/>
              </w:rPr>
              <w:t xml:space="preserve">saskaņā ar noslēgtajiem līgumiem par </w:t>
            </w:r>
            <w:r w:rsidR="00305253" w:rsidRPr="00523783">
              <w:rPr>
                <w:sz w:val="28"/>
                <w:szCs w:val="28"/>
                <w:u w:val="single"/>
              </w:rPr>
              <w:lastRenderedPageBreak/>
              <w:t>ieguldījumu vai paredzamo algu izmaksu veikšanu</w:t>
            </w:r>
            <w:r w:rsidR="009F3942" w:rsidRPr="00523783">
              <w:rPr>
                <w:sz w:val="28"/>
                <w:szCs w:val="28"/>
                <w:u w:val="single"/>
              </w:rPr>
              <w:t xml:space="preserve"> (pēc 2014. gada 1. jūlija)</w:t>
            </w:r>
            <w:r w:rsidR="00305253" w:rsidRPr="00523783">
              <w:rPr>
                <w:sz w:val="28"/>
                <w:szCs w:val="28"/>
                <w:u w:val="single"/>
              </w:rPr>
              <w:t xml:space="preserve">. </w:t>
            </w:r>
          </w:p>
          <w:p w14:paraId="76A0FE9D" w14:textId="0AAB4DE7" w:rsidR="00260DA7" w:rsidRPr="00523783" w:rsidRDefault="00C02A91" w:rsidP="00260DA7">
            <w:pPr>
              <w:pStyle w:val="naisc"/>
              <w:spacing w:before="0" w:after="0"/>
              <w:jc w:val="both"/>
              <w:rPr>
                <w:sz w:val="28"/>
                <w:szCs w:val="28"/>
              </w:rPr>
            </w:pPr>
            <w:r w:rsidRPr="00523783">
              <w:rPr>
                <w:sz w:val="28"/>
                <w:szCs w:val="28"/>
              </w:rPr>
              <w:t>A</w:t>
            </w:r>
            <w:r w:rsidR="00305253" w:rsidRPr="00523783">
              <w:rPr>
                <w:sz w:val="28"/>
                <w:szCs w:val="28"/>
              </w:rPr>
              <w:t xml:space="preserve">tsevišķi </w:t>
            </w:r>
            <w:r w:rsidR="00B2481B" w:rsidRPr="00523783">
              <w:rPr>
                <w:sz w:val="28"/>
                <w:szCs w:val="28"/>
              </w:rPr>
              <w:t xml:space="preserve">noteikumu projektā </w:t>
            </w:r>
            <w:r w:rsidR="00305253" w:rsidRPr="00523783">
              <w:rPr>
                <w:sz w:val="28"/>
                <w:szCs w:val="28"/>
              </w:rPr>
              <w:t xml:space="preserve">ir </w:t>
            </w:r>
            <w:r w:rsidR="0067242C" w:rsidRPr="00523783">
              <w:rPr>
                <w:sz w:val="28"/>
                <w:szCs w:val="28"/>
              </w:rPr>
              <w:t>iz</w:t>
            </w:r>
            <w:r w:rsidR="00305253" w:rsidRPr="00523783">
              <w:rPr>
                <w:sz w:val="28"/>
                <w:szCs w:val="28"/>
              </w:rPr>
              <w:t>dalīta informācija, kas jānorāda 1.1. un 1.2. rindā</w:t>
            </w:r>
            <w:r w:rsidR="00C51DEC" w:rsidRPr="00523783">
              <w:rPr>
                <w:sz w:val="28"/>
                <w:szCs w:val="28"/>
              </w:rPr>
              <w:t>. L</w:t>
            </w:r>
            <w:r w:rsidR="0067242C" w:rsidRPr="00523783">
              <w:rPr>
                <w:sz w:val="28"/>
                <w:szCs w:val="28"/>
              </w:rPr>
              <w:t>īdz 2014. gada 30. jūnijam ir norādāmi ieguldījumi</w:t>
            </w:r>
            <w:r w:rsidR="00034F36" w:rsidRPr="00523783">
              <w:rPr>
                <w:sz w:val="28"/>
                <w:szCs w:val="28"/>
              </w:rPr>
              <w:t xml:space="preserve"> saskaņā ar  noslēgtajiem līgumiem par ieguldījumu veikšanu</w:t>
            </w:r>
            <w:r w:rsidR="0067242C" w:rsidRPr="00523783">
              <w:rPr>
                <w:sz w:val="28"/>
                <w:szCs w:val="28"/>
              </w:rPr>
              <w:t xml:space="preserve">, </w:t>
            </w:r>
            <w:r w:rsidR="00034F36" w:rsidRPr="00523783">
              <w:rPr>
                <w:sz w:val="28"/>
                <w:szCs w:val="28"/>
              </w:rPr>
              <w:t xml:space="preserve">ņemot vērā, ka </w:t>
            </w:r>
            <w:r w:rsidR="00C51DEC" w:rsidRPr="00523783">
              <w:rPr>
                <w:sz w:val="28"/>
                <w:szCs w:val="28"/>
              </w:rPr>
              <w:t>līdz minētajam laika periodam nav attiecināms jaunais atbalst</w:t>
            </w:r>
            <w:r w:rsidR="00583E0F" w:rsidRPr="00523783">
              <w:rPr>
                <w:sz w:val="28"/>
                <w:szCs w:val="28"/>
              </w:rPr>
              <w:t>a veids</w:t>
            </w:r>
            <w:r w:rsidR="00C51DEC" w:rsidRPr="00523783">
              <w:rPr>
                <w:sz w:val="28"/>
                <w:szCs w:val="28"/>
              </w:rPr>
              <w:t xml:space="preserve">, </w:t>
            </w:r>
            <w:r w:rsidR="0067242C" w:rsidRPr="00523783">
              <w:rPr>
                <w:sz w:val="28"/>
                <w:szCs w:val="28"/>
              </w:rPr>
              <w:t xml:space="preserve">bet </w:t>
            </w:r>
            <w:r w:rsidR="0067242C" w:rsidRPr="00523783">
              <w:rPr>
                <w:sz w:val="28"/>
                <w:szCs w:val="28"/>
                <w:u w:val="single"/>
              </w:rPr>
              <w:t>pēc 2014. gada 1. jūlija –</w:t>
            </w:r>
            <w:r w:rsidR="0067242C" w:rsidRPr="00523783">
              <w:rPr>
                <w:sz w:val="28"/>
                <w:szCs w:val="28"/>
              </w:rPr>
              <w:t xml:space="preserve"> </w:t>
            </w:r>
            <w:r w:rsidR="0067242C" w:rsidRPr="00523783">
              <w:rPr>
                <w:sz w:val="28"/>
                <w:szCs w:val="28"/>
                <w:u w:val="single"/>
              </w:rPr>
              <w:t xml:space="preserve">ieguldījumi </w:t>
            </w:r>
            <w:r w:rsidR="00C741C8" w:rsidRPr="00523783">
              <w:rPr>
                <w:sz w:val="28"/>
                <w:szCs w:val="28"/>
                <w:u w:val="single"/>
              </w:rPr>
              <w:t xml:space="preserve"> saskaņā ar noslēgtajiem līgumiem par ieguldījumu vai paredzamo algu izmaksu veikšanu</w:t>
            </w:r>
            <w:r w:rsidR="00C51DEC" w:rsidRPr="00523783">
              <w:rPr>
                <w:sz w:val="28"/>
                <w:szCs w:val="28"/>
              </w:rPr>
              <w:t>, jo attiecināms esošais atbalsta veids par ieguldījumiem pamatlīdzekļos</w:t>
            </w:r>
            <w:r w:rsidR="00CC0738" w:rsidRPr="00523783">
              <w:rPr>
                <w:sz w:val="28"/>
                <w:szCs w:val="28"/>
              </w:rPr>
              <w:t xml:space="preserve"> (par materiālajiem un nemateriālajiem ieguldījumiem)</w:t>
            </w:r>
            <w:r w:rsidR="00C51DEC" w:rsidRPr="00523783">
              <w:rPr>
                <w:sz w:val="28"/>
                <w:szCs w:val="28"/>
              </w:rPr>
              <w:t xml:space="preserve"> un </w:t>
            </w:r>
            <w:r w:rsidR="00A2412A" w:rsidRPr="00523783">
              <w:rPr>
                <w:sz w:val="28"/>
                <w:szCs w:val="28"/>
              </w:rPr>
              <w:t>no</w:t>
            </w:r>
            <w:r w:rsidR="0066752D" w:rsidRPr="00523783">
              <w:rPr>
                <w:sz w:val="28"/>
                <w:szCs w:val="28"/>
              </w:rPr>
              <w:t xml:space="preserve"> </w:t>
            </w:r>
            <w:r w:rsidR="00D225A9" w:rsidRPr="00523783">
              <w:rPr>
                <w:sz w:val="28"/>
                <w:szCs w:val="28"/>
              </w:rPr>
              <w:t xml:space="preserve">grozījumu likumā “Par nodokļu piemērošanu brīvostās un speciālajās ekonomiskajās zonās” un Latgales speciālās ekonomiskās zonas likumā </w:t>
            </w:r>
            <w:r w:rsidR="00A2412A" w:rsidRPr="00523783">
              <w:rPr>
                <w:sz w:val="28"/>
                <w:szCs w:val="28"/>
              </w:rPr>
              <w:t xml:space="preserve">spēkā stāšanās </w:t>
            </w:r>
            <w:r w:rsidR="00473604" w:rsidRPr="00523783">
              <w:rPr>
                <w:sz w:val="28"/>
                <w:szCs w:val="28"/>
              </w:rPr>
              <w:t>brīža</w:t>
            </w:r>
            <w:r w:rsidR="00A2412A" w:rsidRPr="00523783">
              <w:rPr>
                <w:sz w:val="28"/>
                <w:szCs w:val="28"/>
              </w:rPr>
              <w:t xml:space="preserve"> – </w:t>
            </w:r>
            <w:r w:rsidR="00C51DEC" w:rsidRPr="00523783">
              <w:rPr>
                <w:sz w:val="28"/>
                <w:szCs w:val="28"/>
              </w:rPr>
              <w:t xml:space="preserve">jaunais atbalsta veids par ieguldījumiem </w:t>
            </w:r>
            <w:r w:rsidR="00F77DFD" w:rsidRPr="00523783">
              <w:rPr>
                <w:sz w:val="28"/>
                <w:szCs w:val="28"/>
              </w:rPr>
              <w:t xml:space="preserve">paredzamajās </w:t>
            </w:r>
            <w:r w:rsidR="00C51DEC" w:rsidRPr="00523783">
              <w:rPr>
                <w:sz w:val="28"/>
                <w:szCs w:val="28"/>
              </w:rPr>
              <w:t>algu izmaksās jaunradītajās darba vietās</w:t>
            </w:r>
            <w:r w:rsidR="00A2412A" w:rsidRPr="00523783">
              <w:rPr>
                <w:sz w:val="28"/>
                <w:szCs w:val="28"/>
              </w:rPr>
              <w:t>.</w:t>
            </w:r>
            <w:r w:rsidR="0067242C" w:rsidRPr="00523783">
              <w:rPr>
                <w:sz w:val="28"/>
                <w:szCs w:val="28"/>
              </w:rPr>
              <w:t xml:space="preserve"> </w:t>
            </w:r>
          </w:p>
          <w:p w14:paraId="42FBCF12" w14:textId="77777777" w:rsidR="002245F5" w:rsidRPr="00523783" w:rsidRDefault="002245F5" w:rsidP="00C669D9">
            <w:pPr>
              <w:pStyle w:val="naisc"/>
              <w:spacing w:before="0" w:after="0"/>
              <w:jc w:val="both"/>
              <w:rPr>
                <w:b/>
                <w:color w:val="000000" w:themeColor="text1"/>
                <w:sz w:val="28"/>
                <w:szCs w:val="28"/>
              </w:rPr>
            </w:pPr>
          </w:p>
          <w:p w14:paraId="33A4CA32" w14:textId="7A2A473C" w:rsidR="00AA751E" w:rsidRPr="00523783" w:rsidRDefault="00EF5F5D" w:rsidP="00C669D9">
            <w:pPr>
              <w:pStyle w:val="naisc"/>
              <w:spacing w:before="0" w:after="0"/>
              <w:jc w:val="both"/>
              <w:rPr>
                <w:b/>
                <w:color w:val="000000" w:themeColor="text1"/>
                <w:sz w:val="28"/>
                <w:szCs w:val="28"/>
              </w:rPr>
            </w:pPr>
            <w:r w:rsidRPr="00523783">
              <w:rPr>
                <w:b/>
                <w:color w:val="000000" w:themeColor="text1"/>
                <w:sz w:val="28"/>
                <w:szCs w:val="28"/>
              </w:rPr>
              <w:t>Par noteikumu projekta 3. punktu:</w:t>
            </w:r>
          </w:p>
          <w:p w14:paraId="22028033" w14:textId="77777777" w:rsidR="00992368" w:rsidRPr="00523783" w:rsidRDefault="00260DA7" w:rsidP="00F42E78">
            <w:pPr>
              <w:pStyle w:val="naisc"/>
              <w:spacing w:before="0" w:after="0"/>
              <w:jc w:val="both"/>
              <w:rPr>
                <w:sz w:val="28"/>
                <w:szCs w:val="28"/>
              </w:rPr>
            </w:pPr>
            <w:r w:rsidRPr="00523783">
              <w:rPr>
                <w:sz w:val="28"/>
                <w:szCs w:val="28"/>
              </w:rPr>
              <w:t xml:space="preserve">1. pielikuma 2.1., 2.2., 2.3., 2.4., 2.5. un 2.6. rindā </w:t>
            </w:r>
            <w:r w:rsidR="00445BA1" w:rsidRPr="00523783">
              <w:rPr>
                <w:sz w:val="28"/>
                <w:szCs w:val="28"/>
              </w:rPr>
              <w:t>jā</w:t>
            </w:r>
            <w:r w:rsidRPr="00523783">
              <w:rPr>
                <w:sz w:val="28"/>
                <w:szCs w:val="28"/>
              </w:rPr>
              <w:t>norāda procentus no uzkrātās attiecināmo izmaksu summas, kād</w:t>
            </w:r>
            <w:r w:rsidR="004F542E" w:rsidRPr="00523783">
              <w:rPr>
                <w:sz w:val="28"/>
                <w:szCs w:val="28"/>
              </w:rPr>
              <w:t>i</w:t>
            </w:r>
            <w:r w:rsidRPr="00523783">
              <w:rPr>
                <w:sz w:val="28"/>
                <w:szCs w:val="28"/>
              </w:rPr>
              <w:t xml:space="preserve"> piemērojam</w:t>
            </w:r>
            <w:r w:rsidR="004F542E" w:rsidRPr="00523783">
              <w:rPr>
                <w:sz w:val="28"/>
                <w:szCs w:val="28"/>
              </w:rPr>
              <w:t>i</w:t>
            </w:r>
            <w:r w:rsidRPr="00523783">
              <w:rPr>
                <w:sz w:val="28"/>
                <w:szCs w:val="28"/>
              </w:rPr>
              <w:t xml:space="preserve"> saskaņā ne tikai ar noslēgtajiem līgumiem par ieguldījumu veikšanu, bet arī </w:t>
            </w:r>
            <w:r w:rsidR="0033232D" w:rsidRPr="00523783">
              <w:rPr>
                <w:sz w:val="28"/>
                <w:szCs w:val="28"/>
                <w:u w:val="single"/>
              </w:rPr>
              <w:t xml:space="preserve">noslēgtajiem līgumiem </w:t>
            </w:r>
            <w:r w:rsidRPr="00523783">
              <w:rPr>
                <w:sz w:val="28"/>
                <w:szCs w:val="28"/>
                <w:u w:val="single"/>
              </w:rPr>
              <w:t>par paredzamo algu izmaksu veikšanu</w:t>
            </w:r>
            <w:r w:rsidR="00721C58" w:rsidRPr="00523783">
              <w:rPr>
                <w:sz w:val="28"/>
                <w:szCs w:val="28"/>
              </w:rPr>
              <w:t>.</w:t>
            </w:r>
            <w:r w:rsidR="00077945" w:rsidRPr="00523783">
              <w:rPr>
                <w:sz w:val="28"/>
                <w:szCs w:val="28"/>
              </w:rPr>
              <w:t xml:space="preserve"> </w:t>
            </w:r>
          </w:p>
          <w:p w14:paraId="571FB3FB" w14:textId="4DD421F2" w:rsidR="00A01121" w:rsidRPr="00523783" w:rsidRDefault="001C7C6D" w:rsidP="00721C58">
            <w:pPr>
              <w:pStyle w:val="naisc"/>
              <w:spacing w:before="0" w:after="0"/>
              <w:jc w:val="both"/>
              <w:rPr>
                <w:sz w:val="28"/>
                <w:szCs w:val="28"/>
                <w:u w:val="single"/>
              </w:rPr>
            </w:pPr>
            <w:r w:rsidRPr="00523783">
              <w:rPr>
                <w:sz w:val="28"/>
                <w:szCs w:val="28"/>
              </w:rPr>
              <w:t xml:space="preserve">Vienlaikus noteikumu projekts ir papildināts ar </w:t>
            </w:r>
            <w:r w:rsidR="00EE187D" w:rsidRPr="00523783">
              <w:rPr>
                <w:sz w:val="28"/>
                <w:szCs w:val="28"/>
              </w:rPr>
              <w:t xml:space="preserve">jaunām </w:t>
            </w:r>
            <w:r w:rsidR="00B54C4A" w:rsidRPr="00523783">
              <w:rPr>
                <w:sz w:val="28"/>
                <w:szCs w:val="28"/>
              </w:rPr>
              <w:t xml:space="preserve">2.4.1., 2.4.2., 2.4.3., 2.5.1., 2.5.2., 2.5.3., 2.6.1., 2.6.2. un 2.6.3. </w:t>
            </w:r>
            <w:r w:rsidRPr="00523783">
              <w:rPr>
                <w:sz w:val="28"/>
                <w:szCs w:val="28"/>
              </w:rPr>
              <w:t>rindām, kurās</w:t>
            </w:r>
            <w:r w:rsidRPr="00523783">
              <w:rPr>
                <w:sz w:val="28"/>
                <w:szCs w:val="28"/>
                <w:shd w:val="clear" w:color="auto" w:fill="FFFFFF"/>
              </w:rPr>
              <w:t> norāda</w:t>
            </w:r>
            <w:r w:rsidRPr="00523783">
              <w:rPr>
                <w:sz w:val="28"/>
                <w:szCs w:val="28"/>
              </w:rPr>
              <w:t xml:space="preserve"> i</w:t>
            </w:r>
            <w:r w:rsidRPr="00523783">
              <w:rPr>
                <w:sz w:val="28"/>
                <w:szCs w:val="28"/>
                <w:shd w:val="clear" w:color="auto" w:fill="FFFFFF"/>
              </w:rPr>
              <w:t xml:space="preserve">nformāciju par katru konkrētu </w:t>
            </w:r>
            <w:r w:rsidR="00EB66F0" w:rsidRPr="00523783">
              <w:rPr>
                <w:sz w:val="28"/>
                <w:szCs w:val="28"/>
                <w:shd w:val="clear" w:color="auto" w:fill="FFFFFF"/>
              </w:rPr>
              <w:t xml:space="preserve">ieguldījumu </w:t>
            </w:r>
            <w:r w:rsidRPr="00523783">
              <w:rPr>
                <w:sz w:val="28"/>
                <w:szCs w:val="28"/>
                <w:shd w:val="clear" w:color="auto" w:fill="FFFFFF"/>
              </w:rPr>
              <w:t>projektu</w:t>
            </w:r>
            <w:r w:rsidR="00E53C84" w:rsidRPr="00523783">
              <w:rPr>
                <w:sz w:val="28"/>
                <w:szCs w:val="28"/>
                <w:shd w:val="clear" w:color="auto" w:fill="FFFFFF"/>
              </w:rPr>
              <w:t xml:space="preserve"> </w:t>
            </w:r>
            <w:r w:rsidR="00E53C84" w:rsidRPr="00523783">
              <w:rPr>
                <w:sz w:val="28"/>
                <w:szCs w:val="28"/>
              </w:rPr>
              <w:t>–</w:t>
            </w:r>
            <w:r w:rsidR="00E53C84" w:rsidRPr="00523783">
              <w:rPr>
                <w:sz w:val="28"/>
                <w:szCs w:val="28"/>
                <w:shd w:val="clear" w:color="auto" w:fill="FFFFFF"/>
              </w:rPr>
              <w:t xml:space="preserve"> </w:t>
            </w:r>
            <w:r w:rsidR="00EB66F0" w:rsidRPr="00523783">
              <w:rPr>
                <w:sz w:val="28"/>
                <w:szCs w:val="28"/>
                <w:shd w:val="clear" w:color="auto" w:fill="FFFFFF"/>
              </w:rPr>
              <w:t xml:space="preserve">ieguldījumu </w:t>
            </w:r>
            <w:r w:rsidRPr="00523783">
              <w:rPr>
                <w:sz w:val="28"/>
                <w:szCs w:val="28"/>
                <w:shd w:val="clear" w:color="auto" w:fill="FFFFFF"/>
              </w:rPr>
              <w:t xml:space="preserve">projekta nosaukumu un </w:t>
            </w:r>
            <w:r w:rsidR="000B365D" w:rsidRPr="00523783">
              <w:rPr>
                <w:sz w:val="28"/>
                <w:szCs w:val="28"/>
                <w:shd w:val="clear" w:color="auto" w:fill="FFFFFF"/>
              </w:rPr>
              <w:t xml:space="preserve">maksimāli piemērojamo tiešo nodokļu atlaižu </w:t>
            </w:r>
            <w:r w:rsidRPr="00523783">
              <w:rPr>
                <w:sz w:val="28"/>
                <w:szCs w:val="28"/>
                <w:shd w:val="clear" w:color="auto" w:fill="FFFFFF"/>
              </w:rPr>
              <w:t>summu atsevišķi.</w:t>
            </w:r>
          </w:p>
          <w:p w14:paraId="0675E28B" w14:textId="00F521D6" w:rsidR="00721C58" w:rsidRPr="00523783" w:rsidRDefault="00721C58" w:rsidP="00721C58">
            <w:pPr>
              <w:pStyle w:val="naisc"/>
              <w:spacing w:before="0" w:after="0"/>
              <w:jc w:val="both"/>
              <w:rPr>
                <w:i/>
                <w:sz w:val="28"/>
                <w:szCs w:val="28"/>
              </w:rPr>
            </w:pPr>
            <w:r w:rsidRPr="00523783">
              <w:rPr>
                <w:i/>
                <w:sz w:val="28"/>
                <w:szCs w:val="28"/>
              </w:rPr>
              <w:t>Skaidrojums:</w:t>
            </w:r>
          </w:p>
          <w:p w14:paraId="02E113E7" w14:textId="0A1C139A" w:rsidR="00721C58" w:rsidRPr="00523783" w:rsidRDefault="00721C58" w:rsidP="00507FE4">
            <w:pPr>
              <w:pStyle w:val="naisc"/>
              <w:spacing w:before="0" w:after="0"/>
              <w:jc w:val="both"/>
              <w:rPr>
                <w:sz w:val="28"/>
                <w:szCs w:val="28"/>
              </w:rPr>
            </w:pPr>
            <w:r w:rsidRPr="00523783">
              <w:rPr>
                <w:sz w:val="28"/>
                <w:szCs w:val="28"/>
              </w:rPr>
              <w:t xml:space="preserve">Uzkrāto attiecināmo izmaksu summu veido uzkrāto ieguldījumu un </w:t>
            </w:r>
            <w:r w:rsidR="00A605CD" w:rsidRPr="00523783">
              <w:rPr>
                <w:sz w:val="28"/>
                <w:szCs w:val="28"/>
              </w:rPr>
              <w:t>ieguldījumu rezu</w:t>
            </w:r>
            <w:r w:rsidR="006D17B9" w:rsidRPr="00523783">
              <w:rPr>
                <w:sz w:val="28"/>
                <w:szCs w:val="28"/>
              </w:rPr>
              <w:t>l</w:t>
            </w:r>
            <w:r w:rsidR="00A605CD" w:rsidRPr="00523783">
              <w:rPr>
                <w:sz w:val="28"/>
                <w:szCs w:val="28"/>
              </w:rPr>
              <w:t xml:space="preserve">tātā radītā </w:t>
            </w:r>
            <w:r w:rsidRPr="00523783">
              <w:rPr>
                <w:sz w:val="28"/>
                <w:szCs w:val="28"/>
              </w:rPr>
              <w:t>paredzamo algu izmaksu summa.</w:t>
            </w:r>
            <w:r w:rsidR="004E0DF6" w:rsidRPr="00523783">
              <w:rPr>
                <w:sz w:val="28"/>
                <w:szCs w:val="28"/>
              </w:rPr>
              <w:t xml:space="preserve"> </w:t>
            </w:r>
            <w:r w:rsidR="00507FE4" w:rsidRPr="00523783">
              <w:rPr>
                <w:sz w:val="28"/>
                <w:szCs w:val="28"/>
              </w:rPr>
              <w:t xml:space="preserve"> Lai nodrošinātu izsekojamību katram konkrētam ieguldījumu projektam,</w:t>
            </w:r>
            <w:r w:rsidR="001C7C6D" w:rsidRPr="00523783">
              <w:rPr>
                <w:sz w:val="28"/>
                <w:szCs w:val="28"/>
                <w:shd w:val="clear" w:color="auto" w:fill="FFFFFF"/>
              </w:rPr>
              <w:t xml:space="preserve"> papildu </w:t>
            </w:r>
            <w:r w:rsidR="003914C3" w:rsidRPr="00523783">
              <w:rPr>
                <w:sz w:val="28"/>
                <w:szCs w:val="28"/>
                <w:shd w:val="clear" w:color="auto" w:fill="FFFFFF"/>
              </w:rPr>
              <w:t>rindās</w:t>
            </w:r>
            <w:r w:rsidR="001C7C6D" w:rsidRPr="00523783">
              <w:rPr>
                <w:sz w:val="28"/>
                <w:szCs w:val="28"/>
                <w:shd w:val="clear" w:color="auto" w:fill="FFFFFF"/>
              </w:rPr>
              <w:t xml:space="preserve"> norāda</w:t>
            </w:r>
            <w:r w:rsidR="001C7C6D" w:rsidRPr="00523783">
              <w:rPr>
                <w:sz w:val="28"/>
                <w:szCs w:val="28"/>
              </w:rPr>
              <w:t xml:space="preserve"> i</w:t>
            </w:r>
            <w:r w:rsidR="001C7C6D" w:rsidRPr="00523783">
              <w:rPr>
                <w:sz w:val="28"/>
                <w:szCs w:val="28"/>
                <w:shd w:val="clear" w:color="auto" w:fill="FFFFFF"/>
              </w:rPr>
              <w:t xml:space="preserve">nformāciju par katru konkrētu </w:t>
            </w:r>
            <w:r w:rsidR="00125E94" w:rsidRPr="00523783">
              <w:rPr>
                <w:sz w:val="28"/>
                <w:szCs w:val="28"/>
                <w:shd w:val="clear" w:color="auto" w:fill="FFFFFF"/>
              </w:rPr>
              <w:t xml:space="preserve">ieguldījumu </w:t>
            </w:r>
            <w:r w:rsidR="001C7C6D" w:rsidRPr="00523783">
              <w:rPr>
                <w:sz w:val="28"/>
                <w:szCs w:val="28"/>
                <w:shd w:val="clear" w:color="auto" w:fill="FFFFFF"/>
              </w:rPr>
              <w:t xml:space="preserve">projektu </w:t>
            </w:r>
            <w:r w:rsidR="002E0E90" w:rsidRPr="00523783">
              <w:rPr>
                <w:sz w:val="28"/>
                <w:szCs w:val="28"/>
              </w:rPr>
              <w:t xml:space="preserve">– </w:t>
            </w:r>
            <w:r w:rsidR="001C7C6D" w:rsidRPr="00523783">
              <w:rPr>
                <w:sz w:val="28"/>
                <w:szCs w:val="28"/>
                <w:shd w:val="clear" w:color="auto" w:fill="FFFFFF"/>
              </w:rPr>
              <w:t xml:space="preserve">katra </w:t>
            </w:r>
            <w:r w:rsidR="00125E94" w:rsidRPr="00523783">
              <w:rPr>
                <w:sz w:val="28"/>
                <w:szCs w:val="28"/>
                <w:shd w:val="clear" w:color="auto" w:fill="FFFFFF"/>
              </w:rPr>
              <w:t xml:space="preserve">ieguldījumu </w:t>
            </w:r>
            <w:r w:rsidR="001C7C6D" w:rsidRPr="00523783">
              <w:rPr>
                <w:sz w:val="28"/>
                <w:szCs w:val="28"/>
                <w:shd w:val="clear" w:color="auto" w:fill="FFFFFF"/>
              </w:rPr>
              <w:t xml:space="preserve">projekta nosaukumu un </w:t>
            </w:r>
            <w:r w:rsidR="00E541E8" w:rsidRPr="00523783">
              <w:rPr>
                <w:sz w:val="28"/>
                <w:szCs w:val="28"/>
                <w:shd w:val="clear" w:color="auto" w:fill="FFFFFF"/>
              </w:rPr>
              <w:t xml:space="preserve">maksimāli piemērojamo tiešo nodokļu atlaižu </w:t>
            </w:r>
            <w:r w:rsidR="001C7C6D" w:rsidRPr="00523783">
              <w:rPr>
                <w:sz w:val="28"/>
                <w:szCs w:val="28"/>
                <w:shd w:val="clear" w:color="auto" w:fill="FFFFFF"/>
              </w:rPr>
              <w:t>summu atsevišķi</w:t>
            </w:r>
            <w:r w:rsidR="00C43232" w:rsidRPr="00523783">
              <w:rPr>
                <w:sz w:val="28"/>
                <w:szCs w:val="28"/>
              </w:rPr>
              <w:t>.</w:t>
            </w:r>
          </w:p>
          <w:p w14:paraId="2C31DF05" w14:textId="77777777" w:rsidR="002245F5" w:rsidRPr="00523783" w:rsidRDefault="002245F5" w:rsidP="00721C58">
            <w:pPr>
              <w:pStyle w:val="naisc"/>
              <w:spacing w:before="0" w:after="0"/>
              <w:jc w:val="both"/>
              <w:rPr>
                <w:b/>
                <w:color w:val="000000" w:themeColor="text1"/>
                <w:sz w:val="28"/>
                <w:szCs w:val="28"/>
              </w:rPr>
            </w:pPr>
          </w:p>
          <w:p w14:paraId="45B58431" w14:textId="5143AC32" w:rsidR="00181A4A" w:rsidRPr="00523783" w:rsidRDefault="005706EC" w:rsidP="00721C58">
            <w:pPr>
              <w:pStyle w:val="naisc"/>
              <w:spacing w:before="0" w:after="0"/>
              <w:jc w:val="both"/>
              <w:rPr>
                <w:sz w:val="28"/>
                <w:szCs w:val="28"/>
              </w:rPr>
            </w:pPr>
            <w:r w:rsidRPr="00523783">
              <w:rPr>
                <w:b/>
                <w:color w:val="000000" w:themeColor="text1"/>
                <w:sz w:val="28"/>
                <w:szCs w:val="28"/>
              </w:rPr>
              <w:t>Par noteikumu projekta 4. punktu:</w:t>
            </w:r>
          </w:p>
          <w:p w14:paraId="52939996" w14:textId="6B317869" w:rsidR="00C02A91" w:rsidRPr="00523783" w:rsidRDefault="009A2969" w:rsidP="006A5D08">
            <w:pPr>
              <w:pStyle w:val="naisc"/>
              <w:spacing w:before="0" w:after="0"/>
              <w:jc w:val="both"/>
              <w:rPr>
                <w:sz w:val="28"/>
                <w:szCs w:val="28"/>
                <w:u w:val="single"/>
              </w:rPr>
            </w:pPr>
            <w:r w:rsidRPr="00523783">
              <w:rPr>
                <w:sz w:val="28"/>
                <w:szCs w:val="28"/>
              </w:rPr>
              <w:t>L</w:t>
            </w:r>
            <w:r w:rsidR="00721C58" w:rsidRPr="00523783">
              <w:rPr>
                <w:sz w:val="28"/>
                <w:szCs w:val="28"/>
              </w:rPr>
              <w:t xml:space="preserve">īdzīgi kā noteikts </w:t>
            </w:r>
            <w:r w:rsidR="00B16F4C" w:rsidRPr="00523783">
              <w:rPr>
                <w:sz w:val="28"/>
                <w:szCs w:val="28"/>
              </w:rPr>
              <w:t>noteikuma projekta 3. punkt</w:t>
            </w:r>
            <w:r w:rsidR="00E450B9" w:rsidRPr="00523783">
              <w:rPr>
                <w:sz w:val="28"/>
                <w:szCs w:val="28"/>
              </w:rPr>
              <w:t>ā</w:t>
            </w:r>
            <w:r w:rsidR="00C02A91" w:rsidRPr="00523783">
              <w:rPr>
                <w:sz w:val="28"/>
                <w:szCs w:val="28"/>
              </w:rPr>
              <w:t>, arī attiecībā par lielajiem ieguldījumu projektiem 3.1. rindā jānorāda</w:t>
            </w:r>
            <w:r w:rsidR="00CE4683" w:rsidRPr="00523783">
              <w:rPr>
                <w:sz w:val="28"/>
                <w:szCs w:val="28"/>
              </w:rPr>
              <w:t xml:space="preserve"> uzkrātā attiecināmo izmaksu summa attiecībā uz līgumiem par ieguldījumu veikšanu, kas noslēgti līdz 2014. gada 30. jūnijam, un 3.2. rindā </w:t>
            </w:r>
            <w:r w:rsidR="0036074B" w:rsidRPr="00523783">
              <w:rPr>
                <w:sz w:val="28"/>
                <w:szCs w:val="28"/>
              </w:rPr>
              <w:t>jā</w:t>
            </w:r>
            <w:r w:rsidR="00CE4683" w:rsidRPr="00523783">
              <w:rPr>
                <w:sz w:val="28"/>
                <w:szCs w:val="28"/>
              </w:rPr>
              <w:t>norāda uzkrāt</w:t>
            </w:r>
            <w:r w:rsidR="0036074B" w:rsidRPr="00523783">
              <w:rPr>
                <w:sz w:val="28"/>
                <w:szCs w:val="28"/>
              </w:rPr>
              <w:t>ā</w:t>
            </w:r>
            <w:r w:rsidR="00CE4683" w:rsidRPr="00523783">
              <w:rPr>
                <w:sz w:val="28"/>
                <w:szCs w:val="28"/>
              </w:rPr>
              <w:t xml:space="preserve"> attiecināmo izmaksu summ</w:t>
            </w:r>
            <w:r w:rsidR="0036074B" w:rsidRPr="00523783">
              <w:rPr>
                <w:sz w:val="28"/>
                <w:szCs w:val="28"/>
              </w:rPr>
              <w:t>a</w:t>
            </w:r>
            <w:r w:rsidR="00CE4683" w:rsidRPr="00523783">
              <w:rPr>
                <w:sz w:val="28"/>
                <w:szCs w:val="28"/>
              </w:rPr>
              <w:t xml:space="preserve"> attiecībā </w:t>
            </w:r>
            <w:r w:rsidR="00CE4683" w:rsidRPr="00523783">
              <w:rPr>
                <w:sz w:val="28"/>
                <w:szCs w:val="28"/>
                <w:u w:val="single"/>
              </w:rPr>
              <w:lastRenderedPageBreak/>
              <w:t>uz līgumiem par ieguldījumu vai paredzamo algu izmaksu veikšanu pēc 2014.</w:t>
            </w:r>
            <w:r w:rsidR="002602C2">
              <w:rPr>
                <w:sz w:val="28"/>
                <w:szCs w:val="28"/>
                <w:u w:val="single"/>
              </w:rPr>
              <w:t xml:space="preserve"> </w:t>
            </w:r>
            <w:r w:rsidR="00CE4683" w:rsidRPr="00523783">
              <w:rPr>
                <w:sz w:val="28"/>
                <w:szCs w:val="28"/>
                <w:u w:val="single"/>
              </w:rPr>
              <w:t>gada 1. jūlija</w:t>
            </w:r>
            <w:r w:rsidR="006A5D08" w:rsidRPr="00523783">
              <w:rPr>
                <w:sz w:val="28"/>
                <w:szCs w:val="28"/>
                <w:u w:val="single"/>
              </w:rPr>
              <w:t>.</w:t>
            </w:r>
          </w:p>
          <w:p w14:paraId="7B5ED3F9" w14:textId="77777777" w:rsidR="008D34A6" w:rsidRPr="00523783" w:rsidRDefault="00C02A91" w:rsidP="00C02A91">
            <w:pPr>
              <w:pStyle w:val="naisc"/>
              <w:spacing w:before="0" w:after="0"/>
              <w:jc w:val="both"/>
              <w:rPr>
                <w:i/>
                <w:sz w:val="28"/>
                <w:szCs w:val="28"/>
              </w:rPr>
            </w:pPr>
            <w:r w:rsidRPr="00523783">
              <w:rPr>
                <w:i/>
                <w:sz w:val="28"/>
                <w:szCs w:val="28"/>
              </w:rPr>
              <w:t>Skaidrojums:</w:t>
            </w:r>
          </w:p>
          <w:p w14:paraId="32AC0D3B" w14:textId="6057A1EE" w:rsidR="00C02A91" w:rsidRPr="00523783" w:rsidRDefault="008D34A6" w:rsidP="00C02A91">
            <w:pPr>
              <w:pStyle w:val="naisc"/>
              <w:spacing w:before="0" w:after="0"/>
              <w:jc w:val="both"/>
              <w:rPr>
                <w:sz w:val="28"/>
                <w:szCs w:val="28"/>
              </w:rPr>
            </w:pPr>
            <w:r w:rsidRPr="00523783">
              <w:rPr>
                <w:sz w:val="28"/>
                <w:szCs w:val="28"/>
              </w:rPr>
              <w:t>J</w:t>
            </w:r>
            <w:r w:rsidR="00C02A91" w:rsidRPr="00523783">
              <w:rPr>
                <w:sz w:val="28"/>
                <w:szCs w:val="28"/>
              </w:rPr>
              <w:t>aunais atbalsts veids</w:t>
            </w:r>
            <w:r w:rsidR="00A466EC" w:rsidRPr="00523783">
              <w:rPr>
                <w:sz w:val="28"/>
                <w:szCs w:val="28"/>
              </w:rPr>
              <w:t xml:space="preserve"> par ieguldījumiem paredzamajās algu izmaksās jaunradītajās darba vietās ir </w:t>
            </w:r>
            <w:r w:rsidR="00C02A91" w:rsidRPr="00523783">
              <w:rPr>
                <w:sz w:val="28"/>
                <w:szCs w:val="28"/>
              </w:rPr>
              <w:t xml:space="preserve">attiecināms arī uz </w:t>
            </w:r>
            <w:r w:rsidR="00AF32EB" w:rsidRPr="00523783">
              <w:rPr>
                <w:sz w:val="28"/>
                <w:szCs w:val="28"/>
              </w:rPr>
              <w:t>Latgales</w:t>
            </w:r>
            <w:r w:rsidR="00EF6492">
              <w:rPr>
                <w:sz w:val="28"/>
                <w:szCs w:val="28"/>
              </w:rPr>
              <w:t xml:space="preserve">, </w:t>
            </w:r>
            <w:r w:rsidR="00AF32EB" w:rsidRPr="00523783">
              <w:rPr>
                <w:sz w:val="28"/>
                <w:szCs w:val="28"/>
              </w:rPr>
              <w:t xml:space="preserve">Rēzeknes </w:t>
            </w:r>
            <w:r w:rsidR="00EF6492">
              <w:rPr>
                <w:sz w:val="28"/>
                <w:szCs w:val="28"/>
              </w:rPr>
              <w:t xml:space="preserve">un Liepājas </w:t>
            </w:r>
            <w:r w:rsidR="00AF32EB" w:rsidRPr="00523783">
              <w:rPr>
                <w:sz w:val="28"/>
                <w:szCs w:val="28"/>
              </w:rPr>
              <w:t xml:space="preserve">SEZ kapitālsabiedrību </w:t>
            </w:r>
            <w:r w:rsidR="00C02A91" w:rsidRPr="00523783">
              <w:rPr>
                <w:sz w:val="28"/>
                <w:szCs w:val="28"/>
              </w:rPr>
              <w:t xml:space="preserve">lielajiem ieguldījumu projektiem. </w:t>
            </w:r>
          </w:p>
          <w:p w14:paraId="3100091B" w14:textId="77777777" w:rsidR="00364214" w:rsidRDefault="00364214" w:rsidP="0036074B">
            <w:pPr>
              <w:pStyle w:val="naisc"/>
              <w:spacing w:before="0" w:after="0"/>
              <w:jc w:val="both"/>
              <w:rPr>
                <w:b/>
                <w:color w:val="000000" w:themeColor="text1"/>
                <w:sz w:val="28"/>
                <w:szCs w:val="28"/>
              </w:rPr>
            </w:pPr>
          </w:p>
          <w:p w14:paraId="651EBD44" w14:textId="3F440EFE" w:rsidR="0036074B" w:rsidRPr="00523783" w:rsidRDefault="0036074B" w:rsidP="0036074B">
            <w:pPr>
              <w:pStyle w:val="naisc"/>
              <w:spacing w:before="0" w:after="0"/>
              <w:jc w:val="both"/>
              <w:rPr>
                <w:i/>
                <w:sz w:val="28"/>
                <w:szCs w:val="28"/>
              </w:rPr>
            </w:pPr>
            <w:r w:rsidRPr="00523783">
              <w:rPr>
                <w:b/>
                <w:color w:val="000000" w:themeColor="text1"/>
                <w:sz w:val="28"/>
                <w:szCs w:val="28"/>
              </w:rPr>
              <w:t>Par noteikumu projekta 5. punktu:</w:t>
            </w:r>
          </w:p>
          <w:p w14:paraId="674FC30D" w14:textId="77777777" w:rsidR="0036074B" w:rsidRPr="00523783" w:rsidRDefault="0036074B" w:rsidP="0036074B">
            <w:pPr>
              <w:pStyle w:val="naisc"/>
              <w:spacing w:before="0" w:after="0"/>
              <w:jc w:val="both"/>
              <w:rPr>
                <w:sz w:val="28"/>
                <w:szCs w:val="28"/>
              </w:rPr>
            </w:pPr>
            <w:r w:rsidRPr="00523783">
              <w:rPr>
                <w:sz w:val="28"/>
                <w:szCs w:val="28"/>
              </w:rPr>
              <w:t xml:space="preserve">Līdzīgi kā noteikts noteikuma projekta 4. punktā, arī attiecībā par lielajiem ieguldījumu projektiem  4.1., 4.2., 4.3., 4.4., 4.5. un 4.6. rindā jānorāda procentus no uzkrātās attiecināmo izmaksu summas, kādi piemērojami saskaņā ar </w:t>
            </w:r>
            <w:r w:rsidRPr="00523783">
              <w:rPr>
                <w:sz w:val="28"/>
                <w:szCs w:val="28"/>
                <w:u w:val="single"/>
              </w:rPr>
              <w:t>noslēgtajiem līgumiem par ieguldījumu vai paredzamo algu izmaksu veikšanu</w:t>
            </w:r>
            <w:r w:rsidRPr="00523783">
              <w:rPr>
                <w:sz w:val="28"/>
                <w:szCs w:val="28"/>
              </w:rPr>
              <w:t>.</w:t>
            </w:r>
          </w:p>
          <w:p w14:paraId="79FAB265" w14:textId="77777777" w:rsidR="0036074B" w:rsidRPr="00523783" w:rsidRDefault="0036074B" w:rsidP="0036074B">
            <w:pPr>
              <w:pStyle w:val="naisc"/>
              <w:spacing w:before="0" w:after="0"/>
              <w:jc w:val="both"/>
              <w:rPr>
                <w:sz w:val="28"/>
                <w:szCs w:val="28"/>
              </w:rPr>
            </w:pPr>
            <w:r w:rsidRPr="00523783">
              <w:rPr>
                <w:i/>
                <w:sz w:val="28"/>
                <w:szCs w:val="28"/>
              </w:rPr>
              <w:t xml:space="preserve">Skaidrojums: </w:t>
            </w:r>
          </w:p>
          <w:p w14:paraId="219AC361" w14:textId="710834D4" w:rsidR="0036074B" w:rsidRPr="00523783" w:rsidRDefault="0036074B" w:rsidP="0036074B">
            <w:pPr>
              <w:pStyle w:val="naisc"/>
              <w:spacing w:before="0" w:after="0"/>
              <w:jc w:val="both"/>
              <w:rPr>
                <w:sz w:val="28"/>
                <w:szCs w:val="28"/>
              </w:rPr>
            </w:pPr>
            <w:r w:rsidRPr="00523783">
              <w:rPr>
                <w:sz w:val="28"/>
                <w:szCs w:val="28"/>
              </w:rPr>
              <w:t>Uzkrāto attiecināmo izmaksu summu arī Latgales</w:t>
            </w:r>
            <w:r w:rsidR="0051295B">
              <w:rPr>
                <w:sz w:val="28"/>
                <w:szCs w:val="28"/>
              </w:rPr>
              <w:t xml:space="preserve">, </w:t>
            </w:r>
            <w:r w:rsidRPr="00523783">
              <w:rPr>
                <w:sz w:val="28"/>
                <w:szCs w:val="28"/>
              </w:rPr>
              <w:t>Rēzeknes</w:t>
            </w:r>
            <w:r w:rsidR="0051295B">
              <w:rPr>
                <w:sz w:val="28"/>
                <w:szCs w:val="28"/>
              </w:rPr>
              <w:t xml:space="preserve"> un Liepājas</w:t>
            </w:r>
            <w:r w:rsidRPr="00523783">
              <w:rPr>
                <w:sz w:val="28"/>
                <w:szCs w:val="28"/>
              </w:rPr>
              <w:t xml:space="preserve"> SEZ kapitālsabiedrību lielajiem ieguldījumu projektiem veido uzkrāto ieguldījumu un ieguldījumu rezultātā radītā paredzamo algu izmaksu summa. </w:t>
            </w:r>
          </w:p>
          <w:p w14:paraId="664C1549" w14:textId="77777777" w:rsidR="00F86526" w:rsidRPr="00523783" w:rsidRDefault="00F86526" w:rsidP="00F86526">
            <w:pPr>
              <w:pStyle w:val="naisc"/>
              <w:spacing w:before="0" w:after="0"/>
              <w:jc w:val="both"/>
              <w:rPr>
                <w:b/>
                <w:color w:val="000000" w:themeColor="text1"/>
                <w:sz w:val="28"/>
                <w:szCs w:val="28"/>
              </w:rPr>
            </w:pPr>
          </w:p>
          <w:p w14:paraId="78127030" w14:textId="3F897DCD" w:rsidR="00F86526" w:rsidRPr="00523783" w:rsidRDefault="00F86526" w:rsidP="00F86526">
            <w:pPr>
              <w:pStyle w:val="naisc"/>
              <w:spacing w:before="0" w:after="0"/>
              <w:jc w:val="both"/>
              <w:rPr>
                <w:b/>
                <w:color w:val="000000" w:themeColor="text1"/>
                <w:sz w:val="28"/>
                <w:szCs w:val="28"/>
              </w:rPr>
            </w:pPr>
            <w:r w:rsidRPr="00523783">
              <w:rPr>
                <w:b/>
                <w:color w:val="000000" w:themeColor="text1"/>
                <w:sz w:val="28"/>
                <w:szCs w:val="28"/>
              </w:rPr>
              <w:t>Par noteikumu projekta 6. punktu:</w:t>
            </w:r>
          </w:p>
          <w:p w14:paraId="7666E250" w14:textId="77777777" w:rsidR="00F86526" w:rsidRPr="00523783" w:rsidRDefault="00F86526" w:rsidP="00F86526">
            <w:pPr>
              <w:spacing w:after="0" w:line="240" w:lineRule="auto"/>
              <w:jc w:val="both"/>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1. pielikuma 5. rindā ir nepieciešams norādīt uzņēmumu ienākuma nodokļa (turpmāk – UIN) summu, kuru kapitālsabiedrība pārskata gadā ir aprēķinājusi par dividendēm, kas iegūtas no darbībām likumā "</w:t>
            </w:r>
            <w:hyperlink r:id="rId11" w:tgtFrame="_blank" w:history="1">
              <w:r w:rsidRPr="00523783">
                <w:rPr>
                  <w:rFonts w:ascii="Times New Roman" w:eastAsia="Times New Roman" w:hAnsi="Times New Roman"/>
                  <w:sz w:val="28"/>
                  <w:szCs w:val="28"/>
                  <w:lang w:eastAsia="lv-LV"/>
                </w:rPr>
                <w:t>Par nodokļu piemērošanu brīvostās un speciālajās ekonomiskajās zonās</w:t>
              </w:r>
            </w:hyperlink>
            <w:r w:rsidRPr="00523783">
              <w:rPr>
                <w:rFonts w:ascii="Times New Roman" w:eastAsia="Times New Roman" w:hAnsi="Times New Roman"/>
                <w:sz w:val="28"/>
                <w:szCs w:val="28"/>
                <w:lang w:eastAsia="lv-LV"/>
              </w:rPr>
              <w:t>" noteiktajās atbalstāmajās nozarēs un kuru var samazināt par UIN atlaidi saskaņā ar likumu "Par nodokļu piemērošanu brīvostās un speciālajās ekonomiskajās zonās".</w:t>
            </w:r>
          </w:p>
          <w:p w14:paraId="64050116" w14:textId="77777777" w:rsidR="00F86526" w:rsidRPr="00523783" w:rsidRDefault="00F86526" w:rsidP="00F86526">
            <w:pPr>
              <w:spacing w:after="0" w:line="240" w:lineRule="auto"/>
              <w:jc w:val="both"/>
              <w:rPr>
                <w:rFonts w:ascii="Times New Roman" w:eastAsia="Times New Roman" w:hAnsi="Times New Roman"/>
                <w:i/>
                <w:sz w:val="28"/>
                <w:szCs w:val="28"/>
                <w:lang w:eastAsia="lv-LV"/>
              </w:rPr>
            </w:pPr>
            <w:r w:rsidRPr="00523783">
              <w:rPr>
                <w:rFonts w:ascii="Times New Roman" w:eastAsia="Times New Roman" w:hAnsi="Times New Roman"/>
                <w:i/>
                <w:sz w:val="28"/>
                <w:szCs w:val="28"/>
                <w:lang w:eastAsia="lv-LV"/>
              </w:rPr>
              <w:t xml:space="preserve">Skaidrojums: </w:t>
            </w:r>
          </w:p>
          <w:p w14:paraId="2F0783BB" w14:textId="77777777" w:rsidR="00F86526" w:rsidRPr="00523783" w:rsidRDefault="00F86526" w:rsidP="00F86526">
            <w:pPr>
              <w:pStyle w:val="naisc"/>
              <w:spacing w:before="0" w:after="0"/>
              <w:jc w:val="both"/>
              <w:rPr>
                <w:b/>
                <w:color w:val="000000" w:themeColor="text1"/>
                <w:sz w:val="28"/>
                <w:szCs w:val="28"/>
              </w:rPr>
            </w:pPr>
            <w:r w:rsidRPr="00523783">
              <w:rPr>
                <w:sz w:val="28"/>
                <w:szCs w:val="28"/>
              </w:rPr>
              <w:t>1. pielikuma 5. rindā norādītā  UIN summa ir par dividendēm, kas iegūtas no darbībām likumā "</w:t>
            </w:r>
            <w:hyperlink r:id="rId12" w:tgtFrame="_blank" w:history="1">
              <w:r w:rsidRPr="00523783">
                <w:rPr>
                  <w:sz w:val="28"/>
                  <w:szCs w:val="28"/>
                </w:rPr>
                <w:t>Par nodokļu piemērošanu brīvostās un speciālajās ekonomiskajās zonās</w:t>
              </w:r>
            </w:hyperlink>
            <w:r w:rsidRPr="00523783">
              <w:rPr>
                <w:sz w:val="28"/>
                <w:szCs w:val="28"/>
              </w:rPr>
              <w:t>" noteiktajās atbalstāmajās nozarēs, tādā veidā nepieļaujot, ka tiešo nodokļu atvieglojumi varētu tikt piemēroti par darbībām, kas veiktas neatbalstāmajās nozarēs.</w:t>
            </w:r>
          </w:p>
          <w:p w14:paraId="6FC8CBE1" w14:textId="77777777" w:rsidR="00E533EA" w:rsidRPr="00523783" w:rsidRDefault="00E533EA" w:rsidP="00E533EA">
            <w:pPr>
              <w:pStyle w:val="naisc"/>
              <w:spacing w:before="0" w:after="0"/>
              <w:jc w:val="both"/>
              <w:rPr>
                <w:b/>
                <w:color w:val="000000" w:themeColor="text1"/>
                <w:sz w:val="28"/>
                <w:szCs w:val="28"/>
              </w:rPr>
            </w:pPr>
          </w:p>
          <w:p w14:paraId="7AB0E71B" w14:textId="54EA106C" w:rsidR="00E533EA" w:rsidRPr="00523783" w:rsidRDefault="00E533EA" w:rsidP="00E533EA">
            <w:pPr>
              <w:pStyle w:val="naisc"/>
              <w:spacing w:before="0" w:after="0"/>
              <w:jc w:val="both"/>
              <w:rPr>
                <w:b/>
                <w:color w:val="000000" w:themeColor="text1"/>
                <w:sz w:val="28"/>
                <w:szCs w:val="28"/>
              </w:rPr>
            </w:pPr>
            <w:r w:rsidRPr="00523783">
              <w:rPr>
                <w:b/>
                <w:color w:val="000000" w:themeColor="text1"/>
                <w:sz w:val="28"/>
                <w:szCs w:val="28"/>
              </w:rPr>
              <w:t>Par noteikumu projekta 7., 8., 9. un 10. punktu:</w:t>
            </w:r>
          </w:p>
          <w:p w14:paraId="6F9EF762" w14:textId="723614EA" w:rsidR="00E533EA" w:rsidRPr="00523783" w:rsidRDefault="00E533EA" w:rsidP="00E533EA">
            <w:pPr>
              <w:pStyle w:val="naisc"/>
              <w:spacing w:before="0" w:after="0"/>
              <w:jc w:val="both"/>
              <w:rPr>
                <w:sz w:val="28"/>
                <w:szCs w:val="28"/>
                <w:u w:val="single"/>
              </w:rPr>
            </w:pPr>
            <w:r w:rsidRPr="00523783">
              <w:rPr>
                <w:sz w:val="28"/>
                <w:szCs w:val="28"/>
              </w:rPr>
              <w:t xml:space="preserve">1. pielikuma 9. rinda ir papildināta </w:t>
            </w:r>
            <w:r w:rsidRPr="00523783">
              <w:rPr>
                <w:sz w:val="28"/>
                <w:szCs w:val="28"/>
                <w:u w:val="single"/>
              </w:rPr>
              <w:t xml:space="preserve">ar jaunām 9.1., 9.2. un 9.3. rindām, kurās norāda informāciju par katru konkrētu </w:t>
            </w:r>
            <w:r w:rsidR="00A11FE3" w:rsidRPr="00523783">
              <w:rPr>
                <w:sz w:val="28"/>
                <w:szCs w:val="28"/>
                <w:u w:val="single"/>
                <w:shd w:val="clear" w:color="auto" w:fill="FFFFFF"/>
              </w:rPr>
              <w:t>ieguldījumu</w:t>
            </w:r>
            <w:r w:rsidR="00A11FE3" w:rsidRPr="00523783">
              <w:rPr>
                <w:sz w:val="28"/>
                <w:szCs w:val="28"/>
                <w:u w:val="single"/>
              </w:rPr>
              <w:t xml:space="preserve"> </w:t>
            </w:r>
            <w:r w:rsidRPr="00523783">
              <w:rPr>
                <w:sz w:val="28"/>
                <w:szCs w:val="28"/>
                <w:u w:val="single"/>
              </w:rPr>
              <w:t xml:space="preserve">projektu, norādot katra </w:t>
            </w:r>
            <w:r w:rsidR="00A11FE3" w:rsidRPr="00523783">
              <w:rPr>
                <w:sz w:val="28"/>
                <w:szCs w:val="28"/>
                <w:u w:val="single"/>
                <w:shd w:val="clear" w:color="auto" w:fill="FFFFFF"/>
              </w:rPr>
              <w:t>ieguldījumu</w:t>
            </w:r>
            <w:r w:rsidR="00A11FE3" w:rsidRPr="00523783">
              <w:rPr>
                <w:sz w:val="28"/>
                <w:szCs w:val="28"/>
                <w:u w:val="single"/>
              </w:rPr>
              <w:t xml:space="preserve"> </w:t>
            </w:r>
            <w:r w:rsidRPr="00523783">
              <w:rPr>
                <w:sz w:val="28"/>
                <w:szCs w:val="28"/>
                <w:u w:val="single"/>
              </w:rPr>
              <w:t>projekta nosaukumu un summu atsevišķi</w:t>
            </w:r>
            <w:r w:rsidR="008E15A4" w:rsidRPr="00523783">
              <w:rPr>
                <w:sz w:val="28"/>
                <w:szCs w:val="28"/>
                <w:u w:val="single"/>
              </w:rPr>
              <w:t xml:space="preserve"> (saistībā ar kopējo piemērojamo tiešo nodokļu atlaižu summu uzkrātajām attiecināmajām izmaksām)</w:t>
            </w:r>
            <w:r w:rsidRPr="00D303AA">
              <w:rPr>
                <w:sz w:val="28"/>
                <w:szCs w:val="28"/>
              </w:rPr>
              <w:t>. Līdzīgi ir veikti papildinājumi attiecībā uz 1. pielikuma 10. un 11. rindu</w:t>
            </w:r>
            <w:r w:rsidR="008E15A4" w:rsidRPr="00D303AA">
              <w:rPr>
                <w:sz w:val="28"/>
                <w:szCs w:val="28"/>
              </w:rPr>
              <w:t xml:space="preserve"> </w:t>
            </w:r>
            <w:r w:rsidR="008E15A4" w:rsidRPr="00D303AA">
              <w:rPr>
                <w:sz w:val="28"/>
                <w:szCs w:val="28"/>
              </w:rPr>
              <w:lastRenderedPageBreak/>
              <w:t>(saistībā ar taksācijas periodā maksimāli piemērojamo tiešo nodokļu atlaižu summu)</w:t>
            </w:r>
            <w:r w:rsidRPr="00D303AA">
              <w:rPr>
                <w:sz w:val="28"/>
                <w:szCs w:val="28"/>
              </w:rPr>
              <w:t xml:space="preserve">. </w:t>
            </w:r>
          </w:p>
          <w:p w14:paraId="40855F1E" w14:textId="77777777" w:rsidR="00E533EA" w:rsidRPr="00523783" w:rsidRDefault="00E533EA" w:rsidP="00E533EA">
            <w:pPr>
              <w:spacing w:after="0" w:line="240" w:lineRule="auto"/>
              <w:jc w:val="both"/>
              <w:rPr>
                <w:rFonts w:ascii="Times New Roman" w:eastAsia="Times New Roman" w:hAnsi="Times New Roman"/>
                <w:i/>
                <w:sz w:val="28"/>
                <w:szCs w:val="28"/>
                <w:lang w:eastAsia="lv-LV"/>
              </w:rPr>
            </w:pPr>
            <w:r w:rsidRPr="00523783">
              <w:rPr>
                <w:rFonts w:ascii="Times New Roman" w:eastAsia="Times New Roman" w:hAnsi="Times New Roman"/>
                <w:i/>
                <w:sz w:val="28"/>
                <w:szCs w:val="28"/>
                <w:lang w:eastAsia="lv-LV"/>
              </w:rPr>
              <w:t xml:space="preserve">Skaidrojums: </w:t>
            </w:r>
          </w:p>
          <w:p w14:paraId="579EC6C2" w14:textId="23C771BE" w:rsidR="00E533EA" w:rsidRPr="00523783" w:rsidRDefault="00E533EA" w:rsidP="00E533EA">
            <w:pPr>
              <w:pStyle w:val="naisc"/>
              <w:spacing w:before="0" w:after="0"/>
              <w:jc w:val="both"/>
              <w:rPr>
                <w:sz w:val="28"/>
                <w:szCs w:val="28"/>
                <w:shd w:val="clear" w:color="auto" w:fill="FFFFFF"/>
              </w:rPr>
            </w:pPr>
            <w:r w:rsidRPr="00523783">
              <w:rPr>
                <w:sz w:val="28"/>
                <w:szCs w:val="28"/>
              </w:rPr>
              <w:t>Lai nodrošinātu izsekojamību katram konkrētam ieguldījumu projektam,</w:t>
            </w:r>
            <w:r w:rsidRPr="00523783">
              <w:rPr>
                <w:sz w:val="28"/>
                <w:szCs w:val="28"/>
                <w:shd w:val="clear" w:color="auto" w:fill="FFFFFF"/>
              </w:rPr>
              <w:t xml:space="preserve"> papildu rindās jānorāda</w:t>
            </w:r>
            <w:r w:rsidRPr="00523783">
              <w:rPr>
                <w:sz w:val="28"/>
                <w:szCs w:val="28"/>
              </w:rPr>
              <w:t xml:space="preserve"> i</w:t>
            </w:r>
            <w:r w:rsidRPr="00523783">
              <w:rPr>
                <w:sz w:val="28"/>
                <w:szCs w:val="28"/>
                <w:shd w:val="clear" w:color="auto" w:fill="FFFFFF"/>
              </w:rPr>
              <w:t xml:space="preserve">nformācija par katru konkrētu </w:t>
            </w:r>
            <w:r w:rsidR="00402D98" w:rsidRPr="00523783">
              <w:rPr>
                <w:sz w:val="28"/>
                <w:szCs w:val="28"/>
                <w:shd w:val="clear" w:color="auto" w:fill="FFFFFF"/>
              </w:rPr>
              <w:t xml:space="preserve">ieguldījumu </w:t>
            </w:r>
            <w:r w:rsidRPr="00523783">
              <w:rPr>
                <w:sz w:val="28"/>
                <w:szCs w:val="28"/>
                <w:shd w:val="clear" w:color="auto" w:fill="FFFFFF"/>
              </w:rPr>
              <w:t xml:space="preserve">projektu </w:t>
            </w:r>
            <w:r w:rsidRPr="00523783">
              <w:rPr>
                <w:sz w:val="28"/>
                <w:szCs w:val="28"/>
              </w:rPr>
              <w:t>–</w:t>
            </w:r>
            <w:r w:rsidRPr="00523783">
              <w:rPr>
                <w:sz w:val="28"/>
                <w:szCs w:val="28"/>
                <w:shd w:val="clear" w:color="auto" w:fill="FFFFFF"/>
              </w:rPr>
              <w:t xml:space="preserve"> katra </w:t>
            </w:r>
            <w:r w:rsidR="00A11FE3" w:rsidRPr="00523783">
              <w:rPr>
                <w:sz w:val="28"/>
                <w:szCs w:val="28"/>
                <w:shd w:val="clear" w:color="auto" w:fill="FFFFFF"/>
              </w:rPr>
              <w:t xml:space="preserve">ieguldījumu </w:t>
            </w:r>
            <w:r w:rsidRPr="00523783">
              <w:rPr>
                <w:sz w:val="28"/>
                <w:szCs w:val="28"/>
                <w:shd w:val="clear" w:color="auto" w:fill="FFFFFF"/>
              </w:rPr>
              <w:t>projekta nosaukumu un summu atsevišķi</w:t>
            </w:r>
            <w:r w:rsidRPr="00523783">
              <w:rPr>
                <w:sz w:val="28"/>
                <w:szCs w:val="28"/>
              </w:rPr>
              <w:t>. Vienlaikus noteikuma projekta punktos ir veikti redakcionāli precizējumi, vārdu “uzkrātajiem ieguldījumiem” aizstājot ar vārdu “uzkrātajām attiecināmajām izmaksām”, vārdu “apmēru” aizstājot ar vārdu “summu” un vārdu “uzkrāts” aizstājot ar vārdu “uzkrāta”.</w:t>
            </w:r>
          </w:p>
          <w:p w14:paraId="02371F41" w14:textId="77777777" w:rsidR="00001596" w:rsidRPr="00523783" w:rsidRDefault="00001596" w:rsidP="00001596">
            <w:pPr>
              <w:pStyle w:val="naisc"/>
              <w:spacing w:before="0" w:after="0"/>
              <w:jc w:val="both"/>
              <w:rPr>
                <w:b/>
                <w:color w:val="000000" w:themeColor="text1"/>
                <w:sz w:val="28"/>
                <w:szCs w:val="28"/>
              </w:rPr>
            </w:pPr>
          </w:p>
          <w:p w14:paraId="566AE434" w14:textId="550E2036" w:rsidR="00001596" w:rsidRPr="00523783" w:rsidRDefault="00001596" w:rsidP="00001596">
            <w:pPr>
              <w:pStyle w:val="naisc"/>
              <w:spacing w:before="0" w:after="0"/>
              <w:jc w:val="both"/>
              <w:rPr>
                <w:b/>
                <w:color w:val="000000" w:themeColor="text1"/>
                <w:sz w:val="28"/>
                <w:szCs w:val="28"/>
              </w:rPr>
            </w:pPr>
            <w:r w:rsidRPr="00523783">
              <w:rPr>
                <w:b/>
                <w:color w:val="000000" w:themeColor="text1"/>
                <w:sz w:val="28"/>
                <w:szCs w:val="28"/>
              </w:rPr>
              <w:t>Par noteikumu projekta 11. punktu:</w:t>
            </w:r>
          </w:p>
          <w:p w14:paraId="5DC17D13" w14:textId="7BEEDCDB" w:rsidR="00001596" w:rsidRPr="00523783" w:rsidRDefault="00001596" w:rsidP="00001596">
            <w:pPr>
              <w:pStyle w:val="naisc"/>
              <w:spacing w:before="0" w:after="0"/>
              <w:jc w:val="both"/>
              <w:rPr>
                <w:b/>
                <w:color w:val="000000" w:themeColor="text1"/>
                <w:sz w:val="28"/>
                <w:szCs w:val="28"/>
              </w:rPr>
            </w:pPr>
            <w:r w:rsidRPr="00523783">
              <w:rPr>
                <w:sz w:val="28"/>
                <w:szCs w:val="28"/>
              </w:rPr>
              <w:t>1. pielikuma</w:t>
            </w:r>
            <w:r w:rsidRPr="00523783">
              <w:rPr>
                <w:sz w:val="28"/>
                <w:szCs w:val="28"/>
                <w:shd w:val="clear" w:color="auto" w:fill="FFFFFF"/>
              </w:rPr>
              <w:t xml:space="preserve"> 12. rindā norāda uzkrāto tiešo nodokļu atlaižu summu, kuru kapitālsabiedrībai ir tiesības faktiski piemērot </w:t>
            </w:r>
            <w:r w:rsidRPr="00523783">
              <w:rPr>
                <w:sz w:val="28"/>
                <w:szCs w:val="28"/>
              </w:rPr>
              <w:t xml:space="preserve">taksācijas periodā. </w:t>
            </w:r>
            <w:r w:rsidRPr="00523783">
              <w:rPr>
                <w:sz w:val="28"/>
                <w:szCs w:val="28"/>
                <w:u w:val="single"/>
              </w:rPr>
              <w:t xml:space="preserve">12.1., 12.2. un 12.3. rindā norāda informāciju par katru konkrētu </w:t>
            </w:r>
            <w:r w:rsidR="008B4ED2" w:rsidRPr="00523783">
              <w:rPr>
                <w:sz w:val="28"/>
                <w:szCs w:val="28"/>
                <w:u w:val="single"/>
              </w:rPr>
              <w:t xml:space="preserve">ieguldījumu </w:t>
            </w:r>
            <w:r w:rsidRPr="00523783">
              <w:rPr>
                <w:sz w:val="28"/>
                <w:szCs w:val="28"/>
                <w:u w:val="single"/>
              </w:rPr>
              <w:t xml:space="preserve">projektu – katra </w:t>
            </w:r>
            <w:r w:rsidR="008B4ED2" w:rsidRPr="00523783">
              <w:rPr>
                <w:sz w:val="28"/>
                <w:szCs w:val="28"/>
                <w:u w:val="single"/>
              </w:rPr>
              <w:t xml:space="preserve">ieguldījumu </w:t>
            </w:r>
            <w:r w:rsidRPr="00523783">
              <w:rPr>
                <w:sz w:val="28"/>
                <w:szCs w:val="28"/>
                <w:u w:val="single"/>
              </w:rPr>
              <w:t>projekta nosaukumu un summu atsevišķi. Savukārt 12.1.1., 12.1.2, 12.2.1., 12.2.2., 12.3.1. un 12.3.2. rindā norāda nekustamā īpašuma nodokļa (turpmāk – NĪN) atlaides un UIN atlaides summu sadalījumā pa ieguldījumu projektiem</w:t>
            </w:r>
            <w:r w:rsidRPr="00523783">
              <w:rPr>
                <w:sz w:val="28"/>
                <w:szCs w:val="28"/>
              </w:rPr>
              <w:t>.</w:t>
            </w:r>
          </w:p>
          <w:p w14:paraId="62E8281A" w14:textId="77777777" w:rsidR="00001596" w:rsidRPr="00523783" w:rsidRDefault="00001596" w:rsidP="00001596">
            <w:pPr>
              <w:pStyle w:val="naisc"/>
              <w:spacing w:before="0" w:after="0"/>
              <w:jc w:val="both"/>
              <w:rPr>
                <w:sz w:val="28"/>
                <w:szCs w:val="28"/>
              </w:rPr>
            </w:pPr>
            <w:r w:rsidRPr="00523783">
              <w:rPr>
                <w:bCs/>
                <w:i/>
                <w:iCs/>
                <w:color w:val="000000" w:themeColor="text1"/>
                <w:sz w:val="28"/>
                <w:szCs w:val="28"/>
              </w:rPr>
              <w:t>Skaidrojums:</w:t>
            </w:r>
            <w:r w:rsidRPr="00523783">
              <w:rPr>
                <w:sz w:val="28"/>
                <w:szCs w:val="28"/>
              </w:rPr>
              <w:t xml:space="preserve"> </w:t>
            </w:r>
          </w:p>
          <w:p w14:paraId="7F57645A" w14:textId="77777777" w:rsidR="00001596" w:rsidRPr="00523783" w:rsidRDefault="00001596" w:rsidP="00001596">
            <w:pPr>
              <w:pStyle w:val="naisc"/>
              <w:spacing w:before="0" w:after="0"/>
              <w:jc w:val="both"/>
              <w:rPr>
                <w:sz w:val="28"/>
                <w:szCs w:val="28"/>
              </w:rPr>
            </w:pPr>
            <w:r w:rsidRPr="00523783">
              <w:rPr>
                <w:sz w:val="28"/>
                <w:szCs w:val="28"/>
              </w:rPr>
              <w:t>Ņemot vērā, ka ar grozījumiem likumā “</w:t>
            </w:r>
            <w:hyperlink r:id="rId13" w:tgtFrame="_blank" w:history="1">
              <w:r w:rsidRPr="00523783">
                <w:rPr>
                  <w:sz w:val="28"/>
                  <w:szCs w:val="28"/>
                </w:rPr>
                <w:t>Par nodokļu piemērošanu brīvostās un speciālajās ekonomiskajās zonās</w:t>
              </w:r>
            </w:hyperlink>
            <w:r w:rsidRPr="00523783">
              <w:rPr>
                <w:sz w:val="28"/>
                <w:szCs w:val="28"/>
              </w:rPr>
              <w:t>”, kas stājās spēkā 2020. gada 11. jūnijā, ir izslēgts 10. un 11. pants,  nepieciešams dzēst atsauces uz norādītajiem likuma pantiem.</w:t>
            </w:r>
          </w:p>
          <w:p w14:paraId="56B1DB03" w14:textId="77777777" w:rsidR="00001596" w:rsidRPr="00523783" w:rsidRDefault="00001596" w:rsidP="00001596">
            <w:pPr>
              <w:pStyle w:val="CommentText"/>
              <w:spacing w:after="0"/>
              <w:jc w:val="both"/>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 xml:space="preserve">Skaidrojam, ka ar 1. pielikuma 12. rindas papildu rindām tiktu noteikta faktiski piemērotā tiešo nodokļu atlaide pa ieguldījumu līgumiem un nodokļa veidiem. Tādā veidā VID būs iespēja konstatēt, uz kuru no ieguldījumu projektiem attiecas attiecīgā piemērotā tiešo nodokļu atlaide, nodrošinot izsekojamību par izmantoto tiešo nodokļu atlaižu apmēriem pa ieguldījumu projektiem. </w:t>
            </w:r>
          </w:p>
          <w:p w14:paraId="002BE7EC" w14:textId="77777777" w:rsidR="00001596" w:rsidRPr="00523783" w:rsidRDefault="00001596" w:rsidP="00001596">
            <w:pPr>
              <w:pStyle w:val="CommentText"/>
              <w:spacing w:after="0"/>
              <w:jc w:val="both"/>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Vienlaikus uzmanība ir vēršama uz to, ka informāciju par attiecīgā UIN samaksas termiņu VID būs iespējams iegūt no kapitālsabiedrības iesniegtajām deklarācijām. Savukārt attiecībā uz NĪN samaksas termiņu VID būs iespējams iegūt informāciju  atbilstoši likumā ”</w:t>
            </w:r>
            <w:hyperlink r:id="rId14" w:tgtFrame="_blank" w:history="1">
              <w:r w:rsidRPr="00523783">
                <w:rPr>
                  <w:rFonts w:ascii="Times New Roman" w:hAnsi="Times New Roman"/>
                  <w:sz w:val="28"/>
                  <w:szCs w:val="28"/>
                </w:rPr>
                <w:t>Par nekustamā īpašuma nodokli</w:t>
              </w:r>
            </w:hyperlink>
            <w:r w:rsidRPr="00523783">
              <w:rPr>
                <w:rFonts w:ascii="Times New Roman" w:hAnsi="Times New Roman"/>
                <w:sz w:val="28"/>
                <w:szCs w:val="28"/>
              </w:rPr>
              <w:t>”</w:t>
            </w:r>
            <w:r w:rsidRPr="00523783">
              <w:rPr>
                <w:rFonts w:ascii="Times New Roman" w:eastAsia="Times New Roman" w:hAnsi="Times New Roman"/>
                <w:sz w:val="28"/>
                <w:szCs w:val="28"/>
                <w:lang w:eastAsia="lv-LV"/>
              </w:rPr>
              <w:t xml:space="preserve"> noteiktajam.</w:t>
            </w:r>
          </w:p>
          <w:p w14:paraId="1BA91B9F" w14:textId="77777777" w:rsidR="0036074B" w:rsidRPr="00523783" w:rsidRDefault="0036074B" w:rsidP="00BE7389">
            <w:pPr>
              <w:pStyle w:val="naisc"/>
              <w:spacing w:before="0" w:after="0"/>
              <w:jc w:val="both"/>
              <w:rPr>
                <w:b/>
                <w:color w:val="000000" w:themeColor="text1"/>
                <w:sz w:val="28"/>
                <w:szCs w:val="28"/>
              </w:rPr>
            </w:pPr>
          </w:p>
          <w:p w14:paraId="510AAA42" w14:textId="500D513C" w:rsidR="00E762C4" w:rsidRPr="00523783" w:rsidRDefault="00E762C4" w:rsidP="00E762C4">
            <w:pPr>
              <w:pStyle w:val="naisc"/>
              <w:spacing w:before="0" w:after="0"/>
              <w:jc w:val="both"/>
              <w:rPr>
                <w:b/>
                <w:color w:val="000000" w:themeColor="text1"/>
                <w:sz w:val="28"/>
                <w:szCs w:val="28"/>
              </w:rPr>
            </w:pPr>
            <w:r w:rsidRPr="00523783">
              <w:rPr>
                <w:b/>
                <w:color w:val="000000" w:themeColor="text1"/>
                <w:sz w:val="28"/>
                <w:szCs w:val="28"/>
              </w:rPr>
              <w:t>Par noteikumu projekta 12. punktu:</w:t>
            </w:r>
          </w:p>
          <w:p w14:paraId="21327CD2" w14:textId="30884581" w:rsidR="00E762C4" w:rsidRPr="00523783" w:rsidRDefault="00E762C4" w:rsidP="00E762C4">
            <w:pPr>
              <w:pStyle w:val="naisc"/>
              <w:spacing w:before="0" w:after="0"/>
              <w:jc w:val="both"/>
              <w:rPr>
                <w:sz w:val="28"/>
                <w:szCs w:val="28"/>
              </w:rPr>
            </w:pPr>
            <w:r w:rsidRPr="00523783">
              <w:rPr>
                <w:sz w:val="28"/>
                <w:szCs w:val="28"/>
              </w:rPr>
              <w:t xml:space="preserve">1. pielikuma 14. rindā ir precizēta formula, ka atlikušo tiešo nodokļu atlaižu summu, kuru kapitālsabiedrība varēs izmantot nākamajos taksācijas periodos, aprēķina kā taksācijas periodā </w:t>
            </w:r>
            <w:r w:rsidRPr="00523783">
              <w:rPr>
                <w:sz w:val="28"/>
                <w:szCs w:val="28"/>
              </w:rPr>
              <w:lastRenderedPageBreak/>
              <w:t>maksimāli piemērojamās tiešo nodokļu atlaižu summas (11. rinda) un faktiski piemērojam</w:t>
            </w:r>
            <w:r w:rsidR="008B4ED2" w:rsidRPr="00523783">
              <w:rPr>
                <w:sz w:val="28"/>
                <w:szCs w:val="28"/>
              </w:rPr>
              <w:t>ās</w:t>
            </w:r>
            <w:r w:rsidRPr="00523783">
              <w:rPr>
                <w:sz w:val="28"/>
                <w:szCs w:val="28"/>
              </w:rPr>
              <w:t xml:space="preserve"> tiešo nodokļu atlaižu summ</w:t>
            </w:r>
            <w:r w:rsidR="008B4ED2" w:rsidRPr="00523783">
              <w:rPr>
                <w:sz w:val="28"/>
                <w:szCs w:val="28"/>
              </w:rPr>
              <w:t>as</w:t>
            </w:r>
            <w:r w:rsidRPr="00523783">
              <w:rPr>
                <w:sz w:val="28"/>
                <w:szCs w:val="28"/>
              </w:rPr>
              <w:t xml:space="preserve"> taksācijas periodā (12. rinda) starpību. </w:t>
            </w:r>
          </w:p>
          <w:p w14:paraId="28EB4BC6" w14:textId="1C3929CB" w:rsidR="00E762C4" w:rsidRPr="00523783" w:rsidRDefault="00E762C4" w:rsidP="00E762C4">
            <w:pPr>
              <w:pStyle w:val="naisc"/>
              <w:spacing w:before="0" w:after="0"/>
              <w:jc w:val="both"/>
              <w:rPr>
                <w:sz w:val="28"/>
                <w:szCs w:val="28"/>
              </w:rPr>
            </w:pPr>
            <w:r w:rsidRPr="00523783">
              <w:rPr>
                <w:sz w:val="28"/>
                <w:szCs w:val="28"/>
              </w:rPr>
              <w:t xml:space="preserve">Vienlaikus ir veikts papildinājums </w:t>
            </w:r>
            <w:r w:rsidRPr="00523783">
              <w:rPr>
                <w:sz w:val="28"/>
                <w:szCs w:val="28"/>
                <w:u w:val="single"/>
              </w:rPr>
              <w:t xml:space="preserve">ar jaunām 14.1., 14.2. un 14.3. rindām, kurās jānorāda informācija par katru konkrētu </w:t>
            </w:r>
            <w:r w:rsidR="008B4ED2" w:rsidRPr="00523783">
              <w:rPr>
                <w:sz w:val="28"/>
                <w:szCs w:val="28"/>
                <w:u w:val="single"/>
              </w:rPr>
              <w:t xml:space="preserve">ieguldījumu </w:t>
            </w:r>
            <w:r w:rsidRPr="00523783">
              <w:rPr>
                <w:sz w:val="28"/>
                <w:szCs w:val="28"/>
                <w:u w:val="single"/>
              </w:rPr>
              <w:t xml:space="preserve">projektu, norādot katra </w:t>
            </w:r>
            <w:r w:rsidR="008B4ED2" w:rsidRPr="00523783">
              <w:rPr>
                <w:sz w:val="28"/>
                <w:szCs w:val="28"/>
                <w:u w:val="single"/>
              </w:rPr>
              <w:t xml:space="preserve">ieguldījumu </w:t>
            </w:r>
            <w:r w:rsidRPr="00523783">
              <w:rPr>
                <w:sz w:val="28"/>
                <w:szCs w:val="28"/>
                <w:u w:val="single"/>
              </w:rPr>
              <w:t>projekta nosaukumu un summu atsevišķi</w:t>
            </w:r>
            <w:r w:rsidRPr="00523783">
              <w:rPr>
                <w:sz w:val="28"/>
                <w:szCs w:val="28"/>
              </w:rPr>
              <w:t xml:space="preserve">. </w:t>
            </w:r>
          </w:p>
          <w:p w14:paraId="65C6A958" w14:textId="77777777" w:rsidR="00E762C4" w:rsidRPr="00523783" w:rsidRDefault="00E762C4" w:rsidP="00E762C4">
            <w:pPr>
              <w:pStyle w:val="naisc"/>
              <w:spacing w:before="0" w:after="0"/>
              <w:jc w:val="both"/>
              <w:rPr>
                <w:bCs/>
                <w:i/>
                <w:iCs/>
                <w:color w:val="000000" w:themeColor="text1"/>
                <w:sz w:val="28"/>
                <w:szCs w:val="28"/>
              </w:rPr>
            </w:pPr>
            <w:r w:rsidRPr="00523783">
              <w:rPr>
                <w:bCs/>
                <w:i/>
                <w:iCs/>
                <w:color w:val="000000" w:themeColor="text1"/>
                <w:sz w:val="28"/>
                <w:szCs w:val="28"/>
              </w:rPr>
              <w:t xml:space="preserve">Skaidrojums: </w:t>
            </w:r>
          </w:p>
          <w:p w14:paraId="115B7A93" w14:textId="1C9CF324" w:rsidR="00E762C4" w:rsidRPr="00523783" w:rsidRDefault="00E762C4" w:rsidP="00E762C4">
            <w:pPr>
              <w:pStyle w:val="naisc"/>
              <w:spacing w:before="0" w:after="0"/>
              <w:jc w:val="both"/>
              <w:rPr>
                <w:bCs/>
                <w:iCs/>
                <w:color w:val="000000" w:themeColor="text1"/>
                <w:sz w:val="28"/>
                <w:szCs w:val="28"/>
              </w:rPr>
            </w:pPr>
            <w:r w:rsidRPr="00523783">
              <w:rPr>
                <w:bCs/>
                <w:iCs/>
                <w:color w:val="000000" w:themeColor="text1"/>
                <w:sz w:val="28"/>
                <w:szCs w:val="28"/>
              </w:rPr>
              <w:t xml:space="preserve">Formulas precizējums izriet no tā, ka </w:t>
            </w:r>
            <w:r w:rsidRPr="00523783">
              <w:rPr>
                <w:sz w:val="28"/>
                <w:szCs w:val="28"/>
              </w:rPr>
              <w:t>atlikusī tiešo nodokļu atlaižu summa ir rēķināma no maksimāli piemērojamās tiešo nodokļu atlaižu summas (11. rinda) un faktiski piemērojamās tiešo nodokļu atlaižu summas (12.</w:t>
            </w:r>
            <w:r w:rsidR="004F1A79">
              <w:rPr>
                <w:sz w:val="28"/>
                <w:szCs w:val="28"/>
              </w:rPr>
              <w:t xml:space="preserve"> </w:t>
            </w:r>
            <w:r w:rsidRPr="00523783">
              <w:rPr>
                <w:sz w:val="28"/>
                <w:szCs w:val="28"/>
              </w:rPr>
              <w:t>rinda) starpības</w:t>
            </w:r>
            <w:r w:rsidRPr="00523783">
              <w:rPr>
                <w:bCs/>
                <w:iCs/>
                <w:color w:val="000000" w:themeColor="text1"/>
                <w:sz w:val="28"/>
                <w:szCs w:val="28"/>
              </w:rPr>
              <w:t xml:space="preserve">. Savukārt, rindu papildināšana nodrošinās </w:t>
            </w:r>
            <w:r w:rsidRPr="00523783">
              <w:rPr>
                <w:sz w:val="28"/>
                <w:szCs w:val="28"/>
              </w:rPr>
              <w:t>izsekojamību katram konkrētam ieguldījumu projektam.</w:t>
            </w:r>
          </w:p>
          <w:p w14:paraId="1CEB87DD" w14:textId="77777777" w:rsidR="0036074B" w:rsidRPr="00523783" w:rsidRDefault="0036074B" w:rsidP="00BE7389">
            <w:pPr>
              <w:pStyle w:val="naisc"/>
              <w:spacing w:before="0" w:after="0"/>
              <w:jc w:val="both"/>
              <w:rPr>
                <w:b/>
                <w:color w:val="000000" w:themeColor="text1"/>
                <w:sz w:val="28"/>
                <w:szCs w:val="28"/>
              </w:rPr>
            </w:pPr>
          </w:p>
          <w:p w14:paraId="5FAB8FED" w14:textId="23C75F9A" w:rsidR="00B3370D" w:rsidRPr="00523783" w:rsidRDefault="00B3370D" w:rsidP="00B3370D">
            <w:pPr>
              <w:pStyle w:val="naisc"/>
              <w:spacing w:before="0" w:after="0"/>
              <w:jc w:val="both"/>
              <w:rPr>
                <w:b/>
                <w:color w:val="000000" w:themeColor="text1"/>
                <w:sz w:val="28"/>
                <w:szCs w:val="28"/>
              </w:rPr>
            </w:pPr>
            <w:r w:rsidRPr="00523783">
              <w:rPr>
                <w:b/>
                <w:color w:val="000000" w:themeColor="text1"/>
                <w:sz w:val="28"/>
                <w:szCs w:val="28"/>
              </w:rPr>
              <w:t>Par noteikumu projekta 13. punktu:</w:t>
            </w:r>
          </w:p>
          <w:p w14:paraId="53BD7101" w14:textId="77777777" w:rsidR="00B3370D" w:rsidRPr="00523783" w:rsidRDefault="00B3370D" w:rsidP="00B3370D">
            <w:pPr>
              <w:spacing w:after="0" w:line="240" w:lineRule="auto"/>
              <w:jc w:val="both"/>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 xml:space="preserve">Ņemot vērā precizējumus 2. pielikuma “Pārskats par nekustamā īpašuma nodokļa atlaižu piemērošanu taksācijas periodā” (turpmāk – 2. pielikums) tabulā, attiecīgi nepieciešami skaidrojumi, kādā veidā ir aizpildāmas 2. pielikuma tabulas ailes. </w:t>
            </w:r>
            <w:r w:rsidRPr="00523783">
              <w:rPr>
                <w:rFonts w:ascii="Times New Roman" w:eastAsia="Times New Roman" w:hAnsi="Times New Roman"/>
                <w:i/>
                <w:iCs/>
                <w:sz w:val="28"/>
                <w:szCs w:val="28"/>
                <w:lang w:eastAsia="lv-LV"/>
              </w:rPr>
              <w:t xml:space="preserve"> </w:t>
            </w:r>
          </w:p>
          <w:p w14:paraId="25A52183" w14:textId="3958E5E2" w:rsidR="00B3370D" w:rsidRPr="00523783" w:rsidRDefault="00B3370D" w:rsidP="00B3370D">
            <w:pPr>
              <w:pStyle w:val="ListParagraph"/>
              <w:numPr>
                <w:ilvl w:val="0"/>
                <w:numId w:val="7"/>
              </w:numPr>
              <w:spacing w:after="0" w:line="240" w:lineRule="auto"/>
              <w:jc w:val="both"/>
            </w:pPr>
            <w:r w:rsidRPr="00523783">
              <w:rPr>
                <w:rFonts w:ascii="Times New Roman" w:hAnsi="Times New Roman"/>
                <w:sz w:val="28"/>
                <w:szCs w:val="28"/>
              </w:rPr>
              <w:t xml:space="preserve">2. ailē norāda informāciju par katru konkrētu ieguldījumu projektu, norādot katra </w:t>
            </w:r>
            <w:r w:rsidR="00DB3CBE">
              <w:rPr>
                <w:rFonts w:ascii="Times New Roman" w:hAnsi="Times New Roman"/>
                <w:sz w:val="28"/>
                <w:szCs w:val="28"/>
              </w:rPr>
              <w:t xml:space="preserve">ieguldījumu </w:t>
            </w:r>
            <w:r w:rsidRPr="00523783">
              <w:rPr>
                <w:rFonts w:ascii="Times New Roman" w:hAnsi="Times New Roman"/>
                <w:sz w:val="28"/>
                <w:szCs w:val="28"/>
              </w:rPr>
              <w:t>projekta nosaukumu;</w:t>
            </w:r>
          </w:p>
          <w:p w14:paraId="4B035284" w14:textId="77777777" w:rsidR="00B3370D" w:rsidRPr="00523783" w:rsidRDefault="00B3370D" w:rsidP="00B3370D">
            <w:pPr>
              <w:pStyle w:val="ListParagraph"/>
              <w:numPr>
                <w:ilvl w:val="0"/>
                <w:numId w:val="7"/>
              </w:numPr>
              <w:spacing w:after="0" w:line="240" w:lineRule="auto"/>
              <w:jc w:val="both"/>
              <w:rPr>
                <w:rFonts w:ascii="Times New Roman" w:hAnsi="Times New Roman"/>
                <w:sz w:val="28"/>
                <w:szCs w:val="28"/>
              </w:rPr>
            </w:pPr>
            <w:r w:rsidRPr="00523783">
              <w:rPr>
                <w:rFonts w:ascii="Times New Roman" w:hAnsi="Times New Roman"/>
                <w:sz w:val="28"/>
                <w:szCs w:val="28"/>
              </w:rPr>
              <w:t>3. ailē norāda aprēķināto NĪN bez atlaižu piemērošanas saskaņā ar likumu "</w:t>
            </w:r>
            <w:hyperlink r:id="rId15" w:tgtFrame="_blank" w:history="1">
              <w:r w:rsidRPr="00523783">
                <w:rPr>
                  <w:rFonts w:ascii="Times New Roman" w:hAnsi="Times New Roman"/>
                  <w:sz w:val="28"/>
                  <w:szCs w:val="28"/>
                </w:rPr>
                <w:t>Par nekustamā īpašuma nodokli</w:t>
              </w:r>
            </w:hyperlink>
            <w:r w:rsidRPr="00523783">
              <w:rPr>
                <w:rFonts w:ascii="Times New Roman" w:hAnsi="Times New Roman"/>
                <w:sz w:val="28"/>
                <w:szCs w:val="28"/>
              </w:rPr>
              <w:t>";</w:t>
            </w:r>
          </w:p>
          <w:p w14:paraId="59816712" w14:textId="77777777" w:rsidR="00B3370D" w:rsidRPr="00523783" w:rsidRDefault="009A4804" w:rsidP="00B3370D">
            <w:pPr>
              <w:pStyle w:val="ListParagraph"/>
              <w:numPr>
                <w:ilvl w:val="0"/>
                <w:numId w:val="7"/>
              </w:numPr>
              <w:spacing w:after="0" w:line="240" w:lineRule="auto"/>
              <w:jc w:val="both"/>
              <w:rPr>
                <w:rFonts w:ascii="Times New Roman" w:hAnsi="Times New Roman"/>
                <w:sz w:val="28"/>
                <w:szCs w:val="28"/>
              </w:rPr>
            </w:pPr>
            <w:hyperlink r:id="rId16" w:anchor="p3" w:tgtFrame="_blank" w:history="1">
              <w:r w:rsidR="00B3370D" w:rsidRPr="00523783">
                <w:rPr>
                  <w:rFonts w:ascii="Times New Roman" w:hAnsi="Times New Roman"/>
                  <w:sz w:val="28"/>
                  <w:szCs w:val="28"/>
                </w:rPr>
                <w:t xml:space="preserve">4. </w:t>
              </w:r>
            </w:hyperlink>
            <w:r w:rsidR="00B3370D" w:rsidRPr="00523783">
              <w:rPr>
                <w:rFonts w:ascii="Times New Roman" w:hAnsi="Times New Roman"/>
                <w:sz w:val="28"/>
                <w:szCs w:val="28"/>
              </w:rPr>
              <w:t xml:space="preserve">ailē norāda saskaņā ar likuma "Par nodokļu piemērošanu brīvostās un speciālajās ekonomiskajās zonās" </w:t>
            </w:r>
            <w:hyperlink r:id="rId17" w:anchor="p6" w:tgtFrame="_blank" w:history="1">
              <w:r w:rsidR="00B3370D" w:rsidRPr="00523783">
                <w:rPr>
                  <w:rFonts w:ascii="Times New Roman" w:hAnsi="Times New Roman"/>
                  <w:sz w:val="28"/>
                  <w:szCs w:val="28"/>
                </w:rPr>
                <w:t>6. panta</w:t>
              </w:r>
            </w:hyperlink>
            <w:r w:rsidR="00B3370D" w:rsidRPr="00523783">
              <w:rPr>
                <w:rFonts w:ascii="Times New Roman" w:hAnsi="Times New Roman"/>
                <w:sz w:val="28"/>
                <w:szCs w:val="28"/>
              </w:rPr>
              <w:t xml:space="preserve"> pirmo daļu aprēķināto NĪN atlaidi;</w:t>
            </w:r>
          </w:p>
          <w:p w14:paraId="545C0491" w14:textId="77777777" w:rsidR="00B3370D" w:rsidRPr="00523783" w:rsidRDefault="00B3370D" w:rsidP="00B3370D">
            <w:pPr>
              <w:pStyle w:val="ListParagraph"/>
              <w:numPr>
                <w:ilvl w:val="0"/>
                <w:numId w:val="7"/>
              </w:numPr>
              <w:spacing w:after="0" w:line="240" w:lineRule="auto"/>
              <w:jc w:val="both"/>
              <w:rPr>
                <w:rFonts w:ascii="Times New Roman" w:eastAsia="Times New Roman" w:hAnsi="Times New Roman"/>
                <w:sz w:val="28"/>
                <w:szCs w:val="28"/>
                <w:lang w:eastAsia="lv-LV"/>
              </w:rPr>
            </w:pPr>
            <w:r w:rsidRPr="00523783">
              <w:rPr>
                <w:rFonts w:ascii="Times New Roman" w:hAnsi="Times New Roman"/>
                <w:sz w:val="28"/>
                <w:szCs w:val="28"/>
              </w:rPr>
              <w:t xml:space="preserve">5. ailē norāda saskaņā ar likuma "Par nodokļu piemērošanu brīvostās un speciālajās ekonomiskajās zonās" </w:t>
            </w:r>
            <w:hyperlink r:id="rId18" w:anchor="p6" w:tgtFrame="_blank" w:history="1">
              <w:r w:rsidRPr="00523783">
                <w:rPr>
                  <w:rFonts w:ascii="Times New Roman" w:hAnsi="Times New Roman"/>
                  <w:sz w:val="28"/>
                  <w:szCs w:val="28"/>
                </w:rPr>
                <w:t>6. panta</w:t>
              </w:r>
            </w:hyperlink>
            <w:r w:rsidRPr="00523783">
              <w:rPr>
                <w:rFonts w:ascii="Times New Roman" w:hAnsi="Times New Roman"/>
                <w:sz w:val="28"/>
                <w:szCs w:val="28"/>
              </w:rPr>
              <w:t xml:space="preserve"> otro daļu pašvaldības piešķirto NĪN atlaidi;</w:t>
            </w:r>
          </w:p>
          <w:p w14:paraId="6927FF26" w14:textId="77777777" w:rsidR="00B3370D" w:rsidRPr="00523783" w:rsidRDefault="00B3370D" w:rsidP="00B3370D">
            <w:pPr>
              <w:pStyle w:val="ListParagraph"/>
              <w:numPr>
                <w:ilvl w:val="0"/>
                <w:numId w:val="7"/>
              </w:numPr>
              <w:spacing w:after="0" w:line="240" w:lineRule="auto"/>
              <w:jc w:val="both"/>
              <w:rPr>
                <w:rFonts w:ascii="Times New Roman" w:eastAsia="Times New Roman" w:hAnsi="Times New Roman"/>
                <w:sz w:val="28"/>
                <w:szCs w:val="28"/>
                <w:lang w:eastAsia="lv-LV"/>
              </w:rPr>
            </w:pPr>
            <w:r w:rsidRPr="00523783">
              <w:rPr>
                <w:rFonts w:ascii="Times New Roman" w:hAnsi="Times New Roman"/>
                <w:sz w:val="28"/>
                <w:szCs w:val="28"/>
              </w:rPr>
              <w:t xml:space="preserve">6. ailē norāda saskaņā ar likuma "Par nodokļu piemērošanu brīvostās un speciālajās ekonomiskajās zonās" </w:t>
            </w:r>
            <w:hyperlink r:id="rId19" w:anchor="p6" w:tgtFrame="_blank" w:history="1">
              <w:r w:rsidRPr="00523783">
                <w:rPr>
                  <w:rFonts w:ascii="Times New Roman" w:hAnsi="Times New Roman"/>
                  <w:sz w:val="28"/>
                  <w:szCs w:val="28"/>
                </w:rPr>
                <w:t>6.</w:t>
              </w:r>
            </w:hyperlink>
            <w:r w:rsidRPr="00523783">
              <w:rPr>
                <w:rFonts w:ascii="Times New Roman" w:hAnsi="Times New Roman"/>
                <w:sz w:val="28"/>
                <w:szCs w:val="28"/>
              </w:rPr>
              <w:t> panta 2.</w:t>
            </w:r>
            <w:r w:rsidRPr="00523783">
              <w:rPr>
                <w:rFonts w:ascii="Times New Roman" w:hAnsi="Times New Roman"/>
                <w:sz w:val="28"/>
                <w:szCs w:val="28"/>
                <w:vertAlign w:val="superscript"/>
              </w:rPr>
              <w:t>1</w:t>
            </w:r>
            <w:r w:rsidRPr="00523783">
              <w:rPr>
                <w:rFonts w:ascii="Times New Roman" w:hAnsi="Times New Roman"/>
                <w:sz w:val="28"/>
                <w:szCs w:val="28"/>
              </w:rPr>
              <w:t> daļu pašvaldības samazināto NĪN atlaidi</w:t>
            </w:r>
            <w:r w:rsidRPr="00523783">
              <w:rPr>
                <w:rFonts w:ascii="Times New Roman" w:eastAsia="Times New Roman" w:hAnsi="Times New Roman"/>
                <w:sz w:val="28"/>
                <w:szCs w:val="28"/>
                <w:lang w:eastAsia="lv-LV"/>
              </w:rPr>
              <w:t>;</w:t>
            </w:r>
          </w:p>
          <w:p w14:paraId="3E7431CB" w14:textId="0EBE1CE1" w:rsidR="00B3370D" w:rsidRPr="00D73F94" w:rsidRDefault="009A4804" w:rsidP="00D73F94">
            <w:pPr>
              <w:pStyle w:val="ListParagraph"/>
              <w:numPr>
                <w:ilvl w:val="0"/>
                <w:numId w:val="7"/>
              </w:numPr>
              <w:spacing w:after="0" w:line="240" w:lineRule="auto"/>
              <w:jc w:val="both"/>
              <w:rPr>
                <w:rFonts w:ascii="Times New Roman" w:eastAsia="Times New Roman" w:hAnsi="Times New Roman"/>
                <w:sz w:val="28"/>
                <w:szCs w:val="28"/>
                <w:lang w:eastAsia="lv-LV"/>
              </w:rPr>
            </w:pPr>
            <w:hyperlink r:id="rId20" w:anchor="p7" w:tgtFrame="_blank" w:history="1">
              <w:r w:rsidR="00B3370D" w:rsidRPr="00523783">
                <w:rPr>
                  <w:rFonts w:ascii="Times New Roman" w:hAnsi="Times New Roman"/>
                  <w:sz w:val="28"/>
                  <w:szCs w:val="28"/>
                </w:rPr>
                <w:t xml:space="preserve">7. </w:t>
              </w:r>
            </w:hyperlink>
            <w:r w:rsidR="00B3370D" w:rsidRPr="00523783">
              <w:rPr>
                <w:rFonts w:ascii="Times New Roman" w:hAnsi="Times New Roman"/>
                <w:sz w:val="28"/>
                <w:szCs w:val="28"/>
              </w:rPr>
              <w:t>ailē norāda likumā "Par nodokļu piemērošanu brīvostās un speciālajās ekonomiskajās zonās" piemērojamo pašvaldības piešķirto NĪN atlaidi sadalījumā pa ieguldījumu projektiem</w:t>
            </w:r>
            <w:r w:rsidR="00D73F94">
              <w:rPr>
                <w:rFonts w:ascii="Times New Roman" w:hAnsi="Times New Roman"/>
                <w:sz w:val="28"/>
                <w:szCs w:val="28"/>
              </w:rPr>
              <w:t xml:space="preserve">. </w:t>
            </w:r>
            <w:r w:rsidR="00D73F94" w:rsidRPr="00D73F94">
              <w:rPr>
                <w:rFonts w:ascii="Times New Roman" w:hAnsi="Times New Roman"/>
                <w:sz w:val="28"/>
                <w:szCs w:val="28"/>
              </w:rPr>
              <w:t>Pašvaldībai, balstoties uz kapitālsabiedrības sniegto informāciju, ir jānorāda piešķirtās NĪN atlaides sadalījums pa ieguldījumu projektiem;</w:t>
            </w:r>
          </w:p>
          <w:p w14:paraId="0AA6FC2F" w14:textId="77777777" w:rsidR="00B3370D" w:rsidRPr="00523783" w:rsidRDefault="00B3370D" w:rsidP="00B3370D">
            <w:pPr>
              <w:pStyle w:val="ListParagraph"/>
              <w:numPr>
                <w:ilvl w:val="0"/>
                <w:numId w:val="7"/>
              </w:numPr>
              <w:spacing w:after="0" w:line="240" w:lineRule="auto"/>
              <w:jc w:val="both"/>
              <w:rPr>
                <w:rFonts w:ascii="Times New Roman" w:eastAsia="Times New Roman" w:hAnsi="Times New Roman"/>
                <w:sz w:val="28"/>
                <w:szCs w:val="28"/>
                <w:lang w:eastAsia="lv-LV"/>
              </w:rPr>
            </w:pPr>
            <w:r w:rsidRPr="00523783">
              <w:rPr>
                <w:rFonts w:ascii="Times New Roman" w:hAnsi="Times New Roman"/>
                <w:sz w:val="28"/>
                <w:szCs w:val="28"/>
              </w:rPr>
              <w:t>8. ailē norāda budžetā papildus iemaksājamo NĪN summu par visiem ieguldījumu projektiem kopā.</w:t>
            </w:r>
          </w:p>
          <w:p w14:paraId="43255CD5" w14:textId="77777777" w:rsidR="00B3370D" w:rsidRPr="00523783" w:rsidRDefault="00B3370D" w:rsidP="00B3370D">
            <w:pPr>
              <w:pStyle w:val="naisc"/>
              <w:spacing w:before="0" w:after="0"/>
              <w:jc w:val="both"/>
              <w:rPr>
                <w:i/>
                <w:iCs/>
                <w:sz w:val="28"/>
                <w:szCs w:val="28"/>
              </w:rPr>
            </w:pPr>
            <w:r w:rsidRPr="00523783">
              <w:rPr>
                <w:i/>
                <w:iCs/>
                <w:sz w:val="28"/>
                <w:szCs w:val="28"/>
              </w:rPr>
              <w:t>Skaidrojums:</w:t>
            </w:r>
          </w:p>
          <w:p w14:paraId="0B673558" w14:textId="77777777" w:rsidR="00B3370D" w:rsidRPr="00523783" w:rsidRDefault="00B3370D" w:rsidP="00B3370D">
            <w:pPr>
              <w:pStyle w:val="naisc"/>
              <w:spacing w:before="0" w:after="0"/>
              <w:jc w:val="both"/>
              <w:rPr>
                <w:sz w:val="28"/>
                <w:szCs w:val="28"/>
              </w:rPr>
            </w:pPr>
            <w:r w:rsidRPr="00523783">
              <w:rPr>
                <w:sz w:val="28"/>
                <w:szCs w:val="28"/>
              </w:rPr>
              <w:lastRenderedPageBreak/>
              <w:t xml:space="preserve">Precizējumi 2. pielikuma tabulā ir nepieciešami, lai nodrošinātu izsekojamību katram konkrētam ieguldījumu projektam, </w:t>
            </w:r>
            <w:r w:rsidRPr="00523783">
              <w:rPr>
                <w:sz w:val="28"/>
                <w:szCs w:val="28"/>
                <w:shd w:val="clear" w:color="auto" w:fill="FFFFFF"/>
              </w:rPr>
              <w:t>papildu rindās norāda</w:t>
            </w:r>
            <w:r w:rsidRPr="00523783">
              <w:rPr>
                <w:sz w:val="28"/>
                <w:szCs w:val="28"/>
              </w:rPr>
              <w:t xml:space="preserve"> i</w:t>
            </w:r>
            <w:r w:rsidRPr="00523783">
              <w:rPr>
                <w:sz w:val="28"/>
                <w:szCs w:val="28"/>
                <w:shd w:val="clear" w:color="auto" w:fill="FFFFFF"/>
              </w:rPr>
              <w:t>nformāciju par katru konkrētu projektu, norādot katra projekta nosaukumu un summu atsevišķi</w:t>
            </w:r>
            <w:r w:rsidRPr="00523783">
              <w:rPr>
                <w:sz w:val="28"/>
                <w:szCs w:val="28"/>
              </w:rPr>
              <w:t xml:space="preserve">. </w:t>
            </w:r>
          </w:p>
          <w:p w14:paraId="11761BE8" w14:textId="77777777" w:rsidR="00B3370D" w:rsidRPr="00523783" w:rsidRDefault="00B3370D" w:rsidP="00B3370D">
            <w:pPr>
              <w:pStyle w:val="naisc"/>
              <w:spacing w:before="0" w:after="0"/>
              <w:jc w:val="both"/>
              <w:rPr>
                <w:sz w:val="28"/>
                <w:szCs w:val="28"/>
              </w:rPr>
            </w:pPr>
            <w:r w:rsidRPr="00523783">
              <w:rPr>
                <w:color w:val="000000" w:themeColor="text1"/>
                <w:sz w:val="28"/>
                <w:szCs w:val="28"/>
              </w:rPr>
              <w:t xml:space="preserve">Tabula ir papildināta ar jaunu aili “Ieguldījumu projekta nosaukums”, veikts precizējums ailē “Pašvaldības piešķirtā nodokļa atlaide”, nosakot “Pašvaldības piešķirtā nodokļa atlaide pa ieguldījumu projektiem”, kā arī </w:t>
            </w:r>
            <w:r w:rsidRPr="00523783">
              <w:rPr>
                <w:sz w:val="28"/>
                <w:szCs w:val="28"/>
              </w:rPr>
              <w:t>svītrojot atsauci uz likuma “Par nodokļu piemērošanu brīvostās un speciālajās ekonomiskajās zonās" 10. pantu, jo šāds pants  likumā “ Par nodokļu piemērošanu brīvostās un speciālajās ekonomiskajās zonās" ir dzēsts. Pārējās 2. pielikuma tabulas ailes pēc būtības netiek mainītas.</w:t>
            </w:r>
          </w:p>
          <w:p w14:paraId="1D65A65A" w14:textId="77777777" w:rsidR="00B3370D" w:rsidRPr="00523783" w:rsidRDefault="00B3370D" w:rsidP="00BE7389">
            <w:pPr>
              <w:pStyle w:val="naisc"/>
              <w:spacing w:before="0" w:after="0"/>
              <w:jc w:val="both"/>
              <w:rPr>
                <w:b/>
                <w:color w:val="000000" w:themeColor="text1"/>
                <w:sz w:val="28"/>
                <w:szCs w:val="28"/>
              </w:rPr>
            </w:pPr>
          </w:p>
          <w:p w14:paraId="7E8416D0" w14:textId="46B1054A" w:rsidR="00BE7389" w:rsidRPr="00523783" w:rsidRDefault="00BE7389" w:rsidP="00BE7389">
            <w:pPr>
              <w:pStyle w:val="naisc"/>
              <w:spacing w:before="0" w:after="0"/>
              <w:jc w:val="both"/>
              <w:rPr>
                <w:i/>
                <w:sz w:val="28"/>
                <w:szCs w:val="28"/>
              </w:rPr>
            </w:pPr>
            <w:r w:rsidRPr="00523783">
              <w:rPr>
                <w:b/>
                <w:color w:val="000000" w:themeColor="text1"/>
                <w:sz w:val="28"/>
                <w:szCs w:val="28"/>
              </w:rPr>
              <w:t xml:space="preserve">Par noteikumu projekta </w:t>
            </w:r>
            <w:r w:rsidR="00436F9B" w:rsidRPr="00523783">
              <w:rPr>
                <w:b/>
                <w:color w:val="000000" w:themeColor="text1"/>
                <w:sz w:val="28"/>
                <w:szCs w:val="28"/>
              </w:rPr>
              <w:t>14</w:t>
            </w:r>
            <w:r w:rsidRPr="00523783">
              <w:rPr>
                <w:b/>
                <w:color w:val="000000" w:themeColor="text1"/>
                <w:sz w:val="28"/>
                <w:szCs w:val="28"/>
              </w:rPr>
              <w:t>. punktu:</w:t>
            </w:r>
          </w:p>
          <w:p w14:paraId="2C6C21E6" w14:textId="5E39C0F9" w:rsidR="00BE7389" w:rsidRPr="00523783" w:rsidRDefault="0052150F" w:rsidP="00BE7389">
            <w:pPr>
              <w:pStyle w:val="naisc"/>
              <w:spacing w:before="0" w:after="0"/>
              <w:jc w:val="both"/>
              <w:rPr>
                <w:sz w:val="28"/>
                <w:szCs w:val="28"/>
              </w:rPr>
            </w:pPr>
            <w:r w:rsidRPr="00523783">
              <w:rPr>
                <w:sz w:val="28"/>
                <w:szCs w:val="28"/>
              </w:rPr>
              <w:t>N</w:t>
            </w:r>
            <w:r w:rsidR="00BE7389" w:rsidRPr="00523783">
              <w:rPr>
                <w:sz w:val="28"/>
                <w:szCs w:val="28"/>
              </w:rPr>
              <w:t xml:space="preserve">oteikumu projekta </w:t>
            </w:r>
            <w:r w:rsidR="00CC224A" w:rsidRPr="00523783">
              <w:rPr>
                <w:sz w:val="28"/>
                <w:szCs w:val="28"/>
              </w:rPr>
              <w:t>punkts</w:t>
            </w:r>
            <w:r w:rsidR="009F095C">
              <w:rPr>
                <w:sz w:val="28"/>
                <w:szCs w:val="28"/>
              </w:rPr>
              <w:t xml:space="preserve"> ir</w:t>
            </w:r>
            <w:r w:rsidR="00BE7389" w:rsidRPr="00523783">
              <w:rPr>
                <w:sz w:val="28"/>
                <w:szCs w:val="28"/>
              </w:rPr>
              <w:t xml:space="preserve"> izstrādāt</w:t>
            </w:r>
            <w:r w:rsidRPr="00523783">
              <w:rPr>
                <w:sz w:val="28"/>
                <w:szCs w:val="28"/>
              </w:rPr>
              <w:t>s</w:t>
            </w:r>
            <w:r w:rsidR="00BE7389" w:rsidRPr="00523783">
              <w:rPr>
                <w:sz w:val="28"/>
                <w:szCs w:val="28"/>
              </w:rPr>
              <w:t xml:space="preserve"> ar mērķi nodrošināt, lai VID rīcībā būtu informācija par iepriekšējiem pārskata gadiem gadījumā, ja iestātos nepieciešamība VID aprēķināt no kapitālsabiedrības atgūstamu nelikumīgu valsts atbalstu saskaņā ar Ministru kabineta 2020. gada 17. decembra noteikumiem Nr. 818 "Kārtība, kādā aprēķina un iekasē nelikumīgu valsts atbalstu un procentus" (turpmāk – MK noteikumi Nr. 818), ņemot vērā, ka pašlaik VID rīcībā nav informācijas par iepriekšējiem periodiem sadalījumā pa atsevišķiem ieguldījumu projektiem.</w:t>
            </w:r>
          </w:p>
          <w:p w14:paraId="4B5D439B" w14:textId="18759789" w:rsidR="00BE7389" w:rsidRPr="00523783" w:rsidRDefault="00BE7389" w:rsidP="00BE7389">
            <w:pPr>
              <w:pStyle w:val="naisc"/>
              <w:spacing w:before="0" w:after="0"/>
              <w:jc w:val="both"/>
              <w:rPr>
                <w:sz w:val="28"/>
                <w:szCs w:val="28"/>
              </w:rPr>
            </w:pPr>
            <w:r w:rsidRPr="00523783">
              <w:rPr>
                <w:sz w:val="28"/>
                <w:szCs w:val="28"/>
              </w:rPr>
              <w:t xml:space="preserve">Spēkā esošais </w:t>
            </w:r>
            <w:r w:rsidR="00C00466" w:rsidRPr="00523783">
              <w:rPr>
                <w:sz w:val="28"/>
                <w:szCs w:val="28"/>
              </w:rPr>
              <w:t xml:space="preserve">normatīvais </w:t>
            </w:r>
            <w:r w:rsidRPr="00523783">
              <w:rPr>
                <w:sz w:val="28"/>
                <w:szCs w:val="28"/>
              </w:rPr>
              <w:t>regulējums paredz, ka, lai VID varētu izpildīt MK noteikumu Nr. 818 6. punktā noteikto pienākumu, un, ņemot vērā  MK noteikumu Nr. 818 7. punktā paredzēto iespēju VID vērsties pie konkrētās zonas vai brīvostas kapitālsabiedrības, lai informāciju saņemtu 10 darbdienu laikā, noteikumu projekta punkts paredz daudz ilgāku laiku kapitālsabiedrībām informācijas sagatavošanai pa atsevišķiem ieguldījumu projektiem (</w:t>
            </w:r>
            <w:r w:rsidR="00163BE0" w:rsidRPr="00523783">
              <w:rPr>
                <w:sz w:val="28"/>
                <w:szCs w:val="28"/>
              </w:rPr>
              <w:t xml:space="preserve">līdz </w:t>
            </w:r>
            <w:r w:rsidRPr="00523783">
              <w:rPr>
                <w:sz w:val="28"/>
                <w:szCs w:val="28"/>
              </w:rPr>
              <w:t>2022. gada 30. aprīli</w:t>
            </w:r>
            <w:r w:rsidR="00163BE0" w:rsidRPr="00523783">
              <w:rPr>
                <w:sz w:val="28"/>
                <w:szCs w:val="28"/>
              </w:rPr>
              <w:t>m</w:t>
            </w:r>
            <w:r w:rsidRPr="00523783">
              <w:rPr>
                <w:sz w:val="28"/>
                <w:szCs w:val="28"/>
              </w:rPr>
              <w:t xml:space="preserve">). </w:t>
            </w:r>
          </w:p>
          <w:p w14:paraId="53F75CFC" w14:textId="5CC58C1D" w:rsidR="00BE7389" w:rsidRPr="00523783" w:rsidRDefault="00BE7389" w:rsidP="00BE7389">
            <w:pPr>
              <w:pStyle w:val="naisc"/>
              <w:spacing w:before="0" w:after="0"/>
              <w:jc w:val="both"/>
              <w:rPr>
                <w:sz w:val="28"/>
                <w:szCs w:val="28"/>
              </w:rPr>
            </w:pPr>
            <w:r w:rsidRPr="00523783">
              <w:rPr>
                <w:sz w:val="28"/>
                <w:szCs w:val="28"/>
              </w:rPr>
              <w:t>Papildus attiecībā uz tiesiskās paļāvības principa ievērošanu skaidrojam, ka tiesiskā paļāvība ir konstatējama, ja personai ir bijis uz ko paļauties, proti, iestādes skaidrs un beznosacījuma apsolījums, ja privātpersona uz šo apsolījumu ir paļāvusies un, ja privātpersonas paļāvība ir aizsardzības vērta (</w:t>
            </w:r>
            <w:r w:rsidRPr="00523783">
              <w:rPr>
                <w:i/>
                <w:sz w:val="28"/>
                <w:szCs w:val="28"/>
              </w:rPr>
              <w:t xml:space="preserve">Briede J. 10.panta komentārs. </w:t>
            </w:r>
            <w:proofErr w:type="spellStart"/>
            <w:r w:rsidRPr="00523783">
              <w:rPr>
                <w:i/>
                <w:sz w:val="28"/>
                <w:szCs w:val="28"/>
              </w:rPr>
              <w:t>Grām</w:t>
            </w:r>
            <w:proofErr w:type="spellEnd"/>
            <w:r w:rsidRPr="00523783">
              <w:rPr>
                <w:i/>
                <w:sz w:val="28"/>
                <w:szCs w:val="28"/>
              </w:rPr>
              <w:t xml:space="preserve">.: </w:t>
            </w:r>
            <w:r w:rsidRPr="00523783">
              <w:rPr>
                <w:i/>
                <w:iCs/>
                <w:sz w:val="28"/>
                <w:szCs w:val="28"/>
              </w:rPr>
              <w:t>Administratīvā procesa likuma komentāri. A un B daļa. Briede J. (</w:t>
            </w:r>
            <w:proofErr w:type="spellStart"/>
            <w:r w:rsidRPr="00523783">
              <w:rPr>
                <w:i/>
                <w:iCs/>
                <w:sz w:val="28"/>
                <w:szCs w:val="28"/>
              </w:rPr>
              <w:t>Zin</w:t>
            </w:r>
            <w:proofErr w:type="spellEnd"/>
            <w:r w:rsidRPr="00523783">
              <w:rPr>
                <w:i/>
                <w:iCs/>
                <w:sz w:val="28"/>
                <w:szCs w:val="28"/>
              </w:rPr>
              <w:t xml:space="preserve">. </w:t>
            </w:r>
            <w:proofErr w:type="spellStart"/>
            <w:r w:rsidRPr="00523783">
              <w:rPr>
                <w:i/>
                <w:iCs/>
                <w:sz w:val="28"/>
                <w:szCs w:val="28"/>
              </w:rPr>
              <w:t>red</w:t>
            </w:r>
            <w:proofErr w:type="spellEnd"/>
            <w:r w:rsidRPr="00523783">
              <w:rPr>
                <w:i/>
                <w:iCs/>
                <w:sz w:val="28"/>
                <w:szCs w:val="28"/>
              </w:rPr>
              <w:t>.) Rīga: Tiesu namu aģentūra, 2013, 167.–169.lpp.</w:t>
            </w:r>
            <w:r w:rsidRPr="00523783">
              <w:rPr>
                <w:sz w:val="28"/>
                <w:szCs w:val="28"/>
              </w:rPr>
              <w:t>). Ņemot vērā to, ka noteikumu projekta punkta mērķis nav nedz apšaubīt, nedz apstrīdēt kapitālsabiedrību iepriekš iesniegto pārskatu pareizību, bet gan iesniegt papildus informāciju par piešķirto tiešo nodokļu atvieglojumu sadalījumu pa</w:t>
            </w:r>
            <w:r w:rsidR="0052150F" w:rsidRPr="00523783">
              <w:rPr>
                <w:sz w:val="28"/>
                <w:szCs w:val="28"/>
              </w:rPr>
              <w:t xml:space="preserve"> </w:t>
            </w:r>
            <w:r w:rsidRPr="00523783">
              <w:rPr>
                <w:sz w:val="28"/>
                <w:szCs w:val="28"/>
              </w:rPr>
              <w:t xml:space="preserve">ieguldījumu projektiem, tiesiskās paļāvības princips ir </w:t>
            </w:r>
            <w:r w:rsidRPr="00523783">
              <w:rPr>
                <w:sz w:val="28"/>
                <w:szCs w:val="28"/>
              </w:rPr>
              <w:lastRenderedPageBreak/>
              <w:t>respektēts. Ar minēto normu arī tiek novērsts potenciāls slogs, kas iestātos, ja tiktu konstatēts nelikumīgs komercdarbības atbalsts vienā no kapitālsabiedrības ieguldījumu projektiem un kapitālsabiedrībai būtu pienākums nepieciešamo informāciju sniegt  MK noteikumos Nr. 818 noteiktajos termiņos. Turklāt, ja nepieciešamā informācija netiktu sniegta, tad VID, balstoties uz tā rīcībā esošo informāciju (uzņēmuma iesniegtie pārskati), visdrīzāk pieņemtu, ka šajos pārskatos norādītās summas attiecas uz ieguldījuma projektu, kurā ir konstatēts nelikumīgs komercdarbības atbalsts, un veiktu nelikumīgā komercdarbības atbalsta apmēra aprēķinu, kas potenciāli varētu skart arī tos kapitālsabiedrības ieguldījumu projektus, kuros nav konstatēts nelikumīgs komercdarbības atbalsts. Līdz ar to ar noteikumu projektu paredzēts saprātīgs termiņš nepieciešamās informācijas iesniegšanai.</w:t>
            </w:r>
          </w:p>
          <w:p w14:paraId="53B71AEB" w14:textId="4067992B" w:rsidR="00BE7389" w:rsidRPr="00523783" w:rsidRDefault="00BE7389" w:rsidP="00BE7389">
            <w:pPr>
              <w:pStyle w:val="naisc"/>
              <w:spacing w:before="0" w:after="0"/>
              <w:jc w:val="both"/>
              <w:rPr>
                <w:bCs/>
                <w:sz w:val="28"/>
                <w:szCs w:val="28"/>
              </w:rPr>
            </w:pPr>
            <w:r w:rsidRPr="00523783">
              <w:rPr>
                <w:bCs/>
                <w:sz w:val="28"/>
                <w:szCs w:val="28"/>
              </w:rPr>
              <w:t xml:space="preserve">Noteikumu projekta punkts paredz pienākumu kapitālsabiedrībām iesniegt </w:t>
            </w:r>
            <w:r w:rsidR="000A4857" w:rsidRPr="00523783">
              <w:rPr>
                <w:bCs/>
                <w:sz w:val="28"/>
                <w:szCs w:val="28"/>
              </w:rPr>
              <w:t>VID</w:t>
            </w:r>
            <w:r w:rsidRPr="00523783">
              <w:rPr>
                <w:bCs/>
                <w:sz w:val="28"/>
                <w:szCs w:val="28"/>
              </w:rPr>
              <w:t xml:space="preserve"> papildus informāciju par attiecīgo taksācijas periodu atbilstoši šo noteikumu 2. punktā </w:t>
            </w:r>
            <w:r w:rsidR="00992263" w:rsidRPr="00523783">
              <w:rPr>
                <w:sz w:val="28"/>
                <w:szCs w:val="28"/>
              </w:rPr>
              <w:t>noteiktā pārskata formai</w:t>
            </w:r>
            <w:r w:rsidR="00992263" w:rsidRPr="00523783">
              <w:rPr>
                <w:bCs/>
                <w:sz w:val="28"/>
                <w:szCs w:val="28"/>
              </w:rPr>
              <w:t xml:space="preserve"> </w:t>
            </w:r>
            <w:r w:rsidRPr="00523783">
              <w:rPr>
                <w:bCs/>
                <w:sz w:val="28"/>
                <w:szCs w:val="28"/>
              </w:rPr>
              <w:t>pie nosacījuma, ja:</w:t>
            </w:r>
          </w:p>
          <w:p w14:paraId="32908E60" w14:textId="77777777" w:rsidR="00BE7389" w:rsidRPr="00523783" w:rsidRDefault="00BE7389" w:rsidP="00BE7389">
            <w:pPr>
              <w:pStyle w:val="naisc"/>
              <w:numPr>
                <w:ilvl w:val="0"/>
                <w:numId w:val="8"/>
              </w:numPr>
              <w:spacing w:before="0" w:after="0"/>
              <w:jc w:val="both"/>
              <w:rPr>
                <w:bCs/>
                <w:sz w:val="28"/>
                <w:szCs w:val="28"/>
              </w:rPr>
            </w:pPr>
            <w:r w:rsidRPr="00523783">
              <w:rPr>
                <w:bCs/>
                <w:sz w:val="28"/>
                <w:szCs w:val="28"/>
              </w:rPr>
              <w:t>kapitālsabiedrība 2012., 2013., 2014., 2015., 2016., 2017., 2018., 2019., 2020. un 2021. gada taksācijas periodā ir faktiski saņēmusi tiešo nodokļu atvieglojumus un</w:t>
            </w:r>
          </w:p>
          <w:p w14:paraId="6EB2CD04" w14:textId="364D8E09" w:rsidR="00BE7389" w:rsidRPr="00523783" w:rsidRDefault="00BE7389" w:rsidP="00BE7389">
            <w:pPr>
              <w:pStyle w:val="naisc"/>
              <w:numPr>
                <w:ilvl w:val="0"/>
                <w:numId w:val="8"/>
              </w:numPr>
              <w:spacing w:before="0" w:after="0"/>
              <w:jc w:val="both"/>
              <w:rPr>
                <w:bCs/>
                <w:sz w:val="28"/>
                <w:szCs w:val="28"/>
              </w:rPr>
            </w:pPr>
            <w:r w:rsidRPr="00523783">
              <w:rPr>
                <w:bCs/>
                <w:sz w:val="28"/>
                <w:szCs w:val="28"/>
              </w:rPr>
              <w:t>kapitālsabiedrībai noslēgts vairāk kā viens līgums par ieguldījumu veikšanu vai paredzamo algu izmaksu veikšanu</w:t>
            </w:r>
            <w:r w:rsidR="00B437B1" w:rsidRPr="00523783">
              <w:rPr>
                <w:bCs/>
                <w:sz w:val="28"/>
                <w:szCs w:val="28"/>
              </w:rPr>
              <w:t>.</w:t>
            </w:r>
          </w:p>
          <w:p w14:paraId="5C7011FB" w14:textId="785284C5" w:rsidR="00BE7389" w:rsidRPr="00523783" w:rsidRDefault="00BE7389" w:rsidP="00BE7389">
            <w:pPr>
              <w:pStyle w:val="naisc"/>
              <w:spacing w:before="0" w:after="0"/>
              <w:jc w:val="both"/>
              <w:rPr>
                <w:bCs/>
                <w:sz w:val="28"/>
                <w:szCs w:val="28"/>
              </w:rPr>
            </w:pPr>
            <w:r w:rsidRPr="00523783">
              <w:rPr>
                <w:bCs/>
                <w:sz w:val="28"/>
                <w:szCs w:val="28"/>
              </w:rPr>
              <w:t xml:space="preserve">Noteikumu projekta </w:t>
            </w:r>
            <w:r w:rsidR="00CC224A" w:rsidRPr="00523783">
              <w:rPr>
                <w:bCs/>
                <w:sz w:val="28"/>
                <w:szCs w:val="28"/>
              </w:rPr>
              <w:t>punktā</w:t>
            </w:r>
            <w:r w:rsidRPr="00523783">
              <w:rPr>
                <w:bCs/>
                <w:sz w:val="28"/>
                <w:szCs w:val="28"/>
              </w:rPr>
              <w:t xml:space="preserve"> noteiktie taksācijas periodi 2012. – 2021. gadam, par kuriem ir iesniedzama </w:t>
            </w:r>
            <w:r w:rsidR="000A4857" w:rsidRPr="00523783">
              <w:rPr>
                <w:bCs/>
                <w:sz w:val="28"/>
                <w:szCs w:val="28"/>
              </w:rPr>
              <w:t>VID</w:t>
            </w:r>
            <w:r w:rsidRPr="00523783">
              <w:rPr>
                <w:bCs/>
                <w:sz w:val="28"/>
                <w:szCs w:val="28"/>
              </w:rPr>
              <w:t xml:space="preserve"> papildus informācija saistīta ar Komercdarbības atbalsta kontroles likuma 18. panta devītā daļā un 20. panta devītā daļā noteiktā noilguma termiņa (10 gadi no komercdarbības atbalsta piešķiršanas dienas) piemērošanu. Tādā veidā kapitālsabiedrībām nav nepieciešams papildus iesniegt informāciju par periodu, kas pārsniedz noteikumu projekta punktā noteikto periodu, proti, līdz 2011. gadam (ieskaitot).</w:t>
            </w:r>
          </w:p>
          <w:p w14:paraId="33D2D227" w14:textId="77777777" w:rsidR="00BE7389" w:rsidRPr="00523783" w:rsidRDefault="00BE7389" w:rsidP="00C02A91">
            <w:pPr>
              <w:pStyle w:val="naisc"/>
              <w:spacing w:before="0" w:after="0"/>
              <w:jc w:val="both"/>
              <w:rPr>
                <w:b/>
                <w:color w:val="000000" w:themeColor="text1"/>
                <w:sz w:val="28"/>
                <w:szCs w:val="28"/>
              </w:rPr>
            </w:pPr>
          </w:p>
          <w:p w14:paraId="51C9684C" w14:textId="347148AC" w:rsidR="00CE1931" w:rsidRPr="00523783" w:rsidRDefault="00CE1931" w:rsidP="00CE1931">
            <w:pPr>
              <w:pStyle w:val="naisc"/>
              <w:spacing w:before="0" w:after="0"/>
              <w:jc w:val="both"/>
              <w:rPr>
                <w:b/>
                <w:color w:val="000000" w:themeColor="text1"/>
                <w:sz w:val="28"/>
                <w:szCs w:val="28"/>
              </w:rPr>
            </w:pPr>
            <w:r w:rsidRPr="00523783">
              <w:rPr>
                <w:b/>
                <w:color w:val="000000" w:themeColor="text1"/>
                <w:sz w:val="28"/>
                <w:szCs w:val="28"/>
              </w:rPr>
              <w:t xml:space="preserve">Par noteikumu projekta </w:t>
            </w:r>
            <w:r w:rsidR="00112D41" w:rsidRPr="00523783">
              <w:rPr>
                <w:b/>
                <w:color w:val="000000" w:themeColor="text1"/>
                <w:sz w:val="28"/>
                <w:szCs w:val="28"/>
              </w:rPr>
              <w:t>15. un 16. punkts</w:t>
            </w:r>
            <w:r w:rsidRPr="00523783">
              <w:rPr>
                <w:b/>
                <w:color w:val="000000" w:themeColor="text1"/>
                <w:sz w:val="28"/>
                <w:szCs w:val="28"/>
              </w:rPr>
              <w:t>:</w:t>
            </w:r>
          </w:p>
          <w:p w14:paraId="4AB7086B" w14:textId="2E79A5C8" w:rsidR="00F74C56" w:rsidRPr="00523783" w:rsidRDefault="00856282" w:rsidP="00A51D3A">
            <w:pPr>
              <w:pStyle w:val="naisc"/>
              <w:spacing w:before="0" w:after="0"/>
              <w:jc w:val="both"/>
              <w:rPr>
                <w:sz w:val="28"/>
                <w:szCs w:val="28"/>
              </w:rPr>
            </w:pPr>
            <w:r w:rsidRPr="00523783">
              <w:rPr>
                <w:sz w:val="28"/>
                <w:szCs w:val="28"/>
              </w:rPr>
              <w:t xml:space="preserve">Precizējumi vai papildinājumi </w:t>
            </w:r>
            <w:r w:rsidR="00F772B4" w:rsidRPr="00523783">
              <w:rPr>
                <w:sz w:val="28"/>
                <w:szCs w:val="28"/>
              </w:rPr>
              <w:t>1. un 2. pielikumā</w:t>
            </w:r>
            <w:r w:rsidRPr="00523783">
              <w:rPr>
                <w:sz w:val="28"/>
                <w:szCs w:val="28"/>
              </w:rPr>
              <w:t xml:space="preserve"> izriet no veiktajiem precizējumiem vai papildinājumiem noteikuma projekta 1. – 13. punktos. </w:t>
            </w:r>
          </w:p>
        </w:tc>
      </w:tr>
      <w:tr w:rsidR="00752B0B" w:rsidRPr="00523783" w14:paraId="390E7CE3" w14:textId="77777777" w:rsidTr="008557A2">
        <w:trPr>
          <w:trHeight w:val="476"/>
        </w:trPr>
        <w:tc>
          <w:tcPr>
            <w:tcW w:w="171" w:type="pct"/>
            <w:shd w:val="clear" w:color="auto" w:fill="auto"/>
          </w:tcPr>
          <w:p w14:paraId="018491A5" w14:textId="7DDB2C5A" w:rsidR="00752B0B" w:rsidRPr="00523783" w:rsidRDefault="00752B0B" w:rsidP="00E12D5A">
            <w:pPr>
              <w:pStyle w:val="naiskr"/>
              <w:spacing w:before="0" w:beforeAutospacing="0" w:after="0" w:afterAutospacing="0"/>
              <w:ind w:left="57" w:right="57"/>
              <w:rPr>
                <w:spacing w:val="-2"/>
                <w:sz w:val="28"/>
                <w:szCs w:val="28"/>
              </w:rPr>
            </w:pPr>
            <w:r w:rsidRPr="00523783">
              <w:rPr>
                <w:spacing w:val="-2"/>
                <w:sz w:val="28"/>
                <w:szCs w:val="28"/>
              </w:rPr>
              <w:lastRenderedPageBreak/>
              <w:t>3.</w:t>
            </w:r>
          </w:p>
        </w:tc>
        <w:tc>
          <w:tcPr>
            <w:tcW w:w="1006" w:type="pct"/>
            <w:shd w:val="clear" w:color="auto" w:fill="auto"/>
          </w:tcPr>
          <w:p w14:paraId="55D422F5" w14:textId="1549BDBB" w:rsidR="00752B0B" w:rsidRPr="00523783" w:rsidRDefault="00752B0B" w:rsidP="00E12D5A">
            <w:pPr>
              <w:pStyle w:val="naiskr"/>
              <w:spacing w:before="0" w:beforeAutospacing="0" w:after="0" w:afterAutospacing="0"/>
              <w:ind w:left="57" w:right="57"/>
              <w:rPr>
                <w:spacing w:val="-2"/>
                <w:sz w:val="28"/>
                <w:szCs w:val="28"/>
              </w:rPr>
            </w:pPr>
            <w:r w:rsidRPr="00523783">
              <w:rPr>
                <w:spacing w:val="-2"/>
                <w:sz w:val="28"/>
                <w:szCs w:val="28"/>
              </w:rPr>
              <w:t>Projekta izstrādē iesaistītās institūcijas</w:t>
            </w:r>
            <w:r w:rsidR="00514698" w:rsidRPr="00523783">
              <w:rPr>
                <w:spacing w:val="-2"/>
                <w:sz w:val="28"/>
                <w:szCs w:val="28"/>
              </w:rPr>
              <w:t xml:space="preserve"> un </w:t>
            </w:r>
            <w:r w:rsidR="00514698" w:rsidRPr="00523783">
              <w:rPr>
                <w:spacing w:val="-2"/>
                <w:sz w:val="28"/>
                <w:szCs w:val="28"/>
              </w:rPr>
              <w:lastRenderedPageBreak/>
              <w:t>publiskās personas kapitālsabiedrības</w:t>
            </w:r>
          </w:p>
        </w:tc>
        <w:tc>
          <w:tcPr>
            <w:tcW w:w="3823" w:type="pct"/>
            <w:shd w:val="clear" w:color="auto" w:fill="auto"/>
          </w:tcPr>
          <w:p w14:paraId="464DFDCD" w14:textId="43EBBBFD" w:rsidR="000C5FE0" w:rsidRPr="00523783" w:rsidRDefault="00D50605" w:rsidP="00D50605">
            <w:pPr>
              <w:spacing w:after="0" w:line="240" w:lineRule="auto"/>
              <w:ind w:right="113"/>
              <w:jc w:val="both"/>
              <w:rPr>
                <w:rFonts w:ascii="Times New Roman" w:hAnsi="Times New Roman"/>
                <w:b/>
                <w:spacing w:val="-2"/>
                <w:sz w:val="28"/>
                <w:szCs w:val="28"/>
              </w:rPr>
            </w:pPr>
            <w:r w:rsidRPr="00523783">
              <w:rPr>
                <w:rFonts w:ascii="Times New Roman" w:eastAsia="Times New Roman" w:hAnsi="Times New Roman"/>
                <w:sz w:val="28"/>
                <w:szCs w:val="28"/>
                <w:lang w:eastAsia="lv-LV"/>
              </w:rPr>
              <w:lastRenderedPageBreak/>
              <w:t>VID</w:t>
            </w:r>
            <w:r w:rsidR="00497BF3" w:rsidRPr="00523783">
              <w:rPr>
                <w:rFonts w:ascii="Times New Roman" w:eastAsia="Times New Roman" w:hAnsi="Times New Roman"/>
                <w:sz w:val="28"/>
                <w:szCs w:val="28"/>
                <w:lang w:eastAsia="lv-LV"/>
              </w:rPr>
              <w:t>, F</w:t>
            </w:r>
            <w:r w:rsidR="004420A1" w:rsidRPr="00523783">
              <w:rPr>
                <w:rFonts w:ascii="Times New Roman" w:eastAsia="Times New Roman" w:hAnsi="Times New Roman"/>
                <w:sz w:val="28"/>
                <w:szCs w:val="28"/>
                <w:lang w:eastAsia="lv-LV"/>
              </w:rPr>
              <w:t>inanšu ministrija</w:t>
            </w:r>
            <w:r w:rsidR="00D66D81" w:rsidRPr="00523783">
              <w:rPr>
                <w:rFonts w:ascii="Times New Roman" w:eastAsia="Times New Roman" w:hAnsi="Times New Roman"/>
                <w:sz w:val="28"/>
                <w:szCs w:val="28"/>
                <w:lang w:eastAsia="lv-LV"/>
              </w:rPr>
              <w:t>, Satiksmes ministrija</w:t>
            </w:r>
            <w:r w:rsidR="005475C8" w:rsidRPr="00523783">
              <w:rPr>
                <w:rFonts w:ascii="Times New Roman" w:eastAsia="Times New Roman" w:hAnsi="Times New Roman"/>
                <w:sz w:val="28"/>
                <w:szCs w:val="28"/>
                <w:lang w:eastAsia="lv-LV"/>
              </w:rPr>
              <w:t>.</w:t>
            </w:r>
          </w:p>
        </w:tc>
      </w:tr>
      <w:tr w:rsidR="00752B0B" w:rsidRPr="00523783" w14:paraId="3FA60ED4" w14:textId="77777777" w:rsidTr="008557A2">
        <w:tc>
          <w:tcPr>
            <w:tcW w:w="171" w:type="pct"/>
            <w:shd w:val="clear" w:color="auto" w:fill="auto"/>
          </w:tcPr>
          <w:p w14:paraId="7BD9DB04" w14:textId="77777777" w:rsidR="00752B0B" w:rsidRPr="00523783" w:rsidRDefault="00752B0B" w:rsidP="00E12D5A">
            <w:pPr>
              <w:pStyle w:val="naiskr"/>
              <w:spacing w:before="0" w:beforeAutospacing="0" w:after="0" w:afterAutospacing="0"/>
              <w:ind w:left="57" w:right="57"/>
              <w:rPr>
                <w:spacing w:val="-2"/>
                <w:sz w:val="28"/>
                <w:szCs w:val="28"/>
              </w:rPr>
            </w:pPr>
            <w:r w:rsidRPr="00523783">
              <w:rPr>
                <w:spacing w:val="-2"/>
                <w:sz w:val="28"/>
                <w:szCs w:val="28"/>
              </w:rPr>
              <w:t>4.</w:t>
            </w:r>
          </w:p>
        </w:tc>
        <w:tc>
          <w:tcPr>
            <w:tcW w:w="1006" w:type="pct"/>
            <w:shd w:val="clear" w:color="auto" w:fill="auto"/>
          </w:tcPr>
          <w:p w14:paraId="6FB41E63" w14:textId="77777777" w:rsidR="00752B0B" w:rsidRPr="00523783" w:rsidRDefault="00752B0B" w:rsidP="00E12D5A">
            <w:pPr>
              <w:pStyle w:val="naiskr"/>
              <w:spacing w:before="0" w:beforeAutospacing="0" w:after="0" w:afterAutospacing="0"/>
              <w:ind w:left="57" w:right="57"/>
              <w:rPr>
                <w:spacing w:val="-2"/>
                <w:sz w:val="28"/>
                <w:szCs w:val="28"/>
              </w:rPr>
            </w:pPr>
            <w:r w:rsidRPr="00523783">
              <w:rPr>
                <w:spacing w:val="-2"/>
                <w:sz w:val="28"/>
                <w:szCs w:val="28"/>
              </w:rPr>
              <w:t>Cita informācija</w:t>
            </w:r>
          </w:p>
        </w:tc>
        <w:tc>
          <w:tcPr>
            <w:tcW w:w="3823" w:type="pct"/>
            <w:shd w:val="clear" w:color="auto" w:fill="auto"/>
          </w:tcPr>
          <w:p w14:paraId="25FB9594" w14:textId="572E0746" w:rsidR="00752B0B" w:rsidRPr="00523783" w:rsidRDefault="00752B0B" w:rsidP="00591DDD">
            <w:pPr>
              <w:spacing w:after="0" w:line="240" w:lineRule="auto"/>
              <w:ind w:left="57" w:right="113"/>
              <w:rPr>
                <w:rFonts w:ascii="Times New Roman" w:hAnsi="Times New Roman"/>
                <w:spacing w:val="-2"/>
                <w:sz w:val="28"/>
                <w:szCs w:val="28"/>
              </w:rPr>
            </w:pPr>
            <w:r w:rsidRPr="00523783">
              <w:rPr>
                <w:rFonts w:ascii="Times New Roman" w:hAnsi="Times New Roman"/>
                <w:spacing w:val="-2"/>
                <w:sz w:val="28"/>
                <w:szCs w:val="28"/>
              </w:rPr>
              <w:t>Nav</w:t>
            </w:r>
            <w:r w:rsidR="00D42D74" w:rsidRPr="00523783">
              <w:rPr>
                <w:rFonts w:ascii="Times New Roman" w:hAnsi="Times New Roman"/>
                <w:spacing w:val="-2"/>
                <w:sz w:val="28"/>
                <w:szCs w:val="28"/>
              </w:rPr>
              <w:t>.</w:t>
            </w:r>
          </w:p>
        </w:tc>
      </w:tr>
    </w:tbl>
    <w:p w14:paraId="3A42CA25" w14:textId="77777777" w:rsidR="00CE63D9" w:rsidRPr="00523783" w:rsidRDefault="00CE63D9" w:rsidP="00752B0B">
      <w:pPr>
        <w:spacing w:after="0" w:line="240" w:lineRule="auto"/>
        <w:rPr>
          <w:rFonts w:ascii="Times New Roman" w:hAnsi="Times New Roman"/>
          <w:sz w:val="16"/>
          <w:szCs w:val="16"/>
        </w:rPr>
      </w:pPr>
    </w:p>
    <w:p w14:paraId="7F67BE54" w14:textId="77777777" w:rsidR="00C3377E" w:rsidRPr="00523783" w:rsidRDefault="00C3377E" w:rsidP="00752B0B">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97"/>
        <w:gridCol w:w="7312"/>
      </w:tblGrid>
      <w:tr w:rsidR="00752B0B" w:rsidRPr="00523783" w14:paraId="315A58E1" w14:textId="77777777" w:rsidTr="00E12D5A">
        <w:trPr>
          <w:trHeight w:val="556"/>
        </w:trPr>
        <w:tc>
          <w:tcPr>
            <w:tcW w:w="9640" w:type="dxa"/>
            <w:gridSpan w:val="3"/>
            <w:shd w:val="clear" w:color="auto" w:fill="auto"/>
            <w:vAlign w:val="center"/>
          </w:tcPr>
          <w:p w14:paraId="1F4B9330" w14:textId="358C1137" w:rsidR="00752B0B" w:rsidRPr="00523783" w:rsidRDefault="00752B0B" w:rsidP="00E12D5A">
            <w:pPr>
              <w:pStyle w:val="naisnod"/>
              <w:spacing w:before="0" w:beforeAutospacing="0" w:after="0" w:afterAutospacing="0"/>
              <w:ind w:left="57" w:right="57"/>
              <w:jc w:val="center"/>
              <w:rPr>
                <w:b/>
                <w:sz w:val="28"/>
                <w:szCs w:val="28"/>
              </w:rPr>
            </w:pPr>
            <w:r w:rsidRPr="00523783">
              <w:rPr>
                <w:b/>
                <w:sz w:val="28"/>
                <w:szCs w:val="28"/>
              </w:rPr>
              <w:t>II.</w:t>
            </w:r>
            <w:r w:rsidR="00925CA7" w:rsidRPr="00523783">
              <w:rPr>
                <w:b/>
                <w:sz w:val="28"/>
                <w:szCs w:val="28"/>
              </w:rPr>
              <w:t> </w:t>
            </w:r>
            <w:r w:rsidRPr="00523783">
              <w:rPr>
                <w:b/>
                <w:sz w:val="28"/>
                <w:szCs w:val="28"/>
              </w:rPr>
              <w:t>Tiesību akta projekta ietekme uz sabiedrību, tautsaimniecības attīstību un</w:t>
            </w:r>
            <w:r w:rsidRPr="00523783">
              <w:rPr>
                <w:b/>
                <w:sz w:val="28"/>
                <w:szCs w:val="28"/>
              </w:rPr>
              <w:br/>
              <w:t xml:space="preserve"> administratīvo slogu</w:t>
            </w:r>
          </w:p>
        </w:tc>
      </w:tr>
      <w:tr w:rsidR="00752B0B" w:rsidRPr="00523783" w14:paraId="1C8EB964" w14:textId="77777777" w:rsidTr="00150E02">
        <w:trPr>
          <w:trHeight w:val="467"/>
        </w:trPr>
        <w:tc>
          <w:tcPr>
            <w:tcW w:w="431" w:type="dxa"/>
            <w:shd w:val="clear" w:color="auto" w:fill="auto"/>
          </w:tcPr>
          <w:p w14:paraId="72106B4E" w14:textId="77777777" w:rsidR="00752B0B" w:rsidRPr="00523783" w:rsidRDefault="00752B0B" w:rsidP="00E12D5A">
            <w:pPr>
              <w:pStyle w:val="naiskr"/>
              <w:spacing w:before="0" w:beforeAutospacing="0" w:after="0" w:afterAutospacing="0"/>
              <w:ind w:left="57" w:right="57"/>
            </w:pPr>
            <w:r w:rsidRPr="00523783">
              <w:t>1.</w:t>
            </w:r>
          </w:p>
        </w:tc>
        <w:tc>
          <w:tcPr>
            <w:tcW w:w="1897" w:type="dxa"/>
            <w:shd w:val="clear" w:color="auto" w:fill="auto"/>
          </w:tcPr>
          <w:p w14:paraId="7AF178AF" w14:textId="77777777" w:rsidR="00752B0B" w:rsidRPr="00523783" w:rsidRDefault="00752B0B" w:rsidP="00E12D5A">
            <w:pPr>
              <w:pStyle w:val="naiskr"/>
              <w:spacing w:before="0" w:beforeAutospacing="0" w:after="0" w:afterAutospacing="0"/>
              <w:ind w:left="57" w:right="57"/>
              <w:rPr>
                <w:sz w:val="28"/>
                <w:szCs w:val="28"/>
              </w:rPr>
            </w:pPr>
            <w:r w:rsidRPr="00523783">
              <w:rPr>
                <w:sz w:val="28"/>
                <w:szCs w:val="28"/>
              </w:rPr>
              <w:t xml:space="preserve">Sabiedrības </w:t>
            </w:r>
            <w:proofErr w:type="spellStart"/>
            <w:r w:rsidRPr="00523783">
              <w:rPr>
                <w:sz w:val="28"/>
                <w:szCs w:val="28"/>
              </w:rPr>
              <w:t>mērķgrupas</w:t>
            </w:r>
            <w:proofErr w:type="spellEnd"/>
            <w:r w:rsidRPr="00523783">
              <w:rPr>
                <w:sz w:val="28"/>
                <w:szCs w:val="28"/>
              </w:rPr>
              <w:t>, kuras tiesiskais regulējums ietekmē vai varētu ietekmēt</w:t>
            </w:r>
          </w:p>
        </w:tc>
        <w:tc>
          <w:tcPr>
            <w:tcW w:w="7312" w:type="dxa"/>
            <w:shd w:val="clear" w:color="auto" w:fill="auto"/>
          </w:tcPr>
          <w:p w14:paraId="77CFC4FB" w14:textId="567C6A9F" w:rsidR="00752B0B" w:rsidRPr="00523783" w:rsidRDefault="003022BA" w:rsidP="00A85102">
            <w:pPr>
              <w:spacing w:after="0" w:line="240" w:lineRule="auto"/>
              <w:ind w:left="57" w:right="113"/>
              <w:jc w:val="both"/>
              <w:rPr>
                <w:rFonts w:ascii="Times New Roman" w:eastAsia="Times New Roman" w:hAnsi="Times New Roman"/>
                <w:sz w:val="28"/>
                <w:szCs w:val="28"/>
                <w:lang w:eastAsia="lv-LV"/>
              </w:rPr>
            </w:pPr>
            <w:bookmarkStart w:id="0" w:name="p21"/>
            <w:bookmarkEnd w:id="0"/>
            <w:r w:rsidRPr="00523783">
              <w:rPr>
                <w:rFonts w:ascii="Times New Roman" w:eastAsia="Times New Roman" w:hAnsi="Times New Roman"/>
                <w:sz w:val="28"/>
                <w:szCs w:val="28"/>
                <w:lang w:eastAsia="lv-LV"/>
              </w:rPr>
              <w:t>SEZ kapitālsabiedrības</w:t>
            </w:r>
            <w:r w:rsidR="0087792B" w:rsidRPr="00523783">
              <w:rPr>
                <w:rFonts w:ascii="Times New Roman" w:eastAsia="Times New Roman" w:hAnsi="Times New Roman"/>
                <w:sz w:val="28"/>
                <w:szCs w:val="28"/>
                <w:lang w:eastAsia="lv-LV"/>
              </w:rPr>
              <w:t xml:space="preserve"> un licencētās kapitālsabiedrības</w:t>
            </w:r>
            <w:r w:rsidR="00B64A2D" w:rsidRPr="00523783">
              <w:rPr>
                <w:rFonts w:ascii="Times New Roman" w:eastAsia="Times New Roman" w:hAnsi="Times New Roman"/>
                <w:sz w:val="28"/>
                <w:szCs w:val="28"/>
                <w:lang w:eastAsia="lv-LV"/>
              </w:rPr>
              <w:t>.</w:t>
            </w:r>
            <w:r w:rsidR="009B7A22" w:rsidRPr="00523783">
              <w:rPr>
                <w:rFonts w:ascii="Times New Roman" w:eastAsia="Times New Roman" w:hAnsi="Times New Roman"/>
                <w:sz w:val="28"/>
                <w:szCs w:val="28"/>
                <w:lang w:eastAsia="lv-LV"/>
              </w:rPr>
              <w:t xml:space="preserve"> </w:t>
            </w:r>
          </w:p>
          <w:p w14:paraId="1CAFBA67" w14:textId="4C7696FB" w:rsidR="002473F9" w:rsidRPr="00523783" w:rsidRDefault="002473F9" w:rsidP="00A85102">
            <w:pPr>
              <w:spacing w:after="0" w:line="240" w:lineRule="auto"/>
              <w:ind w:left="57" w:right="113"/>
              <w:jc w:val="both"/>
              <w:rPr>
                <w:rFonts w:ascii="Times New Roman" w:hAnsi="Times New Roman"/>
                <w:sz w:val="28"/>
                <w:szCs w:val="28"/>
              </w:rPr>
            </w:pPr>
          </w:p>
        </w:tc>
      </w:tr>
      <w:tr w:rsidR="00752B0B" w:rsidRPr="00523783" w14:paraId="3620EA3F" w14:textId="77777777" w:rsidTr="00150E02">
        <w:trPr>
          <w:trHeight w:val="523"/>
        </w:trPr>
        <w:tc>
          <w:tcPr>
            <w:tcW w:w="431" w:type="dxa"/>
          </w:tcPr>
          <w:p w14:paraId="2A6AFF1B" w14:textId="77777777" w:rsidR="00752B0B" w:rsidRPr="00523783" w:rsidRDefault="00752B0B" w:rsidP="00E12D5A">
            <w:pPr>
              <w:pStyle w:val="naiskr"/>
              <w:spacing w:before="0" w:beforeAutospacing="0" w:after="0" w:afterAutospacing="0"/>
              <w:ind w:left="57" w:right="57"/>
            </w:pPr>
            <w:r w:rsidRPr="00523783">
              <w:t>2.</w:t>
            </w:r>
          </w:p>
        </w:tc>
        <w:tc>
          <w:tcPr>
            <w:tcW w:w="1897" w:type="dxa"/>
            <w:shd w:val="clear" w:color="auto" w:fill="auto"/>
          </w:tcPr>
          <w:p w14:paraId="65C9771D" w14:textId="77777777" w:rsidR="00752B0B" w:rsidRPr="00523783" w:rsidRDefault="00752B0B" w:rsidP="00E12D5A">
            <w:pPr>
              <w:pStyle w:val="naiskr"/>
              <w:spacing w:before="0" w:beforeAutospacing="0" w:after="0" w:afterAutospacing="0"/>
              <w:ind w:left="57" w:right="57"/>
              <w:rPr>
                <w:sz w:val="28"/>
                <w:szCs w:val="28"/>
              </w:rPr>
            </w:pPr>
            <w:r w:rsidRPr="00523783">
              <w:rPr>
                <w:sz w:val="28"/>
                <w:szCs w:val="28"/>
              </w:rPr>
              <w:t>Tiesiskā regulējuma ietekme uz tautsaimniecību un administratīvo slogu</w:t>
            </w:r>
          </w:p>
        </w:tc>
        <w:tc>
          <w:tcPr>
            <w:tcW w:w="7312" w:type="dxa"/>
            <w:shd w:val="clear" w:color="auto" w:fill="auto"/>
          </w:tcPr>
          <w:p w14:paraId="2C132A85" w14:textId="77777777" w:rsidR="00D35FCE" w:rsidRPr="00523783" w:rsidRDefault="00E35836" w:rsidP="0087792B">
            <w:pPr>
              <w:pStyle w:val="PlainText"/>
              <w:jc w:val="both"/>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Tiesiskais regulējums administratīvo slogu palielinās</w:t>
            </w:r>
            <w:r w:rsidR="00D35FCE" w:rsidRPr="00523783">
              <w:rPr>
                <w:rFonts w:ascii="Times New Roman" w:eastAsia="Times New Roman" w:hAnsi="Times New Roman"/>
                <w:sz w:val="28"/>
                <w:szCs w:val="28"/>
                <w:lang w:eastAsia="lv-LV"/>
              </w:rPr>
              <w:t>:</w:t>
            </w:r>
          </w:p>
          <w:p w14:paraId="5AE05C19" w14:textId="77777777" w:rsidR="009336DD" w:rsidRPr="00523783" w:rsidRDefault="00456207" w:rsidP="00D35FCE">
            <w:pPr>
              <w:pStyle w:val="PlainText"/>
              <w:numPr>
                <w:ilvl w:val="0"/>
                <w:numId w:val="9"/>
              </w:numPr>
              <w:jc w:val="both"/>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 xml:space="preserve">SEZ kapitālsabiedrībām, </w:t>
            </w:r>
            <w:r w:rsidR="0087792B" w:rsidRPr="00523783">
              <w:rPr>
                <w:rFonts w:ascii="Times New Roman" w:eastAsia="Times New Roman" w:hAnsi="Times New Roman"/>
                <w:sz w:val="28"/>
                <w:szCs w:val="28"/>
                <w:lang w:eastAsia="lv-LV"/>
              </w:rPr>
              <w:t>licencētām kapitālsabiedrībām</w:t>
            </w:r>
            <w:r w:rsidR="004018BA" w:rsidRPr="00523783">
              <w:rPr>
                <w:rFonts w:ascii="Times New Roman" w:eastAsia="Times New Roman" w:hAnsi="Times New Roman"/>
                <w:sz w:val="28"/>
                <w:szCs w:val="28"/>
                <w:lang w:eastAsia="lv-LV"/>
              </w:rPr>
              <w:t xml:space="preserve">, gadījumā, ja būs nepieciešams iesniegt VID papildu informāciju par </w:t>
            </w:r>
            <w:r w:rsidR="00D35FCE" w:rsidRPr="00523783">
              <w:rPr>
                <w:rFonts w:ascii="Times New Roman" w:eastAsia="Times New Roman" w:hAnsi="Times New Roman"/>
                <w:sz w:val="28"/>
                <w:szCs w:val="28"/>
                <w:lang w:eastAsia="lv-LV"/>
              </w:rPr>
              <w:t xml:space="preserve"> noteiktajiem taksācijas periodiem 2012. – 2021. gadam;</w:t>
            </w:r>
          </w:p>
          <w:p w14:paraId="5FF431A1" w14:textId="377C9267" w:rsidR="00D35FCE" w:rsidRPr="00523783" w:rsidRDefault="00D35FCE" w:rsidP="00D35FCE">
            <w:pPr>
              <w:pStyle w:val="PlainText"/>
              <w:numPr>
                <w:ilvl w:val="0"/>
                <w:numId w:val="9"/>
              </w:numPr>
              <w:jc w:val="both"/>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 xml:space="preserve">VID, lai nodrošinātu piešķirto tiešo nodokļu atlaižu izsekojamību katram konkrētam kapitālsabiedrības ieguldījumu projektam.   </w:t>
            </w:r>
          </w:p>
        </w:tc>
      </w:tr>
      <w:tr w:rsidR="00752B0B" w:rsidRPr="00523783" w14:paraId="2553F82C" w14:textId="77777777" w:rsidTr="00150E02">
        <w:trPr>
          <w:trHeight w:val="523"/>
        </w:trPr>
        <w:tc>
          <w:tcPr>
            <w:tcW w:w="431" w:type="dxa"/>
            <w:shd w:val="clear" w:color="auto" w:fill="auto"/>
          </w:tcPr>
          <w:p w14:paraId="27C736EC" w14:textId="77777777" w:rsidR="00752B0B" w:rsidRPr="00523783" w:rsidRDefault="00752B0B" w:rsidP="00E12D5A">
            <w:pPr>
              <w:pStyle w:val="naiskr"/>
              <w:spacing w:before="0" w:beforeAutospacing="0" w:after="0" w:afterAutospacing="0"/>
              <w:ind w:left="57" w:right="57"/>
            </w:pPr>
            <w:r w:rsidRPr="00523783">
              <w:t>3.</w:t>
            </w:r>
          </w:p>
        </w:tc>
        <w:tc>
          <w:tcPr>
            <w:tcW w:w="1897" w:type="dxa"/>
            <w:shd w:val="clear" w:color="auto" w:fill="auto"/>
          </w:tcPr>
          <w:p w14:paraId="573D4B01" w14:textId="77777777" w:rsidR="00752B0B" w:rsidRPr="00523783" w:rsidRDefault="00752B0B" w:rsidP="00E12D5A">
            <w:pPr>
              <w:pStyle w:val="naiskr"/>
              <w:spacing w:before="0" w:beforeAutospacing="0" w:after="0" w:afterAutospacing="0"/>
              <w:ind w:left="57" w:right="57"/>
              <w:rPr>
                <w:sz w:val="28"/>
                <w:szCs w:val="28"/>
              </w:rPr>
            </w:pPr>
            <w:r w:rsidRPr="00523783">
              <w:rPr>
                <w:sz w:val="28"/>
                <w:szCs w:val="28"/>
              </w:rPr>
              <w:t>Administratīvo izmaksu monetārs novērtējums</w:t>
            </w:r>
          </w:p>
          <w:p w14:paraId="2092D2E1" w14:textId="77777777" w:rsidR="00150E02" w:rsidRPr="00523783" w:rsidRDefault="00150E02" w:rsidP="00E12D5A">
            <w:pPr>
              <w:pStyle w:val="naiskr"/>
              <w:spacing w:before="0" w:beforeAutospacing="0" w:after="0" w:afterAutospacing="0"/>
              <w:ind w:left="57" w:right="57"/>
              <w:rPr>
                <w:sz w:val="28"/>
                <w:szCs w:val="28"/>
              </w:rPr>
            </w:pPr>
          </w:p>
        </w:tc>
        <w:tc>
          <w:tcPr>
            <w:tcW w:w="7312" w:type="dxa"/>
            <w:shd w:val="clear" w:color="auto" w:fill="auto"/>
          </w:tcPr>
          <w:p w14:paraId="0691E03B" w14:textId="58E346A8" w:rsidR="00752B0B" w:rsidRPr="00523783" w:rsidRDefault="00C95999" w:rsidP="00E12D5A">
            <w:pPr>
              <w:spacing w:after="0" w:line="240" w:lineRule="auto"/>
              <w:ind w:left="57" w:right="113"/>
              <w:jc w:val="both"/>
              <w:rPr>
                <w:rFonts w:ascii="Times New Roman" w:hAnsi="Times New Roman"/>
                <w:sz w:val="28"/>
                <w:szCs w:val="28"/>
              </w:rPr>
            </w:pPr>
            <w:r w:rsidRPr="00523783">
              <w:rPr>
                <w:rFonts w:ascii="Times New Roman" w:eastAsia="Times New Roman" w:hAnsi="Times New Roman"/>
                <w:spacing w:val="-4"/>
                <w:sz w:val="28"/>
                <w:szCs w:val="28"/>
                <w:lang w:eastAsia="lv-LV"/>
              </w:rPr>
              <w:t>Projekts šo jomu neskar.</w:t>
            </w:r>
          </w:p>
        </w:tc>
      </w:tr>
      <w:tr w:rsidR="001310CE" w:rsidRPr="00523783" w14:paraId="253D6E52" w14:textId="77777777" w:rsidTr="00150E02">
        <w:trPr>
          <w:trHeight w:val="523"/>
        </w:trPr>
        <w:tc>
          <w:tcPr>
            <w:tcW w:w="431" w:type="dxa"/>
            <w:shd w:val="clear" w:color="auto" w:fill="auto"/>
          </w:tcPr>
          <w:p w14:paraId="5CC72D6C" w14:textId="40BE0A31" w:rsidR="001310CE" w:rsidRPr="00523783" w:rsidRDefault="001310CE" w:rsidP="00E12D5A">
            <w:pPr>
              <w:pStyle w:val="naiskr"/>
              <w:spacing w:before="0" w:beforeAutospacing="0" w:after="0" w:afterAutospacing="0"/>
              <w:ind w:left="57" w:right="57"/>
            </w:pPr>
            <w:r w:rsidRPr="00523783">
              <w:t xml:space="preserve">4. </w:t>
            </w:r>
          </w:p>
        </w:tc>
        <w:tc>
          <w:tcPr>
            <w:tcW w:w="1897" w:type="dxa"/>
            <w:shd w:val="clear" w:color="auto" w:fill="auto"/>
          </w:tcPr>
          <w:p w14:paraId="60267853" w14:textId="5873B032" w:rsidR="001310CE" w:rsidRPr="00523783" w:rsidRDefault="001310CE" w:rsidP="00E12D5A">
            <w:pPr>
              <w:pStyle w:val="naiskr"/>
              <w:spacing w:before="0" w:beforeAutospacing="0" w:after="0" w:afterAutospacing="0"/>
              <w:ind w:left="57" w:right="57"/>
              <w:rPr>
                <w:sz w:val="28"/>
                <w:szCs w:val="28"/>
              </w:rPr>
            </w:pPr>
            <w:r w:rsidRPr="00523783">
              <w:rPr>
                <w:sz w:val="28"/>
                <w:szCs w:val="28"/>
              </w:rPr>
              <w:t>Atbilstības izmaksu  monetārs novērtējums</w:t>
            </w:r>
          </w:p>
        </w:tc>
        <w:tc>
          <w:tcPr>
            <w:tcW w:w="7312" w:type="dxa"/>
            <w:shd w:val="clear" w:color="auto" w:fill="auto"/>
          </w:tcPr>
          <w:p w14:paraId="3EE2FE2A" w14:textId="4A6E338C" w:rsidR="001310CE" w:rsidRPr="00523783" w:rsidRDefault="00037F71" w:rsidP="0012596D">
            <w:pPr>
              <w:pStyle w:val="tv207"/>
              <w:spacing w:before="0" w:beforeAutospacing="0" w:after="120" w:afterAutospacing="0"/>
              <w:jc w:val="both"/>
              <w:rPr>
                <w:sz w:val="28"/>
                <w:szCs w:val="28"/>
              </w:rPr>
            </w:pPr>
            <w:r w:rsidRPr="00523783">
              <w:rPr>
                <w:spacing w:val="-4"/>
                <w:sz w:val="28"/>
                <w:szCs w:val="28"/>
              </w:rPr>
              <w:t>Projekts šo jomu neskar.</w:t>
            </w:r>
          </w:p>
        </w:tc>
      </w:tr>
      <w:tr w:rsidR="00752B0B" w:rsidRPr="00523783" w14:paraId="1C2FBE3C" w14:textId="77777777" w:rsidTr="00150E02">
        <w:trPr>
          <w:trHeight w:val="357"/>
        </w:trPr>
        <w:tc>
          <w:tcPr>
            <w:tcW w:w="431" w:type="dxa"/>
          </w:tcPr>
          <w:p w14:paraId="2164876E" w14:textId="238251D0" w:rsidR="00752B0B" w:rsidRPr="00523783" w:rsidRDefault="001310CE" w:rsidP="00E12D5A">
            <w:pPr>
              <w:pStyle w:val="naiskr"/>
              <w:spacing w:before="0" w:beforeAutospacing="0" w:after="0" w:afterAutospacing="0"/>
              <w:ind w:left="57" w:right="57"/>
            </w:pPr>
            <w:r w:rsidRPr="00523783">
              <w:t>5</w:t>
            </w:r>
            <w:r w:rsidR="00752B0B" w:rsidRPr="00523783">
              <w:t>.</w:t>
            </w:r>
          </w:p>
        </w:tc>
        <w:tc>
          <w:tcPr>
            <w:tcW w:w="1897" w:type="dxa"/>
            <w:shd w:val="clear" w:color="auto" w:fill="auto"/>
          </w:tcPr>
          <w:p w14:paraId="28AC3977" w14:textId="77777777" w:rsidR="00752B0B" w:rsidRPr="00523783" w:rsidRDefault="00752B0B" w:rsidP="00E12D5A">
            <w:pPr>
              <w:pStyle w:val="naiskr"/>
              <w:spacing w:before="0" w:beforeAutospacing="0" w:after="0" w:afterAutospacing="0"/>
              <w:ind w:left="57" w:right="57"/>
              <w:rPr>
                <w:sz w:val="28"/>
                <w:szCs w:val="28"/>
              </w:rPr>
            </w:pPr>
            <w:r w:rsidRPr="00523783">
              <w:rPr>
                <w:sz w:val="28"/>
                <w:szCs w:val="28"/>
              </w:rPr>
              <w:t>Cita informācija</w:t>
            </w:r>
          </w:p>
        </w:tc>
        <w:tc>
          <w:tcPr>
            <w:tcW w:w="7312" w:type="dxa"/>
            <w:shd w:val="clear" w:color="auto" w:fill="auto"/>
          </w:tcPr>
          <w:p w14:paraId="1B99078E" w14:textId="77777777" w:rsidR="00752B0B" w:rsidRPr="00523783" w:rsidRDefault="00752B0B" w:rsidP="00E12D5A">
            <w:pPr>
              <w:spacing w:after="0" w:line="240" w:lineRule="auto"/>
              <w:ind w:left="57" w:right="113"/>
              <w:rPr>
                <w:rFonts w:ascii="Times New Roman" w:hAnsi="Times New Roman"/>
                <w:spacing w:val="-2"/>
                <w:sz w:val="28"/>
                <w:szCs w:val="28"/>
              </w:rPr>
            </w:pPr>
            <w:r w:rsidRPr="00523783">
              <w:rPr>
                <w:rFonts w:ascii="Times New Roman" w:hAnsi="Times New Roman"/>
                <w:spacing w:val="-2"/>
                <w:sz w:val="28"/>
                <w:szCs w:val="28"/>
              </w:rPr>
              <w:t>Nav</w:t>
            </w:r>
            <w:r w:rsidR="00D42D74" w:rsidRPr="00523783">
              <w:rPr>
                <w:rFonts w:ascii="Times New Roman" w:hAnsi="Times New Roman"/>
                <w:spacing w:val="-2"/>
                <w:sz w:val="28"/>
                <w:szCs w:val="28"/>
              </w:rPr>
              <w:t>.</w:t>
            </w:r>
          </w:p>
          <w:p w14:paraId="6026038B" w14:textId="77777777" w:rsidR="002245F5" w:rsidRPr="00523783" w:rsidRDefault="002245F5" w:rsidP="00E12D5A">
            <w:pPr>
              <w:spacing w:after="0" w:line="240" w:lineRule="auto"/>
              <w:ind w:left="57" w:right="113"/>
              <w:rPr>
                <w:rFonts w:ascii="Times New Roman" w:hAnsi="Times New Roman"/>
                <w:spacing w:val="-2"/>
                <w:sz w:val="28"/>
                <w:szCs w:val="28"/>
                <w:lang w:eastAsia="lv-LV"/>
              </w:rPr>
            </w:pPr>
          </w:p>
          <w:p w14:paraId="72254E0A" w14:textId="58C3872F" w:rsidR="002245F5" w:rsidRPr="00523783" w:rsidRDefault="002245F5" w:rsidP="00E12D5A">
            <w:pPr>
              <w:spacing w:after="0" w:line="240" w:lineRule="auto"/>
              <w:ind w:left="57" w:right="113"/>
              <w:rPr>
                <w:rFonts w:ascii="Times New Roman" w:hAnsi="Times New Roman"/>
                <w:sz w:val="28"/>
                <w:szCs w:val="28"/>
                <w:lang w:eastAsia="lv-LV"/>
              </w:rPr>
            </w:pPr>
          </w:p>
        </w:tc>
      </w:tr>
    </w:tbl>
    <w:p w14:paraId="1F249365" w14:textId="77777777" w:rsidR="00C82073" w:rsidRPr="00523783" w:rsidRDefault="00C82073" w:rsidP="00752B0B">
      <w:pPr>
        <w:spacing w:after="0" w:line="240" w:lineRule="auto"/>
        <w:rPr>
          <w:rFonts w:ascii="Times New Roman" w:hAnsi="Times New Roman"/>
          <w:sz w:val="24"/>
          <w:szCs w:val="24"/>
        </w:rPr>
      </w:pPr>
    </w:p>
    <w:p w14:paraId="3DA36849" w14:textId="0DB0BD6B" w:rsidR="002245F5" w:rsidRPr="00523783" w:rsidRDefault="002245F5" w:rsidP="00752B0B">
      <w:pPr>
        <w:spacing w:after="0" w:line="240" w:lineRule="auto"/>
        <w:rPr>
          <w:rFonts w:ascii="Times New Roman" w:hAnsi="Times New Roman"/>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992"/>
        <w:gridCol w:w="1105"/>
        <w:gridCol w:w="1134"/>
        <w:gridCol w:w="1418"/>
        <w:gridCol w:w="1021"/>
        <w:gridCol w:w="963"/>
        <w:gridCol w:w="1560"/>
      </w:tblGrid>
      <w:tr w:rsidR="00D31AA2" w:rsidRPr="00523783" w14:paraId="5F0329B0" w14:textId="77777777" w:rsidTr="00201EEB">
        <w:trPr>
          <w:trHeight w:val="300"/>
        </w:trPr>
        <w:tc>
          <w:tcPr>
            <w:tcW w:w="9640" w:type="dxa"/>
            <w:gridSpan w:val="8"/>
            <w:shd w:val="clear" w:color="auto" w:fill="auto"/>
            <w:vAlign w:val="center"/>
            <w:hideMark/>
          </w:tcPr>
          <w:p w14:paraId="0AA109D7" w14:textId="5727714E" w:rsidR="00D31AA2" w:rsidRPr="00523783" w:rsidRDefault="00D31AA2" w:rsidP="00D31AA2">
            <w:pPr>
              <w:spacing w:after="0" w:line="240" w:lineRule="auto"/>
              <w:jc w:val="center"/>
              <w:rPr>
                <w:rFonts w:ascii="Times New Roman" w:eastAsia="Times New Roman" w:hAnsi="Times New Roman"/>
                <w:b/>
                <w:sz w:val="28"/>
                <w:szCs w:val="28"/>
                <w:lang w:eastAsia="lv-LV"/>
              </w:rPr>
            </w:pPr>
            <w:r w:rsidRPr="00523783">
              <w:rPr>
                <w:rFonts w:ascii="Times New Roman" w:eastAsia="Times New Roman" w:hAnsi="Times New Roman"/>
                <w:b/>
                <w:sz w:val="28"/>
                <w:szCs w:val="28"/>
                <w:lang w:eastAsia="lv-LV"/>
              </w:rPr>
              <w:t>III.</w:t>
            </w:r>
            <w:r w:rsidR="00925CA7" w:rsidRPr="00523783">
              <w:rPr>
                <w:rFonts w:ascii="Times New Roman" w:eastAsia="Times New Roman" w:hAnsi="Times New Roman"/>
                <w:b/>
                <w:sz w:val="28"/>
                <w:szCs w:val="28"/>
                <w:lang w:eastAsia="lv-LV"/>
              </w:rPr>
              <w:t> </w:t>
            </w:r>
            <w:r w:rsidRPr="00523783">
              <w:rPr>
                <w:rFonts w:ascii="Times New Roman" w:eastAsia="Times New Roman" w:hAnsi="Times New Roman"/>
                <w:b/>
                <w:sz w:val="28"/>
                <w:szCs w:val="28"/>
                <w:lang w:eastAsia="lv-LV"/>
              </w:rPr>
              <w:t>Tiesību akta projekta ietekme uz valsts budžetu un pašvaldību budžetiem</w:t>
            </w:r>
          </w:p>
        </w:tc>
      </w:tr>
      <w:tr w:rsidR="0014587F" w:rsidRPr="00523783" w14:paraId="5F1A4952" w14:textId="77777777" w:rsidTr="00201EEB">
        <w:trPr>
          <w:trHeight w:val="300"/>
        </w:trPr>
        <w:tc>
          <w:tcPr>
            <w:tcW w:w="9640" w:type="dxa"/>
            <w:gridSpan w:val="8"/>
            <w:shd w:val="clear" w:color="auto" w:fill="auto"/>
            <w:vAlign w:val="center"/>
          </w:tcPr>
          <w:p w14:paraId="31F35540" w14:textId="3C1496BA" w:rsidR="0014587F" w:rsidRPr="00523783" w:rsidRDefault="0014587F" w:rsidP="00D31AA2">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Projekts šo jomu neskar.</w:t>
            </w:r>
          </w:p>
        </w:tc>
      </w:tr>
      <w:tr w:rsidR="00C669D9" w:rsidRPr="00523783" w14:paraId="25068FAD" w14:textId="3BD932C9" w:rsidTr="00201EEB">
        <w:trPr>
          <w:trHeight w:val="300"/>
        </w:trPr>
        <w:tc>
          <w:tcPr>
            <w:tcW w:w="9640" w:type="dxa"/>
            <w:gridSpan w:val="8"/>
            <w:shd w:val="clear" w:color="auto" w:fill="auto"/>
            <w:vAlign w:val="center"/>
          </w:tcPr>
          <w:p w14:paraId="2B422EB5" w14:textId="14B9FA99" w:rsidR="00C669D9" w:rsidRPr="00523783" w:rsidRDefault="00C669D9" w:rsidP="002708CF">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Rādītāji</w:t>
            </w:r>
          </w:p>
        </w:tc>
      </w:tr>
      <w:tr w:rsidR="00C669D9" w:rsidRPr="00523783" w14:paraId="29FBAE24" w14:textId="77777777" w:rsidTr="00201EEB">
        <w:trPr>
          <w:trHeight w:val="300"/>
        </w:trPr>
        <w:tc>
          <w:tcPr>
            <w:tcW w:w="1447" w:type="dxa"/>
            <w:vAlign w:val="center"/>
          </w:tcPr>
          <w:p w14:paraId="01401FCB" w14:textId="77777777" w:rsidR="00C669D9" w:rsidRPr="00523783" w:rsidRDefault="00C669D9" w:rsidP="002708CF">
            <w:pPr>
              <w:spacing w:after="0" w:line="240" w:lineRule="auto"/>
              <w:rPr>
                <w:rFonts w:ascii="Times New Roman" w:eastAsia="Times New Roman" w:hAnsi="Times New Roman"/>
                <w:sz w:val="28"/>
                <w:szCs w:val="28"/>
                <w:lang w:eastAsia="lv-LV"/>
              </w:rPr>
            </w:pPr>
          </w:p>
        </w:tc>
        <w:tc>
          <w:tcPr>
            <w:tcW w:w="2097" w:type="dxa"/>
            <w:gridSpan w:val="2"/>
            <w:vAlign w:val="center"/>
          </w:tcPr>
          <w:p w14:paraId="14106B84" w14:textId="672C1367" w:rsidR="00C669D9" w:rsidRPr="00523783" w:rsidRDefault="00C669D9" w:rsidP="005B2841">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2021</w:t>
            </w:r>
          </w:p>
        </w:tc>
        <w:tc>
          <w:tcPr>
            <w:tcW w:w="2552" w:type="dxa"/>
            <w:gridSpan w:val="2"/>
            <w:shd w:val="clear" w:color="auto" w:fill="auto"/>
            <w:vAlign w:val="center"/>
          </w:tcPr>
          <w:p w14:paraId="54F96658" w14:textId="3754743E" w:rsidR="00C669D9" w:rsidRPr="00523783" w:rsidRDefault="00C669D9" w:rsidP="002708CF">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2022</w:t>
            </w:r>
          </w:p>
        </w:tc>
        <w:tc>
          <w:tcPr>
            <w:tcW w:w="1984" w:type="dxa"/>
            <w:gridSpan w:val="2"/>
            <w:shd w:val="clear" w:color="auto" w:fill="auto"/>
            <w:vAlign w:val="center"/>
          </w:tcPr>
          <w:p w14:paraId="7ED81691" w14:textId="3DFC4E35" w:rsidR="00C669D9" w:rsidRPr="00523783" w:rsidRDefault="00C669D9" w:rsidP="002708CF">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2023</w:t>
            </w:r>
          </w:p>
        </w:tc>
        <w:tc>
          <w:tcPr>
            <w:tcW w:w="1560" w:type="dxa"/>
            <w:shd w:val="clear" w:color="auto" w:fill="auto"/>
            <w:vAlign w:val="center"/>
          </w:tcPr>
          <w:p w14:paraId="42E6C40B" w14:textId="13511F5F" w:rsidR="00C669D9" w:rsidRPr="00523783" w:rsidRDefault="00C669D9" w:rsidP="002708CF">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2024</w:t>
            </w:r>
          </w:p>
        </w:tc>
      </w:tr>
      <w:tr w:rsidR="002708CF" w:rsidRPr="00523783" w14:paraId="7EE9BCA2" w14:textId="77777777" w:rsidTr="00201EEB">
        <w:trPr>
          <w:trHeight w:val="2040"/>
        </w:trPr>
        <w:tc>
          <w:tcPr>
            <w:tcW w:w="1447" w:type="dxa"/>
            <w:vAlign w:val="center"/>
          </w:tcPr>
          <w:p w14:paraId="25AA5E76" w14:textId="77777777" w:rsidR="002708CF" w:rsidRPr="00523783" w:rsidRDefault="002708CF" w:rsidP="002708CF">
            <w:pPr>
              <w:spacing w:after="0" w:line="240" w:lineRule="auto"/>
              <w:rPr>
                <w:rFonts w:ascii="Times New Roman" w:eastAsia="Times New Roman" w:hAnsi="Times New Roman"/>
                <w:sz w:val="28"/>
                <w:szCs w:val="28"/>
                <w:lang w:eastAsia="lv-LV"/>
              </w:rPr>
            </w:pPr>
          </w:p>
        </w:tc>
        <w:tc>
          <w:tcPr>
            <w:tcW w:w="992" w:type="dxa"/>
            <w:shd w:val="clear" w:color="auto" w:fill="auto"/>
            <w:vAlign w:val="center"/>
          </w:tcPr>
          <w:p w14:paraId="13F6A68B" w14:textId="67F6844A" w:rsidR="002708CF" w:rsidRPr="00523783" w:rsidRDefault="002708CF" w:rsidP="002708CF">
            <w:pPr>
              <w:spacing w:after="0" w:line="240" w:lineRule="auto"/>
              <w:jc w:val="center"/>
              <w:rPr>
                <w:rFonts w:ascii="Times New Roman" w:eastAsia="Times New Roman" w:hAnsi="Times New Roman"/>
                <w:lang w:eastAsia="lv-LV"/>
              </w:rPr>
            </w:pPr>
            <w:r w:rsidRPr="00523783">
              <w:rPr>
                <w:rFonts w:ascii="Times New Roman" w:eastAsia="Times New Roman" w:hAnsi="Times New Roman"/>
                <w:lang w:eastAsia="lv-LV"/>
              </w:rPr>
              <w:t>saskaņā ar valsts budžetu kārtējam gadam</w:t>
            </w:r>
          </w:p>
        </w:tc>
        <w:tc>
          <w:tcPr>
            <w:tcW w:w="1105" w:type="dxa"/>
            <w:shd w:val="clear" w:color="auto" w:fill="auto"/>
            <w:vAlign w:val="center"/>
          </w:tcPr>
          <w:p w14:paraId="785FD585" w14:textId="773E0B62" w:rsidR="002708CF" w:rsidRPr="00523783" w:rsidRDefault="002708CF" w:rsidP="002708CF">
            <w:pPr>
              <w:spacing w:after="0" w:line="240" w:lineRule="auto"/>
              <w:jc w:val="center"/>
              <w:rPr>
                <w:rFonts w:ascii="Times New Roman" w:eastAsia="Times New Roman" w:hAnsi="Times New Roman"/>
                <w:lang w:eastAsia="lv-LV"/>
              </w:rPr>
            </w:pPr>
            <w:r w:rsidRPr="00523783">
              <w:rPr>
                <w:rFonts w:ascii="Times New Roman" w:eastAsia="Times New Roman" w:hAnsi="Times New Roman"/>
                <w:lang w:eastAsia="lv-LV"/>
              </w:rPr>
              <w:t>izmaiņas kārtējā gadā, salīdzinot ar valsts budžetu kārtējam gadam</w:t>
            </w:r>
          </w:p>
        </w:tc>
        <w:tc>
          <w:tcPr>
            <w:tcW w:w="1134" w:type="dxa"/>
            <w:shd w:val="clear" w:color="auto" w:fill="auto"/>
            <w:vAlign w:val="center"/>
          </w:tcPr>
          <w:p w14:paraId="0F8F43E8" w14:textId="22479C26" w:rsidR="002708CF" w:rsidRPr="00523783" w:rsidRDefault="002708CF" w:rsidP="002708CF">
            <w:pPr>
              <w:spacing w:after="0" w:line="240" w:lineRule="auto"/>
              <w:jc w:val="center"/>
              <w:rPr>
                <w:rFonts w:ascii="Times New Roman" w:eastAsia="Times New Roman" w:hAnsi="Times New Roman"/>
                <w:lang w:eastAsia="lv-LV"/>
              </w:rPr>
            </w:pPr>
            <w:r w:rsidRPr="00523783">
              <w:rPr>
                <w:rFonts w:ascii="Times New Roman" w:eastAsia="Times New Roman" w:hAnsi="Times New Roman"/>
                <w:lang w:eastAsia="lv-LV"/>
              </w:rPr>
              <w:t>saskaņā ar vidēja termiņa budžeta ietvaru</w:t>
            </w:r>
          </w:p>
        </w:tc>
        <w:tc>
          <w:tcPr>
            <w:tcW w:w="1418" w:type="dxa"/>
            <w:shd w:val="clear" w:color="auto" w:fill="auto"/>
            <w:vAlign w:val="center"/>
          </w:tcPr>
          <w:p w14:paraId="062CE70A" w14:textId="303E26DC" w:rsidR="002708CF" w:rsidRPr="00523783" w:rsidRDefault="002708CF" w:rsidP="002708CF">
            <w:pPr>
              <w:spacing w:after="0" w:line="240" w:lineRule="auto"/>
              <w:jc w:val="center"/>
              <w:rPr>
                <w:rFonts w:ascii="Times New Roman" w:eastAsia="Times New Roman" w:hAnsi="Times New Roman"/>
                <w:lang w:eastAsia="lv-LV"/>
              </w:rPr>
            </w:pPr>
            <w:r w:rsidRPr="00523783">
              <w:rPr>
                <w:rFonts w:ascii="Times New Roman" w:eastAsia="Times New Roman" w:hAnsi="Times New Roman"/>
                <w:lang w:eastAsia="lv-LV"/>
              </w:rPr>
              <w:t>izmaiņas, salīdzinot ar vidēja termiņa budžeta ietvaru n+1 gadam</w:t>
            </w:r>
          </w:p>
        </w:tc>
        <w:tc>
          <w:tcPr>
            <w:tcW w:w="1021" w:type="dxa"/>
            <w:shd w:val="clear" w:color="auto" w:fill="auto"/>
            <w:vAlign w:val="center"/>
          </w:tcPr>
          <w:p w14:paraId="03A81040" w14:textId="5B65A395" w:rsidR="002708CF" w:rsidRPr="00523783" w:rsidRDefault="002708CF" w:rsidP="002708CF">
            <w:pPr>
              <w:spacing w:after="0" w:line="240" w:lineRule="auto"/>
              <w:jc w:val="center"/>
              <w:rPr>
                <w:rFonts w:ascii="Times New Roman" w:eastAsia="Times New Roman" w:hAnsi="Times New Roman"/>
                <w:lang w:eastAsia="lv-LV"/>
              </w:rPr>
            </w:pPr>
            <w:r w:rsidRPr="00523783">
              <w:rPr>
                <w:rFonts w:ascii="Times New Roman" w:eastAsia="Times New Roman" w:hAnsi="Times New Roman"/>
                <w:lang w:eastAsia="lv-LV"/>
              </w:rPr>
              <w:t>saskaņā ar vidēja termiņa budžeta ietvaru</w:t>
            </w:r>
          </w:p>
        </w:tc>
        <w:tc>
          <w:tcPr>
            <w:tcW w:w="963" w:type="dxa"/>
            <w:shd w:val="clear" w:color="auto" w:fill="auto"/>
            <w:vAlign w:val="center"/>
          </w:tcPr>
          <w:p w14:paraId="618421C4" w14:textId="654166EA" w:rsidR="002708CF" w:rsidRPr="00523783" w:rsidRDefault="002708CF" w:rsidP="002708CF">
            <w:pPr>
              <w:spacing w:after="0" w:line="240" w:lineRule="auto"/>
              <w:jc w:val="center"/>
              <w:rPr>
                <w:rFonts w:ascii="Times New Roman" w:eastAsia="Times New Roman" w:hAnsi="Times New Roman"/>
                <w:lang w:eastAsia="lv-LV"/>
              </w:rPr>
            </w:pPr>
            <w:r w:rsidRPr="00523783">
              <w:rPr>
                <w:rFonts w:ascii="Times New Roman" w:eastAsia="Times New Roman" w:hAnsi="Times New Roman"/>
                <w:lang w:eastAsia="lv-LV"/>
              </w:rPr>
              <w:t>izmaiņas, salīdzinot ar vidēja termiņa budžeta ietvaru n+2 gadam</w:t>
            </w:r>
          </w:p>
        </w:tc>
        <w:tc>
          <w:tcPr>
            <w:tcW w:w="1560" w:type="dxa"/>
            <w:shd w:val="clear" w:color="auto" w:fill="auto"/>
            <w:vAlign w:val="center"/>
          </w:tcPr>
          <w:p w14:paraId="25105716" w14:textId="19160C68" w:rsidR="002708CF" w:rsidRPr="00523783" w:rsidRDefault="002708CF" w:rsidP="002708CF">
            <w:pPr>
              <w:spacing w:after="0" w:line="240" w:lineRule="auto"/>
              <w:jc w:val="center"/>
              <w:rPr>
                <w:rFonts w:ascii="Times New Roman" w:eastAsia="Times New Roman" w:hAnsi="Times New Roman"/>
                <w:lang w:eastAsia="lv-LV"/>
              </w:rPr>
            </w:pPr>
            <w:r w:rsidRPr="00523783">
              <w:rPr>
                <w:rFonts w:ascii="Times New Roman" w:eastAsia="Times New Roman" w:hAnsi="Times New Roman"/>
                <w:lang w:eastAsia="lv-LV"/>
              </w:rPr>
              <w:t>izmaiņas, salīdzinot ar vidēja termiņa budžeta ietvaru n+2 gadam</w:t>
            </w:r>
          </w:p>
        </w:tc>
      </w:tr>
      <w:tr w:rsidR="002708CF" w:rsidRPr="00523783" w14:paraId="0F43FEC5" w14:textId="77777777" w:rsidTr="00201EEB">
        <w:trPr>
          <w:trHeight w:val="300"/>
        </w:trPr>
        <w:tc>
          <w:tcPr>
            <w:tcW w:w="1447" w:type="dxa"/>
            <w:shd w:val="clear" w:color="auto" w:fill="auto"/>
            <w:vAlign w:val="center"/>
          </w:tcPr>
          <w:p w14:paraId="23EDA72D" w14:textId="3E91741A" w:rsidR="002708CF" w:rsidRPr="00523783" w:rsidRDefault="002708CF" w:rsidP="002708CF">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1</w:t>
            </w:r>
          </w:p>
        </w:tc>
        <w:tc>
          <w:tcPr>
            <w:tcW w:w="992" w:type="dxa"/>
            <w:shd w:val="clear" w:color="auto" w:fill="auto"/>
            <w:vAlign w:val="center"/>
          </w:tcPr>
          <w:p w14:paraId="6F332F1A" w14:textId="6D1FED8C" w:rsidR="002708CF" w:rsidRPr="00523783" w:rsidRDefault="002708CF" w:rsidP="002708CF">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2</w:t>
            </w:r>
          </w:p>
        </w:tc>
        <w:tc>
          <w:tcPr>
            <w:tcW w:w="1105" w:type="dxa"/>
            <w:shd w:val="clear" w:color="auto" w:fill="auto"/>
            <w:vAlign w:val="center"/>
          </w:tcPr>
          <w:p w14:paraId="19A2FCC5" w14:textId="7CE90778" w:rsidR="002708CF" w:rsidRPr="00523783" w:rsidRDefault="002708CF" w:rsidP="002708CF">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3</w:t>
            </w:r>
          </w:p>
        </w:tc>
        <w:tc>
          <w:tcPr>
            <w:tcW w:w="1134" w:type="dxa"/>
            <w:shd w:val="clear" w:color="auto" w:fill="auto"/>
            <w:vAlign w:val="center"/>
          </w:tcPr>
          <w:p w14:paraId="1CC7E304" w14:textId="12D0914A" w:rsidR="002708CF" w:rsidRPr="00523783" w:rsidRDefault="002708CF" w:rsidP="002708CF">
            <w:pPr>
              <w:spacing w:after="0" w:line="240" w:lineRule="auto"/>
              <w:jc w:val="center"/>
              <w:rPr>
                <w:rFonts w:ascii="Times New Roman" w:eastAsia="Times New Roman" w:hAnsi="Times New Roman"/>
                <w:color w:val="414142"/>
                <w:sz w:val="28"/>
                <w:szCs w:val="28"/>
                <w:lang w:eastAsia="lv-LV"/>
              </w:rPr>
            </w:pPr>
            <w:r w:rsidRPr="00523783">
              <w:rPr>
                <w:rFonts w:ascii="Times New Roman" w:eastAsia="Times New Roman" w:hAnsi="Times New Roman"/>
                <w:color w:val="414142"/>
                <w:sz w:val="28"/>
                <w:szCs w:val="28"/>
                <w:lang w:eastAsia="lv-LV"/>
              </w:rPr>
              <w:t>4</w:t>
            </w:r>
          </w:p>
        </w:tc>
        <w:tc>
          <w:tcPr>
            <w:tcW w:w="1418" w:type="dxa"/>
            <w:shd w:val="clear" w:color="auto" w:fill="auto"/>
            <w:vAlign w:val="center"/>
          </w:tcPr>
          <w:p w14:paraId="3B5CD4F0" w14:textId="66627FC0" w:rsidR="002708CF" w:rsidRPr="00523783" w:rsidRDefault="002708CF" w:rsidP="002708CF">
            <w:pPr>
              <w:spacing w:after="0" w:line="240" w:lineRule="auto"/>
              <w:jc w:val="center"/>
              <w:rPr>
                <w:rFonts w:ascii="Times New Roman" w:eastAsia="Times New Roman" w:hAnsi="Times New Roman"/>
                <w:color w:val="414142"/>
                <w:sz w:val="28"/>
                <w:szCs w:val="28"/>
                <w:lang w:eastAsia="lv-LV"/>
              </w:rPr>
            </w:pPr>
            <w:r w:rsidRPr="00523783">
              <w:rPr>
                <w:rFonts w:ascii="Times New Roman" w:eastAsia="Times New Roman" w:hAnsi="Times New Roman"/>
                <w:color w:val="414142"/>
                <w:sz w:val="28"/>
                <w:szCs w:val="28"/>
                <w:lang w:eastAsia="lv-LV"/>
              </w:rPr>
              <w:t>5</w:t>
            </w:r>
          </w:p>
        </w:tc>
        <w:tc>
          <w:tcPr>
            <w:tcW w:w="1021" w:type="dxa"/>
            <w:shd w:val="clear" w:color="auto" w:fill="auto"/>
            <w:vAlign w:val="center"/>
          </w:tcPr>
          <w:p w14:paraId="7361D5C6" w14:textId="6BCBC79B" w:rsidR="002708CF" w:rsidRPr="00523783" w:rsidRDefault="002708CF" w:rsidP="002708CF">
            <w:pPr>
              <w:spacing w:after="0" w:line="240" w:lineRule="auto"/>
              <w:jc w:val="center"/>
              <w:rPr>
                <w:rFonts w:ascii="Times New Roman" w:eastAsia="Times New Roman" w:hAnsi="Times New Roman"/>
                <w:color w:val="414142"/>
                <w:sz w:val="28"/>
                <w:szCs w:val="28"/>
                <w:lang w:eastAsia="lv-LV"/>
              </w:rPr>
            </w:pPr>
            <w:r w:rsidRPr="00523783">
              <w:rPr>
                <w:rFonts w:ascii="Times New Roman" w:eastAsia="Times New Roman" w:hAnsi="Times New Roman"/>
                <w:color w:val="414142"/>
                <w:sz w:val="28"/>
                <w:szCs w:val="28"/>
                <w:lang w:eastAsia="lv-LV"/>
              </w:rPr>
              <w:t>6</w:t>
            </w:r>
          </w:p>
        </w:tc>
        <w:tc>
          <w:tcPr>
            <w:tcW w:w="963" w:type="dxa"/>
            <w:shd w:val="clear" w:color="auto" w:fill="auto"/>
            <w:vAlign w:val="center"/>
          </w:tcPr>
          <w:p w14:paraId="0B52FDED" w14:textId="03B583DE" w:rsidR="002708CF" w:rsidRPr="00523783" w:rsidRDefault="002708CF" w:rsidP="002708CF">
            <w:pPr>
              <w:spacing w:after="0" w:line="240" w:lineRule="auto"/>
              <w:jc w:val="center"/>
              <w:rPr>
                <w:rFonts w:ascii="Times New Roman" w:eastAsia="Times New Roman" w:hAnsi="Times New Roman"/>
                <w:color w:val="414142"/>
                <w:sz w:val="28"/>
                <w:szCs w:val="28"/>
                <w:lang w:eastAsia="lv-LV"/>
              </w:rPr>
            </w:pPr>
            <w:r w:rsidRPr="00523783">
              <w:rPr>
                <w:rFonts w:ascii="Times New Roman" w:eastAsia="Times New Roman" w:hAnsi="Times New Roman"/>
                <w:color w:val="414142"/>
                <w:sz w:val="28"/>
                <w:szCs w:val="28"/>
                <w:lang w:eastAsia="lv-LV"/>
              </w:rPr>
              <w:t>7</w:t>
            </w:r>
          </w:p>
        </w:tc>
        <w:tc>
          <w:tcPr>
            <w:tcW w:w="1560" w:type="dxa"/>
            <w:shd w:val="clear" w:color="auto" w:fill="auto"/>
            <w:vAlign w:val="center"/>
          </w:tcPr>
          <w:p w14:paraId="09E41D48" w14:textId="6590872E" w:rsidR="002708CF" w:rsidRPr="00523783" w:rsidRDefault="002708CF" w:rsidP="002708CF">
            <w:pPr>
              <w:spacing w:after="0" w:line="240" w:lineRule="auto"/>
              <w:jc w:val="center"/>
              <w:rPr>
                <w:rFonts w:ascii="Times New Roman" w:eastAsia="Times New Roman" w:hAnsi="Times New Roman"/>
                <w:color w:val="414142"/>
                <w:sz w:val="28"/>
                <w:szCs w:val="28"/>
                <w:lang w:eastAsia="lv-LV"/>
              </w:rPr>
            </w:pPr>
            <w:r w:rsidRPr="00523783">
              <w:rPr>
                <w:rFonts w:ascii="Times New Roman" w:eastAsia="Times New Roman" w:hAnsi="Times New Roman"/>
                <w:color w:val="414142"/>
                <w:sz w:val="28"/>
                <w:szCs w:val="28"/>
                <w:lang w:eastAsia="lv-LV"/>
              </w:rPr>
              <w:t>8</w:t>
            </w:r>
          </w:p>
        </w:tc>
      </w:tr>
      <w:tr w:rsidR="002708CF" w:rsidRPr="00523783" w14:paraId="3C672EFE" w14:textId="77777777" w:rsidTr="00201EEB">
        <w:trPr>
          <w:trHeight w:val="878"/>
        </w:trPr>
        <w:tc>
          <w:tcPr>
            <w:tcW w:w="1447" w:type="dxa"/>
            <w:shd w:val="clear" w:color="auto" w:fill="auto"/>
          </w:tcPr>
          <w:p w14:paraId="5B242D02" w14:textId="5D8294F2" w:rsidR="002708CF" w:rsidRPr="00523783" w:rsidRDefault="002708CF" w:rsidP="002708CF">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1. Budžeta ieņēmumi</w:t>
            </w:r>
          </w:p>
        </w:tc>
        <w:tc>
          <w:tcPr>
            <w:tcW w:w="992" w:type="dxa"/>
            <w:shd w:val="clear" w:color="auto" w:fill="auto"/>
            <w:vAlign w:val="center"/>
          </w:tcPr>
          <w:p w14:paraId="15DF7AFF" w14:textId="7598FD79" w:rsidR="002708CF" w:rsidRPr="00523783" w:rsidRDefault="002708CF" w:rsidP="00B10698">
            <w:pPr>
              <w:spacing w:after="0" w:line="240" w:lineRule="auto"/>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397E573D" w14:textId="09410AF0" w:rsidR="002708CF" w:rsidRPr="00523783" w:rsidRDefault="002708CF"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shd w:val="clear" w:color="auto" w:fill="auto"/>
            <w:vAlign w:val="center"/>
          </w:tcPr>
          <w:p w14:paraId="3EE58764" w14:textId="1F4D55F5" w:rsidR="002708CF" w:rsidRPr="00523783" w:rsidRDefault="002708CF" w:rsidP="00B10698">
            <w:pPr>
              <w:spacing w:after="0" w:line="240" w:lineRule="auto"/>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0687E511" w14:textId="0A899154" w:rsidR="002708CF" w:rsidRPr="00523783" w:rsidRDefault="002708CF" w:rsidP="00B10698">
            <w:pPr>
              <w:spacing w:after="0" w:line="240" w:lineRule="auto"/>
              <w:ind w:firstLineChars="100" w:firstLine="200"/>
              <w:jc w:val="center"/>
              <w:rPr>
                <w:rFonts w:ascii="Times New Roman" w:hAnsi="Times New Roman"/>
                <w:color w:val="000000"/>
                <w:sz w:val="16"/>
                <w:szCs w:val="16"/>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266B7992" w14:textId="6A108ACA" w:rsidR="002708CF" w:rsidRPr="00523783" w:rsidRDefault="002708CF" w:rsidP="00B10698">
            <w:pPr>
              <w:spacing w:after="0" w:line="240" w:lineRule="auto"/>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042398F4" w14:textId="4F661A87" w:rsidR="002708CF" w:rsidRPr="00523783" w:rsidRDefault="002708CF" w:rsidP="00B10698">
            <w:pPr>
              <w:spacing w:after="0" w:line="240" w:lineRule="auto"/>
              <w:jc w:val="center"/>
              <w:rPr>
                <w:rFonts w:ascii="Times New Roman" w:hAnsi="Times New Roman"/>
                <w:color w:val="000000"/>
                <w:sz w:val="16"/>
                <w:szCs w:val="16"/>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64AF83FB" w14:textId="7D761E8C" w:rsidR="002708CF" w:rsidRPr="00523783" w:rsidRDefault="002708CF" w:rsidP="00B10698">
            <w:pPr>
              <w:spacing w:after="0" w:line="240" w:lineRule="auto"/>
              <w:jc w:val="center"/>
              <w:rPr>
                <w:rFonts w:ascii="Times New Roman" w:hAnsi="Times New Roman"/>
                <w:color w:val="000000"/>
                <w:sz w:val="16"/>
                <w:szCs w:val="16"/>
              </w:rPr>
            </w:pPr>
            <w:r w:rsidRPr="00523783">
              <w:rPr>
                <w:rFonts w:ascii="Times New Roman" w:eastAsia="Times New Roman" w:hAnsi="Times New Roman"/>
                <w:sz w:val="20"/>
                <w:szCs w:val="20"/>
                <w:lang w:eastAsia="lv-LV"/>
              </w:rPr>
              <w:t>0</w:t>
            </w:r>
          </w:p>
        </w:tc>
      </w:tr>
      <w:tr w:rsidR="00B10698" w:rsidRPr="00523783" w14:paraId="21B47B43" w14:textId="77777777" w:rsidTr="00201EEB">
        <w:trPr>
          <w:trHeight w:val="982"/>
        </w:trPr>
        <w:tc>
          <w:tcPr>
            <w:tcW w:w="1447" w:type="dxa"/>
            <w:shd w:val="clear" w:color="auto" w:fill="auto"/>
          </w:tcPr>
          <w:p w14:paraId="56AE6DFC" w14:textId="23E98DF0" w:rsidR="00B10698" w:rsidRPr="00523783" w:rsidRDefault="00B10698" w:rsidP="00B10698">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1.1. valsts pamatbudžets, tai skaitā ieņēmumi no maksas pakalpojumiem un citi pašu ieņēmumi</w:t>
            </w:r>
          </w:p>
        </w:tc>
        <w:tc>
          <w:tcPr>
            <w:tcW w:w="992" w:type="dxa"/>
            <w:shd w:val="clear" w:color="auto" w:fill="auto"/>
            <w:vAlign w:val="center"/>
          </w:tcPr>
          <w:p w14:paraId="7CBE3196" w14:textId="4E6D3BD9"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27814DEA" w14:textId="73A31442"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shd w:val="clear" w:color="auto" w:fill="auto"/>
            <w:vAlign w:val="center"/>
          </w:tcPr>
          <w:p w14:paraId="2696DEC1" w14:textId="728D1B2A"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04EC564D" w14:textId="1115D161" w:rsidR="00B10698" w:rsidRPr="00523783" w:rsidRDefault="00B10698" w:rsidP="00B10698">
            <w:pPr>
              <w:spacing w:after="0" w:line="240" w:lineRule="auto"/>
              <w:ind w:firstLineChars="100" w:firstLine="200"/>
              <w:jc w:val="center"/>
              <w:rPr>
                <w:rFonts w:ascii="Times New Roman" w:hAnsi="Times New Roman"/>
                <w:color w:val="000000"/>
                <w:sz w:val="16"/>
                <w:szCs w:val="16"/>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79B786AF" w14:textId="7382C1BA"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10B6E90E" w14:textId="42277668" w:rsidR="00B10698" w:rsidRPr="00523783" w:rsidRDefault="00B10698" w:rsidP="00B10698">
            <w:pPr>
              <w:spacing w:after="0" w:line="240" w:lineRule="auto"/>
              <w:ind w:firstLineChars="100" w:firstLine="200"/>
              <w:jc w:val="center"/>
              <w:rPr>
                <w:rFonts w:ascii="Times New Roman" w:hAnsi="Times New Roman"/>
                <w:color w:val="000000"/>
                <w:sz w:val="16"/>
                <w:szCs w:val="16"/>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54176CC4" w14:textId="47E4B744" w:rsidR="00B10698" w:rsidRPr="00523783" w:rsidRDefault="00B10698" w:rsidP="00B10698">
            <w:pPr>
              <w:spacing w:after="0" w:line="240" w:lineRule="auto"/>
              <w:ind w:firstLineChars="100" w:firstLine="200"/>
              <w:jc w:val="center"/>
              <w:rPr>
                <w:rFonts w:ascii="Times New Roman" w:hAnsi="Times New Roman"/>
                <w:color w:val="000000"/>
                <w:sz w:val="16"/>
                <w:szCs w:val="16"/>
              </w:rPr>
            </w:pPr>
            <w:r w:rsidRPr="00523783">
              <w:rPr>
                <w:rFonts w:ascii="Times New Roman" w:eastAsia="Times New Roman" w:hAnsi="Times New Roman"/>
                <w:sz w:val="20"/>
                <w:szCs w:val="20"/>
                <w:lang w:eastAsia="lv-LV"/>
              </w:rPr>
              <w:t>0</w:t>
            </w:r>
          </w:p>
        </w:tc>
      </w:tr>
      <w:tr w:rsidR="00B10698" w:rsidRPr="00523783" w14:paraId="76318151" w14:textId="77777777" w:rsidTr="00201EEB">
        <w:trPr>
          <w:trHeight w:val="1275"/>
        </w:trPr>
        <w:tc>
          <w:tcPr>
            <w:tcW w:w="1447" w:type="dxa"/>
            <w:shd w:val="clear" w:color="auto" w:fill="auto"/>
          </w:tcPr>
          <w:p w14:paraId="2DA71C16" w14:textId="643AFAA2" w:rsidR="00B10698" w:rsidRPr="00523783" w:rsidRDefault="00B10698" w:rsidP="00B10698">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1.2. valsts speciālais budžets</w:t>
            </w:r>
          </w:p>
        </w:tc>
        <w:tc>
          <w:tcPr>
            <w:tcW w:w="992" w:type="dxa"/>
            <w:shd w:val="clear" w:color="auto" w:fill="auto"/>
            <w:vAlign w:val="center"/>
          </w:tcPr>
          <w:p w14:paraId="7EED4132" w14:textId="51A37106"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6EEB06C2" w14:textId="0FD961A0"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shd w:val="clear" w:color="auto" w:fill="auto"/>
            <w:vAlign w:val="center"/>
          </w:tcPr>
          <w:p w14:paraId="496F3A62" w14:textId="36AE24C6"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4B1FAFD2" w14:textId="22810512"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19A8EC8C" w14:textId="4F4DFD84"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008787DC" w14:textId="6A6BCE58"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6A73C3F5" w14:textId="2D5DA413"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r>
      <w:tr w:rsidR="00B10698" w:rsidRPr="00523783" w14:paraId="0C320DD3" w14:textId="77777777" w:rsidTr="00201EEB">
        <w:trPr>
          <w:trHeight w:val="1020"/>
        </w:trPr>
        <w:tc>
          <w:tcPr>
            <w:tcW w:w="1447" w:type="dxa"/>
            <w:shd w:val="clear" w:color="auto" w:fill="auto"/>
          </w:tcPr>
          <w:p w14:paraId="3EFC5BE1" w14:textId="774915EA" w:rsidR="00B10698" w:rsidRPr="00523783" w:rsidRDefault="00B10698" w:rsidP="00B10698">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1.3. pašvaldību budžets</w:t>
            </w:r>
          </w:p>
        </w:tc>
        <w:tc>
          <w:tcPr>
            <w:tcW w:w="992" w:type="dxa"/>
            <w:shd w:val="clear" w:color="auto" w:fill="auto"/>
            <w:vAlign w:val="center"/>
          </w:tcPr>
          <w:p w14:paraId="725DA213" w14:textId="25AF6A79"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0D1F9CDB" w14:textId="3C013469"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shd w:val="clear" w:color="auto" w:fill="auto"/>
            <w:vAlign w:val="center"/>
          </w:tcPr>
          <w:p w14:paraId="10D12B0B" w14:textId="00E894A0"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436D024A" w14:textId="414CCF63" w:rsidR="00B10698" w:rsidRPr="00523783" w:rsidRDefault="00B10698" w:rsidP="00B10698">
            <w:pPr>
              <w:spacing w:after="0" w:line="240" w:lineRule="auto"/>
              <w:jc w:val="center"/>
              <w:rPr>
                <w:rFonts w:ascii="Times New Roman" w:hAnsi="Times New Roman"/>
                <w:color w:val="000000"/>
                <w:sz w:val="16"/>
                <w:szCs w:val="16"/>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47FD9AB0" w14:textId="791124A1"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6724288D" w14:textId="0AA150BE" w:rsidR="00B10698" w:rsidRPr="00523783" w:rsidRDefault="00B10698" w:rsidP="00B10698">
            <w:pPr>
              <w:spacing w:after="0" w:line="240" w:lineRule="auto"/>
              <w:jc w:val="center"/>
              <w:rPr>
                <w:rFonts w:ascii="Times New Roman" w:hAnsi="Times New Roman"/>
                <w:color w:val="000000"/>
                <w:sz w:val="16"/>
                <w:szCs w:val="16"/>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7134A886" w14:textId="3862D482" w:rsidR="00B10698" w:rsidRPr="00523783" w:rsidRDefault="00B10698" w:rsidP="00B10698">
            <w:pPr>
              <w:spacing w:after="0" w:line="240" w:lineRule="auto"/>
              <w:jc w:val="center"/>
              <w:rPr>
                <w:rFonts w:ascii="Times New Roman" w:hAnsi="Times New Roman"/>
                <w:color w:val="000000"/>
                <w:sz w:val="16"/>
                <w:szCs w:val="16"/>
              </w:rPr>
            </w:pPr>
            <w:r w:rsidRPr="00523783">
              <w:rPr>
                <w:rFonts w:ascii="Times New Roman" w:eastAsia="Times New Roman" w:hAnsi="Times New Roman"/>
                <w:sz w:val="20"/>
                <w:szCs w:val="20"/>
                <w:lang w:eastAsia="lv-LV"/>
              </w:rPr>
              <w:t>0</w:t>
            </w:r>
          </w:p>
        </w:tc>
      </w:tr>
      <w:tr w:rsidR="00B10698" w:rsidRPr="00523783" w14:paraId="2D44E5C7" w14:textId="77777777" w:rsidTr="00201EEB">
        <w:trPr>
          <w:trHeight w:val="1020"/>
        </w:trPr>
        <w:tc>
          <w:tcPr>
            <w:tcW w:w="1447" w:type="dxa"/>
            <w:shd w:val="clear" w:color="auto" w:fill="auto"/>
          </w:tcPr>
          <w:p w14:paraId="66497147" w14:textId="472FC4DB" w:rsidR="00B10698" w:rsidRPr="00523783" w:rsidRDefault="00B10698" w:rsidP="00B10698">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2. Budžeta izdevumi</w:t>
            </w:r>
          </w:p>
        </w:tc>
        <w:tc>
          <w:tcPr>
            <w:tcW w:w="992" w:type="dxa"/>
            <w:shd w:val="clear" w:color="auto" w:fill="auto"/>
            <w:vAlign w:val="center"/>
          </w:tcPr>
          <w:p w14:paraId="2A8B9353" w14:textId="0E9FDCEE"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479FAB85" w14:textId="441C440E" w:rsidR="00B10698" w:rsidRPr="00523783" w:rsidRDefault="00B10698" w:rsidP="00B10698">
            <w:pPr>
              <w:spacing w:after="0" w:line="240" w:lineRule="auto"/>
              <w:ind w:leftChars="-49" w:left="-9" w:hangingChars="45" w:hanging="99"/>
              <w:jc w:val="center"/>
              <w:rPr>
                <w:rFonts w:ascii="Times New Roman" w:eastAsia="Times New Roman" w:hAnsi="Times New Roman"/>
                <w:lang w:eastAsia="lv-LV"/>
              </w:rPr>
            </w:pPr>
            <w:r w:rsidRPr="00523783">
              <w:rPr>
                <w:rFonts w:ascii="Times New Roman" w:hAnsi="Times New Roman"/>
              </w:rPr>
              <w:t>-71 373,06</w:t>
            </w:r>
          </w:p>
        </w:tc>
        <w:tc>
          <w:tcPr>
            <w:tcW w:w="1134" w:type="dxa"/>
            <w:shd w:val="clear" w:color="auto" w:fill="auto"/>
            <w:vAlign w:val="center"/>
          </w:tcPr>
          <w:p w14:paraId="5383FB63" w14:textId="4C3440D5"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094FD84A" w14:textId="4A5E0A2D"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572941C2" w14:textId="212AF2EA"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64CC9620" w14:textId="60E231FC" w:rsidR="00B10698" w:rsidRPr="00523783" w:rsidRDefault="00B10698" w:rsidP="00B10698">
            <w:pPr>
              <w:spacing w:after="0" w:line="240" w:lineRule="auto"/>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17A843FC" w14:textId="1EFC84DB" w:rsidR="00B10698" w:rsidRPr="00523783" w:rsidRDefault="00B10698" w:rsidP="00B10698">
            <w:pPr>
              <w:spacing w:after="0" w:line="240" w:lineRule="auto"/>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r>
      <w:tr w:rsidR="00B10698" w:rsidRPr="00523783" w14:paraId="4C2C3572" w14:textId="77777777" w:rsidTr="007B7CC3">
        <w:trPr>
          <w:trHeight w:val="1020"/>
        </w:trPr>
        <w:tc>
          <w:tcPr>
            <w:tcW w:w="1447" w:type="dxa"/>
            <w:shd w:val="clear" w:color="auto" w:fill="auto"/>
          </w:tcPr>
          <w:p w14:paraId="6D154CDE" w14:textId="570B2131" w:rsidR="00B10698" w:rsidRPr="00523783" w:rsidRDefault="00B10698" w:rsidP="00B10698">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2.1. valsts pamatbudžets</w:t>
            </w:r>
          </w:p>
        </w:tc>
        <w:tc>
          <w:tcPr>
            <w:tcW w:w="992" w:type="dxa"/>
            <w:shd w:val="clear" w:color="auto" w:fill="auto"/>
            <w:vAlign w:val="center"/>
          </w:tcPr>
          <w:p w14:paraId="6532E2CC" w14:textId="61053947"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6C339994" w14:textId="40A672EE" w:rsidR="00B10698" w:rsidRPr="00523783" w:rsidRDefault="00B10698" w:rsidP="00B10698">
            <w:pPr>
              <w:spacing w:after="0" w:line="240" w:lineRule="auto"/>
              <w:ind w:hanging="109"/>
              <w:jc w:val="center"/>
              <w:rPr>
                <w:rFonts w:ascii="Times New Roman" w:eastAsia="Times New Roman" w:hAnsi="Times New Roman"/>
                <w:lang w:eastAsia="lv-LV"/>
              </w:rPr>
            </w:pPr>
            <w:r w:rsidRPr="00523783">
              <w:rPr>
                <w:rFonts w:ascii="Times New Roman" w:hAnsi="Times New Roman"/>
              </w:rPr>
              <w:t>-71 373,06</w:t>
            </w:r>
          </w:p>
        </w:tc>
        <w:tc>
          <w:tcPr>
            <w:tcW w:w="1134" w:type="dxa"/>
            <w:shd w:val="clear" w:color="auto" w:fill="auto"/>
            <w:vAlign w:val="center"/>
          </w:tcPr>
          <w:p w14:paraId="1297AB12" w14:textId="6A0572D4"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5F8A7F05" w14:textId="70637062"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5F37C678" w14:textId="489DEC15"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79C5D9C2" w14:textId="7EA9A045" w:rsidR="00B10698" w:rsidRPr="00523783" w:rsidRDefault="00B10698" w:rsidP="00B10698">
            <w:pPr>
              <w:spacing w:after="0" w:line="240" w:lineRule="auto"/>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363FE475" w14:textId="79A1CE9A" w:rsidR="00B10698" w:rsidRPr="00523783" w:rsidRDefault="00B10698" w:rsidP="00B10698">
            <w:pPr>
              <w:spacing w:after="0" w:line="240" w:lineRule="auto"/>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r>
      <w:tr w:rsidR="00B10698" w:rsidRPr="00523783" w14:paraId="2B262A9E" w14:textId="77777777" w:rsidTr="00201EEB">
        <w:trPr>
          <w:trHeight w:val="1275"/>
        </w:trPr>
        <w:tc>
          <w:tcPr>
            <w:tcW w:w="1447" w:type="dxa"/>
            <w:shd w:val="clear" w:color="auto" w:fill="auto"/>
          </w:tcPr>
          <w:p w14:paraId="516A75F9" w14:textId="723DBB99" w:rsidR="00B10698" w:rsidRPr="00523783" w:rsidRDefault="00B10698" w:rsidP="00B10698">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2.2. valsts speciālais budžets</w:t>
            </w:r>
          </w:p>
        </w:tc>
        <w:tc>
          <w:tcPr>
            <w:tcW w:w="992" w:type="dxa"/>
            <w:shd w:val="clear" w:color="auto" w:fill="auto"/>
            <w:vAlign w:val="center"/>
          </w:tcPr>
          <w:p w14:paraId="7C3CC478" w14:textId="58E72B00"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424A28D4" w14:textId="651C9877"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shd w:val="clear" w:color="auto" w:fill="auto"/>
            <w:vAlign w:val="center"/>
          </w:tcPr>
          <w:p w14:paraId="320D22F6" w14:textId="6C501E65"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3D02F7F5" w14:textId="34A38963"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35EF3B82" w14:textId="57107C65"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35CACB56" w14:textId="2A4D62B8"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3FE7654E" w14:textId="6F1CB7B1"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r>
      <w:tr w:rsidR="00B10698" w:rsidRPr="00523783" w14:paraId="4CCB5C47" w14:textId="77777777" w:rsidTr="00244463">
        <w:trPr>
          <w:trHeight w:val="1020"/>
        </w:trPr>
        <w:tc>
          <w:tcPr>
            <w:tcW w:w="1447" w:type="dxa"/>
            <w:shd w:val="clear" w:color="auto" w:fill="auto"/>
          </w:tcPr>
          <w:p w14:paraId="731F88CC" w14:textId="309FE8E2" w:rsidR="00B10698" w:rsidRPr="00523783" w:rsidRDefault="00B10698" w:rsidP="00B10698">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2.3. pašvaldību budžets</w:t>
            </w:r>
          </w:p>
        </w:tc>
        <w:tc>
          <w:tcPr>
            <w:tcW w:w="992" w:type="dxa"/>
            <w:shd w:val="clear" w:color="auto" w:fill="auto"/>
            <w:vAlign w:val="center"/>
          </w:tcPr>
          <w:p w14:paraId="1BCFFC1D" w14:textId="7FCF3304"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15079DB5" w14:textId="546D2FFB" w:rsidR="00B10698" w:rsidRPr="00523783" w:rsidRDefault="00B10698"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shd w:val="clear" w:color="auto" w:fill="auto"/>
            <w:vAlign w:val="center"/>
          </w:tcPr>
          <w:p w14:paraId="6039F2EE" w14:textId="7076F9FA"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2A298DEC" w14:textId="64DB2D75"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17365B12" w14:textId="0F969BC0"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1B508E31" w14:textId="3418C740"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7C6BC0AB" w14:textId="72DDEA34" w:rsidR="00B10698" w:rsidRPr="00523783" w:rsidRDefault="00B10698"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r>
      <w:tr w:rsidR="00CE24B4" w:rsidRPr="00523783" w14:paraId="3EC61F22" w14:textId="77777777" w:rsidTr="00201EEB">
        <w:trPr>
          <w:trHeight w:val="1020"/>
        </w:trPr>
        <w:tc>
          <w:tcPr>
            <w:tcW w:w="1447" w:type="dxa"/>
            <w:shd w:val="clear" w:color="auto" w:fill="auto"/>
          </w:tcPr>
          <w:p w14:paraId="4DD3F786" w14:textId="51A527EE" w:rsidR="00CE24B4" w:rsidRPr="00523783" w:rsidRDefault="00CE24B4" w:rsidP="00CE24B4">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lastRenderedPageBreak/>
              <w:t>3. Finansiālā ietekme</w:t>
            </w:r>
          </w:p>
        </w:tc>
        <w:tc>
          <w:tcPr>
            <w:tcW w:w="992" w:type="dxa"/>
            <w:shd w:val="clear" w:color="auto" w:fill="auto"/>
            <w:vAlign w:val="center"/>
          </w:tcPr>
          <w:p w14:paraId="57CBAE76" w14:textId="47F9B85E" w:rsidR="00CE24B4" w:rsidRPr="00523783" w:rsidRDefault="00CE24B4"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tcPr>
          <w:p w14:paraId="3BF0DC74" w14:textId="392A0216" w:rsidR="00CE24B4" w:rsidRPr="00523783" w:rsidRDefault="00CE24B4" w:rsidP="00CE24B4">
            <w:pPr>
              <w:spacing w:after="0" w:line="240" w:lineRule="auto"/>
              <w:jc w:val="center"/>
              <w:rPr>
                <w:rFonts w:ascii="Arial" w:eastAsia="Times New Roman" w:hAnsi="Arial" w:cs="Arial"/>
                <w:sz w:val="20"/>
                <w:szCs w:val="20"/>
                <w:lang w:eastAsia="lv-LV"/>
              </w:rPr>
            </w:pPr>
            <w:r w:rsidRPr="00523783">
              <w:rPr>
                <w:rFonts w:ascii="Times New Roman" w:hAnsi="Times New Roman"/>
                <w:sz w:val="20"/>
                <w:szCs w:val="20"/>
              </w:rPr>
              <w:t>-71 373,06</w:t>
            </w:r>
          </w:p>
        </w:tc>
        <w:tc>
          <w:tcPr>
            <w:tcW w:w="1134" w:type="dxa"/>
            <w:shd w:val="clear" w:color="auto" w:fill="auto"/>
            <w:vAlign w:val="center"/>
          </w:tcPr>
          <w:p w14:paraId="22462416" w14:textId="721B547E" w:rsidR="00CE24B4" w:rsidRPr="00523783" w:rsidRDefault="00CE24B4"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77E32094" w14:textId="1FD44E85" w:rsidR="00CE24B4" w:rsidRPr="00523783" w:rsidRDefault="00CE24B4" w:rsidP="00B10698">
            <w:pPr>
              <w:spacing w:after="0" w:line="240" w:lineRule="auto"/>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5F65BDA2" w14:textId="3E7D3287" w:rsidR="00CE24B4" w:rsidRPr="00523783" w:rsidRDefault="00CE24B4"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5D28D108" w14:textId="289575FA" w:rsidR="00CE24B4" w:rsidRPr="00523783" w:rsidRDefault="00CE24B4"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01E8104E" w14:textId="72830386" w:rsidR="00CE24B4" w:rsidRPr="00523783" w:rsidRDefault="00CE24B4"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r>
      <w:tr w:rsidR="00CE24B4" w:rsidRPr="00523783" w14:paraId="35C7FF68" w14:textId="77777777" w:rsidTr="00201EEB">
        <w:trPr>
          <w:trHeight w:val="1020"/>
        </w:trPr>
        <w:tc>
          <w:tcPr>
            <w:tcW w:w="1447" w:type="dxa"/>
            <w:shd w:val="clear" w:color="auto" w:fill="auto"/>
          </w:tcPr>
          <w:p w14:paraId="77EC2CB7" w14:textId="549E03A2" w:rsidR="00CE24B4" w:rsidRPr="00523783" w:rsidRDefault="00CE24B4" w:rsidP="00CE24B4">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3.1. valsts pamatbudžets</w:t>
            </w:r>
          </w:p>
        </w:tc>
        <w:tc>
          <w:tcPr>
            <w:tcW w:w="992" w:type="dxa"/>
            <w:shd w:val="clear" w:color="auto" w:fill="auto"/>
            <w:vAlign w:val="center"/>
          </w:tcPr>
          <w:p w14:paraId="3A7C6E3A" w14:textId="4CFE494C" w:rsidR="00CE24B4" w:rsidRPr="00523783" w:rsidRDefault="00CE24B4"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tcPr>
          <w:p w14:paraId="529D89C0" w14:textId="39BB7784" w:rsidR="00CE24B4" w:rsidRPr="00523783" w:rsidRDefault="00CE24B4" w:rsidP="00CE24B4">
            <w:pPr>
              <w:spacing w:after="0" w:line="240" w:lineRule="auto"/>
              <w:ind w:leftChars="-49" w:left="-18" w:hangingChars="45" w:hanging="90"/>
              <w:jc w:val="center"/>
              <w:rPr>
                <w:rFonts w:ascii="Times New Roman" w:eastAsia="Times New Roman" w:hAnsi="Times New Roman"/>
                <w:sz w:val="20"/>
                <w:szCs w:val="20"/>
                <w:lang w:eastAsia="lv-LV"/>
              </w:rPr>
            </w:pPr>
            <w:r w:rsidRPr="00523783">
              <w:rPr>
                <w:rFonts w:ascii="Times New Roman" w:hAnsi="Times New Roman"/>
                <w:sz w:val="20"/>
                <w:szCs w:val="20"/>
              </w:rPr>
              <w:t>-71 373,06</w:t>
            </w:r>
          </w:p>
        </w:tc>
        <w:tc>
          <w:tcPr>
            <w:tcW w:w="1134" w:type="dxa"/>
            <w:shd w:val="clear" w:color="auto" w:fill="auto"/>
            <w:vAlign w:val="center"/>
          </w:tcPr>
          <w:p w14:paraId="00BA6D0F" w14:textId="353E2827" w:rsidR="00CE24B4" w:rsidRPr="00523783" w:rsidRDefault="00CE24B4"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0AF697EB" w14:textId="47290563" w:rsidR="00CE24B4" w:rsidRPr="00523783" w:rsidRDefault="00CE24B4"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312EC014" w14:textId="408DB0EA" w:rsidR="00CE24B4" w:rsidRPr="00523783" w:rsidRDefault="00CE24B4"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698B9CF6" w14:textId="1752B5E0" w:rsidR="00CE24B4" w:rsidRPr="00523783" w:rsidRDefault="00CE24B4"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2C117BD2" w14:textId="3B5110AE" w:rsidR="00CE24B4" w:rsidRPr="00523783" w:rsidRDefault="00CE24B4"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r>
      <w:tr w:rsidR="00A63D4C" w:rsidRPr="00523783" w14:paraId="2BB656CE" w14:textId="77777777" w:rsidTr="00201EEB">
        <w:trPr>
          <w:trHeight w:val="1020"/>
        </w:trPr>
        <w:tc>
          <w:tcPr>
            <w:tcW w:w="1447" w:type="dxa"/>
            <w:shd w:val="clear" w:color="auto" w:fill="auto"/>
          </w:tcPr>
          <w:p w14:paraId="2467B670" w14:textId="0D2CF8C7"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3.2. speciālais budžets</w:t>
            </w:r>
          </w:p>
        </w:tc>
        <w:tc>
          <w:tcPr>
            <w:tcW w:w="992" w:type="dxa"/>
            <w:shd w:val="clear" w:color="auto" w:fill="auto"/>
            <w:vAlign w:val="center"/>
          </w:tcPr>
          <w:p w14:paraId="39CEB5E3" w14:textId="115098E7"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4A249F14" w14:textId="5C0688A5"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shd w:val="clear" w:color="auto" w:fill="auto"/>
            <w:vAlign w:val="center"/>
          </w:tcPr>
          <w:p w14:paraId="79F7A564" w14:textId="01B4FAA9"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2C90F972" w14:textId="1700DB45"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50BE57AA" w14:textId="16E8B08D"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3135F903" w14:textId="77C9CA77"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7E9EC346" w14:textId="13692EBF"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r>
      <w:tr w:rsidR="00A63D4C" w:rsidRPr="00523783" w14:paraId="336B923F" w14:textId="77777777" w:rsidTr="00201EEB">
        <w:trPr>
          <w:trHeight w:val="1020"/>
        </w:trPr>
        <w:tc>
          <w:tcPr>
            <w:tcW w:w="1447" w:type="dxa"/>
            <w:shd w:val="clear" w:color="auto" w:fill="auto"/>
          </w:tcPr>
          <w:p w14:paraId="26318C87" w14:textId="40D64C8F"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3.3. pašvaldību budžets</w:t>
            </w:r>
          </w:p>
        </w:tc>
        <w:tc>
          <w:tcPr>
            <w:tcW w:w="992" w:type="dxa"/>
            <w:shd w:val="clear" w:color="auto" w:fill="auto"/>
            <w:vAlign w:val="center"/>
          </w:tcPr>
          <w:p w14:paraId="55E8DC20" w14:textId="7843E356"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6151A398" w14:textId="5F754ED4"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shd w:val="clear" w:color="auto" w:fill="auto"/>
            <w:vAlign w:val="center"/>
          </w:tcPr>
          <w:p w14:paraId="13FDF49C" w14:textId="7533B852"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109DB7DA" w14:textId="3019458B" w:rsidR="00A63D4C" w:rsidRPr="00523783" w:rsidRDefault="00A63D4C" w:rsidP="00B10698">
            <w:pPr>
              <w:spacing w:after="0" w:line="240" w:lineRule="auto"/>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0DA2DBFF" w14:textId="59E15B38"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3BDE8926" w14:textId="71EDA0EC"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63404388" w14:textId="6A7FE650" w:rsidR="00A63D4C" w:rsidRPr="00523783" w:rsidRDefault="00A63D4C" w:rsidP="00B10698">
            <w:pPr>
              <w:spacing w:after="0" w:line="240" w:lineRule="auto"/>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r>
      <w:tr w:rsidR="00A63D4C" w:rsidRPr="00523783" w14:paraId="5A59CCF1" w14:textId="77777777" w:rsidTr="00201EEB">
        <w:trPr>
          <w:trHeight w:val="2399"/>
        </w:trPr>
        <w:tc>
          <w:tcPr>
            <w:tcW w:w="1447" w:type="dxa"/>
            <w:shd w:val="clear" w:color="auto" w:fill="auto"/>
          </w:tcPr>
          <w:p w14:paraId="742B4C31" w14:textId="421815DD"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4. Finanšu līdzekļi papildu izdevumu finansēšanai (kompensējošu izdevumu samazinājumu norāda ar "+" zīmi)</w:t>
            </w:r>
          </w:p>
        </w:tc>
        <w:tc>
          <w:tcPr>
            <w:tcW w:w="992" w:type="dxa"/>
            <w:shd w:val="clear" w:color="auto" w:fill="auto"/>
            <w:vAlign w:val="center"/>
          </w:tcPr>
          <w:p w14:paraId="3C16DC54" w14:textId="310B90BC"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540F44FA" w14:textId="23BC40C9"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shd w:val="clear" w:color="auto" w:fill="auto"/>
            <w:vAlign w:val="center"/>
          </w:tcPr>
          <w:p w14:paraId="68D60914" w14:textId="080E1340"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7627316F" w14:textId="1F052285"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58A0621D" w14:textId="2309F87F"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1BE0D6DE" w14:textId="508EF21C"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1B9FBE72" w14:textId="16EAEB13"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r>
      <w:tr w:rsidR="00A63D4C" w:rsidRPr="00523783" w14:paraId="24F9D284" w14:textId="77777777" w:rsidTr="00201EEB">
        <w:trPr>
          <w:trHeight w:val="1123"/>
        </w:trPr>
        <w:tc>
          <w:tcPr>
            <w:tcW w:w="1447" w:type="dxa"/>
            <w:shd w:val="clear" w:color="auto" w:fill="auto"/>
          </w:tcPr>
          <w:p w14:paraId="1FD2E504" w14:textId="1F0DE294"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 xml:space="preserve">5. </w:t>
            </w:r>
            <w:bookmarkStart w:id="1" w:name="_Hlk37146883"/>
            <w:r w:rsidRPr="00523783">
              <w:rPr>
                <w:rFonts w:ascii="Times New Roman" w:eastAsia="Times New Roman" w:hAnsi="Times New Roman"/>
                <w:sz w:val="28"/>
                <w:szCs w:val="28"/>
                <w:lang w:eastAsia="lv-LV"/>
              </w:rPr>
              <w:t>Precizēta finansiālā ietekme</w:t>
            </w:r>
            <w:bookmarkEnd w:id="1"/>
          </w:p>
        </w:tc>
        <w:tc>
          <w:tcPr>
            <w:tcW w:w="992" w:type="dxa"/>
            <w:shd w:val="clear" w:color="auto" w:fill="auto"/>
            <w:vAlign w:val="center"/>
          </w:tcPr>
          <w:p w14:paraId="72BA0C52" w14:textId="77777777" w:rsidR="00A63D4C" w:rsidRPr="00523783" w:rsidRDefault="00A63D4C" w:rsidP="00B10698">
            <w:pPr>
              <w:spacing w:after="0" w:line="240" w:lineRule="auto"/>
              <w:ind w:firstLineChars="100" w:firstLine="200"/>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p w14:paraId="78A88472" w14:textId="77777777"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p>
        </w:tc>
        <w:tc>
          <w:tcPr>
            <w:tcW w:w="1105" w:type="dxa"/>
            <w:shd w:val="clear" w:color="auto" w:fill="auto"/>
            <w:vAlign w:val="center"/>
          </w:tcPr>
          <w:p w14:paraId="6677ADB5" w14:textId="77777777" w:rsidR="00A63D4C" w:rsidRPr="00523783" w:rsidRDefault="00A63D4C" w:rsidP="00B10698">
            <w:pPr>
              <w:spacing w:after="0" w:line="240" w:lineRule="auto"/>
              <w:ind w:firstLineChars="100" w:firstLine="200"/>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p w14:paraId="73EDF9E1" w14:textId="77777777"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p>
        </w:tc>
        <w:tc>
          <w:tcPr>
            <w:tcW w:w="1134" w:type="dxa"/>
            <w:shd w:val="clear" w:color="auto" w:fill="auto"/>
            <w:vAlign w:val="center"/>
          </w:tcPr>
          <w:p w14:paraId="0B981F4F" w14:textId="6C39CF16"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65F5C2D5" w14:textId="6EAA6A85"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021" w:type="dxa"/>
            <w:shd w:val="clear" w:color="auto" w:fill="auto"/>
            <w:vAlign w:val="center"/>
          </w:tcPr>
          <w:p w14:paraId="20405ADE" w14:textId="1FCE85D2"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5FEAC94B" w14:textId="664EE48D"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4D39297F" w14:textId="32D12940"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r>
      <w:tr w:rsidR="00A63D4C" w:rsidRPr="00523783" w14:paraId="081339D2" w14:textId="77777777" w:rsidTr="00201EEB">
        <w:trPr>
          <w:trHeight w:val="713"/>
        </w:trPr>
        <w:tc>
          <w:tcPr>
            <w:tcW w:w="1447" w:type="dxa"/>
            <w:shd w:val="clear" w:color="auto" w:fill="auto"/>
          </w:tcPr>
          <w:p w14:paraId="6C95D705" w14:textId="649DDC58"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5.1. valsts pamatbudžets</w:t>
            </w:r>
          </w:p>
        </w:tc>
        <w:tc>
          <w:tcPr>
            <w:tcW w:w="992" w:type="dxa"/>
            <w:vAlign w:val="center"/>
          </w:tcPr>
          <w:p w14:paraId="4B66D938" w14:textId="43FCA269" w:rsidR="00A63D4C" w:rsidRPr="00523783" w:rsidRDefault="00A63D4C" w:rsidP="00B10698">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43A823AB" w14:textId="171AF882"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vAlign w:val="center"/>
          </w:tcPr>
          <w:p w14:paraId="246D274C" w14:textId="1D283E6A" w:rsidR="00A63D4C" w:rsidRPr="00523783" w:rsidRDefault="00A63D4C" w:rsidP="00B10698">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0A894FBA" w14:textId="368C09FC"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021" w:type="dxa"/>
            <w:vAlign w:val="center"/>
          </w:tcPr>
          <w:p w14:paraId="50C44020" w14:textId="2BEF2AE5" w:rsidR="00A63D4C" w:rsidRPr="00523783" w:rsidRDefault="00A63D4C" w:rsidP="00B10698">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13DCF640" w14:textId="3666BA71"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1EDFBAF0" w14:textId="161997B1" w:rsidR="00A63D4C" w:rsidRPr="00523783" w:rsidRDefault="00A63D4C" w:rsidP="00B10698">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r>
      <w:tr w:rsidR="00A63D4C" w:rsidRPr="00523783" w14:paraId="4F3C50D2" w14:textId="77777777" w:rsidTr="00201EEB">
        <w:trPr>
          <w:trHeight w:val="695"/>
        </w:trPr>
        <w:tc>
          <w:tcPr>
            <w:tcW w:w="1447" w:type="dxa"/>
            <w:shd w:val="clear" w:color="auto" w:fill="auto"/>
          </w:tcPr>
          <w:p w14:paraId="54BC4A7E" w14:textId="57F57216"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5.2. speciālais budžets</w:t>
            </w:r>
          </w:p>
        </w:tc>
        <w:tc>
          <w:tcPr>
            <w:tcW w:w="992" w:type="dxa"/>
            <w:vAlign w:val="center"/>
          </w:tcPr>
          <w:p w14:paraId="5682A40E" w14:textId="6B0BEFD5" w:rsidR="00A63D4C" w:rsidRPr="00523783" w:rsidRDefault="00A63D4C" w:rsidP="00B10698">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6CDC9695" w14:textId="7E26A21C"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vAlign w:val="center"/>
          </w:tcPr>
          <w:p w14:paraId="6589C8BD" w14:textId="7753F5DC" w:rsidR="00A63D4C" w:rsidRPr="00523783" w:rsidRDefault="00A63D4C" w:rsidP="00B10698">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71E6E92D" w14:textId="2B26107F"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021" w:type="dxa"/>
            <w:vAlign w:val="center"/>
          </w:tcPr>
          <w:p w14:paraId="428C607A" w14:textId="114D6A7C" w:rsidR="00A63D4C" w:rsidRPr="00523783" w:rsidRDefault="00A63D4C" w:rsidP="00B10698">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1E5E0F59" w14:textId="6E53A995"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197F99CF" w14:textId="1A9DA3FB"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r>
      <w:tr w:rsidR="00A63D4C" w:rsidRPr="00523783" w14:paraId="4092F335" w14:textId="77777777" w:rsidTr="00201EEB">
        <w:trPr>
          <w:trHeight w:val="629"/>
        </w:trPr>
        <w:tc>
          <w:tcPr>
            <w:tcW w:w="1447" w:type="dxa"/>
            <w:shd w:val="clear" w:color="auto" w:fill="auto"/>
          </w:tcPr>
          <w:p w14:paraId="701EA188" w14:textId="60890FC5"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 xml:space="preserve">5.3. </w:t>
            </w:r>
            <w:bookmarkStart w:id="2" w:name="_Hlk37146896"/>
            <w:r w:rsidRPr="00523783">
              <w:rPr>
                <w:rFonts w:ascii="Times New Roman" w:eastAsia="Times New Roman" w:hAnsi="Times New Roman"/>
                <w:sz w:val="28"/>
                <w:szCs w:val="28"/>
                <w:lang w:eastAsia="lv-LV"/>
              </w:rPr>
              <w:t>pašvaldību budžets</w:t>
            </w:r>
            <w:bookmarkEnd w:id="2"/>
          </w:p>
        </w:tc>
        <w:tc>
          <w:tcPr>
            <w:tcW w:w="992" w:type="dxa"/>
            <w:vAlign w:val="center"/>
          </w:tcPr>
          <w:p w14:paraId="6227C62E" w14:textId="4DEF5C80" w:rsidR="00A63D4C" w:rsidRPr="00523783" w:rsidRDefault="00A63D4C" w:rsidP="00B10698">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tc>
        <w:tc>
          <w:tcPr>
            <w:tcW w:w="1105" w:type="dxa"/>
            <w:shd w:val="clear" w:color="auto" w:fill="auto"/>
            <w:vAlign w:val="center"/>
          </w:tcPr>
          <w:p w14:paraId="2AEAC295" w14:textId="052ED867" w:rsidR="00A63D4C" w:rsidRPr="00523783" w:rsidRDefault="00A63D4C" w:rsidP="00B10698">
            <w:pPr>
              <w:spacing w:after="0" w:line="240" w:lineRule="auto"/>
              <w:ind w:firstLineChars="100" w:firstLine="200"/>
              <w:jc w:val="center"/>
              <w:rPr>
                <w:rFonts w:ascii="Times New Roman" w:eastAsia="Times New Roman" w:hAnsi="Times New Roman"/>
                <w:sz w:val="20"/>
                <w:szCs w:val="20"/>
                <w:lang w:eastAsia="lv-LV"/>
              </w:rPr>
            </w:pPr>
            <w:r w:rsidRPr="00523783">
              <w:rPr>
                <w:rFonts w:ascii="Times New Roman" w:eastAsia="Times New Roman" w:hAnsi="Times New Roman"/>
                <w:sz w:val="20"/>
                <w:szCs w:val="20"/>
                <w:lang w:eastAsia="lv-LV"/>
              </w:rPr>
              <w:t>0</w:t>
            </w:r>
          </w:p>
        </w:tc>
        <w:tc>
          <w:tcPr>
            <w:tcW w:w="1134" w:type="dxa"/>
            <w:vAlign w:val="center"/>
          </w:tcPr>
          <w:p w14:paraId="0B3788E0" w14:textId="70BBFFDF" w:rsidR="00A63D4C" w:rsidRPr="00523783" w:rsidRDefault="00A63D4C" w:rsidP="00A63D4C">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tc>
        <w:tc>
          <w:tcPr>
            <w:tcW w:w="1418" w:type="dxa"/>
            <w:shd w:val="clear" w:color="auto" w:fill="auto"/>
            <w:vAlign w:val="center"/>
          </w:tcPr>
          <w:p w14:paraId="6C8ABC6F" w14:textId="4971D53C" w:rsidR="00A63D4C" w:rsidRPr="00523783" w:rsidRDefault="00A63D4C" w:rsidP="00A63D4C">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021" w:type="dxa"/>
            <w:vAlign w:val="center"/>
          </w:tcPr>
          <w:p w14:paraId="216BDDF8" w14:textId="61FAE1F9" w:rsidR="00A63D4C" w:rsidRPr="00523783" w:rsidRDefault="00A63D4C" w:rsidP="00A63D4C">
            <w:pPr>
              <w:spacing w:after="0" w:line="240" w:lineRule="auto"/>
              <w:jc w:val="center"/>
              <w:rPr>
                <w:rFonts w:ascii="Times New Roman" w:eastAsia="Times New Roman" w:hAnsi="Times New Roman"/>
                <w:sz w:val="28"/>
                <w:szCs w:val="28"/>
                <w:lang w:eastAsia="lv-LV"/>
              </w:rPr>
            </w:pPr>
            <w:r w:rsidRPr="00523783">
              <w:rPr>
                <w:rFonts w:ascii="Times New Roman" w:eastAsia="Times New Roman" w:hAnsi="Times New Roman"/>
                <w:sz w:val="20"/>
                <w:szCs w:val="20"/>
                <w:lang w:eastAsia="lv-LV"/>
              </w:rPr>
              <w:t>0</w:t>
            </w:r>
          </w:p>
        </w:tc>
        <w:tc>
          <w:tcPr>
            <w:tcW w:w="963" w:type="dxa"/>
            <w:shd w:val="clear" w:color="auto" w:fill="auto"/>
            <w:vAlign w:val="center"/>
          </w:tcPr>
          <w:p w14:paraId="422F3F72" w14:textId="4FFE729E" w:rsidR="00A63D4C" w:rsidRPr="00523783" w:rsidRDefault="00A63D4C" w:rsidP="00A63D4C">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c>
          <w:tcPr>
            <w:tcW w:w="1560" w:type="dxa"/>
            <w:shd w:val="clear" w:color="auto" w:fill="auto"/>
            <w:vAlign w:val="center"/>
          </w:tcPr>
          <w:p w14:paraId="29A1D5C7" w14:textId="1CE3057A" w:rsidR="00A63D4C" w:rsidRPr="00523783" w:rsidRDefault="00A63D4C" w:rsidP="00A63D4C">
            <w:pPr>
              <w:spacing w:after="0" w:line="240" w:lineRule="auto"/>
              <w:ind w:firstLineChars="100" w:firstLine="200"/>
              <w:jc w:val="center"/>
              <w:rPr>
                <w:rFonts w:ascii="Times New Roman" w:eastAsia="Times New Roman" w:hAnsi="Times New Roman"/>
                <w:sz w:val="16"/>
                <w:szCs w:val="16"/>
                <w:lang w:eastAsia="lv-LV"/>
              </w:rPr>
            </w:pPr>
            <w:r w:rsidRPr="00523783">
              <w:rPr>
                <w:rFonts w:ascii="Times New Roman" w:eastAsia="Times New Roman" w:hAnsi="Times New Roman"/>
                <w:sz w:val="20"/>
                <w:szCs w:val="20"/>
                <w:lang w:eastAsia="lv-LV"/>
              </w:rPr>
              <w:t>0</w:t>
            </w:r>
          </w:p>
        </w:tc>
      </w:tr>
      <w:tr w:rsidR="00A63D4C" w:rsidRPr="00523783" w14:paraId="5C3BC1EE" w14:textId="77777777" w:rsidTr="00201EEB">
        <w:trPr>
          <w:trHeight w:val="594"/>
        </w:trPr>
        <w:tc>
          <w:tcPr>
            <w:tcW w:w="1447" w:type="dxa"/>
            <w:shd w:val="clear" w:color="auto" w:fill="auto"/>
          </w:tcPr>
          <w:p w14:paraId="5070DADA" w14:textId="7B8BBA8C" w:rsidR="00A63D4C" w:rsidRPr="00523783" w:rsidRDefault="00A63D4C" w:rsidP="00A63D4C">
            <w:pPr>
              <w:spacing w:after="0" w:line="240" w:lineRule="auto"/>
              <w:rPr>
                <w:rFonts w:ascii="Times New Roman" w:eastAsia="Times New Roman" w:hAnsi="Times New Roman"/>
                <w:sz w:val="26"/>
                <w:szCs w:val="26"/>
                <w:lang w:eastAsia="lv-LV"/>
              </w:rPr>
            </w:pPr>
            <w:r w:rsidRPr="00523783">
              <w:rPr>
                <w:rFonts w:ascii="Times New Roman" w:eastAsia="Times New Roman" w:hAnsi="Times New Roman"/>
                <w:sz w:val="26"/>
                <w:szCs w:val="26"/>
                <w:lang w:eastAsia="lv-LV"/>
              </w:rPr>
              <w:t xml:space="preserve">6. Detalizēts ieņēmumu un izdevumu </w:t>
            </w:r>
            <w:r w:rsidRPr="00523783">
              <w:rPr>
                <w:rFonts w:ascii="Times New Roman" w:eastAsia="Times New Roman" w:hAnsi="Times New Roman"/>
                <w:sz w:val="26"/>
                <w:szCs w:val="26"/>
                <w:lang w:eastAsia="lv-LV"/>
              </w:rPr>
              <w:lastRenderedPageBreak/>
              <w:t>aprēķins (ja nepieciešams, detalizētu ieņēmumu un izdevumu aprēķinu var pievienot anotācijas pielikumā)</w:t>
            </w:r>
          </w:p>
        </w:tc>
        <w:tc>
          <w:tcPr>
            <w:tcW w:w="8193" w:type="dxa"/>
            <w:gridSpan w:val="7"/>
            <w:shd w:val="clear" w:color="auto" w:fill="auto"/>
            <w:vAlign w:val="center"/>
          </w:tcPr>
          <w:p w14:paraId="1488B95C" w14:textId="06A607A8" w:rsidR="00A63D4C" w:rsidRPr="00523783" w:rsidRDefault="00A63D4C" w:rsidP="00A63D4C">
            <w:pPr>
              <w:tabs>
                <w:tab w:val="left" w:pos="1560"/>
              </w:tabs>
              <w:spacing w:after="0" w:line="240" w:lineRule="auto"/>
              <w:jc w:val="both"/>
              <w:rPr>
                <w:rFonts w:ascii="Times New Roman" w:eastAsia="Times New Roman" w:hAnsi="Times New Roman"/>
                <w:iCs/>
                <w:sz w:val="28"/>
                <w:szCs w:val="28"/>
                <w:lang w:eastAsia="lv-LV"/>
              </w:rPr>
            </w:pPr>
          </w:p>
        </w:tc>
      </w:tr>
      <w:tr w:rsidR="00A63D4C" w:rsidRPr="00523783" w14:paraId="0DB2ADCD" w14:textId="77777777" w:rsidTr="00201EEB">
        <w:trPr>
          <w:trHeight w:val="705"/>
        </w:trPr>
        <w:tc>
          <w:tcPr>
            <w:tcW w:w="1447" w:type="dxa"/>
            <w:shd w:val="clear" w:color="auto" w:fill="auto"/>
          </w:tcPr>
          <w:p w14:paraId="4523D2EC" w14:textId="1AC2494C"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6.1. detalizēts ieņēmumu aprēķins</w:t>
            </w:r>
          </w:p>
        </w:tc>
        <w:tc>
          <w:tcPr>
            <w:tcW w:w="8193" w:type="dxa"/>
            <w:gridSpan w:val="7"/>
            <w:vAlign w:val="center"/>
          </w:tcPr>
          <w:p w14:paraId="0A5F865F" w14:textId="77777777" w:rsidR="00A63D4C" w:rsidRPr="00523783" w:rsidRDefault="00A63D4C" w:rsidP="00A63D4C">
            <w:pPr>
              <w:spacing w:after="0" w:line="240" w:lineRule="auto"/>
              <w:rPr>
                <w:rFonts w:ascii="Times New Roman" w:eastAsia="Times New Roman" w:hAnsi="Times New Roman"/>
                <w:color w:val="414142"/>
                <w:sz w:val="28"/>
                <w:szCs w:val="28"/>
                <w:lang w:eastAsia="lv-LV"/>
              </w:rPr>
            </w:pPr>
          </w:p>
        </w:tc>
      </w:tr>
      <w:tr w:rsidR="00A63D4C" w:rsidRPr="00523783" w14:paraId="45332649" w14:textId="77777777" w:rsidTr="00201EEB">
        <w:trPr>
          <w:trHeight w:val="1243"/>
        </w:trPr>
        <w:tc>
          <w:tcPr>
            <w:tcW w:w="1447" w:type="dxa"/>
            <w:shd w:val="clear" w:color="auto" w:fill="auto"/>
          </w:tcPr>
          <w:p w14:paraId="1969981C" w14:textId="565090B8"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6.2. detalizēts izdevumu aprēķins</w:t>
            </w:r>
          </w:p>
        </w:tc>
        <w:tc>
          <w:tcPr>
            <w:tcW w:w="8193" w:type="dxa"/>
            <w:gridSpan w:val="7"/>
            <w:vAlign w:val="center"/>
          </w:tcPr>
          <w:p w14:paraId="6E027046" w14:textId="539FB23E" w:rsidR="00226979" w:rsidRPr="00523783" w:rsidRDefault="00001C97" w:rsidP="0093546E">
            <w:pPr>
              <w:spacing w:after="0" w:line="240" w:lineRule="auto"/>
              <w:jc w:val="both"/>
              <w:rPr>
                <w:rFonts w:ascii="Times New Roman" w:hAnsi="Times New Roman"/>
                <w:sz w:val="28"/>
                <w:szCs w:val="28"/>
              </w:rPr>
            </w:pPr>
            <w:r w:rsidRPr="00523783">
              <w:rPr>
                <w:rFonts w:ascii="Times New Roman" w:hAnsi="Times New Roman"/>
                <w:sz w:val="28"/>
                <w:szCs w:val="28"/>
              </w:rPr>
              <w:t>Lai administrētu</w:t>
            </w:r>
            <w:r w:rsidR="00283C46" w:rsidRPr="00523783">
              <w:rPr>
                <w:rFonts w:ascii="Times New Roman" w:hAnsi="Times New Roman"/>
                <w:sz w:val="28"/>
                <w:szCs w:val="28"/>
              </w:rPr>
              <w:t xml:space="preserve"> jauno atbalsta pasā</w:t>
            </w:r>
            <w:r w:rsidR="006C1164" w:rsidRPr="00523783">
              <w:rPr>
                <w:rFonts w:ascii="Times New Roman" w:hAnsi="Times New Roman"/>
                <w:sz w:val="28"/>
                <w:szCs w:val="28"/>
              </w:rPr>
              <w:t xml:space="preserve">kumu ir </w:t>
            </w:r>
            <w:r w:rsidR="009B215C" w:rsidRPr="00523783">
              <w:rPr>
                <w:rFonts w:ascii="Times New Roman" w:hAnsi="Times New Roman"/>
                <w:sz w:val="28"/>
                <w:szCs w:val="28"/>
              </w:rPr>
              <w:t>nepieciešams pilnveidot VID informācijas sistēmu (</w:t>
            </w:r>
            <w:r w:rsidR="00186E92" w:rsidRPr="00523783">
              <w:rPr>
                <w:rFonts w:ascii="Times New Roman" w:hAnsi="Times New Roman"/>
                <w:sz w:val="28"/>
                <w:szCs w:val="28"/>
              </w:rPr>
              <w:t xml:space="preserve">turpmāk - </w:t>
            </w:r>
            <w:r w:rsidR="009B215C" w:rsidRPr="00523783">
              <w:rPr>
                <w:rFonts w:ascii="Times New Roman" w:hAnsi="Times New Roman"/>
                <w:sz w:val="28"/>
                <w:szCs w:val="28"/>
              </w:rPr>
              <w:t xml:space="preserve">VID IS). </w:t>
            </w:r>
            <w:r w:rsidR="00600B3E" w:rsidRPr="00523783">
              <w:rPr>
                <w:rFonts w:ascii="Times New Roman" w:hAnsi="Times New Roman"/>
                <w:sz w:val="28"/>
                <w:szCs w:val="28"/>
              </w:rPr>
              <w:t>I</w:t>
            </w:r>
            <w:r w:rsidR="005C3D47" w:rsidRPr="00523783">
              <w:rPr>
                <w:rFonts w:ascii="Times New Roman" w:hAnsi="Times New Roman"/>
                <w:sz w:val="28"/>
                <w:szCs w:val="28"/>
              </w:rPr>
              <w:t xml:space="preserve">zmaksas izmaiņu realizācijai sistēmās VID IS </w:t>
            </w:r>
            <w:r w:rsidR="005A2F2C" w:rsidRPr="00523783">
              <w:rPr>
                <w:rFonts w:ascii="Times New Roman" w:hAnsi="Times New Roman"/>
                <w:sz w:val="28"/>
                <w:szCs w:val="28"/>
              </w:rPr>
              <w:t xml:space="preserve">tiek plānotas 71 373,06 </w:t>
            </w:r>
            <w:r w:rsidR="005C3D47" w:rsidRPr="00523783">
              <w:rPr>
                <w:rFonts w:ascii="Times New Roman" w:hAnsi="Times New Roman"/>
                <w:sz w:val="28"/>
                <w:szCs w:val="28"/>
              </w:rPr>
              <w:t>EUR, tajā skaitā:</w:t>
            </w:r>
          </w:p>
          <w:p w14:paraId="477ABC9D" w14:textId="77777777" w:rsidR="00201EEB" w:rsidRPr="00523783" w:rsidRDefault="00201EEB" w:rsidP="0093546E">
            <w:pPr>
              <w:spacing w:after="0" w:line="240" w:lineRule="auto"/>
              <w:jc w:val="both"/>
              <w:rPr>
                <w:rFonts w:ascii="Times New Roman" w:hAnsi="Times New Roman"/>
                <w:sz w:val="28"/>
                <w:szCs w:val="28"/>
              </w:rPr>
            </w:pPr>
          </w:p>
          <w:tbl>
            <w:tblPr>
              <w:tblStyle w:val="TableGrid"/>
              <w:tblW w:w="0" w:type="auto"/>
              <w:tblLayout w:type="fixed"/>
              <w:tblLook w:val="04A0" w:firstRow="1" w:lastRow="0" w:firstColumn="1" w:lastColumn="0" w:noHBand="0" w:noVBand="1"/>
            </w:tblPr>
            <w:tblGrid>
              <w:gridCol w:w="1956"/>
              <w:gridCol w:w="1956"/>
              <w:gridCol w:w="1956"/>
              <w:gridCol w:w="1957"/>
            </w:tblGrid>
            <w:tr w:rsidR="00226979" w:rsidRPr="00523783" w14:paraId="235983D3" w14:textId="77777777" w:rsidTr="00D4046A">
              <w:tc>
                <w:tcPr>
                  <w:tcW w:w="1956" w:type="dxa"/>
                  <w:vAlign w:val="center"/>
                </w:tcPr>
                <w:p w14:paraId="30F2AB09" w14:textId="7DCAEE0B"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VID IS nosaukums</w:t>
                  </w:r>
                </w:p>
              </w:tc>
              <w:tc>
                <w:tcPr>
                  <w:tcW w:w="1956" w:type="dxa"/>
                  <w:vAlign w:val="center"/>
                </w:tcPr>
                <w:p w14:paraId="689833AF" w14:textId="6D1B2AA8"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Izmaksas cilvēkdienās (c/d)</w:t>
                  </w:r>
                </w:p>
              </w:tc>
              <w:tc>
                <w:tcPr>
                  <w:tcW w:w="1956" w:type="dxa"/>
                  <w:vAlign w:val="center"/>
                </w:tcPr>
                <w:p w14:paraId="4640693D" w14:textId="6486490C" w:rsidR="00226979" w:rsidRPr="00523783" w:rsidRDefault="00226979" w:rsidP="00226979">
                  <w:pPr>
                    <w:jc w:val="center"/>
                    <w:rPr>
                      <w:rFonts w:ascii="Times New Roman" w:hAnsi="Times New Roman"/>
                    </w:rPr>
                  </w:pPr>
                  <w:r w:rsidRPr="00523783">
                    <w:rPr>
                      <w:rFonts w:ascii="Times New Roman" w:hAnsi="Times New Roman"/>
                    </w:rPr>
                    <w:t>Vienas c/d</w:t>
                  </w:r>
                </w:p>
                <w:p w14:paraId="3203C25A" w14:textId="30122CE4"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cena EUR</w:t>
                  </w:r>
                </w:p>
              </w:tc>
              <w:tc>
                <w:tcPr>
                  <w:tcW w:w="1957" w:type="dxa"/>
                  <w:vAlign w:val="center"/>
                </w:tcPr>
                <w:p w14:paraId="4450F79A" w14:textId="0EAD486C" w:rsidR="00226979" w:rsidRPr="00523783" w:rsidRDefault="00226979" w:rsidP="00226979">
                  <w:pPr>
                    <w:jc w:val="center"/>
                    <w:rPr>
                      <w:rFonts w:ascii="Times New Roman" w:hAnsi="Times New Roman"/>
                    </w:rPr>
                  </w:pPr>
                  <w:r w:rsidRPr="00523783">
                    <w:rPr>
                      <w:rFonts w:ascii="Times New Roman" w:hAnsi="Times New Roman"/>
                    </w:rPr>
                    <w:t>Izmaksas</w:t>
                  </w:r>
                </w:p>
                <w:p w14:paraId="5543C13F" w14:textId="7137A170"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EUR ar PVN</w:t>
                  </w:r>
                </w:p>
              </w:tc>
            </w:tr>
            <w:tr w:rsidR="00226979" w:rsidRPr="00523783" w14:paraId="07859645" w14:textId="77777777" w:rsidTr="00D4046A">
              <w:tc>
                <w:tcPr>
                  <w:tcW w:w="1956" w:type="dxa"/>
                  <w:vAlign w:val="center"/>
                </w:tcPr>
                <w:p w14:paraId="3C230BBF" w14:textId="7E39455D"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Elektroniskās deklarēšanas sistēma (EDS)</w:t>
                  </w:r>
                </w:p>
              </w:tc>
              <w:tc>
                <w:tcPr>
                  <w:tcW w:w="1956" w:type="dxa"/>
                  <w:vAlign w:val="center"/>
                </w:tcPr>
                <w:p w14:paraId="27866CEA" w14:textId="7626EE67"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74</w:t>
                  </w:r>
                </w:p>
              </w:tc>
              <w:tc>
                <w:tcPr>
                  <w:tcW w:w="1956" w:type="dxa"/>
                  <w:vAlign w:val="center"/>
                </w:tcPr>
                <w:p w14:paraId="6B0D0E45" w14:textId="4E94DBBB"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490,05</w:t>
                  </w:r>
                </w:p>
              </w:tc>
              <w:tc>
                <w:tcPr>
                  <w:tcW w:w="1957" w:type="dxa"/>
                  <w:vAlign w:val="center"/>
                </w:tcPr>
                <w:p w14:paraId="6EE94EEC" w14:textId="3FBE6794"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36 263,70</w:t>
                  </w:r>
                </w:p>
              </w:tc>
            </w:tr>
            <w:tr w:rsidR="00226979" w:rsidRPr="00523783" w14:paraId="49D9229C" w14:textId="77777777" w:rsidTr="00D4046A">
              <w:tc>
                <w:tcPr>
                  <w:tcW w:w="1956" w:type="dxa"/>
                  <w:vAlign w:val="center"/>
                </w:tcPr>
                <w:p w14:paraId="2AE28326" w14:textId="06988005"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Nodokļu informācijas sistēma (NIS)</w:t>
                  </w:r>
                </w:p>
              </w:tc>
              <w:tc>
                <w:tcPr>
                  <w:tcW w:w="1956" w:type="dxa"/>
                  <w:vAlign w:val="center"/>
                </w:tcPr>
                <w:p w14:paraId="4ECE177B" w14:textId="2373FED5"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64</w:t>
                  </w:r>
                </w:p>
              </w:tc>
              <w:tc>
                <w:tcPr>
                  <w:tcW w:w="1956" w:type="dxa"/>
                  <w:vAlign w:val="center"/>
                </w:tcPr>
                <w:p w14:paraId="536798E2" w14:textId="34040201"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453,75</w:t>
                  </w:r>
                </w:p>
              </w:tc>
              <w:tc>
                <w:tcPr>
                  <w:tcW w:w="1957" w:type="dxa"/>
                  <w:vAlign w:val="center"/>
                </w:tcPr>
                <w:p w14:paraId="4860EFB7" w14:textId="18CDA4ED" w:rsidR="00226979" w:rsidRPr="00523783" w:rsidRDefault="00226979" w:rsidP="00226979">
                  <w:pPr>
                    <w:tabs>
                      <w:tab w:val="left" w:pos="2127"/>
                      <w:tab w:val="left" w:pos="6096"/>
                    </w:tabs>
                    <w:jc w:val="center"/>
                    <w:rPr>
                      <w:rFonts w:ascii="Times New Roman" w:hAnsi="Times New Roman"/>
                      <w:sz w:val="28"/>
                      <w:szCs w:val="28"/>
                    </w:rPr>
                  </w:pPr>
                  <w:r w:rsidRPr="00523783">
                    <w:rPr>
                      <w:rFonts w:ascii="Times New Roman" w:hAnsi="Times New Roman"/>
                    </w:rPr>
                    <w:t>29 040,00</w:t>
                  </w:r>
                </w:p>
              </w:tc>
            </w:tr>
            <w:tr w:rsidR="006536BC" w:rsidRPr="00523783" w14:paraId="5321F928" w14:textId="77777777" w:rsidTr="00D4046A">
              <w:tc>
                <w:tcPr>
                  <w:tcW w:w="1956" w:type="dxa"/>
                  <w:vAlign w:val="center"/>
                </w:tcPr>
                <w:p w14:paraId="401114BB" w14:textId="1A23A45B" w:rsidR="006536BC" w:rsidRPr="00523783" w:rsidRDefault="006536BC" w:rsidP="006536BC">
                  <w:pPr>
                    <w:tabs>
                      <w:tab w:val="left" w:pos="2127"/>
                      <w:tab w:val="left" w:pos="6096"/>
                    </w:tabs>
                    <w:jc w:val="center"/>
                    <w:rPr>
                      <w:rFonts w:ascii="Times New Roman" w:hAnsi="Times New Roman"/>
                    </w:rPr>
                  </w:pPr>
                  <w:r w:rsidRPr="00523783">
                    <w:rPr>
                      <w:rFonts w:ascii="Times New Roman" w:hAnsi="Times New Roman"/>
                    </w:rPr>
                    <w:t>Datu noliktavas sistēma (DNS)</w:t>
                  </w:r>
                </w:p>
              </w:tc>
              <w:tc>
                <w:tcPr>
                  <w:tcW w:w="1956" w:type="dxa"/>
                  <w:vAlign w:val="center"/>
                </w:tcPr>
                <w:p w14:paraId="6A5515FC" w14:textId="64650043" w:rsidR="006536BC" w:rsidRPr="00523783" w:rsidRDefault="006536BC" w:rsidP="006536BC">
                  <w:pPr>
                    <w:tabs>
                      <w:tab w:val="left" w:pos="2127"/>
                      <w:tab w:val="left" w:pos="6096"/>
                    </w:tabs>
                    <w:jc w:val="center"/>
                    <w:rPr>
                      <w:rFonts w:ascii="Times New Roman" w:hAnsi="Times New Roman"/>
                    </w:rPr>
                  </w:pPr>
                  <w:r w:rsidRPr="00523783">
                    <w:rPr>
                      <w:rFonts w:ascii="Times New Roman" w:hAnsi="Times New Roman"/>
                    </w:rPr>
                    <w:t>12</w:t>
                  </w:r>
                </w:p>
              </w:tc>
              <w:tc>
                <w:tcPr>
                  <w:tcW w:w="1956" w:type="dxa"/>
                  <w:vAlign w:val="center"/>
                </w:tcPr>
                <w:p w14:paraId="5D394C65" w14:textId="11C7F5F1" w:rsidR="006536BC" w:rsidRPr="00523783" w:rsidRDefault="006536BC" w:rsidP="006536BC">
                  <w:pPr>
                    <w:tabs>
                      <w:tab w:val="left" w:pos="2127"/>
                      <w:tab w:val="left" w:pos="6096"/>
                    </w:tabs>
                    <w:jc w:val="center"/>
                    <w:rPr>
                      <w:rFonts w:ascii="Times New Roman" w:hAnsi="Times New Roman"/>
                    </w:rPr>
                  </w:pPr>
                  <w:r w:rsidRPr="00523783">
                    <w:rPr>
                      <w:rFonts w:ascii="Times New Roman" w:hAnsi="Times New Roman"/>
                    </w:rPr>
                    <w:t>505,78</w:t>
                  </w:r>
                </w:p>
              </w:tc>
              <w:tc>
                <w:tcPr>
                  <w:tcW w:w="1957" w:type="dxa"/>
                  <w:vAlign w:val="center"/>
                </w:tcPr>
                <w:p w14:paraId="7A34B573" w14:textId="3F32CBBC" w:rsidR="006536BC" w:rsidRPr="00523783" w:rsidRDefault="006536BC" w:rsidP="006536BC">
                  <w:pPr>
                    <w:tabs>
                      <w:tab w:val="left" w:pos="2127"/>
                      <w:tab w:val="left" w:pos="6096"/>
                    </w:tabs>
                    <w:jc w:val="center"/>
                    <w:rPr>
                      <w:rFonts w:ascii="Times New Roman" w:hAnsi="Times New Roman"/>
                    </w:rPr>
                  </w:pPr>
                  <w:r w:rsidRPr="00523783">
                    <w:rPr>
                      <w:rFonts w:ascii="Times New Roman" w:hAnsi="Times New Roman"/>
                    </w:rPr>
                    <w:t>6 069,36</w:t>
                  </w:r>
                </w:p>
              </w:tc>
            </w:tr>
          </w:tbl>
          <w:p w14:paraId="5FDA0782" w14:textId="77777777" w:rsidR="00201EEB" w:rsidRPr="00523783" w:rsidRDefault="00201EEB" w:rsidP="0093546E">
            <w:pPr>
              <w:tabs>
                <w:tab w:val="left" w:pos="2127"/>
                <w:tab w:val="left" w:pos="6096"/>
              </w:tabs>
              <w:spacing w:after="0" w:line="240" w:lineRule="auto"/>
              <w:jc w:val="both"/>
              <w:rPr>
                <w:rFonts w:ascii="Times New Roman" w:hAnsi="Times New Roman"/>
                <w:sz w:val="28"/>
                <w:szCs w:val="28"/>
              </w:rPr>
            </w:pPr>
          </w:p>
          <w:p w14:paraId="02FD29A4" w14:textId="4AA2BA83" w:rsidR="005A2F2C" w:rsidRPr="00523783" w:rsidRDefault="005C3D47" w:rsidP="0093546E">
            <w:pPr>
              <w:tabs>
                <w:tab w:val="left" w:pos="2127"/>
                <w:tab w:val="left" w:pos="6096"/>
              </w:tabs>
              <w:spacing w:after="0" w:line="240" w:lineRule="auto"/>
              <w:jc w:val="both"/>
              <w:rPr>
                <w:rFonts w:ascii="Times New Roman" w:hAnsi="Times New Roman"/>
                <w:sz w:val="28"/>
                <w:szCs w:val="28"/>
              </w:rPr>
            </w:pPr>
            <w:r w:rsidRPr="00523783">
              <w:rPr>
                <w:rFonts w:ascii="Times New Roman" w:hAnsi="Times New Roman"/>
                <w:sz w:val="28"/>
                <w:szCs w:val="28"/>
              </w:rPr>
              <w:t>Nepieciešamie finanšu līdzekļi izmaiņu veikšanai VID IS tiks nodrošināti no VID dotācijas budžetā piešķirtā finansējuma.</w:t>
            </w:r>
          </w:p>
        </w:tc>
      </w:tr>
      <w:tr w:rsidR="00A63D4C" w:rsidRPr="00523783" w14:paraId="571503C8" w14:textId="77777777" w:rsidTr="00201EEB">
        <w:trPr>
          <w:trHeight w:val="685"/>
        </w:trPr>
        <w:tc>
          <w:tcPr>
            <w:tcW w:w="1447" w:type="dxa"/>
            <w:shd w:val="clear" w:color="auto" w:fill="auto"/>
          </w:tcPr>
          <w:p w14:paraId="4EA51D4C" w14:textId="5C3EF628"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7. Amata vietu skaita izmaiņas</w:t>
            </w:r>
          </w:p>
        </w:tc>
        <w:tc>
          <w:tcPr>
            <w:tcW w:w="8193" w:type="dxa"/>
            <w:gridSpan w:val="7"/>
            <w:shd w:val="clear" w:color="auto" w:fill="auto"/>
          </w:tcPr>
          <w:p w14:paraId="2F61D429" w14:textId="011944F5" w:rsidR="00A63D4C" w:rsidRPr="00155077" w:rsidRDefault="001A0EBE" w:rsidP="00A63D4C">
            <w:pPr>
              <w:spacing w:after="0" w:line="240" w:lineRule="auto"/>
              <w:rPr>
                <w:rFonts w:ascii="Times New Roman" w:eastAsia="Times New Roman" w:hAnsi="Times New Roman"/>
                <w:sz w:val="28"/>
                <w:szCs w:val="28"/>
                <w:lang w:eastAsia="lv-LV"/>
              </w:rPr>
            </w:pPr>
            <w:r w:rsidRPr="001A0EBE">
              <w:rPr>
                <w:rFonts w:ascii="Times New Roman" w:hAnsi="Times New Roman"/>
                <w:sz w:val="28"/>
                <w:szCs w:val="28"/>
              </w:rPr>
              <w:t>Projekts šo jomu neskar.</w:t>
            </w:r>
          </w:p>
        </w:tc>
      </w:tr>
      <w:tr w:rsidR="00A63D4C" w:rsidRPr="00523783" w14:paraId="15F5803C" w14:textId="77777777" w:rsidTr="00201EEB">
        <w:trPr>
          <w:trHeight w:val="765"/>
        </w:trPr>
        <w:tc>
          <w:tcPr>
            <w:tcW w:w="1447" w:type="dxa"/>
            <w:shd w:val="clear" w:color="auto" w:fill="auto"/>
          </w:tcPr>
          <w:p w14:paraId="7736F57B" w14:textId="06453C71" w:rsidR="00A63D4C" w:rsidRPr="00523783" w:rsidRDefault="00A63D4C" w:rsidP="00A63D4C">
            <w:pPr>
              <w:spacing w:after="0" w:line="240" w:lineRule="auto"/>
              <w:rPr>
                <w:rFonts w:ascii="Times New Roman" w:eastAsia="Times New Roman" w:hAnsi="Times New Roman"/>
                <w:sz w:val="28"/>
                <w:szCs w:val="28"/>
                <w:lang w:eastAsia="lv-LV"/>
              </w:rPr>
            </w:pPr>
            <w:r w:rsidRPr="00523783">
              <w:rPr>
                <w:rFonts w:ascii="Times New Roman" w:eastAsia="Times New Roman" w:hAnsi="Times New Roman"/>
                <w:sz w:val="28"/>
                <w:szCs w:val="28"/>
                <w:lang w:eastAsia="lv-LV"/>
              </w:rPr>
              <w:t>8. Cita informācija</w:t>
            </w:r>
          </w:p>
        </w:tc>
        <w:tc>
          <w:tcPr>
            <w:tcW w:w="8193" w:type="dxa"/>
            <w:gridSpan w:val="7"/>
            <w:shd w:val="clear" w:color="auto" w:fill="auto"/>
          </w:tcPr>
          <w:p w14:paraId="1274628D" w14:textId="292C68D5" w:rsidR="00A63D4C" w:rsidRPr="00155077" w:rsidRDefault="00A63D4C" w:rsidP="00A63D4C">
            <w:pPr>
              <w:spacing w:after="0" w:line="240" w:lineRule="auto"/>
              <w:jc w:val="both"/>
              <w:rPr>
                <w:rFonts w:ascii="Times New Roman" w:eastAsia="Times New Roman" w:hAnsi="Times New Roman"/>
                <w:sz w:val="28"/>
                <w:szCs w:val="28"/>
                <w:lang w:eastAsia="lv-LV"/>
              </w:rPr>
            </w:pPr>
            <w:r w:rsidRPr="00155077">
              <w:rPr>
                <w:rFonts w:ascii="Times New Roman" w:eastAsia="Times New Roman" w:hAnsi="Times New Roman"/>
                <w:sz w:val="28"/>
                <w:szCs w:val="28"/>
                <w:lang w:eastAsia="lv-LV"/>
              </w:rPr>
              <w:t>Nav.</w:t>
            </w:r>
          </w:p>
        </w:tc>
      </w:tr>
    </w:tbl>
    <w:p w14:paraId="31E027E8" w14:textId="77777777" w:rsidR="00C3377E" w:rsidRPr="00523783" w:rsidRDefault="00C3377E" w:rsidP="00752B0B">
      <w:pPr>
        <w:spacing w:after="0" w:line="240" w:lineRule="auto"/>
        <w:rPr>
          <w:rFonts w:ascii="Times New Roman" w:hAnsi="Times New Roman"/>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40"/>
      </w:tblGrid>
      <w:tr w:rsidR="004B1EC4" w:rsidRPr="00523783" w14:paraId="766B7367" w14:textId="77777777" w:rsidTr="00201EEB">
        <w:trPr>
          <w:trHeight w:val="450"/>
        </w:trPr>
        <w:tc>
          <w:tcPr>
            <w:tcW w:w="9640" w:type="dxa"/>
            <w:shd w:val="clear" w:color="auto" w:fill="FFFFFF"/>
            <w:tcMar>
              <w:top w:w="30" w:type="dxa"/>
              <w:left w:w="30" w:type="dxa"/>
              <w:bottom w:w="30" w:type="dxa"/>
              <w:right w:w="30" w:type="dxa"/>
            </w:tcMar>
            <w:hideMark/>
          </w:tcPr>
          <w:p w14:paraId="514F9DF4" w14:textId="1F3296A7" w:rsidR="004B1EC4" w:rsidRPr="00523783" w:rsidRDefault="004B1EC4" w:rsidP="004B1EC4">
            <w:pPr>
              <w:pStyle w:val="naisnod"/>
              <w:spacing w:before="0" w:beforeAutospacing="0" w:after="0" w:afterAutospacing="0"/>
              <w:jc w:val="center"/>
              <w:rPr>
                <w:b/>
                <w:sz w:val="28"/>
                <w:szCs w:val="28"/>
              </w:rPr>
            </w:pPr>
            <w:r w:rsidRPr="00523783">
              <w:rPr>
                <w:b/>
                <w:sz w:val="28"/>
                <w:szCs w:val="28"/>
              </w:rPr>
              <w:t>IV.</w:t>
            </w:r>
            <w:r w:rsidR="00925CA7" w:rsidRPr="00523783">
              <w:rPr>
                <w:b/>
                <w:sz w:val="28"/>
                <w:szCs w:val="28"/>
              </w:rPr>
              <w:t> </w:t>
            </w:r>
            <w:r w:rsidRPr="00523783">
              <w:rPr>
                <w:b/>
                <w:sz w:val="28"/>
                <w:szCs w:val="28"/>
              </w:rPr>
              <w:t>Tiesību akta projekta ietekme uz spēkā esošo tiesību normu sistēmu</w:t>
            </w:r>
          </w:p>
        </w:tc>
      </w:tr>
      <w:tr w:rsidR="008557CA" w:rsidRPr="00523783" w14:paraId="7E890722" w14:textId="77777777" w:rsidTr="00201EEB">
        <w:trPr>
          <w:trHeight w:val="331"/>
        </w:trPr>
        <w:tc>
          <w:tcPr>
            <w:tcW w:w="9640" w:type="dxa"/>
            <w:shd w:val="clear" w:color="auto" w:fill="FFFFFF"/>
            <w:tcMar>
              <w:top w:w="30" w:type="dxa"/>
              <w:left w:w="30" w:type="dxa"/>
              <w:bottom w:w="30" w:type="dxa"/>
              <w:right w:w="30" w:type="dxa"/>
            </w:tcMar>
          </w:tcPr>
          <w:p w14:paraId="273A317B" w14:textId="791C8628" w:rsidR="008557CA" w:rsidRPr="00523783" w:rsidRDefault="008557CA" w:rsidP="008557CA">
            <w:pPr>
              <w:spacing w:after="0" w:line="240" w:lineRule="auto"/>
              <w:jc w:val="center"/>
              <w:rPr>
                <w:rFonts w:ascii="Times New Roman" w:hAnsi="Times New Roman"/>
                <w:sz w:val="28"/>
                <w:szCs w:val="28"/>
              </w:rPr>
            </w:pPr>
            <w:r w:rsidRPr="00523783">
              <w:rPr>
                <w:rFonts w:ascii="Times New Roman" w:eastAsia="Times New Roman" w:hAnsi="Times New Roman"/>
                <w:sz w:val="28"/>
                <w:szCs w:val="28"/>
                <w:lang w:eastAsia="lv-LV"/>
              </w:rPr>
              <w:t>Projekts šo jomu neskar.</w:t>
            </w:r>
          </w:p>
        </w:tc>
      </w:tr>
    </w:tbl>
    <w:p w14:paraId="0D1C555D" w14:textId="77777777" w:rsidR="004B1EC4" w:rsidRPr="00523783" w:rsidRDefault="004B1EC4" w:rsidP="00752B0B">
      <w:pPr>
        <w:spacing w:after="0" w:line="240" w:lineRule="auto"/>
        <w:rPr>
          <w:rFonts w:ascii="Times New Roman" w:hAnsi="Times New Roman"/>
          <w:sz w:val="24"/>
          <w:szCs w:val="24"/>
        </w:rPr>
      </w:pPr>
    </w:p>
    <w:p w14:paraId="7BCA1DD4" w14:textId="77777777" w:rsidR="003E78AE" w:rsidRPr="00523783" w:rsidRDefault="003E78AE" w:rsidP="00752B0B">
      <w:pPr>
        <w:spacing w:after="0" w:line="240" w:lineRule="auto"/>
        <w:rPr>
          <w:rFonts w:ascii="Times New Roman" w:hAnsi="Times New Roman"/>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5"/>
      </w:tblGrid>
      <w:tr w:rsidR="00752B0B" w:rsidRPr="00523783" w14:paraId="09F2C4A2" w14:textId="77777777" w:rsidTr="00201EEB">
        <w:trPr>
          <w:trHeight w:val="278"/>
          <w:jc w:val="center"/>
        </w:trPr>
        <w:tc>
          <w:tcPr>
            <w:tcW w:w="9645" w:type="dxa"/>
            <w:shd w:val="clear" w:color="auto" w:fill="auto"/>
            <w:vAlign w:val="center"/>
          </w:tcPr>
          <w:p w14:paraId="13038ADC" w14:textId="758DF519" w:rsidR="00752B0B" w:rsidRPr="00523783" w:rsidRDefault="00752B0B" w:rsidP="00E12D5A">
            <w:pPr>
              <w:spacing w:after="0" w:line="240" w:lineRule="auto"/>
              <w:jc w:val="center"/>
              <w:rPr>
                <w:rFonts w:ascii="Times New Roman" w:hAnsi="Times New Roman"/>
                <w:b/>
                <w:sz w:val="28"/>
                <w:szCs w:val="28"/>
              </w:rPr>
            </w:pPr>
            <w:r w:rsidRPr="00523783">
              <w:rPr>
                <w:rFonts w:ascii="Times New Roman" w:hAnsi="Times New Roman"/>
                <w:b/>
                <w:sz w:val="28"/>
                <w:szCs w:val="28"/>
              </w:rPr>
              <w:lastRenderedPageBreak/>
              <w:t>V.</w:t>
            </w:r>
            <w:r w:rsidR="00925CA7" w:rsidRPr="00523783">
              <w:rPr>
                <w:rFonts w:ascii="Times New Roman" w:hAnsi="Times New Roman"/>
                <w:b/>
                <w:sz w:val="28"/>
                <w:szCs w:val="28"/>
              </w:rPr>
              <w:t> </w:t>
            </w:r>
            <w:r w:rsidRPr="00523783">
              <w:rPr>
                <w:rFonts w:ascii="Times New Roman" w:hAnsi="Times New Roman"/>
                <w:b/>
                <w:sz w:val="28"/>
                <w:szCs w:val="28"/>
              </w:rPr>
              <w:t>Tiesību akta projekta atbilstība Latvijas Republikas starptautiskajām saistībām</w:t>
            </w:r>
          </w:p>
        </w:tc>
      </w:tr>
      <w:tr w:rsidR="00960319" w:rsidRPr="00523783" w14:paraId="22BAD60D" w14:textId="77777777" w:rsidTr="00201EEB">
        <w:trPr>
          <w:trHeight w:val="278"/>
          <w:jc w:val="center"/>
        </w:trPr>
        <w:tc>
          <w:tcPr>
            <w:tcW w:w="9645" w:type="dxa"/>
            <w:shd w:val="clear" w:color="auto" w:fill="auto"/>
            <w:vAlign w:val="center"/>
          </w:tcPr>
          <w:p w14:paraId="4C52E227" w14:textId="6ACCC2E2" w:rsidR="00960319" w:rsidRPr="00523783" w:rsidRDefault="00960319" w:rsidP="00E12D5A">
            <w:pPr>
              <w:spacing w:after="0" w:line="240" w:lineRule="auto"/>
              <w:jc w:val="center"/>
              <w:rPr>
                <w:rFonts w:ascii="Times New Roman" w:hAnsi="Times New Roman"/>
                <w:sz w:val="28"/>
                <w:szCs w:val="28"/>
              </w:rPr>
            </w:pPr>
            <w:r w:rsidRPr="00523783">
              <w:rPr>
                <w:rFonts w:ascii="Times New Roman" w:hAnsi="Times New Roman"/>
                <w:sz w:val="28"/>
                <w:szCs w:val="28"/>
              </w:rPr>
              <w:t>Projekts šo jomu neskar.</w:t>
            </w:r>
          </w:p>
        </w:tc>
      </w:tr>
    </w:tbl>
    <w:p w14:paraId="13E75929" w14:textId="77777777" w:rsidR="003E78AE" w:rsidRPr="00523783" w:rsidRDefault="003E78AE" w:rsidP="00752B0B">
      <w:pPr>
        <w:spacing w:after="0" w:line="240" w:lineRule="auto"/>
        <w:rPr>
          <w:rFonts w:ascii="Times New Roman" w:hAnsi="Times New Roman"/>
          <w:sz w:val="24"/>
          <w:szCs w:val="24"/>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7"/>
        <w:gridCol w:w="2132"/>
        <w:gridCol w:w="6675"/>
      </w:tblGrid>
      <w:tr w:rsidR="00752B0B" w:rsidRPr="00523783" w14:paraId="19365D07" w14:textId="77777777" w:rsidTr="00DC10BA">
        <w:trPr>
          <w:trHeight w:val="421"/>
          <w:jc w:val="center"/>
        </w:trPr>
        <w:tc>
          <w:tcPr>
            <w:tcW w:w="9644" w:type="dxa"/>
            <w:gridSpan w:val="3"/>
            <w:shd w:val="clear" w:color="auto" w:fill="auto"/>
            <w:vAlign w:val="center"/>
          </w:tcPr>
          <w:p w14:paraId="4FE82DEA" w14:textId="6200BB0A" w:rsidR="00752B0B" w:rsidRPr="00523783" w:rsidRDefault="00752B0B" w:rsidP="00E12D5A">
            <w:pPr>
              <w:pStyle w:val="naisnod"/>
              <w:spacing w:before="0" w:beforeAutospacing="0" w:after="0" w:afterAutospacing="0"/>
              <w:ind w:left="57" w:right="57"/>
              <w:jc w:val="center"/>
              <w:rPr>
                <w:sz w:val="28"/>
                <w:szCs w:val="28"/>
              </w:rPr>
            </w:pPr>
            <w:r w:rsidRPr="00523783">
              <w:rPr>
                <w:b/>
                <w:sz w:val="28"/>
                <w:szCs w:val="28"/>
              </w:rPr>
              <w:t>VI.</w:t>
            </w:r>
            <w:r w:rsidR="00925CA7" w:rsidRPr="00523783">
              <w:rPr>
                <w:b/>
                <w:sz w:val="28"/>
                <w:szCs w:val="28"/>
              </w:rPr>
              <w:t> </w:t>
            </w:r>
            <w:r w:rsidRPr="00523783">
              <w:rPr>
                <w:b/>
                <w:sz w:val="28"/>
                <w:szCs w:val="28"/>
              </w:rPr>
              <w:t>Sabiedrības līdzdalība un komunikācijas aktivitātes</w:t>
            </w:r>
          </w:p>
        </w:tc>
      </w:tr>
      <w:tr w:rsidR="00572FA7" w:rsidRPr="00523783" w14:paraId="70392C7B" w14:textId="77777777" w:rsidTr="00DC10BA">
        <w:trPr>
          <w:trHeight w:val="553"/>
          <w:jc w:val="center"/>
        </w:trPr>
        <w:tc>
          <w:tcPr>
            <w:tcW w:w="837" w:type="dxa"/>
            <w:shd w:val="clear" w:color="auto" w:fill="auto"/>
          </w:tcPr>
          <w:p w14:paraId="559B820D" w14:textId="77777777" w:rsidR="00572FA7" w:rsidRPr="00523783" w:rsidRDefault="00572FA7" w:rsidP="00E12D5A">
            <w:pPr>
              <w:spacing w:after="0" w:line="240" w:lineRule="auto"/>
              <w:ind w:left="57" w:right="57"/>
              <w:jc w:val="both"/>
              <w:rPr>
                <w:rFonts w:ascii="Times New Roman" w:hAnsi="Times New Roman"/>
                <w:bCs/>
                <w:sz w:val="24"/>
                <w:szCs w:val="24"/>
              </w:rPr>
            </w:pPr>
            <w:r w:rsidRPr="00523783">
              <w:rPr>
                <w:rFonts w:ascii="Times New Roman" w:hAnsi="Times New Roman"/>
                <w:bCs/>
                <w:sz w:val="24"/>
                <w:szCs w:val="24"/>
              </w:rPr>
              <w:t>1.</w:t>
            </w:r>
          </w:p>
        </w:tc>
        <w:tc>
          <w:tcPr>
            <w:tcW w:w="2132" w:type="dxa"/>
            <w:shd w:val="clear" w:color="auto" w:fill="auto"/>
          </w:tcPr>
          <w:p w14:paraId="49D90284" w14:textId="77777777" w:rsidR="00572FA7" w:rsidRPr="00523783" w:rsidRDefault="00572FA7" w:rsidP="00E12D5A">
            <w:pPr>
              <w:tabs>
                <w:tab w:val="left" w:pos="170"/>
              </w:tabs>
              <w:spacing w:after="0" w:line="240" w:lineRule="auto"/>
              <w:ind w:left="57" w:right="57"/>
              <w:rPr>
                <w:rFonts w:ascii="Times New Roman" w:hAnsi="Times New Roman"/>
                <w:sz w:val="28"/>
                <w:szCs w:val="28"/>
                <w:lang w:eastAsia="lv-LV"/>
              </w:rPr>
            </w:pPr>
            <w:r w:rsidRPr="00523783">
              <w:rPr>
                <w:rFonts w:ascii="Times New Roman" w:hAnsi="Times New Roman"/>
                <w:sz w:val="28"/>
                <w:szCs w:val="28"/>
                <w:lang w:eastAsia="lv-LV"/>
              </w:rPr>
              <w:t>Plānotās sabiedrības līdzdalības un komunikācijas aktivitātes saistībā ar projektu</w:t>
            </w:r>
          </w:p>
        </w:tc>
        <w:tc>
          <w:tcPr>
            <w:tcW w:w="6675" w:type="dxa"/>
            <w:shd w:val="clear" w:color="auto" w:fill="auto"/>
          </w:tcPr>
          <w:p w14:paraId="33FBCECB" w14:textId="77777777" w:rsidR="0019084E" w:rsidRPr="00523783" w:rsidRDefault="003F43E8" w:rsidP="0019084E">
            <w:pPr>
              <w:spacing w:after="0" w:line="240" w:lineRule="auto"/>
              <w:jc w:val="both"/>
              <w:rPr>
                <w:rFonts w:ascii="Times New Roman" w:hAnsi="Times New Roman"/>
                <w:iCs/>
                <w:sz w:val="28"/>
                <w:szCs w:val="28"/>
              </w:rPr>
            </w:pPr>
            <w:bookmarkStart w:id="3" w:name="p61"/>
            <w:bookmarkEnd w:id="3"/>
            <w:r w:rsidRPr="00523783">
              <w:rPr>
                <w:rFonts w:ascii="Times New Roman" w:hAnsi="Times New Roman"/>
                <w:noProof/>
                <w:spacing w:val="-2"/>
                <w:sz w:val="28"/>
                <w:szCs w:val="28"/>
              </w:rPr>
              <w:t xml:space="preserve">Informācija par noteikumu projekta izstrādi publicēta VARAM </w:t>
            </w:r>
            <w:r w:rsidR="0019084E" w:rsidRPr="00523783">
              <w:rPr>
                <w:rFonts w:ascii="Times New Roman" w:hAnsi="Times New Roman"/>
                <w:iCs/>
                <w:sz w:val="28"/>
                <w:szCs w:val="28"/>
              </w:rPr>
              <w:t>tīmekļvietnē</w:t>
            </w:r>
            <w:r w:rsidR="0019084E" w:rsidRPr="00523783">
              <w:rPr>
                <w:rFonts w:ascii="Times New Roman" w:hAnsi="Times New Roman"/>
                <w:noProof/>
                <w:spacing w:val="-2"/>
                <w:sz w:val="28"/>
                <w:szCs w:val="28"/>
              </w:rPr>
              <w:t xml:space="preserve"> </w:t>
            </w:r>
            <w:r w:rsidRPr="00523783">
              <w:rPr>
                <w:rFonts w:ascii="Times New Roman" w:hAnsi="Times New Roman"/>
                <w:noProof/>
                <w:spacing w:val="-2"/>
                <w:sz w:val="28"/>
                <w:szCs w:val="28"/>
              </w:rPr>
              <w:t xml:space="preserve">http://www.varam.gov.lv sadaļā </w:t>
            </w:r>
            <w:r w:rsidRPr="00523783">
              <w:rPr>
                <w:rFonts w:ascii="Times New Roman" w:hAnsi="Times New Roman"/>
                <w:sz w:val="28"/>
                <w:szCs w:val="28"/>
              </w:rPr>
              <w:t>„</w:t>
            </w:r>
            <w:r w:rsidRPr="00523783">
              <w:rPr>
                <w:rFonts w:ascii="Times New Roman" w:hAnsi="Times New Roman"/>
                <w:iCs/>
                <w:sz w:val="28"/>
                <w:szCs w:val="28"/>
              </w:rPr>
              <w:t>Sabiedrības līdzdalība” – „</w:t>
            </w:r>
            <w:r w:rsidR="00FB14BF" w:rsidRPr="00523783">
              <w:rPr>
                <w:rFonts w:ascii="Times New Roman" w:hAnsi="Times New Roman"/>
                <w:iCs/>
                <w:sz w:val="28"/>
                <w:szCs w:val="28"/>
              </w:rPr>
              <w:t>Normatīvo aktu projekti</w:t>
            </w:r>
            <w:r w:rsidRPr="00523783">
              <w:rPr>
                <w:rFonts w:ascii="Times New Roman" w:hAnsi="Times New Roman"/>
                <w:iCs/>
                <w:sz w:val="28"/>
                <w:szCs w:val="28"/>
              </w:rPr>
              <w:t>” – „</w:t>
            </w:r>
            <w:hyperlink r:id="rId21" w:tgtFrame="_self" w:history="1">
              <w:r w:rsidR="00FB14BF" w:rsidRPr="00523783">
                <w:rPr>
                  <w:rFonts w:ascii="Times New Roman" w:hAnsi="Times New Roman"/>
                  <w:iCs/>
                  <w:sz w:val="28"/>
                  <w:szCs w:val="28"/>
                </w:rPr>
                <w:t>Normatīvo aktu projekti reģionālās politikas jomā</w:t>
              </w:r>
            </w:hyperlink>
            <w:r w:rsidR="00FB14BF" w:rsidRPr="00523783">
              <w:rPr>
                <w:rFonts w:ascii="Times New Roman" w:hAnsi="Times New Roman"/>
                <w:bCs/>
                <w:iCs/>
                <w:sz w:val="28"/>
                <w:szCs w:val="28"/>
              </w:rPr>
              <w:t>”</w:t>
            </w:r>
            <w:r w:rsidRPr="00523783">
              <w:rPr>
                <w:rFonts w:ascii="Times New Roman" w:hAnsi="Times New Roman"/>
                <w:iCs/>
                <w:sz w:val="28"/>
                <w:szCs w:val="28"/>
              </w:rPr>
              <w:t>.</w:t>
            </w:r>
          </w:p>
          <w:p w14:paraId="4B21F177" w14:textId="42871193" w:rsidR="00572FA7" w:rsidRPr="00523783" w:rsidRDefault="003F43E8" w:rsidP="00A552B5">
            <w:pPr>
              <w:spacing w:after="0" w:line="240" w:lineRule="auto"/>
              <w:jc w:val="both"/>
              <w:rPr>
                <w:rFonts w:ascii="Times New Roman" w:hAnsi="Times New Roman"/>
                <w:iCs/>
                <w:sz w:val="28"/>
                <w:szCs w:val="28"/>
              </w:rPr>
            </w:pPr>
            <w:r w:rsidRPr="00523783">
              <w:rPr>
                <w:rFonts w:ascii="Times New Roman" w:hAnsi="Times New Roman"/>
                <w:iCs/>
                <w:sz w:val="28"/>
                <w:szCs w:val="28"/>
              </w:rPr>
              <w:t>L</w:t>
            </w:r>
            <w:r w:rsidRPr="00523783">
              <w:rPr>
                <w:rFonts w:ascii="Times New Roman" w:hAnsi="Times New Roman"/>
                <w:iCs/>
                <w:spacing w:val="-2"/>
                <w:sz w:val="28"/>
                <w:szCs w:val="28"/>
              </w:rPr>
              <w:t xml:space="preserve">īdz ar to sabiedrības pārstāvji varēja līdzdarboties projekta izstrādē, </w:t>
            </w:r>
            <w:proofErr w:type="spellStart"/>
            <w:r w:rsidRPr="00523783">
              <w:rPr>
                <w:rFonts w:ascii="Times New Roman" w:hAnsi="Times New Roman"/>
                <w:iCs/>
                <w:spacing w:val="-2"/>
                <w:sz w:val="28"/>
                <w:szCs w:val="28"/>
              </w:rPr>
              <w:t>rakstveidā</w:t>
            </w:r>
            <w:proofErr w:type="spellEnd"/>
            <w:r w:rsidRPr="00523783">
              <w:rPr>
                <w:rFonts w:ascii="Times New Roman" w:hAnsi="Times New Roman"/>
                <w:iCs/>
                <w:spacing w:val="-2"/>
                <w:sz w:val="28"/>
                <w:szCs w:val="28"/>
              </w:rPr>
              <w:t xml:space="preserve"> sniedzot viedokļus par </w:t>
            </w:r>
            <w:r w:rsidR="00DB0E94" w:rsidRPr="00523783">
              <w:rPr>
                <w:rFonts w:ascii="Times New Roman" w:hAnsi="Times New Roman"/>
                <w:iCs/>
                <w:spacing w:val="-2"/>
                <w:sz w:val="28"/>
                <w:szCs w:val="28"/>
              </w:rPr>
              <w:t xml:space="preserve">noteikumu </w:t>
            </w:r>
            <w:r w:rsidRPr="00523783">
              <w:rPr>
                <w:rFonts w:ascii="Times New Roman" w:hAnsi="Times New Roman"/>
                <w:iCs/>
                <w:spacing w:val="-2"/>
                <w:sz w:val="28"/>
                <w:szCs w:val="28"/>
              </w:rPr>
              <w:t>projektu.</w:t>
            </w:r>
            <w:r w:rsidRPr="00523783">
              <w:rPr>
                <w:rFonts w:ascii="Times New Roman" w:hAnsi="Times New Roman"/>
                <w:iCs/>
                <w:sz w:val="28"/>
                <w:szCs w:val="28"/>
              </w:rPr>
              <w:t xml:space="preserve"> </w:t>
            </w:r>
            <w:r w:rsidRPr="00523783">
              <w:rPr>
                <w:rFonts w:ascii="Times New Roman" w:hAnsi="Times New Roman"/>
                <w:iCs/>
                <w:spacing w:val="-2"/>
                <w:sz w:val="28"/>
                <w:szCs w:val="28"/>
              </w:rPr>
              <w:t>Tāpat sabiedrības pārstāvji varē</w:t>
            </w:r>
            <w:r w:rsidR="00A552B5" w:rsidRPr="00523783">
              <w:rPr>
                <w:rFonts w:ascii="Times New Roman" w:hAnsi="Times New Roman"/>
                <w:iCs/>
                <w:spacing w:val="-2"/>
                <w:sz w:val="28"/>
                <w:szCs w:val="28"/>
              </w:rPr>
              <w:t>s</w:t>
            </w:r>
            <w:r w:rsidRPr="00523783">
              <w:rPr>
                <w:rFonts w:ascii="Times New Roman" w:hAnsi="Times New Roman"/>
                <w:iCs/>
                <w:spacing w:val="-2"/>
                <w:sz w:val="28"/>
                <w:szCs w:val="28"/>
              </w:rPr>
              <w:t xml:space="preserve"> sniegt viedokļus par projektu pēc tā izsludināšanas Valsts sekretāru sanāksmē.</w:t>
            </w:r>
            <w:r w:rsidRPr="00523783">
              <w:rPr>
                <w:rFonts w:ascii="Times New Roman" w:eastAsia="Times New Roman" w:hAnsi="Times New Roman"/>
                <w:sz w:val="26"/>
                <w:szCs w:val="26"/>
                <w:lang w:eastAsia="lv-LV"/>
              </w:rPr>
              <w:t xml:space="preserve"> </w:t>
            </w:r>
          </w:p>
        </w:tc>
      </w:tr>
      <w:tr w:rsidR="00572FA7" w:rsidRPr="00523783" w14:paraId="7B576E6C" w14:textId="77777777" w:rsidTr="00DC10BA">
        <w:trPr>
          <w:trHeight w:val="339"/>
          <w:jc w:val="center"/>
        </w:trPr>
        <w:tc>
          <w:tcPr>
            <w:tcW w:w="837" w:type="dxa"/>
            <w:shd w:val="clear" w:color="auto" w:fill="auto"/>
          </w:tcPr>
          <w:p w14:paraId="5C6C6B1C" w14:textId="5D9EDCBC" w:rsidR="00572FA7" w:rsidRPr="00523783" w:rsidRDefault="00572FA7" w:rsidP="00E12D5A">
            <w:pPr>
              <w:spacing w:after="0" w:line="240" w:lineRule="auto"/>
              <w:ind w:left="57" w:right="57"/>
              <w:jc w:val="both"/>
              <w:rPr>
                <w:rFonts w:ascii="Times New Roman" w:hAnsi="Times New Roman"/>
                <w:bCs/>
                <w:sz w:val="24"/>
                <w:szCs w:val="24"/>
              </w:rPr>
            </w:pPr>
            <w:r w:rsidRPr="00523783">
              <w:rPr>
                <w:rFonts w:ascii="Times New Roman" w:hAnsi="Times New Roman"/>
                <w:bCs/>
                <w:sz w:val="24"/>
                <w:szCs w:val="24"/>
              </w:rPr>
              <w:t>2.</w:t>
            </w:r>
          </w:p>
        </w:tc>
        <w:tc>
          <w:tcPr>
            <w:tcW w:w="2132" w:type="dxa"/>
            <w:shd w:val="clear" w:color="auto" w:fill="auto"/>
          </w:tcPr>
          <w:p w14:paraId="4655F7E6" w14:textId="77777777" w:rsidR="00572FA7" w:rsidRPr="00523783" w:rsidRDefault="00572FA7" w:rsidP="00E12D5A">
            <w:pPr>
              <w:spacing w:after="0" w:line="240" w:lineRule="auto"/>
              <w:ind w:left="57" w:right="57"/>
              <w:rPr>
                <w:rFonts w:ascii="Times New Roman" w:hAnsi="Times New Roman"/>
                <w:sz w:val="28"/>
                <w:szCs w:val="28"/>
                <w:lang w:eastAsia="lv-LV"/>
              </w:rPr>
            </w:pPr>
            <w:r w:rsidRPr="00523783">
              <w:rPr>
                <w:rFonts w:ascii="Times New Roman" w:hAnsi="Times New Roman"/>
                <w:sz w:val="28"/>
                <w:szCs w:val="28"/>
                <w:lang w:eastAsia="lv-LV"/>
              </w:rPr>
              <w:t>Sabiedrības līdzdalība projekta izstrādē</w:t>
            </w:r>
          </w:p>
        </w:tc>
        <w:tc>
          <w:tcPr>
            <w:tcW w:w="6675" w:type="dxa"/>
            <w:shd w:val="clear" w:color="auto" w:fill="auto"/>
          </w:tcPr>
          <w:p w14:paraId="6B140D84" w14:textId="51241CA7" w:rsidR="00572FA7" w:rsidRPr="00523783" w:rsidRDefault="00FB14BF" w:rsidP="005B0C7D">
            <w:pPr>
              <w:spacing w:after="0" w:line="240" w:lineRule="auto"/>
              <w:ind w:right="34"/>
              <w:jc w:val="both"/>
              <w:rPr>
                <w:rFonts w:ascii="Times New Roman" w:hAnsi="Times New Roman"/>
                <w:iCs/>
                <w:sz w:val="28"/>
                <w:szCs w:val="28"/>
              </w:rPr>
            </w:pPr>
            <w:bookmarkStart w:id="4" w:name="p62"/>
            <w:bookmarkEnd w:id="4"/>
            <w:r w:rsidRPr="00523783">
              <w:rPr>
                <w:rFonts w:ascii="Times New Roman" w:hAnsi="Times New Roman"/>
                <w:iCs/>
                <w:sz w:val="28"/>
                <w:szCs w:val="28"/>
              </w:rPr>
              <w:t>Informācija p</w:t>
            </w:r>
            <w:r w:rsidR="001C1713" w:rsidRPr="00523783">
              <w:rPr>
                <w:rFonts w:ascii="Times New Roman" w:hAnsi="Times New Roman"/>
                <w:iCs/>
                <w:sz w:val="28"/>
                <w:szCs w:val="28"/>
              </w:rPr>
              <w:t>ar noteikumu projektu 2020.gada 3. jūnijā</w:t>
            </w:r>
            <w:r w:rsidRPr="00523783">
              <w:rPr>
                <w:rFonts w:ascii="Times New Roman" w:hAnsi="Times New Roman"/>
                <w:iCs/>
                <w:sz w:val="28"/>
                <w:szCs w:val="28"/>
              </w:rPr>
              <w:t xml:space="preserve"> ir publicēta </w:t>
            </w:r>
            <w:r w:rsidR="0019084E" w:rsidRPr="00523783">
              <w:rPr>
                <w:rFonts w:ascii="Times New Roman" w:hAnsi="Times New Roman"/>
                <w:iCs/>
                <w:sz w:val="28"/>
                <w:szCs w:val="28"/>
              </w:rPr>
              <w:t>VARAM</w:t>
            </w:r>
            <w:r w:rsidRPr="00523783">
              <w:rPr>
                <w:rFonts w:ascii="Times New Roman" w:hAnsi="Times New Roman"/>
                <w:iCs/>
                <w:sz w:val="28"/>
                <w:szCs w:val="28"/>
              </w:rPr>
              <w:t xml:space="preserve"> tīmekļvietnē sadaļā „Sabiedrības līdzdalība” – „</w:t>
            </w:r>
            <w:r w:rsidR="002C08CE" w:rsidRPr="00523783">
              <w:rPr>
                <w:rFonts w:ascii="Times New Roman" w:hAnsi="Times New Roman"/>
                <w:iCs/>
                <w:sz w:val="28"/>
                <w:szCs w:val="28"/>
              </w:rPr>
              <w:t xml:space="preserve"> Normatīvo aktu projekti</w:t>
            </w:r>
            <w:r w:rsidRPr="00523783">
              <w:rPr>
                <w:rFonts w:ascii="Times New Roman" w:hAnsi="Times New Roman"/>
                <w:iCs/>
                <w:sz w:val="28"/>
                <w:szCs w:val="28"/>
              </w:rPr>
              <w:t>” – „</w:t>
            </w:r>
            <w:hyperlink r:id="rId22" w:tgtFrame="_self" w:history="1">
              <w:r w:rsidR="002C08CE" w:rsidRPr="00523783">
                <w:rPr>
                  <w:rFonts w:ascii="Times New Roman" w:hAnsi="Times New Roman"/>
                  <w:iCs/>
                  <w:sz w:val="28"/>
                  <w:szCs w:val="28"/>
                </w:rPr>
                <w:t>Normatīvo aktu projekti reģionālās politikas jomā</w:t>
              </w:r>
            </w:hyperlink>
            <w:r w:rsidR="00B1312B" w:rsidRPr="00523783">
              <w:rPr>
                <w:rFonts w:ascii="Times New Roman" w:hAnsi="Times New Roman"/>
                <w:iCs/>
                <w:sz w:val="28"/>
                <w:szCs w:val="28"/>
              </w:rPr>
              <w:t>” (</w:t>
            </w:r>
            <w:r w:rsidR="001C1713" w:rsidRPr="00523783">
              <w:rPr>
                <w:rFonts w:ascii="Times New Roman" w:hAnsi="Times New Roman"/>
                <w:iCs/>
                <w:sz w:val="28"/>
                <w:szCs w:val="28"/>
              </w:rPr>
              <w:t>adrese</w:t>
            </w:r>
            <w:r w:rsidR="001C1713" w:rsidRPr="00523783">
              <w:rPr>
                <w:rStyle w:val="FootnoteReference"/>
                <w:rFonts w:ascii="Times New Roman" w:hAnsi="Times New Roman"/>
                <w:iCs/>
                <w:sz w:val="28"/>
                <w:szCs w:val="28"/>
              </w:rPr>
              <w:footnoteReference w:id="2"/>
            </w:r>
            <w:r w:rsidR="00B1312B" w:rsidRPr="00523783">
              <w:rPr>
                <w:rFonts w:ascii="Times New Roman" w:hAnsi="Times New Roman"/>
                <w:iCs/>
                <w:sz w:val="28"/>
                <w:szCs w:val="28"/>
              </w:rPr>
              <w:t xml:space="preserve">) </w:t>
            </w:r>
            <w:r w:rsidRPr="00523783">
              <w:rPr>
                <w:rFonts w:ascii="Times New Roman" w:hAnsi="Times New Roman"/>
                <w:iCs/>
                <w:sz w:val="28"/>
                <w:szCs w:val="28"/>
              </w:rPr>
              <w:t>un</w:t>
            </w:r>
            <w:r w:rsidRPr="00523783">
              <w:rPr>
                <w:rFonts w:ascii="Times New Roman" w:hAnsi="Times New Roman"/>
                <w:sz w:val="28"/>
                <w:szCs w:val="28"/>
              </w:rPr>
              <w:t xml:space="preserve"> </w:t>
            </w:r>
            <w:r w:rsidR="001C1713" w:rsidRPr="00523783">
              <w:rPr>
                <w:rFonts w:ascii="Times New Roman" w:hAnsi="Times New Roman"/>
                <w:sz w:val="28"/>
                <w:szCs w:val="28"/>
              </w:rPr>
              <w:t xml:space="preserve">2020. gada </w:t>
            </w:r>
            <w:r w:rsidR="00B1312B" w:rsidRPr="00523783">
              <w:rPr>
                <w:rFonts w:ascii="Times New Roman" w:hAnsi="Times New Roman"/>
                <w:sz w:val="28"/>
                <w:szCs w:val="28"/>
              </w:rPr>
              <w:t xml:space="preserve">4. jūnijā </w:t>
            </w:r>
            <w:r w:rsidRPr="00523783">
              <w:rPr>
                <w:rFonts w:ascii="Times New Roman" w:hAnsi="Times New Roman"/>
                <w:iCs/>
                <w:sz w:val="28"/>
                <w:szCs w:val="28"/>
              </w:rPr>
              <w:t>Ministru kabineta tīmekļvietnē sadaļā “Valsts kanceleja” – “S</w:t>
            </w:r>
            <w:r w:rsidR="00B1312B" w:rsidRPr="00523783">
              <w:rPr>
                <w:rFonts w:ascii="Times New Roman" w:hAnsi="Times New Roman"/>
                <w:iCs/>
                <w:sz w:val="28"/>
                <w:szCs w:val="28"/>
              </w:rPr>
              <w:t>abiedrības līdzdalība” (adrese</w:t>
            </w:r>
            <w:r w:rsidR="00B1312B" w:rsidRPr="00523783">
              <w:rPr>
                <w:rStyle w:val="FootnoteReference"/>
                <w:rFonts w:ascii="Times New Roman" w:hAnsi="Times New Roman"/>
                <w:iCs/>
                <w:sz w:val="28"/>
                <w:szCs w:val="28"/>
              </w:rPr>
              <w:footnoteReference w:id="3"/>
            </w:r>
            <w:r w:rsidR="00B1312B" w:rsidRPr="00523783">
              <w:rPr>
                <w:rFonts w:ascii="Times New Roman" w:hAnsi="Times New Roman"/>
                <w:iCs/>
                <w:sz w:val="28"/>
                <w:szCs w:val="28"/>
              </w:rPr>
              <w:t>).</w:t>
            </w:r>
            <w:r w:rsidR="00385BB7" w:rsidRPr="00523783">
              <w:rPr>
                <w:rFonts w:ascii="Times New Roman" w:hAnsi="Times New Roman"/>
                <w:iCs/>
                <w:sz w:val="28"/>
                <w:szCs w:val="28"/>
              </w:rPr>
              <w:t xml:space="preserve"> </w:t>
            </w:r>
            <w:r w:rsidR="00827BC3" w:rsidRPr="00523783">
              <w:rPr>
                <w:rFonts w:ascii="Times New Roman" w:hAnsi="Times New Roman"/>
                <w:iCs/>
                <w:sz w:val="28"/>
                <w:szCs w:val="28"/>
              </w:rPr>
              <w:t>Viedokļ</w:t>
            </w:r>
            <w:r w:rsidR="005B0C7D" w:rsidRPr="00523783">
              <w:rPr>
                <w:rFonts w:ascii="Times New Roman" w:hAnsi="Times New Roman"/>
                <w:iCs/>
                <w:sz w:val="28"/>
                <w:szCs w:val="28"/>
              </w:rPr>
              <w:t>u</w:t>
            </w:r>
            <w:r w:rsidR="00385BB7" w:rsidRPr="00523783">
              <w:rPr>
                <w:rFonts w:ascii="Times New Roman" w:hAnsi="Times New Roman"/>
                <w:iCs/>
                <w:sz w:val="28"/>
                <w:szCs w:val="28"/>
              </w:rPr>
              <w:t xml:space="preserve"> iesniegšanas termiņš  – 2020. gada 18. jūnijs.</w:t>
            </w:r>
          </w:p>
        </w:tc>
      </w:tr>
      <w:tr w:rsidR="00572FA7" w:rsidRPr="00523783" w14:paraId="793C4032" w14:textId="77777777" w:rsidTr="00DC10BA">
        <w:trPr>
          <w:trHeight w:val="476"/>
          <w:jc w:val="center"/>
        </w:trPr>
        <w:tc>
          <w:tcPr>
            <w:tcW w:w="837" w:type="dxa"/>
            <w:shd w:val="clear" w:color="auto" w:fill="auto"/>
          </w:tcPr>
          <w:p w14:paraId="64340D9C" w14:textId="77777777" w:rsidR="00572FA7" w:rsidRPr="00523783" w:rsidRDefault="00572FA7" w:rsidP="00E12D5A">
            <w:pPr>
              <w:spacing w:after="0" w:line="240" w:lineRule="auto"/>
              <w:ind w:left="57" w:right="57"/>
              <w:jc w:val="both"/>
              <w:rPr>
                <w:rFonts w:ascii="Times New Roman" w:hAnsi="Times New Roman"/>
                <w:bCs/>
                <w:sz w:val="24"/>
                <w:szCs w:val="24"/>
              </w:rPr>
            </w:pPr>
            <w:r w:rsidRPr="00523783">
              <w:rPr>
                <w:rFonts w:ascii="Times New Roman" w:hAnsi="Times New Roman"/>
                <w:bCs/>
                <w:sz w:val="24"/>
                <w:szCs w:val="24"/>
              </w:rPr>
              <w:t>3.</w:t>
            </w:r>
          </w:p>
        </w:tc>
        <w:tc>
          <w:tcPr>
            <w:tcW w:w="2132" w:type="dxa"/>
            <w:shd w:val="clear" w:color="auto" w:fill="auto"/>
          </w:tcPr>
          <w:p w14:paraId="3BFAF48F" w14:textId="77777777" w:rsidR="00572FA7" w:rsidRPr="00523783" w:rsidRDefault="00572FA7" w:rsidP="00E12D5A">
            <w:pPr>
              <w:spacing w:after="0" w:line="240" w:lineRule="auto"/>
              <w:ind w:left="57" w:right="57"/>
              <w:rPr>
                <w:rFonts w:ascii="Times New Roman" w:hAnsi="Times New Roman"/>
                <w:sz w:val="28"/>
                <w:szCs w:val="28"/>
                <w:lang w:eastAsia="lv-LV"/>
              </w:rPr>
            </w:pPr>
            <w:r w:rsidRPr="00523783">
              <w:rPr>
                <w:rFonts w:ascii="Times New Roman" w:hAnsi="Times New Roman"/>
                <w:sz w:val="28"/>
                <w:szCs w:val="28"/>
                <w:lang w:eastAsia="lv-LV"/>
              </w:rPr>
              <w:t>Sabiedrības līdzdalības rezultāti</w:t>
            </w:r>
          </w:p>
        </w:tc>
        <w:tc>
          <w:tcPr>
            <w:tcW w:w="6675" w:type="dxa"/>
            <w:shd w:val="clear" w:color="auto" w:fill="auto"/>
          </w:tcPr>
          <w:p w14:paraId="2584F874" w14:textId="45FE1CEC" w:rsidR="00572FA7" w:rsidRPr="00523783" w:rsidRDefault="00385BB7" w:rsidP="005B0C7D">
            <w:pPr>
              <w:spacing w:after="0" w:line="240" w:lineRule="auto"/>
              <w:ind w:right="93"/>
              <w:jc w:val="both"/>
              <w:rPr>
                <w:rFonts w:ascii="Times New Roman" w:hAnsi="Times New Roman"/>
                <w:sz w:val="28"/>
                <w:szCs w:val="28"/>
                <w:lang w:eastAsia="lv-LV"/>
              </w:rPr>
            </w:pPr>
            <w:r w:rsidRPr="00523783">
              <w:rPr>
                <w:rFonts w:ascii="Times New Roman" w:hAnsi="Times New Roman"/>
                <w:iCs/>
                <w:sz w:val="28"/>
                <w:szCs w:val="28"/>
              </w:rPr>
              <w:t xml:space="preserve">Priekšlikumi vai iebildumi </w:t>
            </w:r>
            <w:r w:rsidR="005B0C7D" w:rsidRPr="00523783">
              <w:rPr>
                <w:rFonts w:ascii="Times New Roman" w:hAnsi="Times New Roman"/>
                <w:iCs/>
                <w:sz w:val="28"/>
                <w:szCs w:val="28"/>
              </w:rPr>
              <w:t>nav</w:t>
            </w:r>
            <w:r w:rsidRPr="00523783">
              <w:rPr>
                <w:rFonts w:ascii="Times New Roman" w:hAnsi="Times New Roman"/>
                <w:iCs/>
                <w:sz w:val="28"/>
                <w:szCs w:val="28"/>
              </w:rPr>
              <w:t xml:space="preserve"> saņemti.</w:t>
            </w:r>
          </w:p>
        </w:tc>
      </w:tr>
      <w:tr w:rsidR="00752B0B" w:rsidRPr="00523783" w14:paraId="6BED95FB" w14:textId="77777777" w:rsidTr="00DC10BA">
        <w:trPr>
          <w:trHeight w:val="257"/>
          <w:jc w:val="center"/>
        </w:trPr>
        <w:tc>
          <w:tcPr>
            <w:tcW w:w="837" w:type="dxa"/>
            <w:shd w:val="clear" w:color="auto" w:fill="auto"/>
          </w:tcPr>
          <w:p w14:paraId="1777B800" w14:textId="180D72F7" w:rsidR="00752B0B" w:rsidRPr="00523783" w:rsidRDefault="00752B0B" w:rsidP="00E12D5A">
            <w:pPr>
              <w:spacing w:after="0" w:line="240" w:lineRule="auto"/>
              <w:ind w:left="57" w:right="57"/>
              <w:jc w:val="both"/>
              <w:rPr>
                <w:rFonts w:ascii="Times New Roman" w:hAnsi="Times New Roman"/>
                <w:bCs/>
                <w:sz w:val="24"/>
                <w:szCs w:val="24"/>
              </w:rPr>
            </w:pPr>
            <w:r w:rsidRPr="00523783">
              <w:rPr>
                <w:rFonts w:ascii="Times New Roman" w:hAnsi="Times New Roman"/>
                <w:bCs/>
                <w:sz w:val="24"/>
                <w:szCs w:val="24"/>
              </w:rPr>
              <w:t>4.</w:t>
            </w:r>
          </w:p>
        </w:tc>
        <w:tc>
          <w:tcPr>
            <w:tcW w:w="2132" w:type="dxa"/>
            <w:shd w:val="clear" w:color="auto" w:fill="auto"/>
          </w:tcPr>
          <w:p w14:paraId="66DA98F6" w14:textId="77777777" w:rsidR="00752B0B" w:rsidRPr="00523783" w:rsidRDefault="00752B0B" w:rsidP="00E12D5A">
            <w:pPr>
              <w:spacing w:after="0" w:line="240" w:lineRule="auto"/>
              <w:ind w:left="57" w:right="57"/>
              <w:rPr>
                <w:rFonts w:ascii="Times New Roman" w:hAnsi="Times New Roman"/>
                <w:sz w:val="28"/>
                <w:szCs w:val="28"/>
                <w:lang w:eastAsia="lv-LV"/>
              </w:rPr>
            </w:pPr>
            <w:r w:rsidRPr="00523783">
              <w:rPr>
                <w:rFonts w:ascii="Times New Roman" w:hAnsi="Times New Roman"/>
                <w:sz w:val="28"/>
                <w:szCs w:val="28"/>
                <w:lang w:eastAsia="lv-LV"/>
              </w:rPr>
              <w:t>Cita informācija</w:t>
            </w:r>
          </w:p>
        </w:tc>
        <w:tc>
          <w:tcPr>
            <w:tcW w:w="6675" w:type="dxa"/>
            <w:shd w:val="clear" w:color="auto" w:fill="auto"/>
          </w:tcPr>
          <w:p w14:paraId="6B2B01B6" w14:textId="0ACD895C" w:rsidR="004447C7" w:rsidRPr="00523783" w:rsidRDefault="00877E29" w:rsidP="0019084E">
            <w:pPr>
              <w:spacing w:after="0" w:line="240" w:lineRule="auto"/>
              <w:ind w:left="57" w:right="113"/>
              <w:jc w:val="both"/>
              <w:rPr>
                <w:rFonts w:ascii="Times New Roman" w:hAnsi="Times New Roman"/>
                <w:sz w:val="28"/>
                <w:szCs w:val="28"/>
                <w:lang w:eastAsia="lv-LV"/>
              </w:rPr>
            </w:pPr>
            <w:r w:rsidRPr="00523783">
              <w:rPr>
                <w:rFonts w:ascii="Times New Roman" w:hAnsi="Times New Roman"/>
                <w:spacing w:val="-2"/>
                <w:sz w:val="28"/>
                <w:szCs w:val="28"/>
              </w:rPr>
              <w:t>Nav.</w:t>
            </w:r>
          </w:p>
        </w:tc>
      </w:tr>
    </w:tbl>
    <w:p w14:paraId="149FA98F" w14:textId="77777777" w:rsidR="00752B0B" w:rsidRPr="00523783" w:rsidRDefault="00752B0B" w:rsidP="00752B0B">
      <w:pPr>
        <w:spacing w:after="0" w:line="240" w:lineRule="auto"/>
        <w:rPr>
          <w:rFonts w:ascii="Times New Roman" w:hAnsi="Times New Roman"/>
          <w:sz w:val="24"/>
          <w:szCs w:val="24"/>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9"/>
        <w:gridCol w:w="2197"/>
        <w:gridCol w:w="6884"/>
      </w:tblGrid>
      <w:tr w:rsidR="00752B0B" w:rsidRPr="00523783" w14:paraId="313901DF" w14:textId="77777777" w:rsidTr="00DC10BA">
        <w:trPr>
          <w:trHeight w:val="381"/>
          <w:jc w:val="center"/>
        </w:trPr>
        <w:tc>
          <w:tcPr>
            <w:tcW w:w="9670" w:type="dxa"/>
            <w:gridSpan w:val="3"/>
            <w:shd w:val="clear" w:color="auto" w:fill="auto"/>
            <w:vAlign w:val="center"/>
          </w:tcPr>
          <w:p w14:paraId="4C3891AA" w14:textId="123339A4" w:rsidR="00752B0B" w:rsidRPr="00523783" w:rsidRDefault="00752B0B" w:rsidP="00E12D5A">
            <w:pPr>
              <w:pStyle w:val="naisnod"/>
              <w:spacing w:before="0" w:beforeAutospacing="0" w:after="0" w:afterAutospacing="0"/>
              <w:ind w:left="57" w:right="57"/>
              <w:jc w:val="center"/>
              <w:rPr>
                <w:spacing w:val="-4"/>
                <w:sz w:val="28"/>
                <w:szCs w:val="28"/>
              </w:rPr>
            </w:pPr>
            <w:r w:rsidRPr="00523783">
              <w:rPr>
                <w:b/>
                <w:spacing w:val="-4"/>
                <w:sz w:val="28"/>
                <w:szCs w:val="28"/>
              </w:rPr>
              <w:t>VII.</w:t>
            </w:r>
            <w:r w:rsidR="00B9433A" w:rsidRPr="00523783">
              <w:rPr>
                <w:b/>
                <w:spacing w:val="-4"/>
                <w:sz w:val="28"/>
                <w:szCs w:val="28"/>
              </w:rPr>
              <w:t> </w:t>
            </w:r>
            <w:r w:rsidRPr="00523783">
              <w:rPr>
                <w:b/>
                <w:spacing w:val="-4"/>
                <w:sz w:val="28"/>
                <w:szCs w:val="28"/>
              </w:rPr>
              <w:t>Tiesību akta projekta izpildes nodrošināšana un tās ietekme uz institūcijām</w:t>
            </w:r>
          </w:p>
        </w:tc>
      </w:tr>
      <w:tr w:rsidR="00752B0B" w:rsidRPr="00523783" w14:paraId="676F679F" w14:textId="77777777" w:rsidTr="00DC10BA">
        <w:trPr>
          <w:trHeight w:val="427"/>
          <w:jc w:val="center"/>
        </w:trPr>
        <w:tc>
          <w:tcPr>
            <w:tcW w:w="589" w:type="dxa"/>
          </w:tcPr>
          <w:p w14:paraId="73099D0D" w14:textId="77777777" w:rsidR="00752B0B" w:rsidRPr="00523783" w:rsidRDefault="00752B0B" w:rsidP="00E12D5A">
            <w:pPr>
              <w:pStyle w:val="naisnod"/>
              <w:spacing w:before="0" w:beforeAutospacing="0" w:after="0" w:afterAutospacing="0"/>
              <w:ind w:left="57" w:right="57"/>
              <w:jc w:val="both"/>
              <w:rPr>
                <w:spacing w:val="-4"/>
              </w:rPr>
            </w:pPr>
            <w:r w:rsidRPr="00523783">
              <w:rPr>
                <w:spacing w:val="-4"/>
              </w:rPr>
              <w:t>1.</w:t>
            </w:r>
          </w:p>
        </w:tc>
        <w:tc>
          <w:tcPr>
            <w:tcW w:w="2197" w:type="dxa"/>
            <w:shd w:val="clear" w:color="auto" w:fill="auto"/>
          </w:tcPr>
          <w:p w14:paraId="52DB0225" w14:textId="77777777" w:rsidR="00752B0B" w:rsidRPr="00523783" w:rsidRDefault="00752B0B" w:rsidP="00E12D5A">
            <w:pPr>
              <w:pStyle w:val="naisf"/>
              <w:spacing w:before="0" w:beforeAutospacing="0" w:after="0" w:afterAutospacing="0"/>
              <w:ind w:left="57" w:right="57"/>
              <w:rPr>
                <w:spacing w:val="-4"/>
                <w:sz w:val="28"/>
                <w:szCs w:val="28"/>
              </w:rPr>
            </w:pPr>
            <w:r w:rsidRPr="00523783">
              <w:rPr>
                <w:spacing w:val="-4"/>
                <w:sz w:val="28"/>
                <w:szCs w:val="28"/>
              </w:rPr>
              <w:t>Projekta izpildē iesaistītās institūcijas</w:t>
            </w:r>
          </w:p>
        </w:tc>
        <w:tc>
          <w:tcPr>
            <w:tcW w:w="6884" w:type="dxa"/>
            <w:shd w:val="clear" w:color="auto" w:fill="auto"/>
          </w:tcPr>
          <w:p w14:paraId="36EE1A30" w14:textId="57849A9A" w:rsidR="006513F6" w:rsidRPr="00523783" w:rsidRDefault="00EA3DCF" w:rsidP="00496543">
            <w:pPr>
              <w:spacing w:after="0" w:line="240" w:lineRule="auto"/>
              <w:ind w:right="113"/>
              <w:jc w:val="both"/>
              <w:rPr>
                <w:rFonts w:ascii="Times New Roman" w:eastAsia="Times New Roman" w:hAnsi="Times New Roman"/>
                <w:spacing w:val="-4"/>
                <w:sz w:val="28"/>
                <w:szCs w:val="28"/>
                <w:lang w:eastAsia="lv-LV"/>
              </w:rPr>
            </w:pPr>
            <w:bookmarkStart w:id="5" w:name="p66"/>
            <w:bookmarkStart w:id="6" w:name="p67"/>
            <w:bookmarkStart w:id="7" w:name="p68"/>
            <w:bookmarkStart w:id="8" w:name="p69"/>
            <w:bookmarkEnd w:id="5"/>
            <w:bookmarkEnd w:id="6"/>
            <w:bookmarkEnd w:id="7"/>
            <w:bookmarkEnd w:id="8"/>
            <w:r w:rsidRPr="00523783">
              <w:rPr>
                <w:rFonts w:ascii="Times New Roman" w:eastAsia="Times New Roman" w:hAnsi="Times New Roman"/>
                <w:sz w:val="28"/>
                <w:szCs w:val="28"/>
                <w:lang w:eastAsia="lv-LV"/>
              </w:rPr>
              <w:t>SEZ kapitālsabiedrības un licencētās kapitālsabiedrības</w:t>
            </w:r>
            <w:r w:rsidRPr="00523783">
              <w:rPr>
                <w:rFonts w:ascii="Times New Roman" w:hAnsi="Times New Roman"/>
                <w:sz w:val="28"/>
                <w:szCs w:val="28"/>
              </w:rPr>
              <w:t>, VID</w:t>
            </w:r>
            <w:r w:rsidR="00874319" w:rsidRPr="00523783">
              <w:rPr>
                <w:rFonts w:ascii="Times New Roman" w:hAnsi="Times New Roman"/>
                <w:sz w:val="28"/>
                <w:szCs w:val="28"/>
              </w:rPr>
              <w:t>.</w:t>
            </w:r>
          </w:p>
        </w:tc>
      </w:tr>
      <w:tr w:rsidR="00752B0B" w:rsidRPr="00523783" w14:paraId="71638BC5" w14:textId="77777777" w:rsidTr="00DC10BA">
        <w:trPr>
          <w:trHeight w:val="463"/>
          <w:jc w:val="center"/>
        </w:trPr>
        <w:tc>
          <w:tcPr>
            <w:tcW w:w="589" w:type="dxa"/>
          </w:tcPr>
          <w:p w14:paraId="37E723D7" w14:textId="77777777" w:rsidR="00752B0B" w:rsidRPr="00523783" w:rsidRDefault="00752B0B" w:rsidP="00E12D5A">
            <w:pPr>
              <w:pStyle w:val="naisnod"/>
              <w:spacing w:before="0" w:beforeAutospacing="0" w:after="0" w:afterAutospacing="0"/>
              <w:ind w:left="57" w:right="57"/>
              <w:jc w:val="both"/>
              <w:rPr>
                <w:spacing w:val="-4"/>
              </w:rPr>
            </w:pPr>
            <w:r w:rsidRPr="00523783">
              <w:rPr>
                <w:spacing w:val="-4"/>
              </w:rPr>
              <w:t>2.</w:t>
            </w:r>
          </w:p>
        </w:tc>
        <w:tc>
          <w:tcPr>
            <w:tcW w:w="2197" w:type="dxa"/>
            <w:shd w:val="clear" w:color="auto" w:fill="auto"/>
          </w:tcPr>
          <w:p w14:paraId="3956CA38" w14:textId="77777777" w:rsidR="00752B0B" w:rsidRPr="00314E2A" w:rsidRDefault="00752B0B" w:rsidP="00E12D5A">
            <w:pPr>
              <w:pStyle w:val="naisf"/>
              <w:spacing w:before="0" w:beforeAutospacing="0" w:after="0" w:afterAutospacing="0"/>
              <w:ind w:left="57" w:right="57"/>
              <w:rPr>
                <w:sz w:val="28"/>
                <w:szCs w:val="28"/>
              </w:rPr>
            </w:pPr>
            <w:r w:rsidRPr="00314E2A">
              <w:rPr>
                <w:sz w:val="28"/>
                <w:szCs w:val="28"/>
              </w:rPr>
              <w:t>Projekta izpildes ietekme uz pārvaldes funkcijām un institucionālo struktūru.</w:t>
            </w:r>
          </w:p>
          <w:p w14:paraId="51989B63" w14:textId="13B7D468" w:rsidR="00752B0B" w:rsidRPr="00314E2A" w:rsidRDefault="00752B0B" w:rsidP="00E12D5A">
            <w:pPr>
              <w:pStyle w:val="naisf"/>
              <w:spacing w:before="0" w:beforeAutospacing="0" w:after="0" w:afterAutospacing="0"/>
              <w:ind w:left="57" w:right="57"/>
              <w:rPr>
                <w:sz w:val="28"/>
                <w:szCs w:val="28"/>
              </w:rPr>
            </w:pPr>
            <w:r w:rsidRPr="00314E2A">
              <w:rPr>
                <w:sz w:val="28"/>
                <w:szCs w:val="28"/>
              </w:rPr>
              <w:t xml:space="preserve">Jaunu institūciju izveide, esošu institūciju likvidācija vai reorganizācija, to </w:t>
            </w:r>
            <w:r w:rsidRPr="00314E2A">
              <w:rPr>
                <w:sz w:val="28"/>
                <w:szCs w:val="28"/>
              </w:rPr>
              <w:lastRenderedPageBreak/>
              <w:t>ietekme uz institūcijas cilvēkresursiem</w:t>
            </w:r>
          </w:p>
        </w:tc>
        <w:tc>
          <w:tcPr>
            <w:tcW w:w="6884" w:type="dxa"/>
            <w:shd w:val="clear" w:color="auto" w:fill="auto"/>
          </w:tcPr>
          <w:p w14:paraId="668E0505" w14:textId="6014ADF4" w:rsidR="00752B0B" w:rsidRPr="00314E2A" w:rsidRDefault="00314E2A" w:rsidP="001846C1">
            <w:pPr>
              <w:spacing w:after="0" w:line="240" w:lineRule="auto"/>
              <w:ind w:right="113"/>
              <w:jc w:val="both"/>
              <w:rPr>
                <w:rFonts w:ascii="Times New Roman" w:eastAsia="Times New Roman" w:hAnsi="Times New Roman"/>
                <w:sz w:val="28"/>
                <w:szCs w:val="28"/>
                <w:lang w:eastAsia="lv-LV"/>
              </w:rPr>
            </w:pPr>
            <w:r w:rsidRPr="00314E2A">
              <w:rPr>
                <w:rFonts w:ascii="Times New Roman" w:eastAsia="Times New Roman" w:hAnsi="Times New Roman"/>
                <w:sz w:val="28"/>
                <w:szCs w:val="28"/>
                <w:lang w:eastAsia="lv-LV"/>
              </w:rPr>
              <w:lastRenderedPageBreak/>
              <w:t>Projekts šo jomu neskar.</w:t>
            </w:r>
          </w:p>
        </w:tc>
      </w:tr>
      <w:tr w:rsidR="00752B0B" w:rsidRPr="00523783" w14:paraId="0D1BD2F4" w14:textId="77777777" w:rsidTr="00DC10BA">
        <w:trPr>
          <w:trHeight w:val="289"/>
          <w:jc w:val="center"/>
        </w:trPr>
        <w:tc>
          <w:tcPr>
            <w:tcW w:w="589" w:type="dxa"/>
            <w:tcBorders>
              <w:top w:val="single" w:sz="4" w:space="0" w:color="auto"/>
              <w:left w:val="single" w:sz="4" w:space="0" w:color="auto"/>
              <w:bottom w:val="single" w:sz="4" w:space="0" w:color="auto"/>
              <w:right w:val="single" w:sz="4" w:space="0" w:color="auto"/>
            </w:tcBorders>
          </w:tcPr>
          <w:p w14:paraId="12F6078B" w14:textId="77777777" w:rsidR="00752B0B" w:rsidRPr="00523783" w:rsidRDefault="00752B0B" w:rsidP="00E12D5A">
            <w:pPr>
              <w:pStyle w:val="naisnod"/>
              <w:spacing w:before="0" w:beforeAutospacing="0" w:after="0" w:afterAutospacing="0"/>
              <w:ind w:left="57" w:right="57"/>
              <w:jc w:val="both"/>
              <w:rPr>
                <w:spacing w:val="-4"/>
              </w:rPr>
            </w:pPr>
            <w:r w:rsidRPr="00523783">
              <w:rPr>
                <w:spacing w:val="-4"/>
              </w:rPr>
              <w:br w:type="page"/>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38C2675" w14:textId="77777777" w:rsidR="00752B0B" w:rsidRPr="00523783" w:rsidRDefault="00752B0B" w:rsidP="00E12D5A">
            <w:pPr>
              <w:pStyle w:val="naisf"/>
              <w:spacing w:before="0" w:beforeAutospacing="0" w:after="0" w:afterAutospacing="0"/>
              <w:ind w:left="57" w:right="57"/>
              <w:rPr>
                <w:spacing w:val="-4"/>
                <w:sz w:val="28"/>
                <w:szCs w:val="28"/>
              </w:rPr>
            </w:pPr>
            <w:r w:rsidRPr="00523783">
              <w:rPr>
                <w:spacing w:val="-4"/>
                <w:sz w:val="28"/>
                <w:szCs w:val="28"/>
              </w:rPr>
              <w:t>Cita informācija</w:t>
            </w:r>
          </w:p>
        </w:tc>
        <w:tc>
          <w:tcPr>
            <w:tcW w:w="6884" w:type="dxa"/>
            <w:tcBorders>
              <w:top w:val="single" w:sz="4" w:space="0" w:color="auto"/>
              <w:left w:val="single" w:sz="4" w:space="0" w:color="auto"/>
              <w:bottom w:val="single" w:sz="4" w:space="0" w:color="auto"/>
              <w:right w:val="single" w:sz="4" w:space="0" w:color="auto"/>
            </w:tcBorders>
            <w:shd w:val="clear" w:color="auto" w:fill="auto"/>
          </w:tcPr>
          <w:p w14:paraId="32AC0A81" w14:textId="1498B6E6" w:rsidR="00FA4947" w:rsidRPr="00523783" w:rsidRDefault="002B03A4" w:rsidP="00087085">
            <w:pPr>
              <w:spacing w:after="0" w:line="240" w:lineRule="auto"/>
              <w:jc w:val="both"/>
              <w:rPr>
                <w:rFonts w:ascii="Times New Roman" w:hAnsi="Times New Roman"/>
                <w:sz w:val="28"/>
                <w:szCs w:val="28"/>
              </w:rPr>
            </w:pPr>
            <w:r w:rsidRPr="00523783">
              <w:rPr>
                <w:rFonts w:ascii="Times New Roman" w:hAnsi="Times New Roman"/>
                <w:sz w:val="28"/>
                <w:szCs w:val="28"/>
              </w:rPr>
              <w:t>Nav</w:t>
            </w:r>
            <w:r w:rsidR="00D42D74" w:rsidRPr="00523783">
              <w:rPr>
                <w:rFonts w:ascii="Times New Roman" w:hAnsi="Times New Roman"/>
                <w:sz w:val="28"/>
                <w:szCs w:val="28"/>
              </w:rPr>
              <w:t>.</w:t>
            </w:r>
          </w:p>
        </w:tc>
      </w:tr>
    </w:tbl>
    <w:p w14:paraId="404F15B0" w14:textId="77777777" w:rsidR="00201EEB" w:rsidRPr="00523783" w:rsidRDefault="00201EEB" w:rsidP="00BE7389">
      <w:pPr>
        <w:tabs>
          <w:tab w:val="left" w:pos="6521"/>
          <w:tab w:val="right" w:pos="8820"/>
        </w:tabs>
        <w:spacing w:after="0" w:line="240" w:lineRule="auto"/>
        <w:rPr>
          <w:rFonts w:ascii="Times New Roman" w:hAnsi="Times New Roman"/>
          <w:sz w:val="28"/>
          <w:szCs w:val="28"/>
        </w:rPr>
      </w:pPr>
    </w:p>
    <w:p w14:paraId="5844C146" w14:textId="77777777" w:rsidR="00201EEB" w:rsidRPr="00523783" w:rsidRDefault="00201EEB" w:rsidP="003558F0">
      <w:pPr>
        <w:tabs>
          <w:tab w:val="left" w:pos="6521"/>
          <w:tab w:val="right" w:pos="8820"/>
        </w:tabs>
        <w:spacing w:after="0" w:line="240" w:lineRule="auto"/>
        <w:ind w:firstLine="709"/>
        <w:rPr>
          <w:rFonts w:ascii="Times New Roman" w:hAnsi="Times New Roman"/>
          <w:sz w:val="28"/>
          <w:szCs w:val="28"/>
        </w:rPr>
      </w:pPr>
    </w:p>
    <w:p w14:paraId="08DBD949" w14:textId="77777777" w:rsidR="00992276" w:rsidRDefault="00992276" w:rsidP="00992276">
      <w:pPr>
        <w:pStyle w:val="xmsonormal"/>
        <w:rPr>
          <w:rFonts w:ascii="Times New Roman" w:hAnsi="Times New Roman" w:cs="Times New Roman"/>
          <w:sz w:val="28"/>
          <w:szCs w:val="28"/>
        </w:rPr>
      </w:pPr>
      <w:r>
        <w:rPr>
          <w:rFonts w:ascii="Times New Roman" w:hAnsi="Times New Roman" w:cs="Times New Roman"/>
          <w:sz w:val="28"/>
          <w:szCs w:val="28"/>
        </w:rPr>
        <w:t>Vides aizsardzības un reģionālās</w:t>
      </w:r>
    </w:p>
    <w:p w14:paraId="752B832F" w14:textId="2752C4BB" w:rsidR="00992276" w:rsidRDefault="00992276" w:rsidP="00992276">
      <w:pPr>
        <w:pStyle w:val="xmsonormal"/>
        <w:rPr>
          <w:rFonts w:ascii="Times New Roman" w:hAnsi="Times New Roman" w:cs="Times New Roman"/>
          <w:sz w:val="28"/>
          <w:szCs w:val="28"/>
        </w:rPr>
      </w:pPr>
      <w:r>
        <w:rPr>
          <w:rFonts w:ascii="Times New Roman" w:hAnsi="Times New Roman" w:cs="Times New Roman"/>
          <w:sz w:val="28"/>
          <w:szCs w:val="28"/>
        </w:rPr>
        <w:t>attīstības ministra p.</w:t>
      </w:r>
      <w:r w:rsidR="005C5A0E">
        <w:rPr>
          <w:rFonts w:ascii="Times New Roman" w:hAnsi="Times New Roman" w:cs="Times New Roman"/>
          <w:sz w:val="28"/>
          <w:szCs w:val="28"/>
        </w:rPr>
        <w:t xml:space="preserve"> </w:t>
      </w:r>
      <w:r>
        <w:rPr>
          <w:rFonts w:ascii="Times New Roman" w:hAnsi="Times New Roman" w:cs="Times New Roman"/>
          <w:sz w:val="28"/>
          <w:szCs w:val="28"/>
        </w:rPr>
        <w:t>i.</w:t>
      </w:r>
    </w:p>
    <w:p w14:paraId="21548EB9" w14:textId="2F7D98CA" w:rsidR="00992276" w:rsidRDefault="009A4804" w:rsidP="00992276">
      <w:pPr>
        <w:pStyle w:val="xmsonormal"/>
        <w:rPr>
          <w:rFonts w:ascii="Times New Roman" w:hAnsi="Times New Roman" w:cs="Times New Roman"/>
          <w:sz w:val="28"/>
          <w:szCs w:val="28"/>
        </w:rPr>
      </w:pPr>
      <w:r>
        <w:rPr>
          <w:rFonts w:ascii="Times New Roman" w:hAnsi="Times New Roman" w:cs="Times New Roman"/>
          <w:sz w:val="28"/>
          <w:szCs w:val="28"/>
        </w:rPr>
        <w:t>aizsardzības</w:t>
      </w:r>
      <w:r w:rsidR="00992276">
        <w:rPr>
          <w:rFonts w:ascii="Times New Roman" w:hAnsi="Times New Roman" w:cs="Times New Roman"/>
          <w:sz w:val="28"/>
          <w:szCs w:val="28"/>
        </w:rPr>
        <w:t xml:space="preserve"> ministrs</w:t>
      </w:r>
      <w:r w:rsidR="00992276">
        <w:rPr>
          <w:rFonts w:ascii="Times New Roman" w:hAnsi="Times New Roman" w:cs="Times New Roman"/>
          <w:sz w:val="28"/>
          <w:szCs w:val="28"/>
        </w:rPr>
        <w:tab/>
      </w:r>
      <w:r w:rsidR="00992276">
        <w:rPr>
          <w:rFonts w:ascii="Times New Roman" w:hAnsi="Times New Roman" w:cs="Times New Roman"/>
          <w:sz w:val="28"/>
          <w:szCs w:val="28"/>
        </w:rPr>
        <w:tab/>
      </w:r>
      <w:r w:rsidR="00992276">
        <w:rPr>
          <w:rFonts w:ascii="Times New Roman" w:hAnsi="Times New Roman" w:cs="Times New Roman"/>
          <w:sz w:val="28"/>
          <w:szCs w:val="28"/>
        </w:rPr>
        <w:tab/>
      </w:r>
      <w:r w:rsidR="00992276">
        <w:rPr>
          <w:rFonts w:ascii="Times New Roman" w:hAnsi="Times New Roman" w:cs="Times New Roman"/>
          <w:sz w:val="28"/>
          <w:szCs w:val="28"/>
        </w:rPr>
        <w:tab/>
      </w:r>
      <w:r w:rsidR="00992276">
        <w:rPr>
          <w:rFonts w:ascii="Times New Roman" w:hAnsi="Times New Roman" w:cs="Times New Roman"/>
          <w:sz w:val="28"/>
          <w:szCs w:val="28"/>
        </w:rPr>
        <w:tab/>
      </w:r>
      <w:r w:rsidR="00992276">
        <w:rPr>
          <w:rFonts w:ascii="Times New Roman" w:hAnsi="Times New Roman" w:cs="Times New Roman"/>
          <w:sz w:val="28"/>
          <w:szCs w:val="28"/>
        </w:rPr>
        <w:tab/>
      </w:r>
      <w:r w:rsidR="00992276">
        <w:rPr>
          <w:rFonts w:ascii="Times New Roman" w:hAnsi="Times New Roman" w:cs="Times New Roman"/>
          <w:sz w:val="28"/>
          <w:szCs w:val="28"/>
        </w:rPr>
        <w:tab/>
      </w:r>
      <w:r>
        <w:rPr>
          <w:rFonts w:ascii="Times New Roman" w:hAnsi="Times New Roman" w:cs="Times New Roman"/>
          <w:sz w:val="28"/>
          <w:szCs w:val="28"/>
        </w:rPr>
        <w:t>A. Pabriks</w:t>
      </w:r>
    </w:p>
    <w:p w14:paraId="1E3E3E7B" w14:textId="77777777" w:rsidR="00BE7389" w:rsidRPr="00523783" w:rsidRDefault="00BE7389" w:rsidP="00BE469E">
      <w:pPr>
        <w:tabs>
          <w:tab w:val="left" w:pos="851"/>
        </w:tabs>
        <w:spacing w:after="0" w:line="240" w:lineRule="auto"/>
        <w:jc w:val="both"/>
        <w:rPr>
          <w:rFonts w:ascii="Times New Roman" w:hAnsi="Times New Roman"/>
          <w:sz w:val="18"/>
          <w:szCs w:val="18"/>
        </w:rPr>
      </w:pPr>
    </w:p>
    <w:p w14:paraId="0D9F2A31" w14:textId="028857D4" w:rsidR="00BE7389" w:rsidRDefault="00BE7389" w:rsidP="00BE469E">
      <w:pPr>
        <w:tabs>
          <w:tab w:val="left" w:pos="851"/>
        </w:tabs>
        <w:spacing w:after="0" w:line="240" w:lineRule="auto"/>
        <w:jc w:val="both"/>
        <w:rPr>
          <w:rFonts w:ascii="Times New Roman" w:hAnsi="Times New Roman"/>
          <w:sz w:val="18"/>
          <w:szCs w:val="18"/>
        </w:rPr>
      </w:pPr>
    </w:p>
    <w:p w14:paraId="439E0674" w14:textId="206A70F4" w:rsidR="005D25C7" w:rsidRDefault="005D25C7" w:rsidP="00BE469E">
      <w:pPr>
        <w:tabs>
          <w:tab w:val="left" w:pos="851"/>
        </w:tabs>
        <w:spacing w:after="0" w:line="240" w:lineRule="auto"/>
        <w:jc w:val="both"/>
        <w:rPr>
          <w:rFonts w:ascii="Times New Roman" w:hAnsi="Times New Roman"/>
          <w:sz w:val="18"/>
          <w:szCs w:val="18"/>
        </w:rPr>
      </w:pPr>
    </w:p>
    <w:p w14:paraId="2E7BFED5" w14:textId="65EC0213" w:rsidR="005D25C7" w:rsidRDefault="005D25C7" w:rsidP="00BE469E">
      <w:pPr>
        <w:tabs>
          <w:tab w:val="left" w:pos="851"/>
        </w:tabs>
        <w:spacing w:after="0" w:line="240" w:lineRule="auto"/>
        <w:jc w:val="both"/>
        <w:rPr>
          <w:rFonts w:ascii="Times New Roman" w:hAnsi="Times New Roman"/>
          <w:sz w:val="18"/>
          <w:szCs w:val="18"/>
        </w:rPr>
      </w:pPr>
    </w:p>
    <w:p w14:paraId="2A1884CC" w14:textId="77777777" w:rsidR="005D25C7" w:rsidRPr="00523783" w:rsidRDefault="005D25C7" w:rsidP="00BE469E">
      <w:pPr>
        <w:tabs>
          <w:tab w:val="left" w:pos="851"/>
        </w:tabs>
        <w:spacing w:after="0" w:line="240" w:lineRule="auto"/>
        <w:jc w:val="both"/>
        <w:rPr>
          <w:rFonts w:ascii="Times New Roman" w:hAnsi="Times New Roman"/>
          <w:sz w:val="18"/>
          <w:szCs w:val="18"/>
        </w:rPr>
      </w:pPr>
    </w:p>
    <w:p w14:paraId="27352865" w14:textId="54EFC681" w:rsidR="00BE469E" w:rsidRPr="00523783" w:rsidRDefault="00BE469E" w:rsidP="00BE469E">
      <w:pPr>
        <w:tabs>
          <w:tab w:val="left" w:pos="851"/>
        </w:tabs>
        <w:spacing w:after="0" w:line="240" w:lineRule="auto"/>
        <w:jc w:val="both"/>
        <w:rPr>
          <w:rFonts w:ascii="Times New Roman" w:hAnsi="Times New Roman"/>
          <w:sz w:val="18"/>
          <w:szCs w:val="18"/>
        </w:rPr>
      </w:pPr>
      <w:r w:rsidRPr="00523783">
        <w:rPr>
          <w:rFonts w:ascii="Times New Roman" w:hAnsi="Times New Roman"/>
          <w:sz w:val="18"/>
          <w:szCs w:val="18"/>
        </w:rPr>
        <w:t>Kamoliņa 66016763</w:t>
      </w:r>
    </w:p>
    <w:bookmarkStart w:id="9" w:name="_Hlk49758260"/>
    <w:p w14:paraId="1AE4BA24" w14:textId="2C300D61" w:rsidR="002005F4" w:rsidRPr="00E00129" w:rsidRDefault="004E6C84" w:rsidP="00E00129">
      <w:pPr>
        <w:tabs>
          <w:tab w:val="left" w:pos="3345"/>
        </w:tabs>
        <w:rPr>
          <w:rFonts w:ascii="Times New Roman" w:hAnsi="Times New Roman"/>
          <w:sz w:val="18"/>
          <w:szCs w:val="18"/>
        </w:rPr>
      </w:pPr>
      <w:r w:rsidRPr="00523783">
        <w:fldChar w:fldCharType="begin"/>
      </w:r>
      <w:r w:rsidRPr="00523783">
        <w:instrText xml:space="preserve"> HYPERLINK "mailto:Maija.Kamolina@varam.gov.lv" </w:instrText>
      </w:r>
      <w:r w:rsidRPr="00523783">
        <w:fldChar w:fldCharType="separate"/>
      </w:r>
      <w:r w:rsidR="00B9433A" w:rsidRPr="00523783">
        <w:rPr>
          <w:rStyle w:val="Hyperlink"/>
          <w:rFonts w:ascii="Times New Roman" w:hAnsi="Times New Roman"/>
          <w:sz w:val="18"/>
          <w:szCs w:val="18"/>
        </w:rPr>
        <w:t>Maija.Kamolina@varam.gov.lv</w:t>
      </w:r>
      <w:r w:rsidRPr="00523783">
        <w:rPr>
          <w:rStyle w:val="Hyperlink"/>
          <w:rFonts w:ascii="Times New Roman" w:hAnsi="Times New Roman"/>
          <w:sz w:val="18"/>
          <w:szCs w:val="18"/>
        </w:rPr>
        <w:fldChar w:fldCharType="end"/>
      </w:r>
      <w:bookmarkEnd w:id="9"/>
    </w:p>
    <w:sectPr w:rsidR="002005F4" w:rsidRPr="00E00129" w:rsidSect="00640D73">
      <w:headerReference w:type="default" r:id="rId23"/>
      <w:footerReference w:type="default" r:id="rId24"/>
      <w:footerReference w:type="first" r:id="rId25"/>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8397" w14:textId="77777777" w:rsidR="00E168D7" w:rsidRDefault="00E168D7" w:rsidP="009056AA">
      <w:pPr>
        <w:spacing w:after="0" w:line="240" w:lineRule="auto"/>
      </w:pPr>
      <w:r>
        <w:separator/>
      </w:r>
    </w:p>
  </w:endnote>
  <w:endnote w:type="continuationSeparator" w:id="0">
    <w:p w14:paraId="5D9FB090" w14:textId="77777777" w:rsidR="00E168D7" w:rsidRDefault="00E168D7" w:rsidP="009056AA">
      <w:pPr>
        <w:spacing w:after="0" w:line="240" w:lineRule="auto"/>
      </w:pPr>
      <w:r>
        <w:continuationSeparator/>
      </w:r>
    </w:p>
  </w:endnote>
  <w:endnote w:type="continuationNotice" w:id="1">
    <w:p w14:paraId="4E8C7E0C" w14:textId="77777777" w:rsidR="00E168D7" w:rsidRDefault="00E16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34209"/>
      <w:docPartObj>
        <w:docPartGallery w:val="Page Numbers (Bottom of Page)"/>
        <w:docPartUnique/>
      </w:docPartObj>
    </w:sdtPr>
    <w:sdtEndPr>
      <w:rPr>
        <w:rFonts w:ascii="Times New Roman" w:hAnsi="Times New Roman"/>
        <w:noProof/>
        <w:sz w:val="24"/>
        <w:szCs w:val="24"/>
      </w:rPr>
    </w:sdtEndPr>
    <w:sdtContent>
      <w:p w14:paraId="05920D9E" w14:textId="570B4B64" w:rsidR="000B42F8" w:rsidRPr="008B01CC" w:rsidRDefault="000B42F8">
        <w:pPr>
          <w:pStyle w:val="Footer"/>
          <w:jc w:val="center"/>
          <w:rPr>
            <w:rFonts w:ascii="Times New Roman" w:hAnsi="Times New Roman"/>
            <w:sz w:val="24"/>
            <w:szCs w:val="24"/>
          </w:rPr>
        </w:pPr>
        <w:r w:rsidRPr="008B01CC">
          <w:rPr>
            <w:rFonts w:ascii="Times New Roman" w:hAnsi="Times New Roman"/>
            <w:sz w:val="24"/>
            <w:szCs w:val="24"/>
          </w:rPr>
          <w:fldChar w:fldCharType="begin"/>
        </w:r>
        <w:r w:rsidRPr="008B01CC">
          <w:rPr>
            <w:rFonts w:ascii="Times New Roman" w:hAnsi="Times New Roman"/>
            <w:sz w:val="24"/>
            <w:szCs w:val="24"/>
          </w:rPr>
          <w:instrText xml:space="preserve"> PAGE   \* MERGEFORMAT </w:instrText>
        </w:r>
        <w:r w:rsidRPr="008B01CC">
          <w:rPr>
            <w:rFonts w:ascii="Times New Roman" w:hAnsi="Times New Roman"/>
            <w:sz w:val="24"/>
            <w:szCs w:val="24"/>
          </w:rPr>
          <w:fldChar w:fldCharType="separate"/>
        </w:r>
        <w:r>
          <w:rPr>
            <w:rFonts w:ascii="Times New Roman" w:hAnsi="Times New Roman"/>
            <w:noProof/>
            <w:sz w:val="24"/>
            <w:szCs w:val="24"/>
          </w:rPr>
          <w:t>10</w:t>
        </w:r>
        <w:r w:rsidRPr="008B01CC">
          <w:rPr>
            <w:rFonts w:ascii="Times New Roman" w:hAnsi="Times New Roman"/>
            <w:noProof/>
            <w:sz w:val="24"/>
            <w:szCs w:val="24"/>
          </w:rPr>
          <w:fldChar w:fldCharType="end"/>
        </w:r>
      </w:p>
    </w:sdtContent>
  </w:sdt>
  <w:p w14:paraId="38F564A6" w14:textId="1D100E4E" w:rsidR="000B42F8" w:rsidRPr="00E811D0" w:rsidRDefault="000B42F8" w:rsidP="002C4380">
    <w:pPr>
      <w:pStyle w:val="Footer"/>
    </w:pPr>
    <w:r>
      <w:rPr>
        <w:rFonts w:ascii="Times New Roman" w:hAnsi="Times New Roman"/>
        <w:sz w:val="20"/>
        <w:szCs w:val="20"/>
      </w:rPr>
      <w:t>VARAMAnot_</w:t>
    </w:r>
    <w:r w:rsidR="00F22AD9">
      <w:rPr>
        <w:rFonts w:ascii="Times New Roman" w:hAnsi="Times New Roman"/>
        <w:sz w:val="20"/>
        <w:szCs w:val="20"/>
      </w:rPr>
      <w:t>18</w:t>
    </w:r>
    <w:r w:rsidR="0081586D">
      <w:rPr>
        <w:rFonts w:ascii="Times New Roman" w:hAnsi="Times New Roman"/>
        <w:sz w:val="20"/>
        <w:szCs w:val="20"/>
      </w:rPr>
      <w:t>0621</w:t>
    </w:r>
    <w:r w:rsidRPr="00E811D0">
      <w:rPr>
        <w:rFonts w:ascii="Times New Roman" w:hAnsi="Times New Roman"/>
        <w:sz w:val="20"/>
        <w:szCs w:val="20"/>
      </w:rPr>
      <w:t>_groz_SEZ_brivostas</w:t>
    </w:r>
    <w:r>
      <w:rPr>
        <w:rFonts w:ascii="Times New Roman" w:hAnsi="Times New Roman"/>
        <w:sz w:val="20"/>
        <w:szCs w:val="20"/>
      </w:rPr>
      <w:t>_parskati</w:t>
    </w:r>
  </w:p>
  <w:p w14:paraId="3FEA5EEB" w14:textId="0427855C" w:rsidR="000B42F8" w:rsidRPr="001B2E2B" w:rsidRDefault="000B42F8" w:rsidP="001B2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F07F" w14:textId="439C6934" w:rsidR="000B42F8" w:rsidRPr="00E811D0" w:rsidRDefault="000B42F8" w:rsidP="00E811D0">
    <w:pPr>
      <w:pStyle w:val="Footer"/>
    </w:pPr>
    <w:r>
      <w:rPr>
        <w:rFonts w:ascii="Times New Roman" w:hAnsi="Times New Roman"/>
        <w:sz w:val="20"/>
        <w:szCs w:val="20"/>
      </w:rPr>
      <w:t>VARAMAnot_</w:t>
    </w:r>
    <w:r w:rsidR="00F22AD9">
      <w:rPr>
        <w:rFonts w:ascii="Times New Roman" w:hAnsi="Times New Roman"/>
        <w:sz w:val="20"/>
        <w:szCs w:val="20"/>
      </w:rPr>
      <w:t>18</w:t>
    </w:r>
    <w:r w:rsidR="0081586D">
      <w:rPr>
        <w:rFonts w:ascii="Times New Roman" w:hAnsi="Times New Roman"/>
        <w:sz w:val="20"/>
        <w:szCs w:val="20"/>
      </w:rPr>
      <w:t>0621</w:t>
    </w:r>
    <w:r w:rsidRPr="00E811D0">
      <w:rPr>
        <w:rFonts w:ascii="Times New Roman" w:hAnsi="Times New Roman"/>
        <w:sz w:val="20"/>
        <w:szCs w:val="20"/>
      </w:rPr>
      <w:t>_groz_SEZ_brivostas</w:t>
    </w:r>
    <w:r>
      <w:rPr>
        <w:rFonts w:ascii="Times New Roman" w:hAnsi="Times New Roman"/>
        <w:sz w:val="20"/>
        <w:szCs w:val="20"/>
      </w:rPr>
      <w:t>_parskati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7932" w14:textId="77777777" w:rsidR="00E168D7" w:rsidRDefault="00E168D7" w:rsidP="009056AA">
      <w:pPr>
        <w:spacing w:after="0" w:line="240" w:lineRule="auto"/>
      </w:pPr>
      <w:r>
        <w:separator/>
      </w:r>
    </w:p>
  </w:footnote>
  <w:footnote w:type="continuationSeparator" w:id="0">
    <w:p w14:paraId="276CCDCE" w14:textId="77777777" w:rsidR="00E168D7" w:rsidRDefault="00E168D7" w:rsidP="009056AA">
      <w:pPr>
        <w:spacing w:after="0" w:line="240" w:lineRule="auto"/>
      </w:pPr>
      <w:r>
        <w:continuationSeparator/>
      </w:r>
    </w:p>
  </w:footnote>
  <w:footnote w:type="continuationNotice" w:id="1">
    <w:p w14:paraId="2E1C59B1" w14:textId="77777777" w:rsidR="00E168D7" w:rsidRDefault="00E168D7">
      <w:pPr>
        <w:spacing w:after="0" w:line="240" w:lineRule="auto"/>
      </w:pPr>
    </w:p>
  </w:footnote>
  <w:footnote w:id="2">
    <w:p w14:paraId="5E9C253F" w14:textId="07EC2FDB" w:rsidR="000B42F8" w:rsidRPr="001C1713" w:rsidRDefault="000B42F8">
      <w:pPr>
        <w:pStyle w:val="FootnoteText"/>
        <w:rPr>
          <w:rFonts w:ascii="Times New Roman" w:hAnsi="Times New Roman"/>
          <w:lang w:val="en-US"/>
        </w:rPr>
      </w:pPr>
      <w:r w:rsidRPr="001C1713">
        <w:rPr>
          <w:rStyle w:val="FootnoteReference"/>
          <w:rFonts w:ascii="Times New Roman" w:hAnsi="Times New Roman"/>
        </w:rPr>
        <w:footnoteRef/>
      </w:r>
      <w:r w:rsidRPr="001C1713">
        <w:rPr>
          <w:rFonts w:ascii="Times New Roman" w:hAnsi="Times New Roman"/>
        </w:rPr>
        <w:t xml:space="preserve"> </w:t>
      </w:r>
      <w:hyperlink r:id="rId1" w:history="1">
        <w:r w:rsidRPr="001C1713">
          <w:rPr>
            <w:rStyle w:val="Hyperlink"/>
            <w:rFonts w:ascii="Times New Roman" w:hAnsi="Times New Roman"/>
          </w:rPr>
          <w:t>http://www.varam.gov.lv/lat/lidzd/pazinojumi_par_lidzdalibas_iesp/?doc=28658</w:t>
        </w:r>
      </w:hyperlink>
    </w:p>
  </w:footnote>
  <w:footnote w:id="3">
    <w:p w14:paraId="58FB14A7" w14:textId="502DA458" w:rsidR="000B42F8" w:rsidRPr="00B1312B" w:rsidRDefault="000B42F8">
      <w:pPr>
        <w:pStyle w:val="FootnoteText"/>
        <w:rPr>
          <w:rFonts w:ascii="Times New Roman" w:hAnsi="Times New Roman"/>
          <w:lang w:val="en-US"/>
        </w:rPr>
      </w:pPr>
      <w:r w:rsidRPr="00B1312B">
        <w:rPr>
          <w:rStyle w:val="FootnoteReference"/>
          <w:rFonts w:ascii="Times New Roman" w:hAnsi="Times New Roman"/>
        </w:rPr>
        <w:footnoteRef/>
      </w:r>
      <w:r w:rsidRPr="00B1312B">
        <w:rPr>
          <w:rFonts w:ascii="Times New Roman" w:hAnsi="Times New Roman"/>
        </w:rPr>
        <w:t xml:space="preserve"> </w:t>
      </w:r>
      <w:hyperlink r:id="rId2" w:history="1">
        <w:r w:rsidRPr="00B1312B">
          <w:rPr>
            <w:rStyle w:val="Hyperlink"/>
            <w:rFonts w:ascii="Times New Roman" w:hAnsi="Times New Roman"/>
          </w:rPr>
          <w:t>https://www.mk.gov.lv/content/ministru-kabineta-diskusiju-dokumenti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F6DD" w14:textId="71A37C7B" w:rsidR="000B42F8" w:rsidRDefault="000B42F8">
    <w:pPr>
      <w:pStyle w:val="Header"/>
      <w:jc w:val="center"/>
      <w:rPr>
        <w:rFonts w:ascii="Times New Roman" w:hAnsi="Times New Roman"/>
      </w:rPr>
    </w:pPr>
  </w:p>
  <w:p w14:paraId="27EB5F04" w14:textId="77777777" w:rsidR="000B42F8" w:rsidRPr="001116A5" w:rsidRDefault="000B42F8">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9BD"/>
    <w:multiLevelType w:val="hybridMultilevel"/>
    <w:tmpl w:val="2F9E4B7A"/>
    <w:lvl w:ilvl="0" w:tplc="E2988B34">
      <w:numFmt w:val="bullet"/>
      <w:lvlText w:val="-"/>
      <w:lvlJc w:val="left"/>
      <w:pPr>
        <w:ind w:left="347" w:hanging="360"/>
      </w:pPr>
      <w:rPr>
        <w:rFonts w:ascii="Times New Roman" w:eastAsia="Times New Roman" w:hAnsi="Times New Roman" w:cs="Times New Roman" w:hint="default"/>
      </w:rPr>
    </w:lvl>
    <w:lvl w:ilvl="1" w:tplc="04260003" w:tentative="1">
      <w:start w:val="1"/>
      <w:numFmt w:val="bullet"/>
      <w:lvlText w:val="o"/>
      <w:lvlJc w:val="left"/>
      <w:pPr>
        <w:ind w:left="1067" w:hanging="360"/>
      </w:pPr>
      <w:rPr>
        <w:rFonts w:ascii="Courier New" w:hAnsi="Courier New" w:cs="Courier New" w:hint="default"/>
      </w:rPr>
    </w:lvl>
    <w:lvl w:ilvl="2" w:tplc="04260005" w:tentative="1">
      <w:start w:val="1"/>
      <w:numFmt w:val="bullet"/>
      <w:lvlText w:val=""/>
      <w:lvlJc w:val="left"/>
      <w:pPr>
        <w:ind w:left="1787" w:hanging="360"/>
      </w:pPr>
      <w:rPr>
        <w:rFonts w:ascii="Wingdings" w:hAnsi="Wingdings" w:hint="default"/>
      </w:rPr>
    </w:lvl>
    <w:lvl w:ilvl="3" w:tplc="04260001" w:tentative="1">
      <w:start w:val="1"/>
      <w:numFmt w:val="bullet"/>
      <w:lvlText w:val=""/>
      <w:lvlJc w:val="left"/>
      <w:pPr>
        <w:ind w:left="2507" w:hanging="360"/>
      </w:pPr>
      <w:rPr>
        <w:rFonts w:ascii="Symbol" w:hAnsi="Symbol" w:hint="default"/>
      </w:rPr>
    </w:lvl>
    <w:lvl w:ilvl="4" w:tplc="04260003" w:tentative="1">
      <w:start w:val="1"/>
      <w:numFmt w:val="bullet"/>
      <w:lvlText w:val="o"/>
      <w:lvlJc w:val="left"/>
      <w:pPr>
        <w:ind w:left="3227" w:hanging="360"/>
      </w:pPr>
      <w:rPr>
        <w:rFonts w:ascii="Courier New" w:hAnsi="Courier New" w:cs="Courier New" w:hint="default"/>
      </w:rPr>
    </w:lvl>
    <w:lvl w:ilvl="5" w:tplc="04260005" w:tentative="1">
      <w:start w:val="1"/>
      <w:numFmt w:val="bullet"/>
      <w:lvlText w:val=""/>
      <w:lvlJc w:val="left"/>
      <w:pPr>
        <w:ind w:left="3947" w:hanging="360"/>
      </w:pPr>
      <w:rPr>
        <w:rFonts w:ascii="Wingdings" w:hAnsi="Wingdings" w:hint="default"/>
      </w:rPr>
    </w:lvl>
    <w:lvl w:ilvl="6" w:tplc="04260001" w:tentative="1">
      <w:start w:val="1"/>
      <w:numFmt w:val="bullet"/>
      <w:lvlText w:val=""/>
      <w:lvlJc w:val="left"/>
      <w:pPr>
        <w:ind w:left="4667" w:hanging="360"/>
      </w:pPr>
      <w:rPr>
        <w:rFonts w:ascii="Symbol" w:hAnsi="Symbol" w:hint="default"/>
      </w:rPr>
    </w:lvl>
    <w:lvl w:ilvl="7" w:tplc="04260003" w:tentative="1">
      <w:start w:val="1"/>
      <w:numFmt w:val="bullet"/>
      <w:lvlText w:val="o"/>
      <w:lvlJc w:val="left"/>
      <w:pPr>
        <w:ind w:left="5387" w:hanging="360"/>
      </w:pPr>
      <w:rPr>
        <w:rFonts w:ascii="Courier New" w:hAnsi="Courier New" w:cs="Courier New" w:hint="default"/>
      </w:rPr>
    </w:lvl>
    <w:lvl w:ilvl="8" w:tplc="04260005" w:tentative="1">
      <w:start w:val="1"/>
      <w:numFmt w:val="bullet"/>
      <w:lvlText w:val=""/>
      <w:lvlJc w:val="left"/>
      <w:pPr>
        <w:ind w:left="6107" w:hanging="360"/>
      </w:pPr>
      <w:rPr>
        <w:rFonts w:ascii="Wingdings" w:hAnsi="Wingdings" w:hint="default"/>
      </w:rPr>
    </w:lvl>
  </w:abstractNum>
  <w:abstractNum w:abstractNumId="1" w15:restartNumberingAfterBreak="0">
    <w:nsid w:val="08542FB7"/>
    <w:multiLevelType w:val="hybridMultilevel"/>
    <w:tmpl w:val="9294DAF0"/>
    <w:lvl w:ilvl="0" w:tplc="E2988B34">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4764F"/>
    <w:multiLevelType w:val="hybridMultilevel"/>
    <w:tmpl w:val="FF0AE068"/>
    <w:lvl w:ilvl="0" w:tplc="04260001">
      <w:start w:val="1"/>
      <w:numFmt w:val="bullet"/>
      <w:lvlText w:val=""/>
      <w:lvlJc w:val="left"/>
      <w:pPr>
        <w:ind w:left="-654" w:hanging="360"/>
      </w:pPr>
      <w:rPr>
        <w:rFonts w:ascii="Symbol" w:hAnsi="Symbol" w:hint="default"/>
      </w:rPr>
    </w:lvl>
    <w:lvl w:ilvl="1" w:tplc="04260003" w:tentative="1">
      <w:start w:val="1"/>
      <w:numFmt w:val="bullet"/>
      <w:lvlText w:val="o"/>
      <w:lvlJc w:val="left"/>
      <w:pPr>
        <w:ind w:left="66" w:hanging="360"/>
      </w:pPr>
      <w:rPr>
        <w:rFonts w:ascii="Courier New" w:hAnsi="Courier New" w:cs="Courier New" w:hint="default"/>
      </w:rPr>
    </w:lvl>
    <w:lvl w:ilvl="2" w:tplc="04260005" w:tentative="1">
      <w:start w:val="1"/>
      <w:numFmt w:val="bullet"/>
      <w:lvlText w:val=""/>
      <w:lvlJc w:val="left"/>
      <w:pPr>
        <w:ind w:left="786" w:hanging="360"/>
      </w:pPr>
      <w:rPr>
        <w:rFonts w:ascii="Wingdings" w:hAnsi="Wingdings" w:hint="default"/>
      </w:rPr>
    </w:lvl>
    <w:lvl w:ilvl="3" w:tplc="04260001" w:tentative="1">
      <w:start w:val="1"/>
      <w:numFmt w:val="bullet"/>
      <w:lvlText w:val=""/>
      <w:lvlJc w:val="left"/>
      <w:pPr>
        <w:ind w:left="1506" w:hanging="360"/>
      </w:pPr>
      <w:rPr>
        <w:rFonts w:ascii="Symbol" w:hAnsi="Symbol" w:hint="default"/>
      </w:rPr>
    </w:lvl>
    <w:lvl w:ilvl="4" w:tplc="04260003" w:tentative="1">
      <w:start w:val="1"/>
      <w:numFmt w:val="bullet"/>
      <w:lvlText w:val="o"/>
      <w:lvlJc w:val="left"/>
      <w:pPr>
        <w:ind w:left="2226" w:hanging="360"/>
      </w:pPr>
      <w:rPr>
        <w:rFonts w:ascii="Courier New" w:hAnsi="Courier New" w:cs="Courier New" w:hint="default"/>
      </w:rPr>
    </w:lvl>
    <w:lvl w:ilvl="5" w:tplc="04260005" w:tentative="1">
      <w:start w:val="1"/>
      <w:numFmt w:val="bullet"/>
      <w:lvlText w:val=""/>
      <w:lvlJc w:val="left"/>
      <w:pPr>
        <w:ind w:left="2946" w:hanging="360"/>
      </w:pPr>
      <w:rPr>
        <w:rFonts w:ascii="Wingdings" w:hAnsi="Wingdings" w:hint="default"/>
      </w:rPr>
    </w:lvl>
    <w:lvl w:ilvl="6" w:tplc="04260001" w:tentative="1">
      <w:start w:val="1"/>
      <w:numFmt w:val="bullet"/>
      <w:lvlText w:val=""/>
      <w:lvlJc w:val="left"/>
      <w:pPr>
        <w:ind w:left="3666" w:hanging="360"/>
      </w:pPr>
      <w:rPr>
        <w:rFonts w:ascii="Symbol" w:hAnsi="Symbol" w:hint="default"/>
      </w:rPr>
    </w:lvl>
    <w:lvl w:ilvl="7" w:tplc="04260003" w:tentative="1">
      <w:start w:val="1"/>
      <w:numFmt w:val="bullet"/>
      <w:lvlText w:val="o"/>
      <w:lvlJc w:val="left"/>
      <w:pPr>
        <w:ind w:left="4386" w:hanging="360"/>
      </w:pPr>
      <w:rPr>
        <w:rFonts w:ascii="Courier New" w:hAnsi="Courier New" w:cs="Courier New" w:hint="default"/>
      </w:rPr>
    </w:lvl>
    <w:lvl w:ilvl="8" w:tplc="04260005" w:tentative="1">
      <w:start w:val="1"/>
      <w:numFmt w:val="bullet"/>
      <w:lvlText w:val=""/>
      <w:lvlJc w:val="left"/>
      <w:pPr>
        <w:ind w:left="5106" w:hanging="360"/>
      </w:pPr>
      <w:rPr>
        <w:rFonts w:ascii="Wingdings" w:hAnsi="Wingdings" w:hint="default"/>
      </w:rPr>
    </w:lvl>
  </w:abstractNum>
  <w:abstractNum w:abstractNumId="3" w15:restartNumberingAfterBreak="0">
    <w:nsid w:val="3C664ED5"/>
    <w:multiLevelType w:val="hybridMultilevel"/>
    <w:tmpl w:val="6168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C43646"/>
    <w:multiLevelType w:val="hybridMultilevel"/>
    <w:tmpl w:val="AE94D380"/>
    <w:lvl w:ilvl="0" w:tplc="E2988B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1295D01"/>
    <w:multiLevelType w:val="hybridMultilevel"/>
    <w:tmpl w:val="5B9E4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40C2621"/>
    <w:multiLevelType w:val="hybridMultilevel"/>
    <w:tmpl w:val="74A2E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843EC9"/>
    <w:multiLevelType w:val="hybridMultilevel"/>
    <w:tmpl w:val="3C2CADEE"/>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9F4A8C"/>
    <w:multiLevelType w:val="hybridMultilevel"/>
    <w:tmpl w:val="7D06E6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7247DB"/>
    <w:multiLevelType w:val="hybridMultilevel"/>
    <w:tmpl w:val="D4D2000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6"/>
  </w:num>
  <w:num w:numId="6">
    <w:abstractNumId w:val="7"/>
  </w:num>
  <w:num w:numId="7">
    <w:abstractNumId w:val="5"/>
  </w:num>
  <w:num w:numId="8">
    <w:abstractNumId w:val="4"/>
  </w:num>
  <w:num w:numId="9">
    <w:abstractNumId w:val="0"/>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2A"/>
    <w:rsid w:val="00000984"/>
    <w:rsid w:val="00001235"/>
    <w:rsid w:val="00001596"/>
    <w:rsid w:val="000018D5"/>
    <w:rsid w:val="00001C97"/>
    <w:rsid w:val="00002276"/>
    <w:rsid w:val="00002A27"/>
    <w:rsid w:val="00002E29"/>
    <w:rsid w:val="000035D6"/>
    <w:rsid w:val="00003931"/>
    <w:rsid w:val="00003EA3"/>
    <w:rsid w:val="000046E1"/>
    <w:rsid w:val="00005117"/>
    <w:rsid w:val="0000547B"/>
    <w:rsid w:val="00005A6F"/>
    <w:rsid w:val="00005D5C"/>
    <w:rsid w:val="00005E0F"/>
    <w:rsid w:val="00006493"/>
    <w:rsid w:val="00006F41"/>
    <w:rsid w:val="00007C3F"/>
    <w:rsid w:val="000104C3"/>
    <w:rsid w:val="00011C27"/>
    <w:rsid w:val="00011DEF"/>
    <w:rsid w:val="00012B31"/>
    <w:rsid w:val="00012BD6"/>
    <w:rsid w:val="00012CEF"/>
    <w:rsid w:val="00013053"/>
    <w:rsid w:val="00013C33"/>
    <w:rsid w:val="00013F1F"/>
    <w:rsid w:val="00014B83"/>
    <w:rsid w:val="000150F1"/>
    <w:rsid w:val="000152C7"/>
    <w:rsid w:val="000152EF"/>
    <w:rsid w:val="00015477"/>
    <w:rsid w:val="00015AF9"/>
    <w:rsid w:val="00015DF4"/>
    <w:rsid w:val="00015DFF"/>
    <w:rsid w:val="00015F2B"/>
    <w:rsid w:val="00016C8D"/>
    <w:rsid w:val="0001732D"/>
    <w:rsid w:val="000174A3"/>
    <w:rsid w:val="0002019F"/>
    <w:rsid w:val="00020608"/>
    <w:rsid w:val="00020D4B"/>
    <w:rsid w:val="00021829"/>
    <w:rsid w:val="00021899"/>
    <w:rsid w:val="00021921"/>
    <w:rsid w:val="00021BB5"/>
    <w:rsid w:val="00021EBA"/>
    <w:rsid w:val="00022415"/>
    <w:rsid w:val="00022482"/>
    <w:rsid w:val="00022770"/>
    <w:rsid w:val="0002364A"/>
    <w:rsid w:val="00023F05"/>
    <w:rsid w:val="00024871"/>
    <w:rsid w:val="00026A78"/>
    <w:rsid w:val="00026BC7"/>
    <w:rsid w:val="0002727D"/>
    <w:rsid w:val="0002768C"/>
    <w:rsid w:val="00027814"/>
    <w:rsid w:val="00027A78"/>
    <w:rsid w:val="00027A7E"/>
    <w:rsid w:val="00027AB6"/>
    <w:rsid w:val="00027ACD"/>
    <w:rsid w:val="00030273"/>
    <w:rsid w:val="000306C6"/>
    <w:rsid w:val="000310E1"/>
    <w:rsid w:val="00031113"/>
    <w:rsid w:val="00031283"/>
    <w:rsid w:val="000313E3"/>
    <w:rsid w:val="00031498"/>
    <w:rsid w:val="000316C8"/>
    <w:rsid w:val="0003172B"/>
    <w:rsid w:val="00031744"/>
    <w:rsid w:val="0003241D"/>
    <w:rsid w:val="000324A5"/>
    <w:rsid w:val="000329DF"/>
    <w:rsid w:val="00033F94"/>
    <w:rsid w:val="00034168"/>
    <w:rsid w:val="0003416A"/>
    <w:rsid w:val="00034A77"/>
    <w:rsid w:val="00034F36"/>
    <w:rsid w:val="00035286"/>
    <w:rsid w:val="000355CE"/>
    <w:rsid w:val="00035886"/>
    <w:rsid w:val="0003696C"/>
    <w:rsid w:val="0003713C"/>
    <w:rsid w:val="00037F71"/>
    <w:rsid w:val="000403E5"/>
    <w:rsid w:val="00040AC0"/>
    <w:rsid w:val="000411E3"/>
    <w:rsid w:val="00041608"/>
    <w:rsid w:val="000418B8"/>
    <w:rsid w:val="00041C65"/>
    <w:rsid w:val="00042D1E"/>
    <w:rsid w:val="0004346A"/>
    <w:rsid w:val="000438C1"/>
    <w:rsid w:val="0004395B"/>
    <w:rsid w:val="00043F84"/>
    <w:rsid w:val="00045243"/>
    <w:rsid w:val="00045300"/>
    <w:rsid w:val="000456AB"/>
    <w:rsid w:val="00046820"/>
    <w:rsid w:val="00051375"/>
    <w:rsid w:val="000519B7"/>
    <w:rsid w:val="00051AF6"/>
    <w:rsid w:val="00052367"/>
    <w:rsid w:val="000524B6"/>
    <w:rsid w:val="0005251E"/>
    <w:rsid w:val="00052732"/>
    <w:rsid w:val="00052FAE"/>
    <w:rsid w:val="000532B8"/>
    <w:rsid w:val="0005337F"/>
    <w:rsid w:val="00053421"/>
    <w:rsid w:val="00053C0D"/>
    <w:rsid w:val="00054468"/>
    <w:rsid w:val="000549C3"/>
    <w:rsid w:val="00054C3D"/>
    <w:rsid w:val="00055542"/>
    <w:rsid w:val="000568B9"/>
    <w:rsid w:val="000569AE"/>
    <w:rsid w:val="00056CA3"/>
    <w:rsid w:val="00056F2A"/>
    <w:rsid w:val="000574FE"/>
    <w:rsid w:val="00057B8F"/>
    <w:rsid w:val="00057E4A"/>
    <w:rsid w:val="0006061B"/>
    <w:rsid w:val="000616C8"/>
    <w:rsid w:val="00062283"/>
    <w:rsid w:val="000625D3"/>
    <w:rsid w:val="00062A1E"/>
    <w:rsid w:val="00062A96"/>
    <w:rsid w:val="00063227"/>
    <w:rsid w:val="0006344C"/>
    <w:rsid w:val="00063D31"/>
    <w:rsid w:val="0006418D"/>
    <w:rsid w:val="00064A42"/>
    <w:rsid w:val="00064D4C"/>
    <w:rsid w:val="0006551A"/>
    <w:rsid w:val="000664CB"/>
    <w:rsid w:val="000667F7"/>
    <w:rsid w:val="000670E0"/>
    <w:rsid w:val="00067C0C"/>
    <w:rsid w:val="00067E46"/>
    <w:rsid w:val="00070029"/>
    <w:rsid w:val="000704A3"/>
    <w:rsid w:val="000706E1"/>
    <w:rsid w:val="00070800"/>
    <w:rsid w:val="000709F0"/>
    <w:rsid w:val="00070A34"/>
    <w:rsid w:val="00070A5D"/>
    <w:rsid w:val="00070EBB"/>
    <w:rsid w:val="00071429"/>
    <w:rsid w:val="0007191F"/>
    <w:rsid w:val="00071E5D"/>
    <w:rsid w:val="000726E6"/>
    <w:rsid w:val="0007298E"/>
    <w:rsid w:val="00072ABB"/>
    <w:rsid w:val="00072B26"/>
    <w:rsid w:val="00072BF7"/>
    <w:rsid w:val="000732F3"/>
    <w:rsid w:val="00073378"/>
    <w:rsid w:val="0007355A"/>
    <w:rsid w:val="00073A45"/>
    <w:rsid w:val="00073BDB"/>
    <w:rsid w:val="000755BF"/>
    <w:rsid w:val="000756A0"/>
    <w:rsid w:val="00076CE2"/>
    <w:rsid w:val="0007773D"/>
    <w:rsid w:val="00077945"/>
    <w:rsid w:val="000779A0"/>
    <w:rsid w:val="0008021A"/>
    <w:rsid w:val="00080E55"/>
    <w:rsid w:val="00081749"/>
    <w:rsid w:val="00082121"/>
    <w:rsid w:val="00082187"/>
    <w:rsid w:val="000826E7"/>
    <w:rsid w:val="00082D68"/>
    <w:rsid w:val="000831B2"/>
    <w:rsid w:val="0008385A"/>
    <w:rsid w:val="00084522"/>
    <w:rsid w:val="0008466E"/>
    <w:rsid w:val="0008578C"/>
    <w:rsid w:val="00085C25"/>
    <w:rsid w:val="000866FE"/>
    <w:rsid w:val="0008681E"/>
    <w:rsid w:val="00086E24"/>
    <w:rsid w:val="00086F9D"/>
    <w:rsid w:val="00087085"/>
    <w:rsid w:val="00087C39"/>
    <w:rsid w:val="00090262"/>
    <w:rsid w:val="00090D2C"/>
    <w:rsid w:val="00091156"/>
    <w:rsid w:val="00091414"/>
    <w:rsid w:val="00091452"/>
    <w:rsid w:val="000917C0"/>
    <w:rsid w:val="00091C78"/>
    <w:rsid w:val="00092265"/>
    <w:rsid w:val="000924EC"/>
    <w:rsid w:val="0009283B"/>
    <w:rsid w:val="0009303D"/>
    <w:rsid w:val="000932C9"/>
    <w:rsid w:val="000935BF"/>
    <w:rsid w:val="00093C8C"/>
    <w:rsid w:val="00094658"/>
    <w:rsid w:val="00094987"/>
    <w:rsid w:val="000949A4"/>
    <w:rsid w:val="000958CB"/>
    <w:rsid w:val="0009613C"/>
    <w:rsid w:val="000964E3"/>
    <w:rsid w:val="00096BCB"/>
    <w:rsid w:val="00097BE1"/>
    <w:rsid w:val="000A0AAC"/>
    <w:rsid w:val="000A0D58"/>
    <w:rsid w:val="000A21A6"/>
    <w:rsid w:val="000A26AD"/>
    <w:rsid w:val="000A33D5"/>
    <w:rsid w:val="000A37AD"/>
    <w:rsid w:val="000A3800"/>
    <w:rsid w:val="000A3D03"/>
    <w:rsid w:val="000A3E00"/>
    <w:rsid w:val="000A3E9F"/>
    <w:rsid w:val="000A3EBE"/>
    <w:rsid w:val="000A3EF6"/>
    <w:rsid w:val="000A4857"/>
    <w:rsid w:val="000A49D5"/>
    <w:rsid w:val="000A4A0B"/>
    <w:rsid w:val="000A597A"/>
    <w:rsid w:val="000A5FDF"/>
    <w:rsid w:val="000A5FFD"/>
    <w:rsid w:val="000A63C6"/>
    <w:rsid w:val="000A6463"/>
    <w:rsid w:val="000A67C5"/>
    <w:rsid w:val="000A778D"/>
    <w:rsid w:val="000A7887"/>
    <w:rsid w:val="000A79E0"/>
    <w:rsid w:val="000B0E0A"/>
    <w:rsid w:val="000B1D7B"/>
    <w:rsid w:val="000B1E8F"/>
    <w:rsid w:val="000B2210"/>
    <w:rsid w:val="000B30F1"/>
    <w:rsid w:val="000B365D"/>
    <w:rsid w:val="000B38E4"/>
    <w:rsid w:val="000B3A2C"/>
    <w:rsid w:val="000B3AA1"/>
    <w:rsid w:val="000B404B"/>
    <w:rsid w:val="000B42F8"/>
    <w:rsid w:val="000B4634"/>
    <w:rsid w:val="000B4C76"/>
    <w:rsid w:val="000B546A"/>
    <w:rsid w:val="000B5599"/>
    <w:rsid w:val="000B5893"/>
    <w:rsid w:val="000B6BB6"/>
    <w:rsid w:val="000B6EDB"/>
    <w:rsid w:val="000B70C8"/>
    <w:rsid w:val="000B7318"/>
    <w:rsid w:val="000B78A1"/>
    <w:rsid w:val="000C081F"/>
    <w:rsid w:val="000C08DC"/>
    <w:rsid w:val="000C3928"/>
    <w:rsid w:val="000C3B92"/>
    <w:rsid w:val="000C428D"/>
    <w:rsid w:val="000C4D1D"/>
    <w:rsid w:val="000C4EE2"/>
    <w:rsid w:val="000C51F0"/>
    <w:rsid w:val="000C545D"/>
    <w:rsid w:val="000C5FE0"/>
    <w:rsid w:val="000C633A"/>
    <w:rsid w:val="000C65C9"/>
    <w:rsid w:val="000C6E47"/>
    <w:rsid w:val="000D000A"/>
    <w:rsid w:val="000D0C71"/>
    <w:rsid w:val="000D108D"/>
    <w:rsid w:val="000D1784"/>
    <w:rsid w:val="000D1884"/>
    <w:rsid w:val="000D2827"/>
    <w:rsid w:val="000D2A05"/>
    <w:rsid w:val="000D2E21"/>
    <w:rsid w:val="000D2ED5"/>
    <w:rsid w:val="000D359A"/>
    <w:rsid w:val="000D4033"/>
    <w:rsid w:val="000D50CD"/>
    <w:rsid w:val="000D51AC"/>
    <w:rsid w:val="000D52B8"/>
    <w:rsid w:val="000D5FE6"/>
    <w:rsid w:val="000D6016"/>
    <w:rsid w:val="000D665B"/>
    <w:rsid w:val="000D674F"/>
    <w:rsid w:val="000D6BA5"/>
    <w:rsid w:val="000D6DCF"/>
    <w:rsid w:val="000D70FD"/>
    <w:rsid w:val="000D7D5C"/>
    <w:rsid w:val="000E09E2"/>
    <w:rsid w:val="000E1186"/>
    <w:rsid w:val="000E18F4"/>
    <w:rsid w:val="000E1A9D"/>
    <w:rsid w:val="000E24B0"/>
    <w:rsid w:val="000E2618"/>
    <w:rsid w:val="000E28B4"/>
    <w:rsid w:val="000E2B73"/>
    <w:rsid w:val="000E35B7"/>
    <w:rsid w:val="000E3862"/>
    <w:rsid w:val="000E3B74"/>
    <w:rsid w:val="000E48C4"/>
    <w:rsid w:val="000E50A8"/>
    <w:rsid w:val="000E5534"/>
    <w:rsid w:val="000E5A39"/>
    <w:rsid w:val="000E5AF0"/>
    <w:rsid w:val="000E6BB1"/>
    <w:rsid w:val="000F0C31"/>
    <w:rsid w:val="000F1427"/>
    <w:rsid w:val="000F1F39"/>
    <w:rsid w:val="000F2567"/>
    <w:rsid w:val="000F3510"/>
    <w:rsid w:val="000F3890"/>
    <w:rsid w:val="000F470C"/>
    <w:rsid w:val="000F49DE"/>
    <w:rsid w:val="000F4E9B"/>
    <w:rsid w:val="000F50F8"/>
    <w:rsid w:val="000F5502"/>
    <w:rsid w:val="000F557C"/>
    <w:rsid w:val="000F57F3"/>
    <w:rsid w:val="000F5A75"/>
    <w:rsid w:val="000F5DFF"/>
    <w:rsid w:val="000F5F13"/>
    <w:rsid w:val="000F60EF"/>
    <w:rsid w:val="000F6AC0"/>
    <w:rsid w:val="000F70DB"/>
    <w:rsid w:val="000F7126"/>
    <w:rsid w:val="000F7190"/>
    <w:rsid w:val="000F73F3"/>
    <w:rsid w:val="000F780B"/>
    <w:rsid w:val="000F7B81"/>
    <w:rsid w:val="000F7BE4"/>
    <w:rsid w:val="00100118"/>
    <w:rsid w:val="0010031B"/>
    <w:rsid w:val="00101C29"/>
    <w:rsid w:val="00103145"/>
    <w:rsid w:val="0010320B"/>
    <w:rsid w:val="00103D25"/>
    <w:rsid w:val="00103FD9"/>
    <w:rsid w:val="0010427B"/>
    <w:rsid w:val="0010581D"/>
    <w:rsid w:val="00105840"/>
    <w:rsid w:val="001059DA"/>
    <w:rsid w:val="00105CA5"/>
    <w:rsid w:val="00105FA9"/>
    <w:rsid w:val="001063F1"/>
    <w:rsid w:val="00106400"/>
    <w:rsid w:val="001067C9"/>
    <w:rsid w:val="00106A9F"/>
    <w:rsid w:val="00106AB8"/>
    <w:rsid w:val="00107887"/>
    <w:rsid w:val="00107AC0"/>
    <w:rsid w:val="00107B82"/>
    <w:rsid w:val="00107EEE"/>
    <w:rsid w:val="00107F51"/>
    <w:rsid w:val="00110695"/>
    <w:rsid w:val="00110822"/>
    <w:rsid w:val="00110CD9"/>
    <w:rsid w:val="0011220E"/>
    <w:rsid w:val="0011247A"/>
    <w:rsid w:val="00112C59"/>
    <w:rsid w:val="00112D41"/>
    <w:rsid w:val="00112F12"/>
    <w:rsid w:val="00113075"/>
    <w:rsid w:val="00113097"/>
    <w:rsid w:val="001140F5"/>
    <w:rsid w:val="001145DC"/>
    <w:rsid w:val="00114F71"/>
    <w:rsid w:val="00115057"/>
    <w:rsid w:val="001150F6"/>
    <w:rsid w:val="00115451"/>
    <w:rsid w:val="001159F4"/>
    <w:rsid w:val="0011687E"/>
    <w:rsid w:val="00117216"/>
    <w:rsid w:val="001207AE"/>
    <w:rsid w:val="00121351"/>
    <w:rsid w:val="001221EF"/>
    <w:rsid w:val="00122513"/>
    <w:rsid w:val="00122ECD"/>
    <w:rsid w:val="00122F71"/>
    <w:rsid w:val="00123DD6"/>
    <w:rsid w:val="00123F4E"/>
    <w:rsid w:val="00124669"/>
    <w:rsid w:val="00124BEC"/>
    <w:rsid w:val="00125099"/>
    <w:rsid w:val="001251DB"/>
    <w:rsid w:val="0012576B"/>
    <w:rsid w:val="0012596D"/>
    <w:rsid w:val="00125E94"/>
    <w:rsid w:val="001268BC"/>
    <w:rsid w:val="00126E88"/>
    <w:rsid w:val="001272FE"/>
    <w:rsid w:val="001310CE"/>
    <w:rsid w:val="00131318"/>
    <w:rsid w:val="001313FC"/>
    <w:rsid w:val="00132031"/>
    <w:rsid w:val="0013212B"/>
    <w:rsid w:val="0013265C"/>
    <w:rsid w:val="00132893"/>
    <w:rsid w:val="001329DD"/>
    <w:rsid w:val="00132B57"/>
    <w:rsid w:val="00132B80"/>
    <w:rsid w:val="001332CF"/>
    <w:rsid w:val="00133912"/>
    <w:rsid w:val="001343FA"/>
    <w:rsid w:val="00134818"/>
    <w:rsid w:val="00134E10"/>
    <w:rsid w:val="001355A0"/>
    <w:rsid w:val="00135626"/>
    <w:rsid w:val="00135CDD"/>
    <w:rsid w:val="00136894"/>
    <w:rsid w:val="00136D27"/>
    <w:rsid w:val="001373C7"/>
    <w:rsid w:val="001378C0"/>
    <w:rsid w:val="001379FD"/>
    <w:rsid w:val="0014017D"/>
    <w:rsid w:val="001403D9"/>
    <w:rsid w:val="00140A96"/>
    <w:rsid w:val="001416DE"/>
    <w:rsid w:val="00141C62"/>
    <w:rsid w:val="00141EF5"/>
    <w:rsid w:val="0014276D"/>
    <w:rsid w:val="001432F3"/>
    <w:rsid w:val="001437EA"/>
    <w:rsid w:val="00143B10"/>
    <w:rsid w:val="00143CC7"/>
    <w:rsid w:val="0014515D"/>
    <w:rsid w:val="001456E1"/>
    <w:rsid w:val="0014587F"/>
    <w:rsid w:val="001458B5"/>
    <w:rsid w:val="001458F3"/>
    <w:rsid w:val="00146053"/>
    <w:rsid w:val="00146315"/>
    <w:rsid w:val="00146A3A"/>
    <w:rsid w:val="00146AAE"/>
    <w:rsid w:val="00147292"/>
    <w:rsid w:val="00147909"/>
    <w:rsid w:val="00147D41"/>
    <w:rsid w:val="0015001D"/>
    <w:rsid w:val="00150E02"/>
    <w:rsid w:val="00151DD5"/>
    <w:rsid w:val="00151E4F"/>
    <w:rsid w:val="001522D2"/>
    <w:rsid w:val="0015267D"/>
    <w:rsid w:val="00152CF6"/>
    <w:rsid w:val="001533A5"/>
    <w:rsid w:val="0015355D"/>
    <w:rsid w:val="0015396A"/>
    <w:rsid w:val="00153B5F"/>
    <w:rsid w:val="00153BBE"/>
    <w:rsid w:val="00154CCA"/>
    <w:rsid w:val="00154F08"/>
    <w:rsid w:val="00155077"/>
    <w:rsid w:val="001558E9"/>
    <w:rsid w:val="001558FD"/>
    <w:rsid w:val="0015650D"/>
    <w:rsid w:val="0015785B"/>
    <w:rsid w:val="00157FD6"/>
    <w:rsid w:val="00160187"/>
    <w:rsid w:val="00160223"/>
    <w:rsid w:val="0016039F"/>
    <w:rsid w:val="001610CF"/>
    <w:rsid w:val="00161398"/>
    <w:rsid w:val="00161AFE"/>
    <w:rsid w:val="0016226E"/>
    <w:rsid w:val="00163BE0"/>
    <w:rsid w:val="00163C0F"/>
    <w:rsid w:val="00164119"/>
    <w:rsid w:val="00164387"/>
    <w:rsid w:val="00164564"/>
    <w:rsid w:val="00164902"/>
    <w:rsid w:val="001651B5"/>
    <w:rsid w:val="00165AC4"/>
    <w:rsid w:val="00165E26"/>
    <w:rsid w:val="00165EC0"/>
    <w:rsid w:val="001661CA"/>
    <w:rsid w:val="001662B8"/>
    <w:rsid w:val="001663FC"/>
    <w:rsid w:val="001667B6"/>
    <w:rsid w:val="00166A9C"/>
    <w:rsid w:val="00166C7D"/>
    <w:rsid w:val="00167385"/>
    <w:rsid w:val="00167538"/>
    <w:rsid w:val="00167DCB"/>
    <w:rsid w:val="001702DE"/>
    <w:rsid w:val="00170B9C"/>
    <w:rsid w:val="00170E0F"/>
    <w:rsid w:val="0017111D"/>
    <w:rsid w:val="00171627"/>
    <w:rsid w:val="001716F8"/>
    <w:rsid w:val="00171764"/>
    <w:rsid w:val="00171FC8"/>
    <w:rsid w:val="00172384"/>
    <w:rsid w:val="00172636"/>
    <w:rsid w:val="00173D4B"/>
    <w:rsid w:val="00175C8B"/>
    <w:rsid w:val="00175E4E"/>
    <w:rsid w:val="001760F7"/>
    <w:rsid w:val="00176F4F"/>
    <w:rsid w:val="00177482"/>
    <w:rsid w:val="00177574"/>
    <w:rsid w:val="00177626"/>
    <w:rsid w:val="001805B7"/>
    <w:rsid w:val="00180722"/>
    <w:rsid w:val="00180C3C"/>
    <w:rsid w:val="00180F4E"/>
    <w:rsid w:val="00181685"/>
    <w:rsid w:val="0018185E"/>
    <w:rsid w:val="00181A4A"/>
    <w:rsid w:val="001835FD"/>
    <w:rsid w:val="00183D40"/>
    <w:rsid w:val="00183E29"/>
    <w:rsid w:val="001846C1"/>
    <w:rsid w:val="00184ED3"/>
    <w:rsid w:val="00185BA1"/>
    <w:rsid w:val="00186684"/>
    <w:rsid w:val="00186906"/>
    <w:rsid w:val="00186E92"/>
    <w:rsid w:val="001870E4"/>
    <w:rsid w:val="001879D5"/>
    <w:rsid w:val="00190472"/>
    <w:rsid w:val="0019084E"/>
    <w:rsid w:val="00190904"/>
    <w:rsid w:val="00190B90"/>
    <w:rsid w:val="00191121"/>
    <w:rsid w:val="00193325"/>
    <w:rsid w:val="00194778"/>
    <w:rsid w:val="00195332"/>
    <w:rsid w:val="001953FB"/>
    <w:rsid w:val="00195C20"/>
    <w:rsid w:val="00195F52"/>
    <w:rsid w:val="0019604F"/>
    <w:rsid w:val="00196073"/>
    <w:rsid w:val="00196529"/>
    <w:rsid w:val="00197136"/>
    <w:rsid w:val="0019791E"/>
    <w:rsid w:val="00197A33"/>
    <w:rsid w:val="001A0510"/>
    <w:rsid w:val="001A0A52"/>
    <w:rsid w:val="001A0EBE"/>
    <w:rsid w:val="001A128E"/>
    <w:rsid w:val="001A13F4"/>
    <w:rsid w:val="001A2922"/>
    <w:rsid w:val="001A33B9"/>
    <w:rsid w:val="001A47FC"/>
    <w:rsid w:val="001A4ADA"/>
    <w:rsid w:val="001A54A1"/>
    <w:rsid w:val="001A5BCC"/>
    <w:rsid w:val="001A5C16"/>
    <w:rsid w:val="001A5C9B"/>
    <w:rsid w:val="001A5DAA"/>
    <w:rsid w:val="001A5ED7"/>
    <w:rsid w:val="001A629F"/>
    <w:rsid w:val="001A6422"/>
    <w:rsid w:val="001A6464"/>
    <w:rsid w:val="001A6477"/>
    <w:rsid w:val="001A6CA2"/>
    <w:rsid w:val="001A7ACC"/>
    <w:rsid w:val="001B0028"/>
    <w:rsid w:val="001B0825"/>
    <w:rsid w:val="001B0B2E"/>
    <w:rsid w:val="001B0C97"/>
    <w:rsid w:val="001B1711"/>
    <w:rsid w:val="001B1D9E"/>
    <w:rsid w:val="001B1E3A"/>
    <w:rsid w:val="001B2E2B"/>
    <w:rsid w:val="001B30B2"/>
    <w:rsid w:val="001B35AF"/>
    <w:rsid w:val="001B47BE"/>
    <w:rsid w:val="001B4AAD"/>
    <w:rsid w:val="001B4E93"/>
    <w:rsid w:val="001B55BC"/>
    <w:rsid w:val="001B55D0"/>
    <w:rsid w:val="001B5898"/>
    <w:rsid w:val="001B595B"/>
    <w:rsid w:val="001B5A94"/>
    <w:rsid w:val="001B6631"/>
    <w:rsid w:val="001B6970"/>
    <w:rsid w:val="001B7CC7"/>
    <w:rsid w:val="001C09F6"/>
    <w:rsid w:val="001C0A9B"/>
    <w:rsid w:val="001C1713"/>
    <w:rsid w:val="001C1DD9"/>
    <w:rsid w:val="001C22AA"/>
    <w:rsid w:val="001C2F8B"/>
    <w:rsid w:val="001C3474"/>
    <w:rsid w:val="001C462D"/>
    <w:rsid w:val="001C48B6"/>
    <w:rsid w:val="001C555B"/>
    <w:rsid w:val="001C5CEE"/>
    <w:rsid w:val="001C6D91"/>
    <w:rsid w:val="001C7C6D"/>
    <w:rsid w:val="001D0066"/>
    <w:rsid w:val="001D0601"/>
    <w:rsid w:val="001D0B2C"/>
    <w:rsid w:val="001D157B"/>
    <w:rsid w:val="001D19EF"/>
    <w:rsid w:val="001D1EBE"/>
    <w:rsid w:val="001D24A1"/>
    <w:rsid w:val="001D25A4"/>
    <w:rsid w:val="001D2624"/>
    <w:rsid w:val="001D3388"/>
    <w:rsid w:val="001D35BA"/>
    <w:rsid w:val="001D3A3E"/>
    <w:rsid w:val="001D42C0"/>
    <w:rsid w:val="001D4378"/>
    <w:rsid w:val="001D43B3"/>
    <w:rsid w:val="001D500C"/>
    <w:rsid w:val="001D5319"/>
    <w:rsid w:val="001D54C2"/>
    <w:rsid w:val="001D6889"/>
    <w:rsid w:val="001D738C"/>
    <w:rsid w:val="001E0073"/>
    <w:rsid w:val="001E078B"/>
    <w:rsid w:val="001E1236"/>
    <w:rsid w:val="001E2BA1"/>
    <w:rsid w:val="001E33BB"/>
    <w:rsid w:val="001E35B2"/>
    <w:rsid w:val="001E3B05"/>
    <w:rsid w:val="001E3D67"/>
    <w:rsid w:val="001E4C4B"/>
    <w:rsid w:val="001E4FA2"/>
    <w:rsid w:val="001E4FAC"/>
    <w:rsid w:val="001E5492"/>
    <w:rsid w:val="001E5A70"/>
    <w:rsid w:val="001E62B4"/>
    <w:rsid w:val="001E6EF8"/>
    <w:rsid w:val="001E7125"/>
    <w:rsid w:val="001E71F8"/>
    <w:rsid w:val="001E7F72"/>
    <w:rsid w:val="001F01FC"/>
    <w:rsid w:val="001F0DCD"/>
    <w:rsid w:val="001F0EE2"/>
    <w:rsid w:val="001F1235"/>
    <w:rsid w:val="001F1258"/>
    <w:rsid w:val="001F12F7"/>
    <w:rsid w:val="001F18B5"/>
    <w:rsid w:val="001F18C4"/>
    <w:rsid w:val="001F29D6"/>
    <w:rsid w:val="001F3DDF"/>
    <w:rsid w:val="001F3F0F"/>
    <w:rsid w:val="001F4708"/>
    <w:rsid w:val="001F54B0"/>
    <w:rsid w:val="001F62FC"/>
    <w:rsid w:val="001F6749"/>
    <w:rsid w:val="001F6A01"/>
    <w:rsid w:val="001F70BC"/>
    <w:rsid w:val="001F76CF"/>
    <w:rsid w:val="0020027B"/>
    <w:rsid w:val="002005F4"/>
    <w:rsid w:val="00201EEB"/>
    <w:rsid w:val="0020200E"/>
    <w:rsid w:val="00202393"/>
    <w:rsid w:val="00203463"/>
    <w:rsid w:val="0020389B"/>
    <w:rsid w:val="00204291"/>
    <w:rsid w:val="00204495"/>
    <w:rsid w:val="00204C07"/>
    <w:rsid w:val="00204DE9"/>
    <w:rsid w:val="002050D9"/>
    <w:rsid w:val="002053E1"/>
    <w:rsid w:val="00205DE0"/>
    <w:rsid w:val="00206123"/>
    <w:rsid w:val="00206CFC"/>
    <w:rsid w:val="00207B4F"/>
    <w:rsid w:val="0021044D"/>
    <w:rsid w:val="00210634"/>
    <w:rsid w:val="00210D05"/>
    <w:rsid w:val="00210F61"/>
    <w:rsid w:val="00211720"/>
    <w:rsid w:val="00212ED1"/>
    <w:rsid w:val="002134CA"/>
    <w:rsid w:val="00213530"/>
    <w:rsid w:val="002138A0"/>
    <w:rsid w:val="00213F3D"/>
    <w:rsid w:val="0021429A"/>
    <w:rsid w:val="002143D3"/>
    <w:rsid w:val="00214529"/>
    <w:rsid w:val="002145CB"/>
    <w:rsid w:val="00215AEB"/>
    <w:rsid w:val="0021610E"/>
    <w:rsid w:val="002168C4"/>
    <w:rsid w:val="00216F45"/>
    <w:rsid w:val="00216F8D"/>
    <w:rsid w:val="0021755C"/>
    <w:rsid w:val="00217699"/>
    <w:rsid w:val="002176AE"/>
    <w:rsid w:val="002176DD"/>
    <w:rsid w:val="00217921"/>
    <w:rsid w:val="00217B01"/>
    <w:rsid w:val="00217B67"/>
    <w:rsid w:val="00217D61"/>
    <w:rsid w:val="00220052"/>
    <w:rsid w:val="00220172"/>
    <w:rsid w:val="002209DF"/>
    <w:rsid w:val="00220B4D"/>
    <w:rsid w:val="00220E36"/>
    <w:rsid w:val="00221BD2"/>
    <w:rsid w:val="002220DE"/>
    <w:rsid w:val="00222359"/>
    <w:rsid w:val="00223923"/>
    <w:rsid w:val="00224202"/>
    <w:rsid w:val="002245F5"/>
    <w:rsid w:val="002246D7"/>
    <w:rsid w:val="00224DEB"/>
    <w:rsid w:val="00225B35"/>
    <w:rsid w:val="00225DB9"/>
    <w:rsid w:val="00225DF5"/>
    <w:rsid w:val="00226876"/>
    <w:rsid w:val="00226979"/>
    <w:rsid w:val="0022697A"/>
    <w:rsid w:val="00226BAA"/>
    <w:rsid w:val="00226CC0"/>
    <w:rsid w:val="00227433"/>
    <w:rsid w:val="00230227"/>
    <w:rsid w:val="00230858"/>
    <w:rsid w:val="00230DC8"/>
    <w:rsid w:val="002310CA"/>
    <w:rsid w:val="0023113D"/>
    <w:rsid w:val="00231950"/>
    <w:rsid w:val="00231C4B"/>
    <w:rsid w:val="0023290E"/>
    <w:rsid w:val="00232DD1"/>
    <w:rsid w:val="00233C39"/>
    <w:rsid w:val="00234A9E"/>
    <w:rsid w:val="002355AB"/>
    <w:rsid w:val="0023569D"/>
    <w:rsid w:val="00235EDB"/>
    <w:rsid w:val="002363FA"/>
    <w:rsid w:val="00236F0E"/>
    <w:rsid w:val="0023775E"/>
    <w:rsid w:val="002403EC"/>
    <w:rsid w:val="00240526"/>
    <w:rsid w:val="002416C5"/>
    <w:rsid w:val="00242776"/>
    <w:rsid w:val="002427FA"/>
    <w:rsid w:val="002432E0"/>
    <w:rsid w:val="0024348C"/>
    <w:rsid w:val="00243B7C"/>
    <w:rsid w:val="00243E2A"/>
    <w:rsid w:val="00244151"/>
    <w:rsid w:val="00244DFC"/>
    <w:rsid w:val="002450ED"/>
    <w:rsid w:val="002452D1"/>
    <w:rsid w:val="00245690"/>
    <w:rsid w:val="002456B2"/>
    <w:rsid w:val="00246A45"/>
    <w:rsid w:val="00246B0F"/>
    <w:rsid w:val="00247011"/>
    <w:rsid w:val="00247140"/>
    <w:rsid w:val="002471B1"/>
    <w:rsid w:val="002473F9"/>
    <w:rsid w:val="00247775"/>
    <w:rsid w:val="00250D47"/>
    <w:rsid w:val="00250D6E"/>
    <w:rsid w:val="00251242"/>
    <w:rsid w:val="00251868"/>
    <w:rsid w:val="002523EE"/>
    <w:rsid w:val="0025281C"/>
    <w:rsid w:val="0025342B"/>
    <w:rsid w:val="00253C40"/>
    <w:rsid w:val="00254304"/>
    <w:rsid w:val="00254AE4"/>
    <w:rsid w:val="00256662"/>
    <w:rsid w:val="00256745"/>
    <w:rsid w:val="00256ECF"/>
    <w:rsid w:val="00256FD8"/>
    <w:rsid w:val="0025708B"/>
    <w:rsid w:val="002574F1"/>
    <w:rsid w:val="002574FD"/>
    <w:rsid w:val="00257A61"/>
    <w:rsid w:val="00257F86"/>
    <w:rsid w:val="00257FCA"/>
    <w:rsid w:val="002600C4"/>
    <w:rsid w:val="002602C2"/>
    <w:rsid w:val="00260B8B"/>
    <w:rsid w:val="00260DA7"/>
    <w:rsid w:val="0026167E"/>
    <w:rsid w:val="00261FA1"/>
    <w:rsid w:val="0026216B"/>
    <w:rsid w:val="002624AE"/>
    <w:rsid w:val="00262A01"/>
    <w:rsid w:val="002637A1"/>
    <w:rsid w:val="00263D42"/>
    <w:rsid w:val="00264471"/>
    <w:rsid w:val="0026455A"/>
    <w:rsid w:val="00264958"/>
    <w:rsid w:val="002651D1"/>
    <w:rsid w:val="002658BC"/>
    <w:rsid w:val="00265A16"/>
    <w:rsid w:val="00265F77"/>
    <w:rsid w:val="00267931"/>
    <w:rsid w:val="00267D5B"/>
    <w:rsid w:val="00270105"/>
    <w:rsid w:val="002708CF"/>
    <w:rsid w:val="00270B47"/>
    <w:rsid w:val="00271005"/>
    <w:rsid w:val="00271BD7"/>
    <w:rsid w:val="0027394E"/>
    <w:rsid w:val="00273962"/>
    <w:rsid w:val="00273B76"/>
    <w:rsid w:val="00273C43"/>
    <w:rsid w:val="00274122"/>
    <w:rsid w:val="00274365"/>
    <w:rsid w:val="0027471E"/>
    <w:rsid w:val="00274773"/>
    <w:rsid w:val="00274823"/>
    <w:rsid w:val="002767D4"/>
    <w:rsid w:val="00276D19"/>
    <w:rsid w:val="00276E08"/>
    <w:rsid w:val="00276EED"/>
    <w:rsid w:val="00277A22"/>
    <w:rsid w:val="00277B8D"/>
    <w:rsid w:val="0028013C"/>
    <w:rsid w:val="002807BA"/>
    <w:rsid w:val="00280896"/>
    <w:rsid w:val="00280E92"/>
    <w:rsid w:val="002810CF"/>
    <w:rsid w:val="00281573"/>
    <w:rsid w:val="00281688"/>
    <w:rsid w:val="0028180B"/>
    <w:rsid w:val="00281875"/>
    <w:rsid w:val="002821C0"/>
    <w:rsid w:val="002829B6"/>
    <w:rsid w:val="00282AFF"/>
    <w:rsid w:val="002835E8"/>
    <w:rsid w:val="00283627"/>
    <w:rsid w:val="00283862"/>
    <w:rsid w:val="00283C46"/>
    <w:rsid w:val="00283E34"/>
    <w:rsid w:val="00283E4F"/>
    <w:rsid w:val="002855C2"/>
    <w:rsid w:val="002855DB"/>
    <w:rsid w:val="00285D9B"/>
    <w:rsid w:val="00285F0A"/>
    <w:rsid w:val="00286F70"/>
    <w:rsid w:val="00287172"/>
    <w:rsid w:val="002873DD"/>
    <w:rsid w:val="002878F1"/>
    <w:rsid w:val="00287A1A"/>
    <w:rsid w:val="00287C8C"/>
    <w:rsid w:val="00290CA6"/>
    <w:rsid w:val="0029170F"/>
    <w:rsid w:val="00291AA2"/>
    <w:rsid w:val="00291FF2"/>
    <w:rsid w:val="00292052"/>
    <w:rsid w:val="0029258B"/>
    <w:rsid w:val="00292616"/>
    <w:rsid w:val="002927FC"/>
    <w:rsid w:val="00292DD5"/>
    <w:rsid w:val="00293105"/>
    <w:rsid w:val="002932BA"/>
    <w:rsid w:val="00293465"/>
    <w:rsid w:val="002936D0"/>
    <w:rsid w:val="00294154"/>
    <w:rsid w:val="002942C0"/>
    <w:rsid w:val="0029474F"/>
    <w:rsid w:val="00295580"/>
    <w:rsid w:val="00295C7B"/>
    <w:rsid w:val="00295D0F"/>
    <w:rsid w:val="00295E3F"/>
    <w:rsid w:val="00296183"/>
    <w:rsid w:val="00296395"/>
    <w:rsid w:val="00296504"/>
    <w:rsid w:val="002966F4"/>
    <w:rsid w:val="00296B98"/>
    <w:rsid w:val="00296E1F"/>
    <w:rsid w:val="0029706D"/>
    <w:rsid w:val="0029709E"/>
    <w:rsid w:val="002971C1"/>
    <w:rsid w:val="00297263"/>
    <w:rsid w:val="0029769F"/>
    <w:rsid w:val="00297A64"/>
    <w:rsid w:val="002A0B2F"/>
    <w:rsid w:val="002A235C"/>
    <w:rsid w:val="002A304C"/>
    <w:rsid w:val="002A3228"/>
    <w:rsid w:val="002A3359"/>
    <w:rsid w:val="002A336B"/>
    <w:rsid w:val="002A37FD"/>
    <w:rsid w:val="002A3FA7"/>
    <w:rsid w:val="002A46FF"/>
    <w:rsid w:val="002A52B5"/>
    <w:rsid w:val="002A5347"/>
    <w:rsid w:val="002A534A"/>
    <w:rsid w:val="002A5C01"/>
    <w:rsid w:val="002A6E1C"/>
    <w:rsid w:val="002A7252"/>
    <w:rsid w:val="002A765D"/>
    <w:rsid w:val="002B026A"/>
    <w:rsid w:val="002B03A4"/>
    <w:rsid w:val="002B0AF2"/>
    <w:rsid w:val="002B1124"/>
    <w:rsid w:val="002B1CE6"/>
    <w:rsid w:val="002B204C"/>
    <w:rsid w:val="002B24BA"/>
    <w:rsid w:val="002B26DB"/>
    <w:rsid w:val="002B28A4"/>
    <w:rsid w:val="002B2994"/>
    <w:rsid w:val="002B2CE7"/>
    <w:rsid w:val="002B3283"/>
    <w:rsid w:val="002B42C2"/>
    <w:rsid w:val="002B4548"/>
    <w:rsid w:val="002B4A35"/>
    <w:rsid w:val="002B592C"/>
    <w:rsid w:val="002B6516"/>
    <w:rsid w:val="002B65B6"/>
    <w:rsid w:val="002B6946"/>
    <w:rsid w:val="002B7166"/>
    <w:rsid w:val="002B770E"/>
    <w:rsid w:val="002B7C04"/>
    <w:rsid w:val="002B7FF4"/>
    <w:rsid w:val="002C08CE"/>
    <w:rsid w:val="002C1483"/>
    <w:rsid w:val="002C29D1"/>
    <w:rsid w:val="002C30CC"/>
    <w:rsid w:val="002C38CA"/>
    <w:rsid w:val="002C3C99"/>
    <w:rsid w:val="002C4380"/>
    <w:rsid w:val="002C4957"/>
    <w:rsid w:val="002C49E0"/>
    <w:rsid w:val="002C50AF"/>
    <w:rsid w:val="002C5151"/>
    <w:rsid w:val="002C56AA"/>
    <w:rsid w:val="002C5AC9"/>
    <w:rsid w:val="002C643A"/>
    <w:rsid w:val="002C6A74"/>
    <w:rsid w:val="002C74CB"/>
    <w:rsid w:val="002C76B9"/>
    <w:rsid w:val="002C77A6"/>
    <w:rsid w:val="002C7E37"/>
    <w:rsid w:val="002D1554"/>
    <w:rsid w:val="002D1BD4"/>
    <w:rsid w:val="002D1E23"/>
    <w:rsid w:val="002D1ECF"/>
    <w:rsid w:val="002D23AB"/>
    <w:rsid w:val="002D2D8B"/>
    <w:rsid w:val="002D2E0B"/>
    <w:rsid w:val="002D3421"/>
    <w:rsid w:val="002D3837"/>
    <w:rsid w:val="002D385F"/>
    <w:rsid w:val="002D3BF1"/>
    <w:rsid w:val="002D4855"/>
    <w:rsid w:val="002D49F8"/>
    <w:rsid w:val="002D5AA1"/>
    <w:rsid w:val="002D6A2A"/>
    <w:rsid w:val="002D6C05"/>
    <w:rsid w:val="002D705D"/>
    <w:rsid w:val="002D709C"/>
    <w:rsid w:val="002D70A6"/>
    <w:rsid w:val="002E0B7A"/>
    <w:rsid w:val="002E0DE0"/>
    <w:rsid w:val="002E0E90"/>
    <w:rsid w:val="002E15E5"/>
    <w:rsid w:val="002E1A8E"/>
    <w:rsid w:val="002E2311"/>
    <w:rsid w:val="002E2B1D"/>
    <w:rsid w:val="002E2D6E"/>
    <w:rsid w:val="002E2F94"/>
    <w:rsid w:val="002E316A"/>
    <w:rsid w:val="002E3250"/>
    <w:rsid w:val="002E33AF"/>
    <w:rsid w:val="002E3989"/>
    <w:rsid w:val="002E3B6C"/>
    <w:rsid w:val="002E45A3"/>
    <w:rsid w:val="002E4D5C"/>
    <w:rsid w:val="002E564B"/>
    <w:rsid w:val="002E5A31"/>
    <w:rsid w:val="002E5A58"/>
    <w:rsid w:val="002E61E6"/>
    <w:rsid w:val="002E6317"/>
    <w:rsid w:val="002F0196"/>
    <w:rsid w:val="002F026A"/>
    <w:rsid w:val="002F03EC"/>
    <w:rsid w:val="002F0B21"/>
    <w:rsid w:val="002F0BB7"/>
    <w:rsid w:val="002F12E4"/>
    <w:rsid w:val="002F1862"/>
    <w:rsid w:val="002F2A37"/>
    <w:rsid w:val="002F2CDC"/>
    <w:rsid w:val="002F3BB6"/>
    <w:rsid w:val="002F44B4"/>
    <w:rsid w:val="002F46DE"/>
    <w:rsid w:val="002F4AC3"/>
    <w:rsid w:val="002F4F40"/>
    <w:rsid w:val="002F511F"/>
    <w:rsid w:val="002F5157"/>
    <w:rsid w:val="002F560C"/>
    <w:rsid w:val="002F56D7"/>
    <w:rsid w:val="002F56EF"/>
    <w:rsid w:val="002F5B52"/>
    <w:rsid w:val="002F6096"/>
    <w:rsid w:val="002F6591"/>
    <w:rsid w:val="002F6BFF"/>
    <w:rsid w:val="002F6D8A"/>
    <w:rsid w:val="002F708C"/>
    <w:rsid w:val="002F73C0"/>
    <w:rsid w:val="002F7726"/>
    <w:rsid w:val="003001A0"/>
    <w:rsid w:val="003008F8"/>
    <w:rsid w:val="0030100F"/>
    <w:rsid w:val="00301454"/>
    <w:rsid w:val="003014C7"/>
    <w:rsid w:val="00301741"/>
    <w:rsid w:val="0030181A"/>
    <w:rsid w:val="00301AE9"/>
    <w:rsid w:val="003022BA"/>
    <w:rsid w:val="00302941"/>
    <w:rsid w:val="003030D2"/>
    <w:rsid w:val="00303237"/>
    <w:rsid w:val="00303492"/>
    <w:rsid w:val="00304381"/>
    <w:rsid w:val="00304A90"/>
    <w:rsid w:val="00304EFA"/>
    <w:rsid w:val="00305253"/>
    <w:rsid w:val="00305A83"/>
    <w:rsid w:val="0030606D"/>
    <w:rsid w:val="00306686"/>
    <w:rsid w:val="00306DCC"/>
    <w:rsid w:val="00307144"/>
    <w:rsid w:val="00307AC4"/>
    <w:rsid w:val="003104E1"/>
    <w:rsid w:val="0031058D"/>
    <w:rsid w:val="00310C58"/>
    <w:rsid w:val="00311D69"/>
    <w:rsid w:val="003122CB"/>
    <w:rsid w:val="00312A85"/>
    <w:rsid w:val="00312E2C"/>
    <w:rsid w:val="00312F6D"/>
    <w:rsid w:val="003132CF"/>
    <w:rsid w:val="003133E6"/>
    <w:rsid w:val="00313523"/>
    <w:rsid w:val="00313574"/>
    <w:rsid w:val="00313ED1"/>
    <w:rsid w:val="003146DE"/>
    <w:rsid w:val="00314A79"/>
    <w:rsid w:val="00314E2A"/>
    <w:rsid w:val="00314E6F"/>
    <w:rsid w:val="003158A0"/>
    <w:rsid w:val="00315A56"/>
    <w:rsid w:val="00315CF2"/>
    <w:rsid w:val="0031750C"/>
    <w:rsid w:val="003178A7"/>
    <w:rsid w:val="00320026"/>
    <w:rsid w:val="00320449"/>
    <w:rsid w:val="003210A0"/>
    <w:rsid w:val="003212BE"/>
    <w:rsid w:val="003218EA"/>
    <w:rsid w:val="00321C2F"/>
    <w:rsid w:val="00321D41"/>
    <w:rsid w:val="00322783"/>
    <w:rsid w:val="00322A6C"/>
    <w:rsid w:val="0032336D"/>
    <w:rsid w:val="00323676"/>
    <w:rsid w:val="00323C24"/>
    <w:rsid w:val="003245D0"/>
    <w:rsid w:val="00324AD9"/>
    <w:rsid w:val="00324BAF"/>
    <w:rsid w:val="00325207"/>
    <w:rsid w:val="003256AD"/>
    <w:rsid w:val="00325B25"/>
    <w:rsid w:val="00325D94"/>
    <w:rsid w:val="00326109"/>
    <w:rsid w:val="003264C0"/>
    <w:rsid w:val="00326ECE"/>
    <w:rsid w:val="0032774F"/>
    <w:rsid w:val="00327968"/>
    <w:rsid w:val="003279C3"/>
    <w:rsid w:val="00327D52"/>
    <w:rsid w:val="00330759"/>
    <w:rsid w:val="00330A9C"/>
    <w:rsid w:val="00330CCF"/>
    <w:rsid w:val="00330D07"/>
    <w:rsid w:val="003311E8"/>
    <w:rsid w:val="0033159C"/>
    <w:rsid w:val="003316AB"/>
    <w:rsid w:val="00331AE6"/>
    <w:rsid w:val="00332086"/>
    <w:rsid w:val="0033232D"/>
    <w:rsid w:val="003327E6"/>
    <w:rsid w:val="00333ABF"/>
    <w:rsid w:val="00333CCF"/>
    <w:rsid w:val="00335328"/>
    <w:rsid w:val="003355AE"/>
    <w:rsid w:val="003355CD"/>
    <w:rsid w:val="0033561E"/>
    <w:rsid w:val="00335BC9"/>
    <w:rsid w:val="00336485"/>
    <w:rsid w:val="003370CF"/>
    <w:rsid w:val="0034008B"/>
    <w:rsid w:val="00340400"/>
    <w:rsid w:val="00341FD6"/>
    <w:rsid w:val="00342226"/>
    <w:rsid w:val="00342A00"/>
    <w:rsid w:val="003437C7"/>
    <w:rsid w:val="0034394D"/>
    <w:rsid w:val="003443C4"/>
    <w:rsid w:val="0034467D"/>
    <w:rsid w:val="00344D3E"/>
    <w:rsid w:val="00345900"/>
    <w:rsid w:val="00345AB5"/>
    <w:rsid w:val="00345D26"/>
    <w:rsid w:val="003464D0"/>
    <w:rsid w:val="003476D1"/>
    <w:rsid w:val="00347F67"/>
    <w:rsid w:val="00350BB8"/>
    <w:rsid w:val="003512ED"/>
    <w:rsid w:val="003517E4"/>
    <w:rsid w:val="00351994"/>
    <w:rsid w:val="00351B26"/>
    <w:rsid w:val="00351B9B"/>
    <w:rsid w:val="00352A49"/>
    <w:rsid w:val="00352B5E"/>
    <w:rsid w:val="00352DDE"/>
    <w:rsid w:val="0035313C"/>
    <w:rsid w:val="003539AF"/>
    <w:rsid w:val="00353F81"/>
    <w:rsid w:val="0035412E"/>
    <w:rsid w:val="003542C4"/>
    <w:rsid w:val="00354BE9"/>
    <w:rsid w:val="00354D7A"/>
    <w:rsid w:val="003558F0"/>
    <w:rsid w:val="0035656E"/>
    <w:rsid w:val="003567FB"/>
    <w:rsid w:val="003568F0"/>
    <w:rsid w:val="00356ACE"/>
    <w:rsid w:val="00356F35"/>
    <w:rsid w:val="00357FAB"/>
    <w:rsid w:val="0036074B"/>
    <w:rsid w:val="00360858"/>
    <w:rsid w:val="00360E48"/>
    <w:rsid w:val="00360ED9"/>
    <w:rsid w:val="00361FB0"/>
    <w:rsid w:val="0036202E"/>
    <w:rsid w:val="00362164"/>
    <w:rsid w:val="00362409"/>
    <w:rsid w:val="00362739"/>
    <w:rsid w:val="00364214"/>
    <w:rsid w:val="00364418"/>
    <w:rsid w:val="00364CC4"/>
    <w:rsid w:val="00365D17"/>
    <w:rsid w:val="003664B1"/>
    <w:rsid w:val="0036718C"/>
    <w:rsid w:val="00367CB1"/>
    <w:rsid w:val="0037081C"/>
    <w:rsid w:val="00370B5A"/>
    <w:rsid w:val="00370E0E"/>
    <w:rsid w:val="003717D2"/>
    <w:rsid w:val="00371D1D"/>
    <w:rsid w:val="00372048"/>
    <w:rsid w:val="003721D2"/>
    <w:rsid w:val="00372B50"/>
    <w:rsid w:val="0037363C"/>
    <w:rsid w:val="003739AB"/>
    <w:rsid w:val="00373AAC"/>
    <w:rsid w:val="00373AD6"/>
    <w:rsid w:val="00373BE9"/>
    <w:rsid w:val="00373ECE"/>
    <w:rsid w:val="003752A6"/>
    <w:rsid w:val="00375A8A"/>
    <w:rsid w:val="00375F88"/>
    <w:rsid w:val="00377508"/>
    <w:rsid w:val="00377692"/>
    <w:rsid w:val="00377825"/>
    <w:rsid w:val="0037794C"/>
    <w:rsid w:val="00377A29"/>
    <w:rsid w:val="00377A88"/>
    <w:rsid w:val="00377B24"/>
    <w:rsid w:val="00377BD3"/>
    <w:rsid w:val="0038000E"/>
    <w:rsid w:val="003802D7"/>
    <w:rsid w:val="00380546"/>
    <w:rsid w:val="00380797"/>
    <w:rsid w:val="00380837"/>
    <w:rsid w:val="00380C6C"/>
    <w:rsid w:val="00381A5D"/>
    <w:rsid w:val="00382310"/>
    <w:rsid w:val="00382395"/>
    <w:rsid w:val="003825EF"/>
    <w:rsid w:val="00383087"/>
    <w:rsid w:val="0038354D"/>
    <w:rsid w:val="00384AA5"/>
    <w:rsid w:val="003853D6"/>
    <w:rsid w:val="00385429"/>
    <w:rsid w:val="00385B3D"/>
    <w:rsid w:val="00385BB7"/>
    <w:rsid w:val="003875F2"/>
    <w:rsid w:val="00387DB5"/>
    <w:rsid w:val="00387EF8"/>
    <w:rsid w:val="003900C8"/>
    <w:rsid w:val="00390386"/>
    <w:rsid w:val="0039146F"/>
    <w:rsid w:val="00391491"/>
    <w:rsid w:val="003914C3"/>
    <w:rsid w:val="00392584"/>
    <w:rsid w:val="0039293A"/>
    <w:rsid w:val="00392BD2"/>
    <w:rsid w:val="00392C23"/>
    <w:rsid w:val="00392E3B"/>
    <w:rsid w:val="0039487D"/>
    <w:rsid w:val="00394BE1"/>
    <w:rsid w:val="0039556C"/>
    <w:rsid w:val="00395584"/>
    <w:rsid w:val="00396177"/>
    <w:rsid w:val="0039617C"/>
    <w:rsid w:val="003961B1"/>
    <w:rsid w:val="003965F6"/>
    <w:rsid w:val="00396919"/>
    <w:rsid w:val="00396E82"/>
    <w:rsid w:val="00397238"/>
    <w:rsid w:val="003976F4"/>
    <w:rsid w:val="00397D20"/>
    <w:rsid w:val="00397DEB"/>
    <w:rsid w:val="003A0228"/>
    <w:rsid w:val="003A04E9"/>
    <w:rsid w:val="003A1CFB"/>
    <w:rsid w:val="003A1FA2"/>
    <w:rsid w:val="003A227E"/>
    <w:rsid w:val="003A25D7"/>
    <w:rsid w:val="003A25DA"/>
    <w:rsid w:val="003A281C"/>
    <w:rsid w:val="003A282D"/>
    <w:rsid w:val="003A2F57"/>
    <w:rsid w:val="003A3561"/>
    <w:rsid w:val="003A4535"/>
    <w:rsid w:val="003A49DE"/>
    <w:rsid w:val="003A4C6D"/>
    <w:rsid w:val="003A574B"/>
    <w:rsid w:val="003A5A5D"/>
    <w:rsid w:val="003A5C2E"/>
    <w:rsid w:val="003A5D3C"/>
    <w:rsid w:val="003A6095"/>
    <w:rsid w:val="003A67B7"/>
    <w:rsid w:val="003B001B"/>
    <w:rsid w:val="003B10DE"/>
    <w:rsid w:val="003B1484"/>
    <w:rsid w:val="003B1EB9"/>
    <w:rsid w:val="003B1F54"/>
    <w:rsid w:val="003B258E"/>
    <w:rsid w:val="003B2C9D"/>
    <w:rsid w:val="003B36F2"/>
    <w:rsid w:val="003B543A"/>
    <w:rsid w:val="003B5C81"/>
    <w:rsid w:val="003B5D16"/>
    <w:rsid w:val="003B79A8"/>
    <w:rsid w:val="003C0508"/>
    <w:rsid w:val="003C1235"/>
    <w:rsid w:val="003C1BD4"/>
    <w:rsid w:val="003C1F84"/>
    <w:rsid w:val="003C1FFA"/>
    <w:rsid w:val="003C32B2"/>
    <w:rsid w:val="003C33C9"/>
    <w:rsid w:val="003C3B7A"/>
    <w:rsid w:val="003C3F6E"/>
    <w:rsid w:val="003C4C1A"/>
    <w:rsid w:val="003C4D59"/>
    <w:rsid w:val="003C5500"/>
    <w:rsid w:val="003C55A7"/>
    <w:rsid w:val="003C57C2"/>
    <w:rsid w:val="003C5856"/>
    <w:rsid w:val="003C5EC7"/>
    <w:rsid w:val="003C5EF6"/>
    <w:rsid w:val="003C7248"/>
    <w:rsid w:val="003C76B1"/>
    <w:rsid w:val="003C78A3"/>
    <w:rsid w:val="003C7C5B"/>
    <w:rsid w:val="003D0667"/>
    <w:rsid w:val="003D13F9"/>
    <w:rsid w:val="003D1EB8"/>
    <w:rsid w:val="003D2D6E"/>
    <w:rsid w:val="003D3337"/>
    <w:rsid w:val="003D345E"/>
    <w:rsid w:val="003D3695"/>
    <w:rsid w:val="003D43E0"/>
    <w:rsid w:val="003D4D88"/>
    <w:rsid w:val="003D50FC"/>
    <w:rsid w:val="003D5601"/>
    <w:rsid w:val="003D5AD9"/>
    <w:rsid w:val="003D6489"/>
    <w:rsid w:val="003D65C4"/>
    <w:rsid w:val="003D687A"/>
    <w:rsid w:val="003D6E1D"/>
    <w:rsid w:val="003D7164"/>
    <w:rsid w:val="003D73C1"/>
    <w:rsid w:val="003D7690"/>
    <w:rsid w:val="003D77F8"/>
    <w:rsid w:val="003D7AC6"/>
    <w:rsid w:val="003E0A4E"/>
    <w:rsid w:val="003E0C03"/>
    <w:rsid w:val="003E1A43"/>
    <w:rsid w:val="003E22DC"/>
    <w:rsid w:val="003E2A1E"/>
    <w:rsid w:val="003E356C"/>
    <w:rsid w:val="003E4D4C"/>
    <w:rsid w:val="003E5888"/>
    <w:rsid w:val="003E59E4"/>
    <w:rsid w:val="003E652D"/>
    <w:rsid w:val="003E6CCC"/>
    <w:rsid w:val="003E6EDE"/>
    <w:rsid w:val="003E6F28"/>
    <w:rsid w:val="003E7891"/>
    <w:rsid w:val="003E78AE"/>
    <w:rsid w:val="003F1841"/>
    <w:rsid w:val="003F2009"/>
    <w:rsid w:val="003F24F9"/>
    <w:rsid w:val="003F255B"/>
    <w:rsid w:val="003F296F"/>
    <w:rsid w:val="003F3D29"/>
    <w:rsid w:val="003F40A3"/>
    <w:rsid w:val="003F43E8"/>
    <w:rsid w:val="003F4451"/>
    <w:rsid w:val="003F4ABF"/>
    <w:rsid w:val="003F5542"/>
    <w:rsid w:val="003F566E"/>
    <w:rsid w:val="003F56B7"/>
    <w:rsid w:val="003F6245"/>
    <w:rsid w:val="003F633C"/>
    <w:rsid w:val="003F681D"/>
    <w:rsid w:val="003F6C16"/>
    <w:rsid w:val="003F6D3B"/>
    <w:rsid w:val="003F753F"/>
    <w:rsid w:val="004007EB"/>
    <w:rsid w:val="00400930"/>
    <w:rsid w:val="00400A84"/>
    <w:rsid w:val="00400B95"/>
    <w:rsid w:val="00400BA4"/>
    <w:rsid w:val="00401137"/>
    <w:rsid w:val="004018BA"/>
    <w:rsid w:val="0040279C"/>
    <w:rsid w:val="00402D98"/>
    <w:rsid w:val="0040315B"/>
    <w:rsid w:val="00403759"/>
    <w:rsid w:val="00403BB8"/>
    <w:rsid w:val="00403EBB"/>
    <w:rsid w:val="004045D6"/>
    <w:rsid w:val="00404B31"/>
    <w:rsid w:val="00404C65"/>
    <w:rsid w:val="00404E6E"/>
    <w:rsid w:val="00405454"/>
    <w:rsid w:val="00405AE2"/>
    <w:rsid w:val="00406602"/>
    <w:rsid w:val="004073F1"/>
    <w:rsid w:val="004078D0"/>
    <w:rsid w:val="00407D0F"/>
    <w:rsid w:val="004106F8"/>
    <w:rsid w:val="00411777"/>
    <w:rsid w:val="00411B9A"/>
    <w:rsid w:val="00411BF3"/>
    <w:rsid w:val="004127EA"/>
    <w:rsid w:val="004130A4"/>
    <w:rsid w:val="00413160"/>
    <w:rsid w:val="00413805"/>
    <w:rsid w:val="00414B07"/>
    <w:rsid w:val="00414F9A"/>
    <w:rsid w:val="00415706"/>
    <w:rsid w:val="004157B0"/>
    <w:rsid w:val="00415976"/>
    <w:rsid w:val="00415987"/>
    <w:rsid w:val="00415A8D"/>
    <w:rsid w:val="00417395"/>
    <w:rsid w:val="00417713"/>
    <w:rsid w:val="00417B4D"/>
    <w:rsid w:val="004200DA"/>
    <w:rsid w:val="004202A0"/>
    <w:rsid w:val="0042048E"/>
    <w:rsid w:val="004211D3"/>
    <w:rsid w:val="00421781"/>
    <w:rsid w:val="00423DDD"/>
    <w:rsid w:val="00424985"/>
    <w:rsid w:val="00424AD0"/>
    <w:rsid w:val="00424E1E"/>
    <w:rsid w:val="00424ECB"/>
    <w:rsid w:val="0042542D"/>
    <w:rsid w:val="00425955"/>
    <w:rsid w:val="00425FB6"/>
    <w:rsid w:val="00426021"/>
    <w:rsid w:val="004260AA"/>
    <w:rsid w:val="00426424"/>
    <w:rsid w:val="0042688E"/>
    <w:rsid w:val="00426967"/>
    <w:rsid w:val="00430875"/>
    <w:rsid w:val="00430A23"/>
    <w:rsid w:val="0043110D"/>
    <w:rsid w:val="00431202"/>
    <w:rsid w:val="00431239"/>
    <w:rsid w:val="0043165C"/>
    <w:rsid w:val="0043224B"/>
    <w:rsid w:val="0043266F"/>
    <w:rsid w:val="00433188"/>
    <w:rsid w:val="00433636"/>
    <w:rsid w:val="00433F1A"/>
    <w:rsid w:val="0043425C"/>
    <w:rsid w:val="0043480A"/>
    <w:rsid w:val="0043480B"/>
    <w:rsid w:val="00434B4B"/>
    <w:rsid w:val="00434B65"/>
    <w:rsid w:val="00435127"/>
    <w:rsid w:val="00435832"/>
    <w:rsid w:val="0043621B"/>
    <w:rsid w:val="004366DC"/>
    <w:rsid w:val="004366F7"/>
    <w:rsid w:val="00436D38"/>
    <w:rsid w:val="00436F9B"/>
    <w:rsid w:val="00437858"/>
    <w:rsid w:val="00440C46"/>
    <w:rsid w:val="004412A5"/>
    <w:rsid w:val="00441510"/>
    <w:rsid w:val="0044158B"/>
    <w:rsid w:val="0044170C"/>
    <w:rsid w:val="00441E6B"/>
    <w:rsid w:val="004420A1"/>
    <w:rsid w:val="004422CF"/>
    <w:rsid w:val="004423A7"/>
    <w:rsid w:val="004424FF"/>
    <w:rsid w:val="00442A14"/>
    <w:rsid w:val="00442E46"/>
    <w:rsid w:val="00442FFC"/>
    <w:rsid w:val="0044334F"/>
    <w:rsid w:val="00443C25"/>
    <w:rsid w:val="004447C7"/>
    <w:rsid w:val="004449BB"/>
    <w:rsid w:val="00444BF6"/>
    <w:rsid w:val="004452B8"/>
    <w:rsid w:val="00445BA1"/>
    <w:rsid w:val="004465E4"/>
    <w:rsid w:val="004467A5"/>
    <w:rsid w:val="004473E7"/>
    <w:rsid w:val="004476B1"/>
    <w:rsid w:val="00447917"/>
    <w:rsid w:val="00450B98"/>
    <w:rsid w:val="00451A9B"/>
    <w:rsid w:val="00452507"/>
    <w:rsid w:val="00452E9F"/>
    <w:rsid w:val="00453740"/>
    <w:rsid w:val="00453926"/>
    <w:rsid w:val="00454296"/>
    <w:rsid w:val="0045547B"/>
    <w:rsid w:val="0045553E"/>
    <w:rsid w:val="00455D47"/>
    <w:rsid w:val="00456207"/>
    <w:rsid w:val="00456893"/>
    <w:rsid w:val="00456970"/>
    <w:rsid w:val="00457366"/>
    <w:rsid w:val="004573ED"/>
    <w:rsid w:val="00457733"/>
    <w:rsid w:val="004579DD"/>
    <w:rsid w:val="00457C42"/>
    <w:rsid w:val="00457D0B"/>
    <w:rsid w:val="004601BB"/>
    <w:rsid w:val="00460265"/>
    <w:rsid w:val="004602A5"/>
    <w:rsid w:val="004606E9"/>
    <w:rsid w:val="00460CA4"/>
    <w:rsid w:val="0046170E"/>
    <w:rsid w:val="00461B0C"/>
    <w:rsid w:val="004620B5"/>
    <w:rsid w:val="0046223D"/>
    <w:rsid w:val="0046272D"/>
    <w:rsid w:val="00462859"/>
    <w:rsid w:val="0046288D"/>
    <w:rsid w:val="00462CEE"/>
    <w:rsid w:val="00462D15"/>
    <w:rsid w:val="00462E9A"/>
    <w:rsid w:val="00463478"/>
    <w:rsid w:val="00463B31"/>
    <w:rsid w:val="00463E2D"/>
    <w:rsid w:val="00464EE0"/>
    <w:rsid w:val="00465122"/>
    <w:rsid w:val="00465B9B"/>
    <w:rsid w:val="004663C3"/>
    <w:rsid w:val="00466497"/>
    <w:rsid w:val="0046683C"/>
    <w:rsid w:val="00466BAB"/>
    <w:rsid w:val="00466E8D"/>
    <w:rsid w:val="0046700F"/>
    <w:rsid w:val="00467706"/>
    <w:rsid w:val="00470552"/>
    <w:rsid w:val="004706B9"/>
    <w:rsid w:val="004707A7"/>
    <w:rsid w:val="004715FB"/>
    <w:rsid w:val="00471A87"/>
    <w:rsid w:val="00472033"/>
    <w:rsid w:val="00472247"/>
    <w:rsid w:val="0047227E"/>
    <w:rsid w:val="00472CE5"/>
    <w:rsid w:val="0047346D"/>
    <w:rsid w:val="00473604"/>
    <w:rsid w:val="00473B9A"/>
    <w:rsid w:val="0047413C"/>
    <w:rsid w:val="004744A4"/>
    <w:rsid w:val="00474CA6"/>
    <w:rsid w:val="00475618"/>
    <w:rsid w:val="00475847"/>
    <w:rsid w:val="004759BF"/>
    <w:rsid w:val="00475AA4"/>
    <w:rsid w:val="00475B57"/>
    <w:rsid w:val="00476D97"/>
    <w:rsid w:val="00476DCA"/>
    <w:rsid w:val="00476E52"/>
    <w:rsid w:val="004770C8"/>
    <w:rsid w:val="00477A33"/>
    <w:rsid w:val="00477B14"/>
    <w:rsid w:val="00477F17"/>
    <w:rsid w:val="00477FA7"/>
    <w:rsid w:val="00480451"/>
    <w:rsid w:val="00480D22"/>
    <w:rsid w:val="0048173A"/>
    <w:rsid w:val="0048195D"/>
    <w:rsid w:val="00481F5E"/>
    <w:rsid w:val="004820A4"/>
    <w:rsid w:val="00482295"/>
    <w:rsid w:val="00482D70"/>
    <w:rsid w:val="0048346E"/>
    <w:rsid w:val="00483D4B"/>
    <w:rsid w:val="004846E4"/>
    <w:rsid w:val="00484856"/>
    <w:rsid w:val="004853C6"/>
    <w:rsid w:val="00486402"/>
    <w:rsid w:val="0048717C"/>
    <w:rsid w:val="004873B3"/>
    <w:rsid w:val="0048767B"/>
    <w:rsid w:val="00487889"/>
    <w:rsid w:val="004879CF"/>
    <w:rsid w:val="004903A5"/>
    <w:rsid w:val="004910DA"/>
    <w:rsid w:val="00491386"/>
    <w:rsid w:val="004913A8"/>
    <w:rsid w:val="004915B7"/>
    <w:rsid w:val="00491812"/>
    <w:rsid w:val="00491C37"/>
    <w:rsid w:val="00492137"/>
    <w:rsid w:val="00492850"/>
    <w:rsid w:val="00492851"/>
    <w:rsid w:val="00492886"/>
    <w:rsid w:val="00492A76"/>
    <w:rsid w:val="00492E0E"/>
    <w:rsid w:val="004931EF"/>
    <w:rsid w:val="00493367"/>
    <w:rsid w:val="004950D8"/>
    <w:rsid w:val="0049525A"/>
    <w:rsid w:val="004952E3"/>
    <w:rsid w:val="00495B75"/>
    <w:rsid w:val="004960A3"/>
    <w:rsid w:val="00496543"/>
    <w:rsid w:val="0049678F"/>
    <w:rsid w:val="00496EDA"/>
    <w:rsid w:val="00497BF3"/>
    <w:rsid w:val="00497E73"/>
    <w:rsid w:val="00497F14"/>
    <w:rsid w:val="004A0141"/>
    <w:rsid w:val="004A29DC"/>
    <w:rsid w:val="004A2BEC"/>
    <w:rsid w:val="004A2F3E"/>
    <w:rsid w:val="004A3AE2"/>
    <w:rsid w:val="004A4414"/>
    <w:rsid w:val="004A54A3"/>
    <w:rsid w:val="004A65D5"/>
    <w:rsid w:val="004A6715"/>
    <w:rsid w:val="004A6990"/>
    <w:rsid w:val="004A6B26"/>
    <w:rsid w:val="004A721E"/>
    <w:rsid w:val="004A7630"/>
    <w:rsid w:val="004A7A57"/>
    <w:rsid w:val="004A7C2A"/>
    <w:rsid w:val="004B1EC4"/>
    <w:rsid w:val="004B22AC"/>
    <w:rsid w:val="004B360B"/>
    <w:rsid w:val="004B38F0"/>
    <w:rsid w:val="004B41D9"/>
    <w:rsid w:val="004B57C8"/>
    <w:rsid w:val="004B6453"/>
    <w:rsid w:val="004B649A"/>
    <w:rsid w:val="004B6BDC"/>
    <w:rsid w:val="004B6DEF"/>
    <w:rsid w:val="004B6F43"/>
    <w:rsid w:val="004B75DF"/>
    <w:rsid w:val="004B7C30"/>
    <w:rsid w:val="004C0B20"/>
    <w:rsid w:val="004C0F5E"/>
    <w:rsid w:val="004C1074"/>
    <w:rsid w:val="004C1233"/>
    <w:rsid w:val="004C16FB"/>
    <w:rsid w:val="004C1718"/>
    <w:rsid w:val="004C21E5"/>
    <w:rsid w:val="004C2676"/>
    <w:rsid w:val="004C2B41"/>
    <w:rsid w:val="004C3023"/>
    <w:rsid w:val="004C3DD5"/>
    <w:rsid w:val="004C4645"/>
    <w:rsid w:val="004C50EE"/>
    <w:rsid w:val="004C5400"/>
    <w:rsid w:val="004C570B"/>
    <w:rsid w:val="004C5722"/>
    <w:rsid w:val="004C5F1D"/>
    <w:rsid w:val="004C63CC"/>
    <w:rsid w:val="004C6417"/>
    <w:rsid w:val="004C7B72"/>
    <w:rsid w:val="004D0020"/>
    <w:rsid w:val="004D016C"/>
    <w:rsid w:val="004D02C7"/>
    <w:rsid w:val="004D0364"/>
    <w:rsid w:val="004D03DA"/>
    <w:rsid w:val="004D040A"/>
    <w:rsid w:val="004D04C5"/>
    <w:rsid w:val="004D0559"/>
    <w:rsid w:val="004D0896"/>
    <w:rsid w:val="004D0986"/>
    <w:rsid w:val="004D0B59"/>
    <w:rsid w:val="004D1436"/>
    <w:rsid w:val="004D2011"/>
    <w:rsid w:val="004D28B2"/>
    <w:rsid w:val="004D2A5D"/>
    <w:rsid w:val="004D2DCA"/>
    <w:rsid w:val="004D2DFA"/>
    <w:rsid w:val="004D30C0"/>
    <w:rsid w:val="004D3463"/>
    <w:rsid w:val="004D3C30"/>
    <w:rsid w:val="004D3CCD"/>
    <w:rsid w:val="004D426F"/>
    <w:rsid w:val="004D449A"/>
    <w:rsid w:val="004D4D75"/>
    <w:rsid w:val="004D507A"/>
    <w:rsid w:val="004D582D"/>
    <w:rsid w:val="004D5B57"/>
    <w:rsid w:val="004D5C60"/>
    <w:rsid w:val="004D5E93"/>
    <w:rsid w:val="004D5ED6"/>
    <w:rsid w:val="004D5F52"/>
    <w:rsid w:val="004D6A54"/>
    <w:rsid w:val="004D72AB"/>
    <w:rsid w:val="004D74B7"/>
    <w:rsid w:val="004D7D01"/>
    <w:rsid w:val="004E0DF6"/>
    <w:rsid w:val="004E35F2"/>
    <w:rsid w:val="004E4081"/>
    <w:rsid w:val="004E6196"/>
    <w:rsid w:val="004E6529"/>
    <w:rsid w:val="004E671F"/>
    <w:rsid w:val="004E67F6"/>
    <w:rsid w:val="004E6C23"/>
    <w:rsid w:val="004E6C84"/>
    <w:rsid w:val="004E6DD4"/>
    <w:rsid w:val="004E744D"/>
    <w:rsid w:val="004E7827"/>
    <w:rsid w:val="004E78D5"/>
    <w:rsid w:val="004E7F49"/>
    <w:rsid w:val="004F002F"/>
    <w:rsid w:val="004F1A79"/>
    <w:rsid w:val="004F1B05"/>
    <w:rsid w:val="004F1F3B"/>
    <w:rsid w:val="004F350C"/>
    <w:rsid w:val="004F36F4"/>
    <w:rsid w:val="004F3AF9"/>
    <w:rsid w:val="004F3C44"/>
    <w:rsid w:val="004F41BC"/>
    <w:rsid w:val="004F46D8"/>
    <w:rsid w:val="004F4806"/>
    <w:rsid w:val="004F5192"/>
    <w:rsid w:val="004F5272"/>
    <w:rsid w:val="004F542E"/>
    <w:rsid w:val="004F5882"/>
    <w:rsid w:val="004F6417"/>
    <w:rsid w:val="004F66E6"/>
    <w:rsid w:val="004F6BD9"/>
    <w:rsid w:val="004F6D36"/>
    <w:rsid w:val="004F7091"/>
    <w:rsid w:val="004F71C0"/>
    <w:rsid w:val="004F753F"/>
    <w:rsid w:val="004F7822"/>
    <w:rsid w:val="004F7CBA"/>
    <w:rsid w:val="00500144"/>
    <w:rsid w:val="0050034F"/>
    <w:rsid w:val="00500E1B"/>
    <w:rsid w:val="00500EB4"/>
    <w:rsid w:val="00501160"/>
    <w:rsid w:val="0050153C"/>
    <w:rsid w:val="005017FF"/>
    <w:rsid w:val="00502096"/>
    <w:rsid w:val="005026E8"/>
    <w:rsid w:val="00502E90"/>
    <w:rsid w:val="00503C93"/>
    <w:rsid w:val="005041CC"/>
    <w:rsid w:val="005042D1"/>
    <w:rsid w:val="005044C0"/>
    <w:rsid w:val="005045F8"/>
    <w:rsid w:val="005050A9"/>
    <w:rsid w:val="005063BF"/>
    <w:rsid w:val="005064F4"/>
    <w:rsid w:val="005068EE"/>
    <w:rsid w:val="00507FE4"/>
    <w:rsid w:val="00510893"/>
    <w:rsid w:val="00510A46"/>
    <w:rsid w:val="0051135B"/>
    <w:rsid w:val="0051295B"/>
    <w:rsid w:val="00512B66"/>
    <w:rsid w:val="00514698"/>
    <w:rsid w:val="005146BB"/>
    <w:rsid w:val="00514952"/>
    <w:rsid w:val="00514D42"/>
    <w:rsid w:val="00515036"/>
    <w:rsid w:val="00515ABD"/>
    <w:rsid w:val="00516421"/>
    <w:rsid w:val="0051644B"/>
    <w:rsid w:val="00517420"/>
    <w:rsid w:val="00517557"/>
    <w:rsid w:val="005203CE"/>
    <w:rsid w:val="005205BA"/>
    <w:rsid w:val="005206E2"/>
    <w:rsid w:val="00520810"/>
    <w:rsid w:val="00520E25"/>
    <w:rsid w:val="00520FA6"/>
    <w:rsid w:val="005211BD"/>
    <w:rsid w:val="005211DE"/>
    <w:rsid w:val="00521287"/>
    <w:rsid w:val="0052150F"/>
    <w:rsid w:val="00521695"/>
    <w:rsid w:val="00522CE8"/>
    <w:rsid w:val="005231AC"/>
    <w:rsid w:val="00523783"/>
    <w:rsid w:val="00523AB0"/>
    <w:rsid w:val="00523B1F"/>
    <w:rsid w:val="0052461F"/>
    <w:rsid w:val="005258B2"/>
    <w:rsid w:val="005261D5"/>
    <w:rsid w:val="005264D9"/>
    <w:rsid w:val="0052669A"/>
    <w:rsid w:val="00527029"/>
    <w:rsid w:val="00527394"/>
    <w:rsid w:val="00527787"/>
    <w:rsid w:val="00527975"/>
    <w:rsid w:val="00527FCF"/>
    <w:rsid w:val="00530573"/>
    <w:rsid w:val="00530D37"/>
    <w:rsid w:val="00530F2F"/>
    <w:rsid w:val="005314E3"/>
    <w:rsid w:val="00531BFE"/>
    <w:rsid w:val="00532121"/>
    <w:rsid w:val="00532667"/>
    <w:rsid w:val="00534301"/>
    <w:rsid w:val="005347E7"/>
    <w:rsid w:val="00534DAA"/>
    <w:rsid w:val="0053507E"/>
    <w:rsid w:val="005350CF"/>
    <w:rsid w:val="0053551F"/>
    <w:rsid w:val="00535570"/>
    <w:rsid w:val="00535AC0"/>
    <w:rsid w:val="00536216"/>
    <w:rsid w:val="005364CD"/>
    <w:rsid w:val="005370EF"/>
    <w:rsid w:val="00537311"/>
    <w:rsid w:val="00537B5E"/>
    <w:rsid w:val="00540505"/>
    <w:rsid w:val="0054063A"/>
    <w:rsid w:val="0054173D"/>
    <w:rsid w:val="00541854"/>
    <w:rsid w:val="00541ED0"/>
    <w:rsid w:val="0054251F"/>
    <w:rsid w:val="00543021"/>
    <w:rsid w:val="0054322B"/>
    <w:rsid w:val="005440B2"/>
    <w:rsid w:val="0054480B"/>
    <w:rsid w:val="00544DD6"/>
    <w:rsid w:val="0054530C"/>
    <w:rsid w:val="005462D6"/>
    <w:rsid w:val="00546323"/>
    <w:rsid w:val="0054662E"/>
    <w:rsid w:val="00546937"/>
    <w:rsid w:val="005475C8"/>
    <w:rsid w:val="005503A7"/>
    <w:rsid w:val="0055074F"/>
    <w:rsid w:val="0055140C"/>
    <w:rsid w:val="005528F2"/>
    <w:rsid w:val="00552D54"/>
    <w:rsid w:val="00553042"/>
    <w:rsid w:val="00554708"/>
    <w:rsid w:val="00554C31"/>
    <w:rsid w:val="00554E9F"/>
    <w:rsid w:val="00554F19"/>
    <w:rsid w:val="005553E2"/>
    <w:rsid w:val="0055548A"/>
    <w:rsid w:val="00555A31"/>
    <w:rsid w:val="00555BE6"/>
    <w:rsid w:val="00556262"/>
    <w:rsid w:val="0055632C"/>
    <w:rsid w:val="00556371"/>
    <w:rsid w:val="00556918"/>
    <w:rsid w:val="00557988"/>
    <w:rsid w:val="00557F09"/>
    <w:rsid w:val="005605E6"/>
    <w:rsid w:val="00560A07"/>
    <w:rsid w:val="00560BF2"/>
    <w:rsid w:val="00561901"/>
    <w:rsid w:val="00562169"/>
    <w:rsid w:val="00562795"/>
    <w:rsid w:val="00562A13"/>
    <w:rsid w:val="00562C4F"/>
    <w:rsid w:val="00563161"/>
    <w:rsid w:val="00563898"/>
    <w:rsid w:val="005638A6"/>
    <w:rsid w:val="00563DC5"/>
    <w:rsid w:val="00563E33"/>
    <w:rsid w:val="0056442B"/>
    <w:rsid w:val="00564BC3"/>
    <w:rsid w:val="005651B0"/>
    <w:rsid w:val="00565862"/>
    <w:rsid w:val="00565960"/>
    <w:rsid w:val="005665F1"/>
    <w:rsid w:val="00566FEF"/>
    <w:rsid w:val="0056749C"/>
    <w:rsid w:val="00567564"/>
    <w:rsid w:val="00567770"/>
    <w:rsid w:val="005677D3"/>
    <w:rsid w:val="00567904"/>
    <w:rsid w:val="00567E20"/>
    <w:rsid w:val="005706EC"/>
    <w:rsid w:val="00570D2C"/>
    <w:rsid w:val="005719D2"/>
    <w:rsid w:val="005721C8"/>
    <w:rsid w:val="005723FD"/>
    <w:rsid w:val="00572F06"/>
    <w:rsid w:val="00572FA7"/>
    <w:rsid w:val="00573C88"/>
    <w:rsid w:val="00573F39"/>
    <w:rsid w:val="00574015"/>
    <w:rsid w:val="00574D60"/>
    <w:rsid w:val="0057512D"/>
    <w:rsid w:val="005754AA"/>
    <w:rsid w:val="0057696F"/>
    <w:rsid w:val="00577221"/>
    <w:rsid w:val="00577254"/>
    <w:rsid w:val="005774AD"/>
    <w:rsid w:val="0057757A"/>
    <w:rsid w:val="00580105"/>
    <w:rsid w:val="00580125"/>
    <w:rsid w:val="00580604"/>
    <w:rsid w:val="005807BC"/>
    <w:rsid w:val="00580CAC"/>
    <w:rsid w:val="00581157"/>
    <w:rsid w:val="00582159"/>
    <w:rsid w:val="005827CC"/>
    <w:rsid w:val="005827E5"/>
    <w:rsid w:val="00582C71"/>
    <w:rsid w:val="00582EA5"/>
    <w:rsid w:val="00583190"/>
    <w:rsid w:val="00583E0F"/>
    <w:rsid w:val="0058407B"/>
    <w:rsid w:val="0058411A"/>
    <w:rsid w:val="005845EA"/>
    <w:rsid w:val="00584928"/>
    <w:rsid w:val="00584D82"/>
    <w:rsid w:val="00584EC6"/>
    <w:rsid w:val="00585F9F"/>
    <w:rsid w:val="005863CD"/>
    <w:rsid w:val="00587066"/>
    <w:rsid w:val="00587368"/>
    <w:rsid w:val="00587431"/>
    <w:rsid w:val="00587771"/>
    <w:rsid w:val="005900E6"/>
    <w:rsid w:val="00590BC9"/>
    <w:rsid w:val="00590E8F"/>
    <w:rsid w:val="00591AE6"/>
    <w:rsid w:val="00591DDD"/>
    <w:rsid w:val="005926BA"/>
    <w:rsid w:val="00592F85"/>
    <w:rsid w:val="00593755"/>
    <w:rsid w:val="005947EA"/>
    <w:rsid w:val="0059480C"/>
    <w:rsid w:val="005955BE"/>
    <w:rsid w:val="005956CA"/>
    <w:rsid w:val="00595D84"/>
    <w:rsid w:val="005960B4"/>
    <w:rsid w:val="00596CB9"/>
    <w:rsid w:val="00597282"/>
    <w:rsid w:val="00597448"/>
    <w:rsid w:val="0059769D"/>
    <w:rsid w:val="00597D4B"/>
    <w:rsid w:val="005A05C5"/>
    <w:rsid w:val="005A07E6"/>
    <w:rsid w:val="005A1074"/>
    <w:rsid w:val="005A149E"/>
    <w:rsid w:val="005A215D"/>
    <w:rsid w:val="005A28BF"/>
    <w:rsid w:val="005A2F2C"/>
    <w:rsid w:val="005A369B"/>
    <w:rsid w:val="005A3D6A"/>
    <w:rsid w:val="005A3DF4"/>
    <w:rsid w:val="005A43CF"/>
    <w:rsid w:val="005A4D05"/>
    <w:rsid w:val="005A4D67"/>
    <w:rsid w:val="005A55AA"/>
    <w:rsid w:val="005A6071"/>
    <w:rsid w:val="005A626C"/>
    <w:rsid w:val="005A640A"/>
    <w:rsid w:val="005A7FF4"/>
    <w:rsid w:val="005B0C7D"/>
    <w:rsid w:val="005B0E34"/>
    <w:rsid w:val="005B0E4C"/>
    <w:rsid w:val="005B0E99"/>
    <w:rsid w:val="005B130E"/>
    <w:rsid w:val="005B133D"/>
    <w:rsid w:val="005B14F9"/>
    <w:rsid w:val="005B1A79"/>
    <w:rsid w:val="005B20D9"/>
    <w:rsid w:val="005B2841"/>
    <w:rsid w:val="005B383C"/>
    <w:rsid w:val="005B3C80"/>
    <w:rsid w:val="005B44E7"/>
    <w:rsid w:val="005B4622"/>
    <w:rsid w:val="005B47F4"/>
    <w:rsid w:val="005B5D4B"/>
    <w:rsid w:val="005B6503"/>
    <w:rsid w:val="005B6611"/>
    <w:rsid w:val="005B677B"/>
    <w:rsid w:val="005B6C9D"/>
    <w:rsid w:val="005B6ECA"/>
    <w:rsid w:val="005B765B"/>
    <w:rsid w:val="005B7A0D"/>
    <w:rsid w:val="005C091D"/>
    <w:rsid w:val="005C095A"/>
    <w:rsid w:val="005C0B9B"/>
    <w:rsid w:val="005C0B9F"/>
    <w:rsid w:val="005C191A"/>
    <w:rsid w:val="005C1FA4"/>
    <w:rsid w:val="005C21B9"/>
    <w:rsid w:val="005C2BBD"/>
    <w:rsid w:val="005C3896"/>
    <w:rsid w:val="005C3D47"/>
    <w:rsid w:val="005C41B6"/>
    <w:rsid w:val="005C5242"/>
    <w:rsid w:val="005C5275"/>
    <w:rsid w:val="005C5A0E"/>
    <w:rsid w:val="005C60C5"/>
    <w:rsid w:val="005C6408"/>
    <w:rsid w:val="005C6742"/>
    <w:rsid w:val="005C701C"/>
    <w:rsid w:val="005C706D"/>
    <w:rsid w:val="005C735C"/>
    <w:rsid w:val="005C75FB"/>
    <w:rsid w:val="005C78E3"/>
    <w:rsid w:val="005C7998"/>
    <w:rsid w:val="005D037F"/>
    <w:rsid w:val="005D0475"/>
    <w:rsid w:val="005D0893"/>
    <w:rsid w:val="005D1AFD"/>
    <w:rsid w:val="005D1EE2"/>
    <w:rsid w:val="005D2599"/>
    <w:rsid w:val="005D25C7"/>
    <w:rsid w:val="005D28F7"/>
    <w:rsid w:val="005D2C92"/>
    <w:rsid w:val="005D2DD5"/>
    <w:rsid w:val="005D2F82"/>
    <w:rsid w:val="005D38CC"/>
    <w:rsid w:val="005D413B"/>
    <w:rsid w:val="005D4498"/>
    <w:rsid w:val="005D45DA"/>
    <w:rsid w:val="005D4A90"/>
    <w:rsid w:val="005D5051"/>
    <w:rsid w:val="005D5335"/>
    <w:rsid w:val="005D53FC"/>
    <w:rsid w:val="005D62DD"/>
    <w:rsid w:val="005D6AF9"/>
    <w:rsid w:val="005D787D"/>
    <w:rsid w:val="005D7E7B"/>
    <w:rsid w:val="005D7FE7"/>
    <w:rsid w:val="005E03B7"/>
    <w:rsid w:val="005E0ACA"/>
    <w:rsid w:val="005E0C4B"/>
    <w:rsid w:val="005E0CCB"/>
    <w:rsid w:val="005E1C81"/>
    <w:rsid w:val="005E20E1"/>
    <w:rsid w:val="005E20E3"/>
    <w:rsid w:val="005E212F"/>
    <w:rsid w:val="005E2606"/>
    <w:rsid w:val="005E2838"/>
    <w:rsid w:val="005E2BBA"/>
    <w:rsid w:val="005E2BF2"/>
    <w:rsid w:val="005E2C3C"/>
    <w:rsid w:val="005E2CFD"/>
    <w:rsid w:val="005E30D1"/>
    <w:rsid w:val="005E3742"/>
    <w:rsid w:val="005E3B7A"/>
    <w:rsid w:val="005E407B"/>
    <w:rsid w:val="005E4ABA"/>
    <w:rsid w:val="005E4D69"/>
    <w:rsid w:val="005E5238"/>
    <w:rsid w:val="005E5630"/>
    <w:rsid w:val="005E57D6"/>
    <w:rsid w:val="005E62FC"/>
    <w:rsid w:val="005E6E0E"/>
    <w:rsid w:val="005E7171"/>
    <w:rsid w:val="005E767F"/>
    <w:rsid w:val="005E7688"/>
    <w:rsid w:val="005E7823"/>
    <w:rsid w:val="005F0903"/>
    <w:rsid w:val="005F0AB6"/>
    <w:rsid w:val="005F0C87"/>
    <w:rsid w:val="005F141A"/>
    <w:rsid w:val="005F15B3"/>
    <w:rsid w:val="005F1A8D"/>
    <w:rsid w:val="005F2160"/>
    <w:rsid w:val="005F22CE"/>
    <w:rsid w:val="005F2507"/>
    <w:rsid w:val="005F2CE8"/>
    <w:rsid w:val="005F2FF9"/>
    <w:rsid w:val="005F4341"/>
    <w:rsid w:val="005F4A4D"/>
    <w:rsid w:val="005F4D60"/>
    <w:rsid w:val="005F5105"/>
    <w:rsid w:val="005F56BA"/>
    <w:rsid w:val="005F57F9"/>
    <w:rsid w:val="005F5F6F"/>
    <w:rsid w:val="005F713E"/>
    <w:rsid w:val="005F7A1F"/>
    <w:rsid w:val="005F7A70"/>
    <w:rsid w:val="005F7B9D"/>
    <w:rsid w:val="005F7C8D"/>
    <w:rsid w:val="005F7EF4"/>
    <w:rsid w:val="00600353"/>
    <w:rsid w:val="006003F4"/>
    <w:rsid w:val="00600550"/>
    <w:rsid w:val="00600B0C"/>
    <w:rsid w:val="00600B3E"/>
    <w:rsid w:val="00600E08"/>
    <w:rsid w:val="00600F90"/>
    <w:rsid w:val="00600FBF"/>
    <w:rsid w:val="006017DD"/>
    <w:rsid w:val="006018AE"/>
    <w:rsid w:val="00601DD8"/>
    <w:rsid w:val="00602B1C"/>
    <w:rsid w:val="00602D84"/>
    <w:rsid w:val="00602DBC"/>
    <w:rsid w:val="00603F28"/>
    <w:rsid w:val="006049F9"/>
    <w:rsid w:val="00604DBC"/>
    <w:rsid w:val="006055C5"/>
    <w:rsid w:val="00605AAE"/>
    <w:rsid w:val="00605AFD"/>
    <w:rsid w:val="00605CAD"/>
    <w:rsid w:val="00605FCC"/>
    <w:rsid w:val="00606208"/>
    <w:rsid w:val="0060629A"/>
    <w:rsid w:val="00606639"/>
    <w:rsid w:val="00606EDA"/>
    <w:rsid w:val="00607088"/>
    <w:rsid w:val="0060742B"/>
    <w:rsid w:val="00607AE9"/>
    <w:rsid w:val="00607C25"/>
    <w:rsid w:val="0061017C"/>
    <w:rsid w:val="006106AC"/>
    <w:rsid w:val="006110DD"/>
    <w:rsid w:val="0061183B"/>
    <w:rsid w:val="00611A56"/>
    <w:rsid w:val="0061219A"/>
    <w:rsid w:val="0061257F"/>
    <w:rsid w:val="00612BEF"/>
    <w:rsid w:val="00613315"/>
    <w:rsid w:val="00615302"/>
    <w:rsid w:val="00615703"/>
    <w:rsid w:val="00615771"/>
    <w:rsid w:val="00615C48"/>
    <w:rsid w:val="00615CEF"/>
    <w:rsid w:val="006162F1"/>
    <w:rsid w:val="0061640A"/>
    <w:rsid w:val="006170FB"/>
    <w:rsid w:val="00617AB9"/>
    <w:rsid w:val="00617D58"/>
    <w:rsid w:val="00620333"/>
    <w:rsid w:val="0062078D"/>
    <w:rsid w:val="00620FED"/>
    <w:rsid w:val="00620FF5"/>
    <w:rsid w:val="006214F6"/>
    <w:rsid w:val="00621760"/>
    <w:rsid w:val="00621A08"/>
    <w:rsid w:val="00621EF6"/>
    <w:rsid w:val="0062221F"/>
    <w:rsid w:val="00622FC3"/>
    <w:rsid w:val="00623006"/>
    <w:rsid w:val="0062384E"/>
    <w:rsid w:val="0062438F"/>
    <w:rsid w:val="00624E80"/>
    <w:rsid w:val="006250F1"/>
    <w:rsid w:val="0062521F"/>
    <w:rsid w:val="006254D2"/>
    <w:rsid w:val="006256A1"/>
    <w:rsid w:val="00626236"/>
    <w:rsid w:val="00626444"/>
    <w:rsid w:val="00626B00"/>
    <w:rsid w:val="00627B4F"/>
    <w:rsid w:val="00627B9F"/>
    <w:rsid w:val="00630088"/>
    <w:rsid w:val="0063038A"/>
    <w:rsid w:val="00630A9A"/>
    <w:rsid w:val="0063121B"/>
    <w:rsid w:val="00632973"/>
    <w:rsid w:val="0063372F"/>
    <w:rsid w:val="0063409A"/>
    <w:rsid w:val="00634A88"/>
    <w:rsid w:val="006352C4"/>
    <w:rsid w:val="0063540B"/>
    <w:rsid w:val="00635E4A"/>
    <w:rsid w:val="0063625C"/>
    <w:rsid w:val="00636A75"/>
    <w:rsid w:val="006373C0"/>
    <w:rsid w:val="00637CDE"/>
    <w:rsid w:val="00637D81"/>
    <w:rsid w:val="00640043"/>
    <w:rsid w:val="006401A5"/>
    <w:rsid w:val="00640879"/>
    <w:rsid w:val="00640D73"/>
    <w:rsid w:val="006412C3"/>
    <w:rsid w:val="0064263B"/>
    <w:rsid w:val="006434D7"/>
    <w:rsid w:val="00644B11"/>
    <w:rsid w:val="00644B38"/>
    <w:rsid w:val="0064567C"/>
    <w:rsid w:val="00645FBF"/>
    <w:rsid w:val="00646148"/>
    <w:rsid w:val="006463AD"/>
    <w:rsid w:val="00646B61"/>
    <w:rsid w:val="00646E4F"/>
    <w:rsid w:val="0064711B"/>
    <w:rsid w:val="00647942"/>
    <w:rsid w:val="00647954"/>
    <w:rsid w:val="00650283"/>
    <w:rsid w:val="006503BB"/>
    <w:rsid w:val="00650605"/>
    <w:rsid w:val="00651066"/>
    <w:rsid w:val="006511A1"/>
    <w:rsid w:val="006513F6"/>
    <w:rsid w:val="006520D2"/>
    <w:rsid w:val="00652137"/>
    <w:rsid w:val="00652224"/>
    <w:rsid w:val="00652261"/>
    <w:rsid w:val="00652621"/>
    <w:rsid w:val="00653093"/>
    <w:rsid w:val="00653161"/>
    <w:rsid w:val="00653464"/>
    <w:rsid w:val="006536BC"/>
    <w:rsid w:val="006536D0"/>
    <w:rsid w:val="0065389E"/>
    <w:rsid w:val="00653929"/>
    <w:rsid w:val="00653BE6"/>
    <w:rsid w:val="00654543"/>
    <w:rsid w:val="006547AB"/>
    <w:rsid w:val="006551EC"/>
    <w:rsid w:val="0065556C"/>
    <w:rsid w:val="006558B4"/>
    <w:rsid w:val="00655ECE"/>
    <w:rsid w:val="00656E70"/>
    <w:rsid w:val="00660769"/>
    <w:rsid w:val="006607B9"/>
    <w:rsid w:val="00660871"/>
    <w:rsid w:val="006615AD"/>
    <w:rsid w:val="006617BC"/>
    <w:rsid w:val="00662033"/>
    <w:rsid w:val="0066432D"/>
    <w:rsid w:val="00665233"/>
    <w:rsid w:val="00665791"/>
    <w:rsid w:val="0066580E"/>
    <w:rsid w:val="00665C94"/>
    <w:rsid w:val="00666124"/>
    <w:rsid w:val="0066643A"/>
    <w:rsid w:val="00666F6B"/>
    <w:rsid w:val="00667019"/>
    <w:rsid w:val="006670D8"/>
    <w:rsid w:val="00667203"/>
    <w:rsid w:val="006672BA"/>
    <w:rsid w:val="0066752D"/>
    <w:rsid w:val="006679E2"/>
    <w:rsid w:val="00667EC0"/>
    <w:rsid w:val="006701E5"/>
    <w:rsid w:val="00670B99"/>
    <w:rsid w:val="00670D98"/>
    <w:rsid w:val="0067195E"/>
    <w:rsid w:val="00671CE8"/>
    <w:rsid w:val="0067242C"/>
    <w:rsid w:val="00672E24"/>
    <w:rsid w:val="00673223"/>
    <w:rsid w:val="006741E8"/>
    <w:rsid w:val="00674ACE"/>
    <w:rsid w:val="006751CD"/>
    <w:rsid w:val="006751FD"/>
    <w:rsid w:val="006754B9"/>
    <w:rsid w:val="00675720"/>
    <w:rsid w:val="0067605B"/>
    <w:rsid w:val="006760DB"/>
    <w:rsid w:val="006769CD"/>
    <w:rsid w:val="006772CD"/>
    <w:rsid w:val="00677763"/>
    <w:rsid w:val="00677A96"/>
    <w:rsid w:val="00677AF3"/>
    <w:rsid w:val="00677E86"/>
    <w:rsid w:val="00680ACE"/>
    <w:rsid w:val="00681D5F"/>
    <w:rsid w:val="00682359"/>
    <w:rsid w:val="00682A04"/>
    <w:rsid w:val="00683251"/>
    <w:rsid w:val="006832DD"/>
    <w:rsid w:val="0068346A"/>
    <w:rsid w:val="00684625"/>
    <w:rsid w:val="006848A6"/>
    <w:rsid w:val="00684B20"/>
    <w:rsid w:val="0068523C"/>
    <w:rsid w:val="0068529E"/>
    <w:rsid w:val="006859D8"/>
    <w:rsid w:val="00685CE1"/>
    <w:rsid w:val="00685F16"/>
    <w:rsid w:val="0068621D"/>
    <w:rsid w:val="0068670C"/>
    <w:rsid w:val="00686DBF"/>
    <w:rsid w:val="00686DD7"/>
    <w:rsid w:val="00687A66"/>
    <w:rsid w:val="00687DB5"/>
    <w:rsid w:val="00691465"/>
    <w:rsid w:val="006920FD"/>
    <w:rsid w:val="0069233D"/>
    <w:rsid w:val="006926CA"/>
    <w:rsid w:val="00693AE7"/>
    <w:rsid w:val="00693DB5"/>
    <w:rsid w:val="00694D4F"/>
    <w:rsid w:val="00694DC1"/>
    <w:rsid w:val="00695184"/>
    <w:rsid w:val="006954E9"/>
    <w:rsid w:val="00695D4D"/>
    <w:rsid w:val="00696320"/>
    <w:rsid w:val="0069675F"/>
    <w:rsid w:val="0069698B"/>
    <w:rsid w:val="00697A4C"/>
    <w:rsid w:val="00697B0C"/>
    <w:rsid w:val="006A0175"/>
    <w:rsid w:val="006A0348"/>
    <w:rsid w:val="006A04AA"/>
    <w:rsid w:val="006A0E34"/>
    <w:rsid w:val="006A1BC7"/>
    <w:rsid w:val="006A2444"/>
    <w:rsid w:val="006A29C0"/>
    <w:rsid w:val="006A3926"/>
    <w:rsid w:val="006A3A14"/>
    <w:rsid w:val="006A4740"/>
    <w:rsid w:val="006A4781"/>
    <w:rsid w:val="006A47FD"/>
    <w:rsid w:val="006A5BCF"/>
    <w:rsid w:val="006A5D08"/>
    <w:rsid w:val="006A5FD6"/>
    <w:rsid w:val="006A609C"/>
    <w:rsid w:val="006A6844"/>
    <w:rsid w:val="006A6AD0"/>
    <w:rsid w:val="006A6CEE"/>
    <w:rsid w:val="006A6EE1"/>
    <w:rsid w:val="006A708B"/>
    <w:rsid w:val="006A7DD7"/>
    <w:rsid w:val="006A7EF1"/>
    <w:rsid w:val="006B0FBF"/>
    <w:rsid w:val="006B2CA9"/>
    <w:rsid w:val="006B411F"/>
    <w:rsid w:val="006B4231"/>
    <w:rsid w:val="006B4232"/>
    <w:rsid w:val="006B43A1"/>
    <w:rsid w:val="006B6D95"/>
    <w:rsid w:val="006B6FD7"/>
    <w:rsid w:val="006B7111"/>
    <w:rsid w:val="006B7152"/>
    <w:rsid w:val="006B7608"/>
    <w:rsid w:val="006B7944"/>
    <w:rsid w:val="006C030F"/>
    <w:rsid w:val="006C046D"/>
    <w:rsid w:val="006C0798"/>
    <w:rsid w:val="006C0F74"/>
    <w:rsid w:val="006C1164"/>
    <w:rsid w:val="006C1972"/>
    <w:rsid w:val="006C4B49"/>
    <w:rsid w:val="006C4C66"/>
    <w:rsid w:val="006C587B"/>
    <w:rsid w:val="006C5F72"/>
    <w:rsid w:val="006C6DD9"/>
    <w:rsid w:val="006C70B4"/>
    <w:rsid w:val="006C7573"/>
    <w:rsid w:val="006C76B2"/>
    <w:rsid w:val="006C7F00"/>
    <w:rsid w:val="006D0E82"/>
    <w:rsid w:val="006D1445"/>
    <w:rsid w:val="006D17B9"/>
    <w:rsid w:val="006D2610"/>
    <w:rsid w:val="006D2670"/>
    <w:rsid w:val="006D2716"/>
    <w:rsid w:val="006D2798"/>
    <w:rsid w:val="006D4732"/>
    <w:rsid w:val="006D53B4"/>
    <w:rsid w:val="006D5437"/>
    <w:rsid w:val="006D5453"/>
    <w:rsid w:val="006D5969"/>
    <w:rsid w:val="006D6505"/>
    <w:rsid w:val="006D6FEC"/>
    <w:rsid w:val="006D755A"/>
    <w:rsid w:val="006D7622"/>
    <w:rsid w:val="006D7645"/>
    <w:rsid w:val="006D7727"/>
    <w:rsid w:val="006D7D6C"/>
    <w:rsid w:val="006D7E41"/>
    <w:rsid w:val="006E0603"/>
    <w:rsid w:val="006E0CC4"/>
    <w:rsid w:val="006E1338"/>
    <w:rsid w:val="006E20EA"/>
    <w:rsid w:val="006E2E7B"/>
    <w:rsid w:val="006E38DA"/>
    <w:rsid w:val="006E40CA"/>
    <w:rsid w:val="006E5548"/>
    <w:rsid w:val="006E5B2C"/>
    <w:rsid w:val="006E769E"/>
    <w:rsid w:val="006E7E47"/>
    <w:rsid w:val="006F00DB"/>
    <w:rsid w:val="006F094B"/>
    <w:rsid w:val="006F0BD9"/>
    <w:rsid w:val="006F1755"/>
    <w:rsid w:val="006F1EC2"/>
    <w:rsid w:val="006F24A0"/>
    <w:rsid w:val="006F2FA9"/>
    <w:rsid w:val="006F414F"/>
    <w:rsid w:val="006F4189"/>
    <w:rsid w:val="006F46ED"/>
    <w:rsid w:val="006F4C6A"/>
    <w:rsid w:val="006F5162"/>
    <w:rsid w:val="006F57C7"/>
    <w:rsid w:val="006F61A3"/>
    <w:rsid w:val="006F6F5E"/>
    <w:rsid w:val="006F7B05"/>
    <w:rsid w:val="00700280"/>
    <w:rsid w:val="00700452"/>
    <w:rsid w:val="00700535"/>
    <w:rsid w:val="0070068F"/>
    <w:rsid w:val="00700D63"/>
    <w:rsid w:val="007018F4"/>
    <w:rsid w:val="007019F6"/>
    <w:rsid w:val="007024AC"/>
    <w:rsid w:val="00702D0D"/>
    <w:rsid w:val="0070365B"/>
    <w:rsid w:val="0070383D"/>
    <w:rsid w:val="00704611"/>
    <w:rsid w:val="007048DE"/>
    <w:rsid w:val="00704907"/>
    <w:rsid w:val="00704CAC"/>
    <w:rsid w:val="0070500E"/>
    <w:rsid w:val="0070552B"/>
    <w:rsid w:val="00706263"/>
    <w:rsid w:val="00706FCA"/>
    <w:rsid w:val="00707107"/>
    <w:rsid w:val="00707125"/>
    <w:rsid w:val="00707292"/>
    <w:rsid w:val="00707469"/>
    <w:rsid w:val="007077C6"/>
    <w:rsid w:val="007078E7"/>
    <w:rsid w:val="007105BD"/>
    <w:rsid w:val="00710BC0"/>
    <w:rsid w:val="0071156A"/>
    <w:rsid w:val="00711B77"/>
    <w:rsid w:val="007120E9"/>
    <w:rsid w:val="00712773"/>
    <w:rsid w:val="00712F93"/>
    <w:rsid w:val="007130A2"/>
    <w:rsid w:val="00713335"/>
    <w:rsid w:val="007136A8"/>
    <w:rsid w:val="007138C7"/>
    <w:rsid w:val="00713F27"/>
    <w:rsid w:val="00714153"/>
    <w:rsid w:val="007143C5"/>
    <w:rsid w:val="007150E0"/>
    <w:rsid w:val="0071541C"/>
    <w:rsid w:val="00715956"/>
    <w:rsid w:val="00715BCE"/>
    <w:rsid w:val="00716F3E"/>
    <w:rsid w:val="0071776D"/>
    <w:rsid w:val="007177F6"/>
    <w:rsid w:val="00717D4D"/>
    <w:rsid w:val="00720640"/>
    <w:rsid w:val="00721268"/>
    <w:rsid w:val="007212D8"/>
    <w:rsid w:val="00721C58"/>
    <w:rsid w:val="007221D4"/>
    <w:rsid w:val="00722EDE"/>
    <w:rsid w:val="0072334F"/>
    <w:rsid w:val="00723AA5"/>
    <w:rsid w:val="00724230"/>
    <w:rsid w:val="00724999"/>
    <w:rsid w:val="00725192"/>
    <w:rsid w:val="0072567F"/>
    <w:rsid w:val="007256B9"/>
    <w:rsid w:val="00726046"/>
    <w:rsid w:val="007266C1"/>
    <w:rsid w:val="00726BA0"/>
    <w:rsid w:val="007277AB"/>
    <w:rsid w:val="00730207"/>
    <w:rsid w:val="00730D3F"/>
    <w:rsid w:val="00731E07"/>
    <w:rsid w:val="00732077"/>
    <w:rsid w:val="007323C1"/>
    <w:rsid w:val="00733529"/>
    <w:rsid w:val="00733580"/>
    <w:rsid w:val="007338B0"/>
    <w:rsid w:val="00733A26"/>
    <w:rsid w:val="007340A0"/>
    <w:rsid w:val="00734157"/>
    <w:rsid w:val="00734979"/>
    <w:rsid w:val="007353F3"/>
    <w:rsid w:val="007354B6"/>
    <w:rsid w:val="00735537"/>
    <w:rsid w:val="00735A99"/>
    <w:rsid w:val="00735B87"/>
    <w:rsid w:val="00735D6F"/>
    <w:rsid w:val="00735EB6"/>
    <w:rsid w:val="007361E1"/>
    <w:rsid w:val="007368F9"/>
    <w:rsid w:val="00736BCE"/>
    <w:rsid w:val="00736EA0"/>
    <w:rsid w:val="007373A6"/>
    <w:rsid w:val="007374F2"/>
    <w:rsid w:val="00737ADA"/>
    <w:rsid w:val="00737BCC"/>
    <w:rsid w:val="007400A9"/>
    <w:rsid w:val="00740AD0"/>
    <w:rsid w:val="00740AD8"/>
    <w:rsid w:val="00740F9A"/>
    <w:rsid w:val="00740FAE"/>
    <w:rsid w:val="00741591"/>
    <w:rsid w:val="00741ADE"/>
    <w:rsid w:val="007422CD"/>
    <w:rsid w:val="00742556"/>
    <w:rsid w:val="00743D87"/>
    <w:rsid w:val="0074409E"/>
    <w:rsid w:val="00744980"/>
    <w:rsid w:val="007452C6"/>
    <w:rsid w:val="00745462"/>
    <w:rsid w:val="00745641"/>
    <w:rsid w:val="007456FE"/>
    <w:rsid w:val="007458C5"/>
    <w:rsid w:val="0074637F"/>
    <w:rsid w:val="0074651F"/>
    <w:rsid w:val="0074747A"/>
    <w:rsid w:val="007474B5"/>
    <w:rsid w:val="007478C3"/>
    <w:rsid w:val="00747B0A"/>
    <w:rsid w:val="00747DBB"/>
    <w:rsid w:val="0075014E"/>
    <w:rsid w:val="007508A8"/>
    <w:rsid w:val="007510B0"/>
    <w:rsid w:val="00751BC6"/>
    <w:rsid w:val="00751DE6"/>
    <w:rsid w:val="0075272F"/>
    <w:rsid w:val="00752B0B"/>
    <w:rsid w:val="00752BDD"/>
    <w:rsid w:val="00752C8D"/>
    <w:rsid w:val="00752CF8"/>
    <w:rsid w:val="00753083"/>
    <w:rsid w:val="00753A3D"/>
    <w:rsid w:val="00753C46"/>
    <w:rsid w:val="007544C3"/>
    <w:rsid w:val="00754762"/>
    <w:rsid w:val="00754C2E"/>
    <w:rsid w:val="007552B1"/>
    <w:rsid w:val="00756685"/>
    <w:rsid w:val="00756CB6"/>
    <w:rsid w:val="00756DBA"/>
    <w:rsid w:val="00757485"/>
    <w:rsid w:val="00757B25"/>
    <w:rsid w:val="00757C6B"/>
    <w:rsid w:val="00757C6C"/>
    <w:rsid w:val="00760121"/>
    <w:rsid w:val="0076015E"/>
    <w:rsid w:val="00760843"/>
    <w:rsid w:val="007609B7"/>
    <w:rsid w:val="00761CC2"/>
    <w:rsid w:val="00761E05"/>
    <w:rsid w:val="00762597"/>
    <w:rsid w:val="0076380D"/>
    <w:rsid w:val="00763E52"/>
    <w:rsid w:val="00764638"/>
    <w:rsid w:val="00764979"/>
    <w:rsid w:val="00764F34"/>
    <w:rsid w:val="00765380"/>
    <w:rsid w:val="00765525"/>
    <w:rsid w:val="007659AF"/>
    <w:rsid w:val="00765B29"/>
    <w:rsid w:val="00766FF9"/>
    <w:rsid w:val="0076707E"/>
    <w:rsid w:val="007679C9"/>
    <w:rsid w:val="00767E96"/>
    <w:rsid w:val="0077175F"/>
    <w:rsid w:val="00771D11"/>
    <w:rsid w:val="00772F96"/>
    <w:rsid w:val="00772FFE"/>
    <w:rsid w:val="007733FD"/>
    <w:rsid w:val="00773826"/>
    <w:rsid w:val="00773D96"/>
    <w:rsid w:val="00773E06"/>
    <w:rsid w:val="00774C82"/>
    <w:rsid w:val="00775234"/>
    <w:rsid w:val="00775C11"/>
    <w:rsid w:val="00775F13"/>
    <w:rsid w:val="00776303"/>
    <w:rsid w:val="0077663B"/>
    <w:rsid w:val="00776ABF"/>
    <w:rsid w:val="007779CB"/>
    <w:rsid w:val="00777A75"/>
    <w:rsid w:val="007803BD"/>
    <w:rsid w:val="00780750"/>
    <w:rsid w:val="0078173C"/>
    <w:rsid w:val="0078321D"/>
    <w:rsid w:val="00783A18"/>
    <w:rsid w:val="00783AF9"/>
    <w:rsid w:val="00783C29"/>
    <w:rsid w:val="007847CA"/>
    <w:rsid w:val="00784C17"/>
    <w:rsid w:val="00785642"/>
    <w:rsid w:val="007857F5"/>
    <w:rsid w:val="0078651C"/>
    <w:rsid w:val="00786D6B"/>
    <w:rsid w:val="00787E94"/>
    <w:rsid w:val="00791E40"/>
    <w:rsid w:val="0079294D"/>
    <w:rsid w:val="007929CE"/>
    <w:rsid w:val="00792D3A"/>
    <w:rsid w:val="00792E52"/>
    <w:rsid w:val="00793586"/>
    <w:rsid w:val="00793914"/>
    <w:rsid w:val="0079421C"/>
    <w:rsid w:val="00794C52"/>
    <w:rsid w:val="00794CD2"/>
    <w:rsid w:val="00795043"/>
    <w:rsid w:val="0079547D"/>
    <w:rsid w:val="00795B99"/>
    <w:rsid w:val="00795F42"/>
    <w:rsid w:val="0079729F"/>
    <w:rsid w:val="007975C2"/>
    <w:rsid w:val="007977C9"/>
    <w:rsid w:val="007A02B4"/>
    <w:rsid w:val="007A0A35"/>
    <w:rsid w:val="007A1352"/>
    <w:rsid w:val="007A221D"/>
    <w:rsid w:val="007A269D"/>
    <w:rsid w:val="007A333A"/>
    <w:rsid w:val="007A39FE"/>
    <w:rsid w:val="007A3BEB"/>
    <w:rsid w:val="007A3E5A"/>
    <w:rsid w:val="007A4118"/>
    <w:rsid w:val="007A4A39"/>
    <w:rsid w:val="007A4CC4"/>
    <w:rsid w:val="007A5469"/>
    <w:rsid w:val="007A5528"/>
    <w:rsid w:val="007A602B"/>
    <w:rsid w:val="007A63BD"/>
    <w:rsid w:val="007A63D9"/>
    <w:rsid w:val="007A7C70"/>
    <w:rsid w:val="007A7DB5"/>
    <w:rsid w:val="007A7E2F"/>
    <w:rsid w:val="007B0679"/>
    <w:rsid w:val="007B08AA"/>
    <w:rsid w:val="007B094D"/>
    <w:rsid w:val="007B0E59"/>
    <w:rsid w:val="007B0F56"/>
    <w:rsid w:val="007B1368"/>
    <w:rsid w:val="007B194F"/>
    <w:rsid w:val="007B1E75"/>
    <w:rsid w:val="007B21F1"/>
    <w:rsid w:val="007B2245"/>
    <w:rsid w:val="007B2283"/>
    <w:rsid w:val="007B26F8"/>
    <w:rsid w:val="007B298D"/>
    <w:rsid w:val="007B3632"/>
    <w:rsid w:val="007B3945"/>
    <w:rsid w:val="007B3B6D"/>
    <w:rsid w:val="007B3CB3"/>
    <w:rsid w:val="007B3DA8"/>
    <w:rsid w:val="007B408F"/>
    <w:rsid w:val="007B478E"/>
    <w:rsid w:val="007B4B42"/>
    <w:rsid w:val="007B4DDC"/>
    <w:rsid w:val="007B52BB"/>
    <w:rsid w:val="007B54A6"/>
    <w:rsid w:val="007B5607"/>
    <w:rsid w:val="007B5A66"/>
    <w:rsid w:val="007B5DD2"/>
    <w:rsid w:val="007B6382"/>
    <w:rsid w:val="007B65D3"/>
    <w:rsid w:val="007B696F"/>
    <w:rsid w:val="007B712A"/>
    <w:rsid w:val="007B72AB"/>
    <w:rsid w:val="007B7784"/>
    <w:rsid w:val="007B7CA5"/>
    <w:rsid w:val="007C08AE"/>
    <w:rsid w:val="007C0944"/>
    <w:rsid w:val="007C0959"/>
    <w:rsid w:val="007C10A5"/>
    <w:rsid w:val="007C1797"/>
    <w:rsid w:val="007C1F7E"/>
    <w:rsid w:val="007C298A"/>
    <w:rsid w:val="007C2ACD"/>
    <w:rsid w:val="007C30B8"/>
    <w:rsid w:val="007C33B9"/>
    <w:rsid w:val="007C35DA"/>
    <w:rsid w:val="007C3B40"/>
    <w:rsid w:val="007C41DE"/>
    <w:rsid w:val="007C4375"/>
    <w:rsid w:val="007C4832"/>
    <w:rsid w:val="007C49B7"/>
    <w:rsid w:val="007C4D85"/>
    <w:rsid w:val="007C5610"/>
    <w:rsid w:val="007C665A"/>
    <w:rsid w:val="007C67CC"/>
    <w:rsid w:val="007C6C8D"/>
    <w:rsid w:val="007C713F"/>
    <w:rsid w:val="007C73DE"/>
    <w:rsid w:val="007C7929"/>
    <w:rsid w:val="007C7C53"/>
    <w:rsid w:val="007D0238"/>
    <w:rsid w:val="007D04B8"/>
    <w:rsid w:val="007D0E13"/>
    <w:rsid w:val="007D1C4D"/>
    <w:rsid w:val="007D25B2"/>
    <w:rsid w:val="007D2DDE"/>
    <w:rsid w:val="007D31A8"/>
    <w:rsid w:val="007D3D64"/>
    <w:rsid w:val="007D3E12"/>
    <w:rsid w:val="007D3EB3"/>
    <w:rsid w:val="007D3F19"/>
    <w:rsid w:val="007D4806"/>
    <w:rsid w:val="007D4E90"/>
    <w:rsid w:val="007D535D"/>
    <w:rsid w:val="007D6008"/>
    <w:rsid w:val="007D624C"/>
    <w:rsid w:val="007D64BC"/>
    <w:rsid w:val="007D64C7"/>
    <w:rsid w:val="007D712D"/>
    <w:rsid w:val="007D7C26"/>
    <w:rsid w:val="007D7C9E"/>
    <w:rsid w:val="007D7F12"/>
    <w:rsid w:val="007E10EE"/>
    <w:rsid w:val="007E17F9"/>
    <w:rsid w:val="007E2028"/>
    <w:rsid w:val="007E26C5"/>
    <w:rsid w:val="007E28AA"/>
    <w:rsid w:val="007E3D0B"/>
    <w:rsid w:val="007E3D3E"/>
    <w:rsid w:val="007E3D9E"/>
    <w:rsid w:val="007E50D7"/>
    <w:rsid w:val="007E75D4"/>
    <w:rsid w:val="007F0B9C"/>
    <w:rsid w:val="007F1800"/>
    <w:rsid w:val="007F2515"/>
    <w:rsid w:val="007F2535"/>
    <w:rsid w:val="007F2912"/>
    <w:rsid w:val="007F2D5E"/>
    <w:rsid w:val="007F45FE"/>
    <w:rsid w:val="007F476F"/>
    <w:rsid w:val="007F524F"/>
    <w:rsid w:val="007F566D"/>
    <w:rsid w:val="007F73E3"/>
    <w:rsid w:val="007F74BE"/>
    <w:rsid w:val="007F74DE"/>
    <w:rsid w:val="007F7842"/>
    <w:rsid w:val="007F7878"/>
    <w:rsid w:val="00800C58"/>
    <w:rsid w:val="00801796"/>
    <w:rsid w:val="008024DF"/>
    <w:rsid w:val="00802730"/>
    <w:rsid w:val="008027B7"/>
    <w:rsid w:val="0080280C"/>
    <w:rsid w:val="008033A2"/>
    <w:rsid w:val="0080357C"/>
    <w:rsid w:val="008039A9"/>
    <w:rsid w:val="00803EEA"/>
    <w:rsid w:val="008042CA"/>
    <w:rsid w:val="0080434A"/>
    <w:rsid w:val="008043D8"/>
    <w:rsid w:val="008046A5"/>
    <w:rsid w:val="00804F92"/>
    <w:rsid w:val="008051A4"/>
    <w:rsid w:val="00805967"/>
    <w:rsid w:val="00805BF9"/>
    <w:rsid w:val="0080604B"/>
    <w:rsid w:val="00806347"/>
    <w:rsid w:val="00806F76"/>
    <w:rsid w:val="0080705D"/>
    <w:rsid w:val="00807D9F"/>
    <w:rsid w:val="00807E43"/>
    <w:rsid w:val="00810216"/>
    <w:rsid w:val="0081092E"/>
    <w:rsid w:val="00810E7D"/>
    <w:rsid w:val="00811521"/>
    <w:rsid w:val="0081177C"/>
    <w:rsid w:val="00811AF6"/>
    <w:rsid w:val="00811B06"/>
    <w:rsid w:val="00812917"/>
    <w:rsid w:val="00812A8E"/>
    <w:rsid w:val="00812C02"/>
    <w:rsid w:val="00813586"/>
    <w:rsid w:val="00815574"/>
    <w:rsid w:val="0081586D"/>
    <w:rsid w:val="0081597C"/>
    <w:rsid w:val="00815B0A"/>
    <w:rsid w:val="00815E18"/>
    <w:rsid w:val="008162A5"/>
    <w:rsid w:val="00816A82"/>
    <w:rsid w:val="00816D50"/>
    <w:rsid w:val="00817125"/>
    <w:rsid w:val="008176CC"/>
    <w:rsid w:val="0081784F"/>
    <w:rsid w:val="00821A78"/>
    <w:rsid w:val="00821AFB"/>
    <w:rsid w:val="008222FE"/>
    <w:rsid w:val="008224C6"/>
    <w:rsid w:val="0082254F"/>
    <w:rsid w:val="00822624"/>
    <w:rsid w:val="00823B6E"/>
    <w:rsid w:val="00823EA1"/>
    <w:rsid w:val="0082430A"/>
    <w:rsid w:val="0082534E"/>
    <w:rsid w:val="0082609C"/>
    <w:rsid w:val="008271E8"/>
    <w:rsid w:val="008276A6"/>
    <w:rsid w:val="00827BC3"/>
    <w:rsid w:val="0083091B"/>
    <w:rsid w:val="00830E21"/>
    <w:rsid w:val="008310AF"/>
    <w:rsid w:val="0083118A"/>
    <w:rsid w:val="00831FD7"/>
    <w:rsid w:val="00832066"/>
    <w:rsid w:val="00832460"/>
    <w:rsid w:val="00832593"/>
    <w:rsid w:val="00832FDA"/>
    <w:rsid w:val="00833097"/>
    <w:rsid w:val="0083331C"/>
    <w:rsid w:val="00833335"/>
    <w:rsid w:val="008338CF"/>
    <w:rsid w:val="00833C96"/>
    <w:rsid w:val="00833EE0"/>
    <w:rsid w:val="008349A4"/>
    <w:rsid w:val="00834B6C"/>
    <w:rsid w:val="008354C7"/>
    <w:rsid w:val="00835656"/>
    <w:rsid w:val="00835DA8"/>
    <w:rsid w:val="0083654D"/>
    <w:rsid w:val="008366AD"/>
    <w:rsid w:val="0083690F"/>
    <w:rsid w:val="0084001D"/>
    <w:rsid w:val="008403E6"/>
    <w:rsid w:val="00840B3F"/>
    <w:rsid w:val="00841160"/>
    <w:rsid w:val="0084214C"/>
    <w:rsid w:val="0084279E"/>
    <w:rsid w:val="00842AA6"/>
    <w:rsid w:val="00842C7F"/>
    <w:rsid w:val="008430A6"/>
    <w:rsid w:val="008438F9"/>
    <w:rsid w:val="00843975"/>
    <w:rsid w:val="00843B26"/>
    <w:rsid w:val="008441D8"/>
    <w:rsid w:val="00844802"/>
    <w:rsid w:val="008448CC"/>
    <w:rsid w:val="0084500C"/>
    <w:rsid w:val="00845D74"/>
    <w:rsid w:val="00846014"/>
    <w:rsid w:val="0084634F"/>
    <w:rsid w:val="00846FBE"/>
    <w:rsid w:val="008473B2"/>
    <w:rsid w:val="00847571"/>
    <w:rsid w:val="008509CB"/>
    <w:rsid w:val="00851572"/>
    <w:rsid w:val="008518EE"/>
    <w:rsid w:val="00851A63"/>
    <w:rsid w:val="008522DA"/>
    <w:rsid w:val="008527E0"/>
    <w:rsid w:val="00852950"/>
    <w:rsid w:val="00853284"/>
    <w:rsid w:val="00853FD0"/>
    <w:rsid w:val="00853FD3"/>
    <w:rsid w:val="00854A55"/>
    <w:rsid w:val="00854C37"/>
    <w:rsid w:val="00854C6E"/>
    <w:rsid w:val="00854E49"/>
    <w:rsid w:val="0085544B"/>
    <w:rsid w:val="008557A2"/>
    <w:rsid w:val="008557CA"/>
    <w:rsid w:val="008558BA"/>
    <w:rsid w:val="00856282"/>
    <w:rsid w:val="00856BE7"/>
    <w:rsid w:val="00856DEF"/>
    <w:rsid w:val="0085794F"/>
    <w:rsid w:val="00857EBA"/>
    <w:rsid w:val="0086004D"/>
    <w:rsid w:val="008605C6"/>
    <w:rsid w:val="008605E0"/>
    <w:rsid w:val="0086064B"/>
    <w:rsid w:val="00860F90"/>
    <w:rsid w:val="00861D96"/>
    <w:rsid w:val="0086337C"/>
    <w:rsid w:val="00863EC6"/>
    <w:rsid w:val="00864006"/>
    <w:rsid w:val="008640BD"/>
    <w:rsid w:val="008647DB"/>
    <w:rsid w:val="00864FCA"/>
    <w:rsid w:val="00865516"/>
    <w:rsid w:val="00865DBF"/>
    <w:rsid w:val="00865FBA"/>
    <w:rsid w:val="00866254"/>
    <w:rsid w:val="0086696C"/>
    <w:rsid w:val="00866BC9"/>
    <w:rsid w:val="0086748E"/>
    <w:rsid w:val="008678FA"/>
    <w:rsid w:val="00867FC3"/>
    <w:rsid w:val="0087141C"/>
    <w:rsid w:val="0087212C"/>
    <w:rsid w:val="008726DE"/>
    <w:rsid w:val="00872B95"/>
    <w:rsid w:val="00872E7A"/>
    <w:rsid w:val="00873638"/>
    <w:rsid w:val="00873EFC"/>
    <w:rsid w:val="00874319"/>
    <w:rsid w:val="008747EE"/>
    <w:rsid w:val="00874B3D"/>
    <w:rsid w:val="00875463"/>
    <w:rsid w:val="0087557E"/>
    <w:rsid w:val="00875864"/>
    <w:rsid w:val="008763A1"/>
    <w:rsid w:val="00876A38"/>
    <w:rsid w:val="00876A65"/>
    <w:rsid w:val="0087714E"/>
    <w:rsid w:val="0087792B"/>
    <w:rsid w:val="00877E29"/>
    <w:rsid w:val="00877EEB"/>
    <w:rsid w:val="0088062B"/>
    <w:rsid w:val="00881460"/>
    <w:rsid w:val="00882060"/>
    <w:rsid w:val="008820AD"/>
    <w:rsid w:val="008821A3"/>
    <w:rsid w:val="00882C15"/>
    <w:rsid w:val="00882C1B"/>
    <w:rsid w:val="00882C6E"/>
    <w:rsid w:val="00882F3B"/>
    <w:rsid w:val="0088350A"/>
    <w:rsid w:val="00883997"/>
    <w:rsid w:val="008839AC"/>
    <w:rsid w:val="008849C1"/>
    <w:rsid w:val="00884DA8"/>
    <w:rsid w:val="008851CB"/>
    <w:rsid w:val="00885397"/>
    <w:rsid w:val="00885711"/>
    <w:rsid w:val="00885D1B"/>
    <w:rsid w:val="00885D37"/>
    <w:rsid w:val="008866EB"/>
    <w:rsid w:val="00886869"/>
    <w:rsid w:val="00887039"/>
    <w:rsid w:val="0088736B"/>
    <w:rsid w:val="00887687"/>
    <w:rsid w:val="00890663"/>
    <w:rsid w:val="00891515"/>
    <w:rsid w:val="00891A84"/>
    <w:rsid w:val="00891DA8"/>
    <w:rsid w:val="008927F3"/>
    <w:rsid w:val="00892B22"/>
    <w:rsid w:val="0089363B"/>
    <w:rsid w:val="008941D7"/>
    <w:rsid w:val="00894302"/>
    <w:rsid w:val="00894F59"/>
    <w:rsid w:val="008955A4"/>
    <w:rsid w:val="00895665"/>
    <w:rsid w:val="00895904"/>
    <w:rsid w:val="00895CE4"/>
    <w:rsid w:val="00895EB4"/>
    <w:rsid w:val="0089603C"/>
    <w:rsid w:val="00896395"/>
    <w:rsid w:val="00896966"/>
    <w:rsid w:val="0089715E"/>
    <w:rsid w:val="00897D38"/>
    <w:rsid w:val="008A0DE4"/>
    <w:rsid w:val="008A0E89"/>
    <w:rsid w:val="008A15A7"/>
    <w:rsid w:val="008A16D4"/>
    <w:rsid w:val="008A19FC"/>
    <w:rsid w:val="008A19FF"/>
    <w:rsid w:val="008A1BD2"/>
    <w:rsid w:val="008A222D"/>
    <w:rsid w:val="008A24E8"/>
    <w:rsid w:val="008A26E7"/>
    <w:rsid w:val="008A2B3A"/>
    <w:rsid w:val="008A3A79"/>
    <w:rsid w:val="008A41B6"/>
    <w:rsid w:val="008A498E"/>
    <w:rsid w:val="008A4E61"/>
    <w:rsid w:val="008A554D"/>
    <w:rsid w:val="008A5DC9"/>
    <w:rsid w:val="008A634E"/>
    <w:rsid w:val="008A64AC"/>
    <w:rsid w:val="008A6796"/>
    <w:rsid w:val="008A6ABC"/>
    <w:rsid w:val="008A72BF"/>
    <w:rsid w:val="008A7822"/>
    <w:rsid w:val="008B01CC"/>
    <w:rsid w:val="008B072A"/>
    <w:rsid w:val="008B07DD"/>
    <w:rsid w:val="008B0958"/>
    <w:rsid w:val="008B0D1D"/>
    <w:rsid w:val="008B0D5A"/>
    <w:rsid w:val="008B112D"/>
    <w:rsid w:val="008B1298"/>
    <w:rsid w:val="008B1BEF"/>
    <w:rsid w:val="008B1D2C"/>
    <w:rsid w:val="008B2D27"/>
    <w:rsid w:val="008B2E97"/>
    <w:rsid w:val="008B364C"/>
    <w:rsid w:val="008B376D"/>
    <w:rsid w:val="008B3901"/>
    <w:rsid w:val="008B3FDA"/>
    <w:rsid w:val="008B4DCD"/>
    <w:rsid w:val="008B4ED2"/>
    <w:rsid w:val="008B5074"/>
    <w:rsid w:val="008B53D5"/>
    <w:rsid w:val="008B5DF7"/>
    <w:rsid w:val="008B618E"/>
    <w:rsid w:val="008B6ED1"/>
    <w:rsid w:val="008B75D7"/>
    <w:rsid w:val="008B7862"/>
    <w:rsid w:val="008C1836"/>
    <w:rsid w:val="008C1965"/>
    <w:rsid w:val="008C23C4"/>
    <w:rsid w:val="008C29B3"/>
    <w:rsid w:val="008C2D41"/>
    <w:rsid w:val="008C319D"/>
    <w:rsid w:val="008C324D"/>
    <w:rsid w:val="008C39D5"/>
    <w:rsid w:val="008C49D7"/>
    <w:rsid w:val="008C504C"/>
    <w:rsid w:val="008C5BD3"/>
    <w:rsid w:val="008C65A3"/>
    <w:rsid w:val="008C6F6F"/>
    <w:rsid w:val="008C75F0"/>
    <w:rsid w:val="008C7ADD"/>
    <w:rsid w:val="008C7BBF"/>
    <w:rsid w:val="008C7D1B"/>
    <w:rsid w:val="008C7F34"/>
    <w:rsid w:val="008D0338"/>
    <w:rsid w:val="008D052A"/>
    <w:rsid w:val="008D064A"/>
    <w:rsid w:val="008D0ABC"/>
    <w:rsid w:val="008D0E84"/>
    <w:rsid w:val="008D0EBB"/>
    <w:rsid w:val="008D0F84"/>
    <w:rsid w:val="008D177F"/>
    <w:rsid w:val="008D1BC1"/>
    <w:rsid w:val="008D1FD6"/>
    <w:rsid w:val="008D207F"/>
    <w:rsid w:val="008D24B1"/>
    <w:rsid w:val="008D2684"/>
    <w:rsid w:val="008D3496"/>
    <w:rsid w:val="008D34A6"/>
    <w:rsid w:val="008D40D1"/>
    <w:rsid w:val="008D426E"/>
    <w:rsid w:val="008D42C4"/>
    <w:rsid w:val="008D446C"/>
    <w:rsid w:val="008D4B2C"/>
    <w:rsid w:val="008D6451"/>
    <w:rsid w:val="008D7011"/>
    <w:rsid w:val="008E03B4"/>
    <w:rsid w:val="008E072D"/>
    <w:rsid w:val="008E07BC"/>
    <w:rsid w:val="008E15A4"/>
    <w:rsid w:val="008E17FF"/>
    <w:rsid w:val="008E18C8"/>
    <w:rsid w:val="008E1E66"/>
    <w:rsid w:val="008E2B0E"/>
    <w:rsid w:val="008E311C"/>
    <w:rsid w:val="008E3373"/>
    <w:rsid w:val="008E36EF"/>
    <w:rsid w:val="008E3962"/>
    <w:rsid w:val="008E3A7E"/>
    <w:rsid w:val="008E3C44"/>
    <w:rsid w:val="008E4F1E"/>
    <w:rsid w:val="008E4FF2"/>
    <w:rsid w:val="008E5949"/>
    <w:rsid w:val="008E6379"/>
    <w:rsid w:val="008E640A"/>
    <w:rsid w:val="008E654E"/>
    <w:rsid w:val="008E713F"/>
    <w:rsid w:val="008E7693"/>
    <w:rsid w:val="008E7C09"/>
    <w:rsid w:val="008E7FF0"/>
    <w:rsid w:val="008F0C82"/>
    <w:rsid w:val="008F0FEE"/>
    <w:rsid w:val="008F13E6"/>
    <w:rsid w:val="008F14B4"/>
    <w:rsid w:val="008F17AB"/>
    <w:rsid w:val="008F1FD5"/>
    <w:rsid w:val="008F2121"/>
    <w:rsid w:val="008F2915"/>
    <w:rsid w:val="008F2D18"/>
    <w:rsid w:val="008F2DA7"/>
    <w:rsid w:val="008F3121"/>
    <w:rsid w:val="008F382C"/>
    <w:rsid w:val="008F41BE"/>
    <w:rsid w:val="008F5D98"/>
    <w:rsid w:val="008F60FE"/>
    <w:rsid w:val="008F6389"/>
    <w:rsid w:val="008F63E9"/>
    <w:rsid w:val="008F6520"/>
    <w:rsid w:val="008F685C"/>
    <w:rsid w:val="008F6CB0"/>
    <w:rsid w:val="008F6D35"/>
    <w:rsid w:val="008F72E0"/>
    <w:rsid w:val="008F736B"/>
    <w:rsid w:val="008F79FA"/>
    <w:rsid w:val="00900A03"/>
    <w:rsid w:val="00900B80"/>
    <w:rsid w:val="00900DD9"/>
    <w:rsid w:val="009039F5"/>
    <w:rsid w:val="00903F18"/>
    <w:rsid w:val="0090419D"/>
    <w:rsid w:val="009042F5"/>
    <w:rsid w:val="009045DF"/>
    <w:rsid w:val="00904FBF"/>
    <w:rsid w:val="00904FF2"/>
    <w:rsid w:val="009056AA"/>
    <w:rsid w:val="00906E2C"/>
    <w:rsid w:val="00906E6A"/>
    <w:rsid w:val="009074B1"/>
    <w:rsid w:val="009076CB"/>
    <w:rsid w:val="0090797B"/>
    <w:rsid w:val="00907BF6"/>
    <w:rsid w:val="00907D76"/>
    <w:rsid w:val="00910CB6"/>
    <w:rsid w:val="00911AD8"/>
    <w:rsid w:val="00912154"/>
    <w:rsid w:val="009123CD"/>
    <w:rsid w:val="009126A5"/>
    <w:rsid w:val="00912C72"/>
    <w:rsid w:val="00912D9D"/>
    <w:rsid w:val="00912E6C"/>
    <w:rsid w:val="00913885"/>
    <w:rsid w:val="00914D7F"/>
    <w:rsid w:val="00914D90"/>
    <w:rsid w:val="00915931"/>
    <w:rsid w:val="00916026"/>
    <w:rsid w:val="0091665A"/>
    <w:rsid w:val="00916C08"/>
    <w:rsid w:val="00916C0C"/>
    <w:rsid w:val="00917216"/>
    <w:rsid w:val="009172B9"/>
    <w:rsid w:val="00917FE8"/>
    <w:rsid w:val="00920434"/>
    <w:rsid w:val="00920A27"/>
    <w:rsid w:val="00920F6D"/>
    <w:rsid w:val="00921194"/>
    <w:rsid w:val="0092181D"/>
    <w:rsid w:val="00921C5B"/>
    <w:rsid w:val="00921E48"/>
    <w:rsid w:val="00921E89"/>
    <w:rsid w:val="009222FA"/>
    <w:rsid w:val="00922824"/>
    <w:rsid w:val="009236DA"/>
    <w:rsid w:val="00923748"/>
    <w:rsid w:val="00923A79"/>
    <w:rsid w:val="00923AB5"/>
    <w:rsid w:val="00924531"/>
    <w:rsid w:val="0092523A"/>
    <w:rsid w:val="00925CA7"/>
    <w:rsid w:val="00925CC5"/>
    <w:rsid w:val="00926A1B"/>
    <w:rsid w:val="00926D33"/>
    <w:rsid w:val="00926D6B"/>
    <w:rsid w:val="00926F06"/>
    <w:rsid w:val="009306A0"/>
    <w:rsid w:val="00930AC5"/>
    <w:rsid w:val="00930D7B"/>
    <w:rsid w:val="00931147"/>
    <w:rsid w:val="009316C4"/>
    <w:rsid w:val="00931A43"/>
    <w:rsid w:val="009322ED"/>
    <w:rsid w:val="00932304"/>
    <w:rsid w:val="00932927"/>
    <w:rsid w:val="00932D71"/>
    <w:rsid w:val="009333B3"/>
    <w:rsid w:val="009336AB"/>
    <w:rsid w:val="009336DD"/>
    <w:rsid w:val="00933F78"/>
    <w:rsid w:val="00933FFE"/>
    <w:rsid w:val="0093546E"/>
    <w:rsid w:val="009372BB"/>
    <w:rsid w:val="0093737D"/>
    <w:rsid w:val="009376F5"/>
    <w:rsid w:val="009377B3"/>
    <w:rsid w:val="00937A9E"/>
    <w:rsid w:val="00937AB9"/>
    <w:rsid w:val="0094040B"/>
    <w:rsid w:val="00940540"/>
    <w:rsid w:val="00940AD8"/>
    <w:rsid w:val="00940EDD"/>
    <w:rsid w:val="009410EC"/>
    <w:rsid w:val="00941A87"/>
    <w:rsid w:val="0094262F"/>
    <w:rsid w:val="00942C42"/>
    <w:rsid w:val="00943861"/>
    <w:rsid w:val="0094408C"/>
    <w:rsid w:val="0094410D"/>
    <w:rsid w:val="0094446A"/>
    <w:rsid w:val="009446FC"/>
    <w:rsid w:val="0094482B"/>
    <w:rsid w:val="00944D55"/>
    <w:rsid w:val="00945516"/>
    <w:rsid w:val="009455E9"/>
    <w:rsid w:val="00945D85"/>
    <w:rsid w:val="00945D96"/>
    <w:rsid w:val="009467BA"/>
    <w:rsid w:val="009467F0"/>
    <w:rsid w:val="0094698E"/>
    <w:rsid w:val="00946BB1"/>
    <w:rsid w:val="00946DDF"/>
    <w:rsid w:val="0094752C"/>
    <w:rsid w:val="00947779"/>
    <w:rsid w:val="00950858"/>
    <w:rsid w:val="009516EA"/>
    <w:rsid w:val="00951742"/>
    <w:rsid w:val="009520D0"/>
    <w:rsid w:val="00952909"/>
    <w:rsid w:val="0095295C"/>
    <w:rsid w:val="00952C92"/>
    <w:rsid w:val="00953231"/>
    <w:rsid w:val="009539F5"/>
    <w:rsid w:val="00954549"/>
    <w:rsid w:val="00954A22"/>
    <w:rsid w:val="00955F67"/>
    <w:rsid w:val="0095624E"/>
    <w:rsid w:val="00956B4F"/>
    <w:rsid w:val="0095710B"/>
    <w:rsid w:val="00957B7B"/>
    <w:rsid w:val="00960319"/>
    <w:rsid w:val="009612C4"/>
    <w:rsid w:val="00961B3E"/>
    <w:rsid w:val="009625AD"/>
    <w:rsid w:val="0096298A"/>
    <w:rsid w:val="009635AB"/>
    <w:rsid w:val="00963960"/>
    <w:rsid w:val="00963C59"/>
    <w:rsid w:val="009644D9"/>
    <w:rsid w:val="00964A4C"/>
    <w:rsid w:val="00964F2C"/>
    <w:rsid w:val="00965749"/>
    <w:rsid w:val="009659E1"/>
    <w:rsid w:val="00965C91"/>
    <w:rsid w:val="00965E61"/>
    <w:rsid w:val="00966666"/>
    <w:rsid w:val="00966D9D"/>
    <w:rsid w:val="00966E00"/>
    <w:rsid w:val="0097019D"/>
    <w:rsid w:val="00970636"/>
    <w:rsid w:val="009708F6"/>
    <w:rsid w:val="00970901"/>
    <w:rsid w:val="00970A18"/>
    <w:rsid w:val="00970D7E"/>
    <w:rsid w:val="0097191A"/>
    <w:rsid w:val="00972182"/>
    <w:rsid w:val="009729B0"/>
    <w:rsid w:val="00972BEA"/>
    <w:rsid w:val="00972E2C"/>
    <w:rsid w:val="009735D7"/>
    <w:rsid w:val="00973B7D"/>
    <w:rsid w:val="00973E5F"/>
    <w:rsid w:val="00974150"/>
    <w:rsid w:val="0097477A"/>
    <w:rsid w:val="00974B4A"/>
    <w:rsid w:val="00974FED"/>
    <w:rsid w:val="0097563F"/>
    <w:rsid w:val="0097564F"/>
    <w:rsid w:val="0097631B"/>
    <w:rsid w:val="00976448"/>
    <w:rsid w:val="00976A0C"/>
    <w:rsid w:val="00976D75"/>
    <w:rsid w:val="00977DDF"/>
    <w:rsid w:val="009806A7"/>
    <w:rsid w:val="009808AC"/>
    <w:rsid w:val="00980DA2"/>
    <w:rsid w:val="00980E42"/>
    <w:rsid w:val="00980F40"/>
    <w:rsid w:val="00981CCA"/>
    <w:rsid w:val="00982330"/>
    <w:rsid w:val="00982A72"/>
    <w:rsid w:val="00983124"/>
    <w:rsid w:val="00984092"/>
    <w:rsid w:val="00984DD0"/>
    <w:rsid w:val="00985D60"/>
    <w:rsid w:val="00986464"/>
    <w:rsid w:val="0098698D"/>
    <w:rsid w:val="0098717E"/>
    <w:rsid w:val="00987694"/>
    <w:rsid w:val="00987EE4"/>
    <w:rsid w:val="00990020"/>
    <w:rsid w:val="00990319"/>
    <w:rsid w:val="009913D0"/>
    <w:rsid w:val="00991BDA"/>
    <w:rsid w:val="00991FF0"/>
    <w:rsid w:val="009920D1"/>
    <w:rsid w:val="00992263"/>
    <w:rsid w:val="00992276"/>
    <w:rsid w:val="00992368"/>
    <w:rsid w:val="009924D6"/>
    <w:rsid w:val="009924EF"/>
    <w:rsid w:val="009934DF"/>
    <w:rsid w:val="0099396D"/>
    <w:rsid w:val="00993AF3"/>
    <w:rsid w:val="00993E2B"/>
    <w:rsid w:val="00994469"/>
    <w:rsid w:val="0099470E"/>
    <w:rsid w:val="009949D9"/>
    <w:rsid w:val="0099543D"/>
    <w:rsid w:val="00995BA3"/>
    <w:rsid w:val="00996127"/>
    <w:rsid w:val="0099636C"/>
    <w:rsid w:val="00996567"/>
    <w:rsid w:val="00996FC9"/>
    <w:rsid w:val="009972E3"/>
    <w:rsid w:val="00997367"/>
    <w:rsid w:val="00997728"/>
    <w:rsid w:val="0099794F"/>
    <w:rsid w:val="009A0C44"/>
    <w:rsid w:val="009A1658"/>
    <w:rsid w:val="009A1AD0"/>
    <w:rsid w:val="009A2708"/>
    <w:rsid w:val="009A2969"/>
    <w:rsid w:val="009A38E1"/>
    <w:rsid w:val="009A38F9"/>
    <w:rsid w:val="009A4655"/>
    <w:rsid w:val="009A4804"/>
    <w:rsid w:val="009A49F6"/>
    <w:rsid w:val="009A4F31"/>
    <w:rsid w:val="009A50F8"/>
    <w:rsid w:val="009A51B5"/>
    <w:rsid w:val="009A553B"/>
    <w:rsid w:val="009A5811"/>
    <w:rsid w:val="009A665F"/>
    <w:rsid w:val="009A6C38"/>
    <w:rsid w:val="009A7633"/>
    <w:rsid w:val="009A7BE0"/>
    <w:rsid w:val="009B053B"/>
    <w:rsid w:val="009B0990"/>
    <w:rsid w:val="009B129B"/>
    <w:rsid w:val="009B17FB"/>
    <w:rsid w:val="009B1801"/>
    <w:rsid w:val="009B200F"/>
    <w:rsid w:val="009B215C"/>
    <w:rsid w:val="009B22FA"/>
    <w:rsid w:val="009B25BF"/>
    <w:rsid w:val="009B2978"/>
    <w:rsid w:val="009B2AC1"/>
    <w:rsid w:val="009B3F7A"/>
    <w:rsid w:val="009B5266"/>
    <w:rsid w:val="009B54B7"/>
    <w:rsid w:val="009B5641"/>
    <w:rsid w:val="009B61F1"/>
    <w:rsid w:val="009B6A1F"/>
    <w:rsid w:val="009B6E4D"/>
    <w:rsid w:val="009B77DE"/>
    <w:rsid w:val="009B7A22"/>
    <w:rsid w:val="009C00AC"/>
    <w:rsid w:val="009C071C"/>
    <w:rsid w:val="009C08EF"/>
    <w:rsid w:val="009C0AE7"/>
    <w:rsid w:val="009C0D45"/>
    <w:rsid w:val="009C17F6"/>
    <w:rsid w:val="009C1AAC"/>
    <w:rsid w:val="009C1B2D"/>
    <w:rsid w:val="009C2346"/>
    <w:rsid w:val="009C2F1D"/>
    <w:rsid w:val="009C3D24"/>
    <w:rsid w:val="009C5172"/>
    <w:rsid w:val="009C5EBC"/>
    <w:rsid w:val="009C6278"/>
    <w:rsid w:val="009C69D9"/>
    <w:rsid w:val="009C72BF"/>
    <w:rsid w:val="009D00B6"/>
    <w:rsid w:val="009D04F1"/>
    <w:rsid w:val="009D0615"/>
    <w:rsid w:val="009D0D9C"/>
    <w:rsid w:val="009D1168"/>
    <w:rsid w:val="009D1C53"/>
    <w:rsid w:val="009D22D2"/>
    <w:rsid w:val="009D2345"/>
    <w:rsid w:val="009D2719"/>
    <w:rsid w:val="009D2B71"/>
    <w:rsid w:val="009D2EDE"/>
    <w:rsid w:val="009D321D"/>
    <w:rsid w:val="009D3250"/>
    <w:rsid w:val="009D327C"/>
    <w:rsid w:val="009D36AE"/>
    <w:rsid w:val="009D53E1"/>
    <w:rsid w:val="009D5F23"/>
    <w:rsid w:val="009D6BCB"/>
    <w:rsid w:val="009D7528"/>
    <w:rsid w:val="009D754A"/>
    <w:rsid w:val="009D7ADA"/>
    <w:rsid w:val="009D7F30"/>
    <w:rsid w:val="009E0857"/>
    <w:rsid w:val="009E09EB"/>
    <w:rsid w:val="009E0AC5"/>
    <w:rsid w:val="009E12A9"/>
    <w:rsid w:val="009E1518"/>
    <w:rsid w:val="009E1523"/>
    <w:rsid w:val="009E1947"/>
    <w:rsid w:val="009E1C17"/>
    <w:rsid w:val="009E2B90"/>
    <w:rsid w:val="009E306E"/>
    <w:rsid w:val="009E3613"/>
    <w:rsid w:val="009E3BC6"/>
    <w:rsid w:val="009E3EB6"/>
    <w:rsid w:val="009E4A9A"/>
    <w:rsid w:val="009E4E47"/>
    <w:rsid w:val="009E55B3"/>
    <w:rsid w:val="009E577F"/>
    <w:rsid w:val="009E64A5"/>
    <w:rsid w:val="009E69DF"/>
    <w:rsid w:val="009E6A35"/>
    <w:rsid w:val="009E7725"/>
    <w:rsid w:val="009E7871"/>
    <w:rsid w:val="009F070F"/>
    <w:rsid w:val="009F071D"/>
    <w:rsid w:val="009F095C"/>
    <w:rsid w:val="009F0F12"/>
    <w:rsid w:val="009F25D1"/>
    <w:rsid w:val="009F267B"/>
    <w:rsid w:val="009F3090"/>
    <w:rsid w:val="009F377A"/>
    <w:rsid w:val="009F38F8"/>
    <w:rsid w:val="009F3942"/>
    <w:rsid w:val="009F3CEA"/>
    <w:rsid w:val="009F3E7C"/>
    <w:rsid w:val="009F4E70"/>
    <w:rsid w:val="009F60AB"/>
    <w:rsid w:val="009F7035"/>
    <w:rsid w:val="009F7B33"/>
    <w:rsid w:val="009F7F3D"/>
    <w:rsid w:val="00A00869"/>
    <w:rsid w:val="00A01121"/>
    <w:rsid w:val="00A01F80"/>
    <w:rsid w:val="00A02416"/>
    <w:rsid w:val="00A02640"/>
    <w:rsid w:val="00A027FB"/>
    <w:rsid w:val="00A02977"/>
    <w:rsid w:val="00A02F9B"/>
    <w:rsid w:val="00A038B9"/>
    <w:rsid w:val="00A03AC2"/>
    <w:rsid w:val="00A03B2F"/>
    <w:rsid w:val="00A03BF7"/>
    <w:rsid w:val="00A043C7"/>
    <w:rsid w:val="00A0463C"/>
    <w:rsid w:val="00A04DC0"/>
    <w:rsid w:val="00A05B80"/>
    <w:rsid w:val="00A06125"/>
    <w:rsid w:val="00A061C8"/>
    <w:rsid w:val="00A06AB5"/>
    <w:rsid w:val="00A06F04"/>
    <w:rsid w:val="00A070B3"/>
    <w:rsid w:val="00A074AB"/>
    <w:rsid w:val="00A07905"/>
    <w:rsid w:val="00A0793D"/>
    <w:rsid w:val="00A07EA6"/>
    <w:rsid w:val="00A108FA"/>
    <w:rsid w:val="00A10E7D"/>
    <w:rsid w:val="00A11FE3"/>
    <w:rsid w:val="00A12519"/>
    <w:rsid w:val="00A12F9D"/>
    <w:rsid w:val="00A1331A"/>
    <w:rsid w:val="00A136CF"/>
    <w:rsid w:val="00A13D43"/>
    <w:rsid w:val="00A13F24"/>
    <w:rsid w:val="00A14288"/>
    <w:rsid w:val="00A145FF"/>
    <w:rsid w:val="00A14C31"/>
    <w:rsid w:val="00A15219"/>
    <w:rsid w:val="00A15B90"/>
    <w:rsid w:val="00A15EF1"/>
    <w:rsid w:val="00A15F2A"/>
    <w:rsid w:val="00A160A8"/>
    <w:rsid w:val="00A16D9D"/>
    <w:rsid w:val="00A1766F"/>
    <w:rsid w:val="00A17732"/>
    <w:rsid w:val="00A202C7"/>
    <w:rsid w:val="00A20965"/>
    <w:rsid w:val="00A20EE4"/>
    <w:rsid w:val="00A2144A"/>
    <w:rsid w:val="00A21B53"/>
    <w:rsid w:val="00A21BD8"/>
    <w:rsid w:val="00A22158"/>
    <w:rsid w:val="00A22C80"/>
    <w:rsid w:val="00A232C4"/>
    <w:rsid w:val="00A23486"/>
    <w:rsid w:val="00A2412A"/>
    <w:rsid w:val="00A24E45"/>
    <w:rsid w:val="00A25B3F"/>
    <w:rsid w:val="00A25CDB"/>
    <w:rsid w:val="00A25FC9"/>
    <w:rsid w:val="00A26084"/>
    <w:rsid w:val="00A261F3"/>
    <w:rsid w:val="00A26E2B"/>
    <w:rsid w:val="00A27F68"/>
    <w:rsid w:val="00A30EB6"/>
    <w:rsid w:val="00A3156D"/>
    <w:rsid w:val="00A315DA"/>
    <w:rsid w:val="00A31CB8"/>
    <w:rsid w:val="00A31F2F"/>
    <w:rsid w:val="00A329D7"/>
    <w:rsid w:val="00A3305E"/>
    <w:rsid w:val="00A33098"/>
    <w:rsid w:val="00A33584"/>
    <w:rsid w:val="00A3442F"/>
    <w:rsid w:val="00A34EC2"/>
    <w:rsid w:val="00A352D9"/>
    <w:rsid w:val="00A355A5"/>
    <w:rsid w:val="00A35D83"/>
    <w:rsid w:val="00A35DB1"/>
    <w:rsid w:val="00A35FB6"/>
    <w:rsid w:val="00A36100"/>
    <w:rsid w:val="00A36C66"/>
    <w:rsid w:val="00A372DE"/>
    <w:rsid w:val="00A375A8"/>
    <w:rsid w:val="00A4086B"/>
    <w:rsid w:val="00A40938"/>
    <w:rsid w:val="00A40C3E"/>
    <w:rsid w:val="00A40D1D"/>
    <w:rsid w:val="00A40E33"/>
    <w:rsid w:val="00A40FB6"/>
    <w:rsid w:val="00A415BB"/>
    <w:rsid w:val="00A42277"/>
    <w:rsid w:val="00A43DD6"/>
    <w:rsid w:val="00A44714"/>
    <w:rsid w:val="00A466EC"/>
    <w:rsid w:val="00A46B8C"/>
    <w:rsid w:val="00A46D68"/>
    <w:rsid w:val="00A47F48"/>
    <w:rsid w:val="00A50316"/>
    <w:rsid w:val="00A5068C"/>
    <w:rsid w:val="00A5073F"/>
    <w:rsid w:val="00A50A49"/>
    <w:rsid w:val="00A50CC9"/>
    <w:rsid w:val="00A5107B"/>
    <w:rsid w:val="00A510A7"/>
    <w:rsid w:val="00A51D3A"/>
    <w:rsid w:val="00A52D68"/>
    <w:rsid w:val="00A531E2"/>
    <w:rsid w:val="00A5334E"/>
    <w:rsid w:val="00A53EC2"/>
    <w:rsid w:val="00A543E4"/>
    <w:rsid w:val="00A54706"/>
    <w:rsid w:val="00A552B5"/>
    <w:rsid w:val="00A55B10"/>
    <w:rsid w:val="00A56921"/>
    <w:rsid w:val="00A56C50"/>
    <w:rsid w:val="00A56F15"/>
    <w:rsid w:val="00A57A5D"/>
    <w:rsid w:val="00A600AD"/>
    <w:rsid w:val="00A6046F"/>
    <w:rsid w:val="00A605CD"/>
    <w:rsid w:val="00A60943"/>
    <w:rsid w:val="00A6107D"/>
    <w:rsid w:val="00A61987"/>
    <w:rsid w:val="00A61A17"/>
    <w:rsid w:val="00A62155"/>
    <w:rsid w:val="00A62442"/>
    <w:rsid w:val="00A627B2"/>
    <w:rsid w:val="00A62AF1"/>
    <w:rsid w:val="00A6351C"/>
    <w:rsid w:val="00A6364B"/>
    <w:rsid w:val="00A63D4C"/>
    <w:rsid w:val="00A63DA1"/>
    <w:rsid w:val="00A63F45"/>
    <w:rsid w:val="00A63F99"/>
    <w:rsid w:val="00A648E1"/>
    <w:rsid w:val="00A655B3"/>
    <w:rsid w:val="00A65ABA"/>
    <w:rsid w:val="00A65DAC"/>
    <w:rsid w:val="00A66CF6"/>
    <w:rsid w:val="00A67242"/>
    <w:rsid w:val="00A672D3"/>
    <w:rsid w:val="00A67BDB"/>
    <w:rsid w:val="00A67F74"/>
    <w:rsid w:val="00A70482"/>
    <w:rsid w:val="00A706F5"/>
    <w:rsid w:val="00A70804"/>
    <w:rsid w:val="00A713ED"/>
    <w:rsid w:val="00A718B4"/>
    <w:rsid w:val="00A71E7B"/>
    <w:rsid w:val="00A7207D"/>
    <w:rsid w:val="00A724D5"/>
    <w:rsid w:val="00A72D92"/>
    <w:rsid w:val="00A731A3"/>
    <w:rsid w:val="00A7390D"/>
    <w:rsid w:val="00A74801"/>
    <w:rsid w:val="00A759FC"/>
    <w:rsid w:val="00A75FD9"/>
    <w:rsid w:val="00A76E17"/>
    <w:rsid w:val="00A77789"/>
    <w:rsid w:val="00A801BA"/>
    <w:rsid w:val="00A804AB"/>
    <w:rsid w:val="00A815DE"/>
    <w:rsid w:val="00A8178E"/>
    <w:rsid w:val="00A8334D"/>
    <w:rsid w:val="00A83800"/>
    <w:rsid w:val="00A83A3F"/>
    <w:rsid w:val="00A83A69"/>
    <w:rsid w:val="00A83A9C"/>
    <w:rsid w:val="00A83B27"/>
    <w:rsid w:val="00A84E2B"/>
    <w:rsid w:val="00A85102"/>
    <w:rsid w:val="00A85EC2"/>
    <w:rsid w:val="00A86292"/>
    <w:rsid w:val="00A86AB7"/>
    <w:rsid w:val="00A86C54"/>
    <w:rsid w:val="00A86DC5"/>
    <w:rsid w:val="00A87C37"/>
    <w:rsid w:val="00A87CBB"/>
    <w:rsid w:val="00A904ED"/>
    <w:rsid w:val="00A90A60"/>
    <w:rsid w:val="00A90B23"/>
    <w:rsid w:val="00A90C34"/>
    <w:rsid w:val="00A90E89"/>
    <w:rsid w:val="00A91456"/>
    <w:rsid w:val="00A91585"/>
    <w:rsid w:val="00A918C1"/>
    <w:rsid w:val="00A91B38"/>
    <w:rsid w:val="00A91DA4"/>
    <w:rsid w:val="00A91F31"/>
    <w:rsid w:val="00A92CD8"/>
    <w:rsid w:val="00A93570"/>
    <w:rsid w:val="00A93B36"/>
    <w:rsid w:val="00A93DEC"/>
    <w:rsid w:val="00A94F86"/>
    <w:rsid w:val="00A962A0"/>
    <w:rsid w:val="00A965B8"/>
    <w:rsid w:val="00A96919"/>
    <w:rsid w:val="00A972A3"/>
    <w:rsid w:val="00AA011B"/>
    <w:rsid w:val="00AA0A12"/>
    <w:rsid w:val="00AA0C4B"/>
    <w:rsid w:val="00AA0F55"/>
    <w:rsid w:val="00AA2CA3"/>
    <w:rsid w:val="00AA3B43"/>
    <w:rsid w:val="00AA400A"/>
    <w:rsid w:val="00AA42BA"/>
    <w:rsid w:val="00AA4A5A"/>
    <w:rsid w:val="00AA4F5C"/>
    <w:rsid w:val="00AA5577"/>
    <w:rsid w:val="00AA5832"/>
    <w:rsid w:val="00AA5F24"/>
    <w:rsid w:val="00AA62EB"/>
    <w:rsid w:val="00AA62F5"/>
    <w:rsid w:val="00AA6854"/>
    <w:rsid w:val="00AA6F09"/>
    <w:rsid w:val="00AA72A5"/>
    <w:rsid w:val="00AA73CB"/>
    <w:rsid w:val="00AA73EC"/>
    <w:rsid w:val="00AA744D"/>
    <w:rsid w:val="00AA751E"/>
    <w:rsid w:val="00AA78EF"/>
    <w:rsid w:val="00AA791E"/>
    <w:rsid w:val="00AA7971"/>
    <w:rsid w:val="00AA7AF7"/>
    <w:rsid w:val="00AA7F47"/>
    <w:rsid w:val="00AB04A3"/>
    <w:rsid w:val="00AB0969"/>
    <w:rsid w:val="00AB09FD"/>
    <w:rsid w:val="00AB13CE"/>
    <w:rsid w:val="00AB1622"/>
    <w:rsid w:val="00AB1702"/>
    <w:rsid w:val="00AB1ACB"/>
    <w:rsid w:val="00AB1C46"/>
    <w:rsid w:val="00AB1CDC"/>
    <w:rsid w:val="00AB2011"/>
    <w:rsid w:val="00AB20A9"/>
    <w:rsid w:val="00AB22D3"/>
    <w:rsid w:val="00AB2B78"/>
    <w:rsid w:val="00AB2FCA"/>
    <w:rsid w:val="00AB4057"/>
    <w:rsid w:val="00AB4684"/>
    <w:rsid w:val="00AB471A"/>
    <w:rsid w:val="00AB4F8C"/>
    <w:rsid w:val="00AB4FC4"/>
    <w:rsid w:val="00AB54A3"/>
    <w:rsid w:val="00AB54E7"/>
    <w:rsid w:val="00AB5794"/>
    <w:rsid w:val="00AB62D4"/>
    <w:rsid w:val="00AB64C0"/>
    <w:rsid w:val="00AB70C9"/>
    <w:rsid w:val="00AB719C"/>
    <w:rsid w:val="00AB7D3D"/>
    <w:rsid w:val="00AC0162"/>
    <w:rsid w:val="00AC02F4"/>
    <w:rsid w:val="00AC046F"/>
    <w:rsid w:val="00AC0C35"/>
    <w:rsid w:val="00AC1CEC"/>
    <w:rsid w:val="00AC2563"/>
    <w:rsid w:val="00AC2E75"/>
    <w:rsid w:val="00AC36B6"/>
    <w:rsid w:val="00AC3F37"/>
    <w:rsid w:val="00AC496E"/>
    <w:rsid w:val="00AC55A2"/>
    <w:rsid w:val="00AC59DF"/>
    <w:rsid w:val="00AC5D7B"/>
    <w:rsid w:val="00AC61C2"/>
    <w:rsid w:val="00AC61F9"/>
    <w:rsid w:val="00AC627C"/>
    <w:rsid w:val="00AC674D"/>
    <w:rsid w:val="00AC698A"/>
    <w:rsid w:val="00AC6BA0"/>
    <w:rsid w:val="00AC6CA3"/>
    <w:rsid w:val="00AC7BA9"/>
    <w:rsid w:val="00AC7DAC"/>
    <w:rsid w:val="00AD048C"/>
    <w:rsid w:val="00AD057E"/>
    <w:rsid w:val="00AD1221"/>
    <w:rsid w:val="00AD1A33"/>
    <w:rsid w:val="00AD1C17"/>
    <w:rsid w:val="00AD24CF"/>
    <w:rsid w:val="00AD28EF"/>
    <w:rsid w:val="00AD3132"/>
    <w:rsid w:val="00AD38BC"/>
    <w:rsid w:val="00AD4161"/>
    <w:rsid w:val="00AD4D09"/>
    <w:rsid w:val="00AD5450"/>
    <w:rsid w:val="00AD5DD1"/>
    <w:rsid w:val="00AD63A8"/>
    <w:rsid w:val="00AD63E6"/>
    <w:rsid w:val="00AD6D06"/>
    <w:rsid w:val="00AD70E4"/>
    <w:rsid w:val="00AD7149"/>
    <w:rsid w:val="00AD7402"/>
    <w:rsid w:val="00AE15F6"/>
    <w:rsid w:val="00AE1CFC"/>
    <w:rsid w:val="00AE1EDC"/>
    <w:rsid w:val="00AE20F3"/>
    <w:rsid w:val="00AE2ACE"/>
    <w:rsid w:val="00AE2E06"/>
    <w:rsid w:val="00AE2EB7"/>
    <w:rsid w:val="00AE2F94"/>
    <w:rsid w:val="00AE309D"/>
    <w:rsid w:val="00AE37BA"/>
    <w:rsid w:val="00AE42A3"/>
    <w:rsid w:val="00AE4797"/>
    <w:rsid w:val="00AE4CF3"/>
    <w:rsid w:val="00AE5062"/>
    <w:rsid w:val="00AE61C2"/>
    <w:rsid w:val="00AE6373"/>
    <w:rsid w:val="00AE6687"/>
    <w:rsid w:val="00AE7968"/>
    <w:rsid w:val="00AF07D5"/>
    <w:rsid w:val="00AF1111"/>
    <w:rsid w:val="00AF15C2"/>
    <w:rsid w:val="00AF1C72"/>
    <w:rsid w:val="00AF2DF0"/>
    <w:rsid w:val="00AF2E78"/>
    <w:rsid w:val="00AF305C"/>
    <w:rsid w:val="00AF32EB"/>
    <w:rsid w:val="00AF3711"/>
    <w:rsid w:val="00AF3D6B"/>
    <w:rsid w:val="00AF412E"/>
    <w:rsid w:val="00AF4AB7"/>
    <w:rsid w:val="00AF506F"/>
    <w:rsid w:val="00AF5105"/>
    <w:rsid w:val="00AF54CA"/>
    <w:rsid w:val="00AF5D67"/>
    <w:rsid w:val="00AF724D"/>
    <w:rsid w:val="00AF7805"/>
    <w:rsid w:val="00AF7B95"/>
    <w:rsid w:val="00B00852"/>
    <w:rsid w:val="00B00943"/>
    <w:rsid w:val="00B00E8B"/>
    <w:rsid w:val="00B00F38"/>
    <w:rsid w:val="00B01B70"/>
    <w:rsid w:val="00B01E25"/>
    <w:rsid w:val="00B03FCB"/>
    <w:rsid w:val="00B04320"/>
    <w:rsid w:val="00B044C8"/>
    <w:rsid w:val="00B04610"/>
    <w:rsid w:val="00B053C1"/>
    <w:rsid w:val="00B0678B"/>
    <w:rsid w:val="00B069E4"/>
    <w:rsid w:val="00B07900"/>
    <w:rsid w:val="00B07AE7"/>
    <w:rsid w:val="00B10597"/>
    <w:rsid w:val="00B10698"/>
    <w:rsid w:val="00B10719"/>
    <w:rsid w:val="00B108F5"/>
    <w:rsid w:val="00B1112A"/>
    <w:rsid w:val="00B111F8"/>
    <w:rsid w:val="00B1143A"/>
    <w:rsid w:val="00B1201B"/>
    <w:rsid w:val="00B1221A"/>
    <w:rsid w:val="00B12A6C"/>
    <w:rsid w:val="00B1312B"/>
    <w:rsid w:val="00B13612"/>
    <w:rsid w:val="00B137D5"/>
    <w:rsid w:val="00B14A2B"/>
    <w:rsid w:val="00B14C2D"/>
    <w:rsid w:val="00B155B8"/>
    <w:rsid w:val="00B155C3"/>
    <w:rsid w:val="00B155DD"/>
    <w:rsid w:val="00B16336"/>
    <w:rsid w:val="00B16F4C"/>
    <w:rsid w:val="00B171F6"/>
    <w:rsid w:val="00B172DF"/>
    <w:rsid w:val="00B1795E"/>
    <w:rsid w:val="00B17BFA"/>
    <w:rsid w:val="00B17E7B"/>
    <w:rsid w:val="00B200E6"/>
    <w:rsid w:val="00B20158"/>
    <w:rsid w:val="00B20195"/>
    <w:rsid w:val="00B20BA3"/>
    <w:rsid w:val="00B21538"/>
    <w:rsid w:val="00B21817"/>
    <w:rsid w:val="00B21A78"/>
    <w:rsid w:val="00B2289A"/>
    <w:rsid w:val="00B228F5"/>
    <w:rsid w:val="00B22E39"/>
    <w:rsid w:val="00B236AC"/>
    <w:rsid w:val="00B23F45"/>
    <w:rsid w:val="00B2481B"/>
    <w:rsid w:val="00B255E7"/>
    <w:rsid w:val="00B261D0"/>
    <w:rsid w:val="00B270FD"/>
    <w:rsid w:val="00B27A63"/>
    <w:rsid w:val="00B27A7C"/>
    <w:rsid w:val="00B27DF7"/>
    <w:rsid w:val="00B3045E"/>
    <w:rsid w:val="00B30B9A"/>
    <w:rsid w:val="00B30F84"/>
    <w:rsid w:val="00B30FD3"/>
    <w:rsid w:val="00B31B07"/>
    <w:rsid w:val="00B32080"/>
    <w:rsid w:val="00B332B1"/>
    <w:rsid w:val="00B3370D"/>
    <w:rsid w:val="00B33B8A"/>
    <w:rsid w:val="00B33C69"/>
    <w:rsid w:val="00B33C77"/>
    <w:rsid w:val="00B33E67"/>
    <w:rsid w:val="00B33F2C"/>
    <w:rsid w:val="00B34BF2"/>
    <w:rsid w:val="00B34ED5"/>
    <w:rsid w:val="00B34F57"/>
    <w:rsid w:val="00B35186"/>
    <w:rsid w:val="00B352DE"/>
    <w:rsid w:val="00B354DE"/>
    <w:rsid w:val="00B35669"/>
    <w:rsid w:val="00B35B6F"/>
    <w:rsid w:val="00B35F79"/>
    <w:rsid w:val="00B36F8E"/>
    <w:rsid w:val="00B37F55"/>
    <w:rsid w:val="00B41214"/>
    <w:rsid w:val="00B41475"/>
    <w:rsid w:val="00B41E0F"/>
    <w:rsid w:val="00B41F37"/>
    <w:rsid w:val="00B422C9"/>
    <w:rsid w:val="00B433A8"/>
    <w:rsid w:val="00B437B1"/>
    <w:rsid w:val="00B457A0"/>
    <w:rsid w:val="00B45924"/>
    <w:rsid w:val="00B459A0"/>
    <w:rsid w:val="00B45BF1"/>
    <w:rsid w:val="00B47AF3"/>
    <w:rsid w:val="00B47B17"/>
    <w:rsid w:val="00B47B6E"/>
    <w:rsid w:val="00B47CF2"/>
    <w:rsid w:val="00B502D8"/>
    <w:rsid w:val="00B50D18"/>
    <w:rsid w:val="00B50DD7"/>
    <w:rsid w:val="00B510C8"/>
    <w:rsid w:val="00B5182C"/>
    <w:rsid w:val="00B51879"/>
    <w:rsid w:val="00B519E7"/>
    <w:rsid w:val="00B51F74"/>
    <w:rsid w:val="00B52C38"/>
    <w:rsid w:val="00B5353D"/>
    <w:rsid w:val="00B53987"/>
    <w:rsid w:val="00B5445F"/>
    <w:rsid w:val="00B54B70"/>
    <w:rsid w:val="00B54C4A"/>
    <w:rsid w:val="00B551AD"/>
    <w:rsid w:val="00B562D1"/>
    <w:rsid w:val="00B56349"/>
    <w:rsid w:val="00B563F9"/>
    <w:rsid w:val="00B56F4A"/>
    <w:rsid w:val="00B60AA7"/>
    <w:rsid w:val="00B61AB1"/>
    <w:rsid w:val="00B63085"/>
    <w:rsid w:val="00B63452"/>
    <w:rsid w:val="00B63B78"/>
    <w:rsid w:val="00B6424A"/>
    <w:rsid w:val="00B64353"/>
    <w:rsid w:val="00B643C8"/>
    <w:rsid w:val="00B64603"/>
    <w:rsid w:val="00B64630"/>
    <w:rsid w:val="00B647C6"/>
    <w:rsid w:val="00B64A2D"/>
    <w:rsid w:val="00B6594F"/>
    <w:rsid w:val="00B6648A"/>
    <w:rsid w:val="00B6722D"/>
    <w:rsid w:val="00B67E5C"/>
    <w:rsid w:val="00B7035F"/>
    <w:rsid w:val="00B70C52"/>
    <w:rsid w:val="00B710AA"/>
    <w:rsid w:val="00B71A21"/>
    <w:rsid w:val="00B71A2B"/>
    <w:rsid w:val="00B72A23"/>
    <w:rsid w:val="00B72B8A"/>
    <w:rsid w:val="00B7319C"/>
    <w:rsid w:val="00B73581"/>
    <w:rsid w:val="00B73DFD"/>
    <w:rsid w:val="00B7448D"/>
    <w:rsid w:val="00B755DA"/>
    <w:rsid w:val="00B75863"/>
    <w:rsid w:val="00B76539"/>
    <w:rsid w:val="00B766C4"/>
    <w:rsid w:val="00B76909"/>
    <w:rsid w:val="00B7742D"/>
    <w:rsid w:val="00B809EE"/>
    <w:rsid w:val="00B80A32"/>
    <w:rsid w:val="00B80DB3"/>
    <w:rsid w:val="00B813B8"/>
    <w:rsid w:val="00B819C4"/>
    <w:rsid w:val="00B81A4E"/>
    <w:rsid w:val="00B8385C"/>
    <w:rsid w:val="00B83F23"/>
    <w:rsid w:val="00B8464B"/>
    <w:rsid w:val="00B85673"/>
    <w:rsid w:val="00B85CD8"/>
    <w:rsid w:val="00B862F0"/>
    <w:rsid w:val="00B863D7"/>
    <w:rsid w:val="00B86445"/>
    <w:rsid w:val="00B8682B"/>
    <w:rsid w:val="00B8758B"/>
    <w:rsid w:val="00B877D3"/>
    <w:rsid w:val="00B87BDE"/>
    <w:rsid w:val="00B90266"/>
    <w:rsid w:val="00B903DC"/>
    <w:rsid w:val="00B903F4"/>
    <w:rsid w:val="00B9047E"/>
    <w:rsid w:val="00B905D1"/>
    <w:rsid w:val="00B91F78"/>
    <w:rsid w:val="00B92216"/>
    <w:rsid w:val="00B9285F"/>
    <w:rsid w:val="00B929A1"/>
    <w:rsid w:val="00B92EBC"/>
    <w:rsid w:val="00B937CA"/>
    <w:rsid w:val="00B938F2"/>
    <w:rsid w:val="00B93C00"/>
    <w:rsid w:val="00B93ED5"/>
    <w:rsid w:val="00B94324"/>
    <w:rsid w:val="00B9433A"/>
    <w:rsid w:val="00B94993"/>
    <w:rsid w:val="00B94D63"/>
    <w:rsid w:val="00B950B3"/>
    <w:rsid w:val="00B95804"/>
    <w:rsid w:val="00B959CA"/>
    <w:rsid w:val="00B95B1D"/>
    <w:rsid w:val="00B95F64"/>
    <w:rsid w:val="00B96D0D"/>
    <w:rsid w:val="00B97480"/>
    <w:rsid w:val="00B97503"/>
    <w:rsid w:val="00B97856"/>
    <w:rsid w:val="00B97E3F"/>
    <w:rsid w:val="00BA0073"/>
    <w:rsid w:val="00BA0513"/>
    <w:rsid w:val="00BA0BF6"/>
    <w:rsid w:val="00BA136D"/>
    <w:rsid w:val="00BA1B29"/>
    <w:rsid w:val="00BA3601"/>
    <w:rsid w:val="00BA39B0"/>
    <w:rsid w:val="00BA410F"/>
    <w:rsid w:val="00BA4207"/>
    <w:rsid w:val="00BA4317"/>
    <w:rsid w:val="00BA47B5"/>
    <w:rsid w:val="00BA4EDE"/>
    <w:rsid w:val="00BA533D"/>
    <w:rsid w:val="00BA5464"/>
    <w:rsid w:val="00BA5CCF"/>
    <w:rsid w:val="00BA5DE9"/>
    <w:rsid w:val="00BA672F"/>
    <w:rsid w:val="00BA67A3"/>
    <w:rsid w:val="00BA689F"/>
    <w:rsid w:val="00BA6B5B"/>
    <w:rsid w:val="00BA76A5"/>
    <w:rsid w:val="00BB0887"/>
    <w:rsid w:val="00BB0C3A"/>
    <w:rsid w:val="00BB0CAC"/>
    <w:rsid w:val="00BB13D5"/>
    <w:rsid w:val="00BB20DB"/>
    <w:rsid w:val="00BB2463"/>
    <w:rsid w:val="00BB26CD"/>
    <w:rsid w:val="00BB2B36"/>
    <w:rsid w:val="00BB2F68"/>
    <w:rsid w:val="00BB3D4A"/>
    <w:rsid w:val="00BB4E88"/>
    <w:rsid w:val="00BB4FFD"/>
    <w:rsid w:val="00BB52F6"/>
    <w:rsid w:val="00BB6214"/>
    <w:rsid w:val="00BB7C88"/>
    <w:rsid w:val="00BB7D7F"/>
    <w:rsid w:val="00BC13EA"/>
    <w:rsid w:val="00BC1802"/>
    <w:rsid w:val="00BC200B"/>
    <w:rsid w:val="00BC22FE"/>
    <w:rsid w:val="00BC2309"/>
    <w:rsid w:val="00BC277B"/>
    <w:rsid w:val="00BC286E"/>
    <w:rsid w:val="00BC2A21"/>
    <w:rsid w:val="00BC349F"/>
    <w:rsid w:val="00BC39F4"/>
    <w:rsid w:val="00BC3C4D"/>
    <w:rsid w:val="00BC3CEB"/>
    <w:rsid w:val="00BC3D4B"/>
    <w:rsid w:val="00BC3F6E"/>
    <w:rsid w:val="00BC5EC2"/>
    <w:rsid w:val="00BC6425"/>
    <w:rsid w:val="00BC6B47"/>
    <w:rsid w:val="00BC6CF7"/>
    <w:rsid w:val="00BC6F30"/>
    <w:rsid w:val="00BC7057"/>
    <w:rsid w:val="00BC7102"/>
    <w:rsid w:val="00BC775E"/>
    <w:rsid w:val="00BC785D"/>
    <w:rsid w:val="00BD0E48"/>
    <w:rsid w:val="00BD0E60"/>
    <w:rsid w:val="00BD119E"/>
    <w:rsid w:val="00BD1FAF"/>
    <w:rsid w:val="00BD20C1"/>
    <w:rsid w:val="00BD213E"/>
    <w:rsid w:val="00BD2862"/>
    <w:rsid w:val="00BD28E7"/>
    <w:rsid w:val="00BD2B3B"/>
    <w:rsid w:val="00BD3087"/>
    <w:rsid w:val="00BD3524"/>
    <w:rsid w:val="00BD3EA4"/>
    <w:rsid w:val="00BD3F98"/>
    <w:rsid w:val="00BD48C3"/>
    <w:rsid w:val="00BD48E3"/>
    <w:rsid w:val="00BD4DB1"/>
    <w:rsid w:val="00BD5A9B"/>
    <w:rsid w:val="00BD5D82"/>
    <w:rsid w:val="00BD5EE0"/>
    <w:rsid w:val="00BD6229"/>
    <w:rsid w:val="00BD6B5F"/>
    <w:rsid w:val="00BD75CD"/>
    <w:rsid w:val="00BE05A0"/>
    <w:rsid w:val="00BE05C2"/>
    <w:rsid w:val="00BE08A5"/>
    <w:rsid w:val="00BE0AF4"/>
    <w:rsid w:val="00BE1486"/>
    <w:rsid w:val="00BE1818"/>
    <w:rsid w:val="00BE189C"/>
    <w:rsid w:val="00BE2C0C"/>
    <w:rsid w:val="00BE30F9"/>
    <w:rsid w:val="00BE3375"/>
    <w:rsid w:val="00BE38C1"/>
    <w:rsid w:val="00BE3BCF"/>
    <w:rsid w:val="00BE3EA3"/>
    <w:rsid w:val="00BE469E"/>
    <w:rsid w:val="00BE48FF"/>
    <w:rsid w:val="00BE4D0E"/>
    <w:rsid w:val="00BE52D4"/>
    <w:rsid w:val="00BE575C"/>
    <w:rsid w:val="00BE5BDC"/>
    <w:rsid w:val="00BE5CA7"/>
    <w:rsid w:val="00BE5D26"/>
    <w:rsid w:val="00BE5F96"/>
    <w:rsid w:val="00BE71F5"/>
    <w:rsid w:val="00BE7389"/>
    <w:rsid w:val="00BF03E3"/>
    <w:rsid w:val="00BF05F7"/>
    <w:rsid w:val="00BF0CDD"/>
    <w:rsid w:val="00BF14F6"/>
    <w:rsid w:val="00BF1645"/>
    <w:rsid w:val="00BF1DE9"/>
    <w:rsid w:val="00BF252E"/>
    <w:rsid w:val="00BF2591"/>
    <w:rsid w:val="00BF2639"/>
    <w:rsid w:val="00BF267D"/>
    <w:rsid w:val="00BF2E3D"/>
    <w:rsid w:val="00BF414C"/>
    <w:rsid w:val="00BF41CB"/>
    <w:rsid w:val="00BF4CA8"/>
    <w:rsid w:val="00BF5858"/>
    <w:rsid w:val="00BF5957"/>
    <w:rsid w:val="00BF5D4C"/>
    <w:rsid w:val="00BF664D"/>
    <w:rsid w:val="00BF690D"/>
    <w:rsid w:val="00BF6F98"/>
    <w:rsid w:val="00BF7387"/>
    <w:rsid w:val="00BF7D9C"/>
    <w:rsid w:val="00BF7E23"/>
    <w:rsid w:val="00C001DD"/>
    <w:rsid w:val="00C00466"/>
    <w:rsid w:val="00C004E6"/>
    <w:rsid w:val="00C0061F"/>
    <w:rsid w:val="00C009C2"/>
    <w:rsid w:val="00C00A38"/>
    <w:rsid w:val="00C00ED8"/>
    <w:rsid w:val="00C01FD8"/>
    <w:rsid w:val="00C02A91"/>
    <w:rsid w:val="00C02CA6"/>
    <w:rsid w:val="00C02F38"/>
    <w:rsid w:val="00C037F6"/>
    <w:rsid w:val="00C04179"/>
    <w:rsid w:val="00C04433"/>
    <w:rsid w:val="00C04A2B"/>
    <w:rsid w:val="00C04BB8"/>
    <w:rsid w:val="00C051BA"/>
    <w:rsid w:val="00C05CD9"/>
    <w:rsid w:val="00C0652F"/>
    <w:rsid w:val="00C06587"/>
    <w:rsid w:val="00C07360"/>
    <w:rsid w:val="00C07530"/>
    <w:rsid w:val="00C076D5"/>
    <w:rsid w:val="00C078F5"/>
    <w:rsid w:val="00C07A4B"/>
    <w:rsid w:val="00C10843"/>
    <w:rsid w:val="00C10C76"/>
    <w:rsid w:val="00C11FE4"/>
    <w:rsid w:val="00C121D9"/>
    <w:rsid w:val="00C12F36"/>
    <w:rsid w:val="00C13066"/>
    <w:rsid w:val="00C13071"/>
    <w:rsid w:val="00C13873"/>
    <w:rsid w:val="00C13D45"/>
    <w:rsid w:val="00C15831"/>
    <w:rsid w:val="00C16539"/>
    <w:rsid w:val="00C16E52"/>
    <w:rsid w:val="00C173A8"/>
    <w:rsid w:val="00C20995"/>
    <w:rsid w:val="00C20B7A"/>
    <w:rsid w:val="00C21063"/>
    <w:rsid w:val="00C211EC"/>
    <w:rsid w:val="00C2220E"/>
    <w:rsid w:val="00C2374F"/>
    <w:rsid w:val="00C238CF"/>
    <w:rsid w:val="00C23ADE"/>
    <w:rsid w:val="00C24534"/>
    <w:rsid w:val="00C24EF5"/>
    <w:rsid w:val="00C24F23"/>
    <w:rsid w:val="00C24FBB"/>
    <w:rsid w:val="00C25619"/>
    <w:rsid w:val="00C2573E"/>
    <w:rsid w:val="00C275AD"/>
    <w:rsid w:val="00C2760C"/>
    <w:rsid w:val="00C27747"/>
    <w:rsid w:val="00C3056F"/>
    <w:rsid w:val="00C30DE8"/>
    <w:rsid w:val="00C3130B"/>
    <w:rsid w:val="00C31DCE"/>
    <w:rsid w:val="00C3229D"/>
    <w:rsid w:val="00C3289D"/>
    <w:rsid w:val="00C3377E"/>
    <w:rsid w:val="00C33D8F"/>
    <w:rsid w:val="00C33D97"/>
    <w:rsid w:val="00C33F00"/>
    <w:rsid w:val="00C34092"/>
    <w:rsid w:val="00C34182"/>
    <w:rsid w:val="00C347BC"/>
    <w:rsid w:val="00C358D1"/>
    <w:rsid w:val="00C36342"/>
    <w:rsid w:val="00C36562"/>
    <w:rsid w:val="00C36EA9"/>
    <w:rsid w:val="00C3725B"/>
    <w:rsid w:val="00C378F8"/>
    <w:rsid w:val="00C37970"/>
    <w:rsid w:val="00C37C75"/>
    <w:rsid w:val="00C37EC0"/>
    <w:rsid w:val="00C40538"/>
    <w:rsid w:val="00C409F6"/>
    <w:rsid w:val="00C41858"/>
    <w:rsid w:val="00C429F5"/>
    <w:rsid w:val="00C42A2D"/>
    <w:rsid w:val="00C42C99"/>
    <w:rsid w:val="00C42E2F"/>
    <w:rsid w:val="00C43232"/>
    <w:rsid w:val="00C43392"/>
    <w:rsid w:val="00C4352F"/>
    <w:rsid w:val="00C4371A"/>
    <w:rsid w:val="00C43A4E"/>
    <w:rsid w:val="00C43D5E"/>
    <w:rsid w:val="00C45386"/>
    <w:rsid w:val="00C453DE"/>
    <w:rsid w:val="00C45668"/>
    <w:rsid w:val="00C45838"/>
    <w:rsid w:val="00C45F2A"/>
    <w:rsid w:val="00C46A5A"/>
    <w:rsid w:val="00C46AFA"/>
    <w:rsid w:val="00C4727C"/>
    <w:rsid w:val="00C4732B"/>
    <w:rsid w:val="00C47CFF"/>
    <w:rsid w:val="00C50430"/>
    <w:rsid w:val="00C50873"/>
    <w:rsid w:val="00C508E6"/>
    <w:rsid w:val="00C50F2D"/>
    <w:rsid w:val="00C512BB"/>
    <w:rsid w:val="00C51DEC"/>
    <w:rsid w:val="00C52243"/>
    <w:rsid w:val="00C52466"/>
    <w:rsid w:val="00C52D93"/>
    <w:rsid w:val="00C52DB6"/>
    <w:rsid w:val="00C53302"/>
    <w:rsid w:val="00C5360F"/>
    <w:rsid w:val="00C5370C"/>
    <w:rsid w:val="00C54D60"/>
    <w:rsid w:val="00C54E21"/>
    <w:rsid w:val="00C56B50"/>
    <w:rsid w:val="00C56C59"/>
    <w:rsid w:val="00C57BE2"/>
    <w:rsid w:val="00C62345"/>
    <w:rsid w:val="00C638F5"/>
    <w:rsid w:val="00C63F85"/>
    <w:rsid w:val="00C6483D"/>
    <w:rsid w:val="00C658A8"/>
    <w:rsid w:val="00C669A5"/>
    <w:rsid w:val="00C669D9"/>
    <w:rsid w:val="00C66BB2"/>
    <w:rsid w:val="00C67206"/>
    <w:rsid w:val="00C6789F"/>
    <w:rsid w:val="00C6799A"/>
    <w:rsid w:val="00C702DC"/>
    <w:rsid w:val="00C70E7F"/>
    <w:rsid w:val="00C70EBD"/>
    <w:rsid w:val="00C711D1"/>
    <w:rsid w:val="00C71B17"/>
    <w:rsid w:val="00C725D6"/>
    <w:rsid w:val="00C7260C"/>
    <w:rsid w:val="00C7292F"/>
    <w:rsid w:val="00C73662"/>
    <w:rsid w:val="00C741C8"/>
    <w:rsid w:val="00C7485C"/>
    <w:rsid w:val="00C74DBB"/>
    <w:rsid w:val="00C76883"/>
    <w:rsid w:val="00C76BFA"/>
    <w:rsid w:val="00C776CD"/>
    <w:rsid w:val="00C777B0"/>
    <w:rsid w:val="00C77D40"/>
    <w:rsid w:val="00C80105"/>
    <w:rsid w:val="00C80127"/>
    <w:rsid w:val="00C802B6"/>
    <w:rsid w:val="00C8090E"/>
    <w:rsid w:val="00C80B88"/>
    <w:rsid w:val="00C80D07"/>
    <w:rsid w:val="00C81643"/>
    <w:rsid w:val="00C81728"/>
    <w:rsid w:val="00C82049"/>
    <w:rsid w:val="00C82073"/>
    <w:rsid w:val="00C8248E"/>
    <w:rsid w:val="00C82AA7"/>
    <w:rsid w:val="00C83097"/>
    <w:rsid w:val="00C8314C"/>
    <w:rsid w:val="00C83404"/>
    <w:rsid w:val="00C83AFF"/>
    <w:rsid w:val="00C83D30"/>
    <w:rsid w:val="00C83EDA"/>
    <w:rsid w:val="00C841CB"/>
    <w:rsid w:val="00C843CD"/>
    <w:rsid w:val="00C845DF"/>
    <w:rsid w:val="00C847D5"/>
    <w:rsid w:val="00C856CB"/>
    <w:rsid w:val="00C85D55"/>
    <w:rsid w:val="00C8680B"/>
    <w:rsid w:val="00C873FC"/>
    <w:rsid w:val="00C87F72"/>
    <w:rsid w:val="00C900A9"/>
    <w:rsid w:val="00C90206"/>
    <w:rsid w:val="00C90CEC"/>
    <w:rsid w:val="00C90DA1"/>
    <w:rsid w:val="00C912E0"/>
    <w:rsid w:val="00C91F22"/>
    <w:rsid w:val="00C9213E"/>
    <w:rsid w:val="00C927B1"/>
    <w:rsid w:val="00C92ED5"/>
    <w:rsid w:val="00C92F6C"/>
    <w:rsid w:val="00C9311B"/>
    <w:rsid w:val="00C9337C"/>
    <w:rsid w:val="00C93A00"/>
    <w:rsid w:val="00C94CCA"/>
    <w:rsid w:val="00C94E57"/>
    <w:rsid w:val="00C95008"/>
    <w:rsid w:val="00C95191"/>
    <w:rsid w:val="00C952D3"/>
    <w:rsid w:val="00C95661"/>
    <w:rsid w:val="00C9575A"/>
    <w:rsid w:val="00C9597C"/>
    <w:rsid w:val="00C95999"/>
    <w:rsid w:val="00C95A21"/>
    <w:rsid w:val="00C96061"/>
    <w:rsid w:val="00C96270"/>
    <w:rsid w:val="00C9642A"/>
    <w:rsid w:val="00C9695E"/>
    <w:rsid w:val="00C97CA8"/>
    <w:rsid w:val="00C97DA5"/>
    <w:rsid w:val="00CA0223"/>
    <w:rsid w:val="00CA0632"/>
    <w:rsid w:val="00CA091A"/>
    <w:rsid w:val="00CA092B"/>
    <w:rsid w:val="00CA1771"/>
    <w:rsid w:val="00CA1EAE"/>
    <w:rsid w:val="00CA210C"/>
    <w:rsid w:val="00CA2684"/>
    <w:rsid w:val="00CA2840"/>
    <w:rsid w:val="00CA2D44"/>
    <w:rsid w:val="00CA30F7"/>
    <w:rsid w:val="00CA331B"/>
    <w:rsid w:val="00CA369D"/>
    <w:rsid w:val="00CA5325"/>
    <w:rsid w:val="00CA5848"/>
    <w:rsid w:val="00CA6993"/>
    <w:rsid w:val="00CA69A6"/>
    <w:rsid w:val="00CA6B4B"/>
    <w:rsid w:val="00CA6DB9"/>
    <w:rsid w:val="00CA702A"/>
    <w:rsid w:val="00CB0763"/>
    <w:rsid w:val="00CB0BF1"/>
    <w:rsid w:val="00CB1F99"/>
    <w:rsid w:val="00CB2682"/>
    <w:rsid w:val="00CB2B0B"/>
    <w:rsid w:val="00CB2C04"/>
    <w:rsid w:val="00CB326A"/>
    <w:rsid w:val="00CB3DBF"/>
    <w:rsid w:val="00CB4455"/>
    <w:rsid w:val="00CB4556"/>
    <w:rsid w:val="00CB47D9"/>
    <w:rsid w:val="00CB48EB"/>
    <w:rsid w:val="00CB4BB4"/>
    <w:rsid w:val="00CB4D7E"/>
    <w:rsid w:val="00CB59BD"/>
    <w:rsid w:val="00CB5A89"/>
    <w:rsid w:val="00CB78C9"/>
    <w:rsid w:val="00CB7A1B"/>
    <w:rsid w:val="00CB7B6A"/>
    <w:rsid w:val="00CC0410"/>
    <w:rsid w:val="00CC0738"/>
    <w:rsid w:val="00CC19D1"/>
    <w:rsid w:val="00CC19E5"/>
    <w:rsid w:val="00CC1B98"/>
    <w:rsid w:val="00CC217D"/>
    <w:rsid w:val="00CC224A"/>
    <w:rsid w:val="00CC2695"/>
    <w:rsid w:val="00CC35B8"/>
    <w:rsid w:val="00CC3A76"/>
    <w:rsid w:val="00CC3E7F"/>
    <w:rsid w:val="00CC3E8C"/>
    <w:rsid w:val="00CC465D"/>
    <w:rsid w:val="00CC49A3"/>
    <w:rsid w:val="00CC4E47"/>
    <w:rsid w:val="00CC4F6B"/>
    <w:rsid w:val="00CC4F88"/>
    <w:rsid w:val="00CC5CB9"/>
    <w:rsid w:val="00CC61D8"/>
    <w:rsid w:val="00CC662B"/>
    <w:rsid w:val="00CC7095"/>
    <w:rsid w:val="00CC70CB"/>
    <w:rsid w:val="00CC7380"/>
    <w:rsid w:val="00CC7C58"/>
    <w:rsid w:val="00CD005E"/>
    <w:rsid w:val="00CD07D2"/>
    <w:rsid w:val="00CD0B25"/>
    <w:rsid w:val="00CD0C69"/>
    <w:rsid w:val="00CD139C"/>
    <w:rsid w:val="00CD15BB"/>
    <w:rsid w:val="00CD168C"/>
    <w:rsid w:val="00CD25B4"/>
    <w:rsid w:val="00CD3738"/>
    <w:rsid w:val="00CD3C42"/>
    <w:rsid w:val="00CD4CD8"/>
    <w:rsid w:val="00CD4EF9"/>
    <w:rsid w:val="00CD526D"/>
    <w:rsid w:val="00CD6B0D"/>
    <w:rsid w:val="00CD6DCB"/>
    <w:rsid w:val="00CD7838"/>
    <w:rsid w:val="00CD7A5A"/>
    <w:rsid w:val="00CD7B8F"/>
    <w:rsid w:val="00CE03F9"/>
    <w:rsid w:val="00CE1548"/>
    <w:rsid w:val="00CE1931"/>
    <w:rsid w:val="00CE1A50"/>
    <w:rsid w:val="00CE218C"/>
    <w:rsid w:val="00CE21E6"/>
    <w:rsid w:val="00CE2288"/>
    <w:rsid w:val="00CE24B4"/>
    <w:rsid w:val="00CE2C3E"/>
    <w:rsid w:val="00CE2FB6"/>
    <w:rsid w:val="00CE33EA"/>
    <w:rsid w:val="00CE3749"/>
    <w:rsid w:val="00CE3934"/>
    <w:rsid w:val="00CE4683"/>
    <w:rsid w:val="00CE474B"/>
    <w:rsid w:val="00CE4CE2"/>
    <w:rsid w:val="00CE545A"/>
    <w:rsid w:val="00CE59BC"/>
    <w:rsid w:val="00CE5F64"/>
    <w:rsid w:val="00CE60AD"/>
    <w:rsid w:val="00CE63D9"/>
    <w:rsid w:val="00CE68F8"/>
    <w:rsid w:val="00CE79E3"/>
    <w:rsid w:val="00CE7D81"/>
    <w:rsid w:val="00CF000F"/>
    <w:rsid w:val="00CF04E2"/>
    <w:rsid w:val="00CF0563"/>
    <w:rsid w:val="00CF0782"/>
    <w:rsid w:val="00CF08F6"/>
    <w:rsid w:val="00CF09ED"/>
    <w:rsid w:val="00CF290A"/>
    <w:rsid w:val="00CF2B3A"/>
    <w:rsid w:val="00CF3652"/>
    <w:rsid w:val="00CF3769"/>
    <w:rsid w:val="00CF3F41"/>
    <w:rsid w:val="00CF48C1"/>
    <w:rsid w:val="00CF55E7"/>
    <w:rsid w:val="00CF5B88"/>
    <w:rsid w:val="00CF5DA5"/>
    <w:rsid w:val="00CF617B"/>
    <w:rsid w:val="00CF64B1"/>
    <w:rsid w:val="00CF6870"/>
    <w:rsid w:val="00CF6D4C"/>
    <w:rsid w:val="00CF7339"/>
    <w:rsid w:val="00CF7674"/>
    <w:rsid w:val="00CF76D7"/>
    <w:rsid w:val="00CF76FD"/>
    <w:rsid w:val="00CF7F58"/>
    <w:rsid w:val="00D0038F"/>
    <w:rsid w:val="00D00461"/>
    <w:rsid w:val="00D00612"/>
    <w:rsid w:val="00D0072C"/>
    <w:rsid w:val="00D0175A"/>
    <w:rsid w:val="00D017DD"/>
    <w:rsid w:val="00D01F18"/>
    <w:rsid w:val="00D03126"/>
    <w:rsid w:val="00D03504"/>
    <w:rsid w:val="00D03CDD"/>
    <w:rsid w:val="00D047AD"/>
    <w:rsid w:val="00D04AFE"/>
    <w:rsid w:val="00D04B02"/>
    <w:rsid w:val="00D04F91"/>
    <w:rsid w:val="00D05469"/>
    <w:rsid w:val="00D0721B"/>
    <w:rsid w:val="00D07B6C"/>
    <w:rsid w:val="00D07FF5"/>
    <w:rsid w:val="00D10588"/>
    <w:rsid w:val="00D10DEB"/>
    <w:rsid w:val="00D11611"/>
    <w:rsid w:val="00D12080"/>
    <w:rsid w:val="00D127F1"/>
    <w:rsid w:val="00D12807"/>
    <w:rsid w:val="00D12B33"/>
    <w:rsid w:val="00D131CE"/>
    <w:rsid w:val="00D1330B"/>
    <w:rsid w:val="00D13882"/>
    <w:rsid w:val="00D144D8"/>
    <w:rsid w:val="00D14720"/>
    <w:rsid w:val="00D14B20"/>
    <w:rsid w:val="00D14CAE"/>
    <w:rsid w:val="00D153B2"/>
    <w:rsid w:val="00D15B91"/>
    <w:rsid w:val="00D15F0E"/>
    <w:rsid w:val="00D16640"/>
    <w:rsid w:val="00D1670E"/>
    <w:rsid w:val="00D16BFD"/>
    <w:rsid w:val="00D1716B"/>
    <w:rsid w:val="00D17186"/>
    <w:rsid w:val="00D204BB"/>
    <w:rsid w:val="00D20A74"/>
    <w:rsid w:val="00D20DB3"/>
    <w:rsid w:val="00D215FF"/>
    <w:rsid w:val="00D225A9"/>
    <w:rsid w:val="00D2263A"/>
    <w:rsid w:val="00D22A6D"/>
    <w:rsid w:val="00D236F8"/>
    <w:rsid w:val="00D23BA1"/>
    <w:rsid w:val="00D23BFB"/>
    <w:rsid w:val="00D24856"/>
    <w:rsid w:val="00D24CB4"/>
    <w:rsid w:val="00D25531"/>
    <w:rsid w:val="00D26612"/>
    <w:rsid w:val="00D26C24"/>
    <w:rsid w:val="00D274DF"/>
    <w:rsid w:val="00D27745"/>
    <w:rsid w:val="00D27A96"/>
    <w:rsid w:val="00D303AA"/>
    <w:rsid w:val="00D304B1"/>
    <w:rsid w:val="00D30E7B"/>
    <w:rsid w:val="00D31440"/>
    <w:rsid w:val="00D31AA2"/>
    <w:rsid w:val="00D31E6D"/>
    <w:rsid w:val="00D326A0"/>
    <w:rsid w:val="00D32D79"/>
    <w:rsid w:val="00D32F30"/>
    <w:rsid w:val="00D34097"/>
    <w:rsid w:val="00D342F6"/>
    <w:rsid w:val="00D34D82"/>
    <w:rsid w:val="00D34F88"/>
    <w:rsid w:val="00D35900"/>
    <w:rsid w:val="00D359CB"/>
    <w:rsid w:val="00D35AC1"/>
    <w:rsid w:val="00D35C63"/>
    <w:rsid w:val="00D35CEF"/>
    <w:rsid w:val="00D35E5C"/>
    <w:rsid w:val="00D35FCE"/>
    <w:rsid w:val="00D366FC"/>
    <w:rsid w:val="00D36AF0"/>
    <w:rsid w:val="00D36C59"/>
    <w:rsid w:val="00D372D4"/>
    <w:rsid w:val="00D40039"/>
    <w:rsid w:val="00D41922"/>
    <w:rsid w:val="00D41D5B"/>
    <w:rsid w:val="00D42719"/>
    <w:rsid w:val="00D42CB4"/>
    <w:rsid w:val="00D42D74"/>
    <w:rsid w:val="00D43969"/>
    <w:rsid w:val="00D43F09"/>
    <w:rsid w:val="00D43FE7"/>
    <w:rsid w:val="00D44E42"/>
    <w:rsid w:val="00D45A4E"/>
    <w:rsid w:val="00D46020"/>
    <w:rsid w:val="00D468B3"/>
    <w:rsid w:val="00D469F6"/>
    <w:rsid w:val="00D47C07"/>
    <w:rsid w:val="00D504D8"/>
    <w:rsid w:val="00D50605"/>
    <w:rsid w:val="00D50EFF"/>
    <w:rsid w:val="00D5132D"/>
    <w:rsid w:val="00D514FF"/>
    <w:rsid w:val="00D52D3E"/>
    <w:rsid w:val="00D53605"/>
    <w:rsid w:val="00D5369E"/>
    <w:rsid w:val="00D536EA"/>
    <w:rsid w:val="00D54073"/>
    <w:rsid w:val="00D542EA"/>
    <w:rsid w:val="00D548FF"/>
    <w:rsid w:val="00D54B60"/>
    <w:rsid w:val="00D54CF0"/>
    <w:rsid w:val="00D60026"/>
    <w:rsid w:val="00D6197F"/>
    <w:rsid w:val="00D621C5"/>
    <w:rsid w:val="00D62237"/>
    <w:rsid w:val="00D62479"/>
    <w:rsid w:val="00D63D23"/>
    <w:rsid w:val="00D63F39"/>
    <w:rsid w:val="00D654DF"/>
    <w:rsid w:val="00D65AFD"/>
    <w:rsid w:val="00D65B0C"/>
    <w:rsid w:val="00D66D81"/>
    <w:rsid w:val="00D66EFD"/>
    <w:rsid w:val="00D67619"/>
    <w:rsid w:val="00D67B53"/>
    <w:rsid w:val="00D703C5"/>
    <w:rsid w:val="00D70B04"/>
    <w:rsid w:val="00D711D2"/>
    <w:rsid w:val="00D7192D"/>
    <w:rsid w:val="00D73F94"/>
    <w:rsid w:val="00D74179"/>
    <w:rsid w:val="00D741B2"/>
    <w:rsid w:val="00D741BC"/>
    <w:rsid w:val="00D74327"/>
    <w:rsid w:val="00D74798"/>
    <w:rsid w:val="00D747E2"/>
    <w:rsid w:val="00D75589"/>
    <w:rsid w:val="00D75843"/>
    <w:rsid w:val="00D75BAD"/>
    <w:rsid w:val="00D7609D"/>
    <w:rsid w:val="00D76B80"/>
    <w:rsid w:val="00D76BE8"/>
    <w:rsid w:val="00D76EAB"/>
    <w:rsid w:val="00D76FA0"/>
    <w:rsid w:val="00D779D1"/>
    <w:rsid w:val="00D77C03"/>
    <w:rsid w:val="00D804DA"/>
    <w:rsid w:val="00D80E2E"/>
    <w:rsid w:val="00D80F38"/>
    <w:rsid w:val="00D815C9"/>
    <w:rsid w:val="00D82FCE"/>
    <w:rsid w:val="00D83416"/>
    <w:rsid w:val="00D8354D"/>
    <w:rsid w:val="00D83E6B"/>
    <w:rsid w:val="00D842E8"/>
    <w:rsid w:val="00D84459"/>
    <w:rsid w:val="00D849BE"/>
    <w:rsid w:val="00D84AF5"/>
    <w:rsid w:val="00D8512A"/>
    <w:rsid w:val="00D85734"/>
    <w:rsid w:val="00D85F6A"/>
    <w:rsid w:val="00D86188"/>
    <w:rsid w:val="00D86ABF"/>
    <w:rsid w:val="00D86E70"/>
    <w:rsid w:val="00D87195"/>
    <w:rsid w:val="00D8728D"/>
    <w:rsid w:val="00D872CF"/>
    <w:rsid w:val="00D878B5"/>
    <w:rsid w:val="00D87AED"/>
    <w:rsid w:val="00D87F3D"/>
    <w:rsid w:val="00D901B7"/>
    <w:rsid w:val="00D902BF"/>
    <w:rsid w:val="00D906A9"/>
    <w:rsid w:val="00D90BF9"/>
    <w:rsid w:val="00D90D83"/>
    <w:rsid w:val="00D90F37"/>
    <w:rsid w:val="00D912B5"/>
    <w:rsid w:val="00D91D20"/>
    <w:rsid w:val="00D91D64"/>
    <w:rsid w:val="00D92497"/>
    <w:rsid w:val="00D92D51"/>
    <w:rsid w:val="00D92E4D"/>
    <w:rsid w:val="00D932A6"/>
    <w:rsid w:val="00D9337A"/>
    <w:rsid w:val="00D93502"/>
    <w:rsid w:val="00D93A68"/>
    <w:rsid w:val="00D94651"/>
    <w:rsid w:val="00D948F6"/>
    <w:rsid w:val="00D94BB1"/>
    <w:rsid w:val="00D94FF9"/>
    <w:rsid w:val="00D95119"/>
    <w:rsid w:val="00D95C0E"/>
    <w:rsid w:val="00D96415"/>
    <w:rsid w:val="00D96630"/>
    <w:rsid w:val="00D9689A"/>
    <w:rsid w:val="00D9695F"/>
    <w:rsid w:val="00D96D3F"/>
    <w:rsid w:val="00DA014E"/>
    <w:rsid w:val="00DA1E37"/>
    <w:rsid w:val="00DA271E"/>
    <w:rsid w:val="00DA2A69"/>
    <w:rsid w:val="00DA3465"/>
    <w:rsid w:val="00DA3715"/>
    <w:rsid w:val="00DA3E8D"/>
    <w:rsid w:val="00DA40A0"/>
    <w:rsid w:val="00DA4392"/>
    <w:rsid w:val="00DA4D02"/>
    <w:rsid w:val="00DA5654"/>
    <w:rsid w:val="00DA56D0"/>
    <w:rsid w:val="00DA5D66"/>
    <w:rsid w:val="00DA62CF"/>
    <w:rsid w:val="00DA670F"/>
    <w:rsid w:val="00DA71E1"/>
    <w:rsid w:val="00DA79DF"/>
    <w:rsid w:val="00DB00DF"/>
    <w:rsid w:val="00DB0E71"/>
    <w:rsid w:val="00DB0E94"/>
    <w:rsid w:val="00DB116A"/>
    <w:rsid w:val="00DB2804"/>
    <w:rsid w:val="00DB30BA"/>
    <w:rsid w:val="00DB38FD"/>
    <w:rsid w:val="00DB3CBE"/>
    <w:rsid w:val="00DB419F"/>
    <w:rsid w:val="00DB481F"/>
    <w:rsid w:val="00DB4CA1"/>
    <w:rsid w:val="00DB57AA"/>
    <w:rsid w:val="00DB5AA4"/>
    <w:rsid w:val="00DB62D7"/>
    <w:rsid w:val="00DB655B"/>
    <w:rsid w:val="00DB6C8F"/>
    <w:rsid w:val="00DB6E3E"/>
    <w:rsid w:val="00DB7296"/>
    <w:rsid w:val="00DB78B7"/>
    <w:rsid w:val="00DB7E82"/>
    <w:rsid w:val="00DC01E1"/>
    <w:rsid w:val="00DC09E1"/>
    <w:rsid w:val="00DC10BA"/>
    <w:rsid w:val="00DC2493"/>
    <w:rsid w:val="00DC299C"/>
    <w:rsid w:val="00DC2D90"/>
    <w:rsid w:val="00DC31B9"/>
    <w:rsid w:val="00DC326C"/>
    <w:rsid w:val="00DC3B7A"/>
    <w:rsid w:val="00DC518E"/>
    <w:rsid w:val="00DC53A6"/>
    <w:rsid w:val="00DC5C0C"/>
    <w:rsid w:val="00DC6811"/>
    <w:rsid w:val="00DC762A"/>
    <w:rsid w:val="00DC7B0A"/>
    <w:rsid w:val="00DC7CA3"/>
    <w:rsid w:val="00DC7E6E"/>
    <w:rsid w:val="00DD255D"/>
    <w:rsid w:val="00DD2B80"/>
    <w:rsid w:val="00DD2CCF"/>
    <w:rsid w:val="00DD2F58"/>
    <w:rsid w:val="00DD3802"/>
    <w:rsid w:val="00DD3AE8"/>
    <w:rsid w:val="00DD49D4"/>
    <w:rsid w:val="00DD49E4"/>
    <w:rsid w:val="00DD4B02"/>
    <w:rsid w:val="00DD53A3"/>
    <w:rsid w:val="00DD5540"/>
    <w:rsid w:val="00DD5938"/>
    <w:rsid w:val="00DD5B4E"/>
    <w:rsid w:val="00DD60E8"/>
    <w:rsid w:val="00DD615E"/>
    <w:rsid w:val="00DD6883"/>
    <w:rsid w:val="00DD703F"/>
    <w:rsid w:val="00DD7800"/>
    <w:rsid w:val="00DE1240"/>
    <w:rsid w:val="00DE13B1"/>
    <w:rsid w:val="00DE1462"/>
    <w:rsid w:val="00DE1A96"/>
    <w:rsid w:val="00DE1B16"/>
    <w:rsid w:val="00DE1B40"/>
    <w:rsid w:val="00DE3161"/>
    <w:rsid w:val="00DE3C00"/>
    <w:rsid w:val="00DE3EEF"/>
    <w:rsid w:val="00DE4054"/>
    <w:rsid w:val="00DE4232"/>
    <w:rsid w:val="00DE4240"/>
    <w:rsid w:val="00DE46EC"/>
    <w:rsid w:val="00DE49E3"/>
    <w:rsid w:val="00DE50EA"/>
    <w:rsid w:val="00DE53A6"/>
    <w:rsid w:val="00DE5753"/>
    <w:rsid w:val="00DE5AC7"/>
    <w:rsid w:val="00DE5B44"/>
    <w:rsid w:val="00DE6331"/>
    <w:rsid w:val="00DE691C"/>
    <w:rsid w:val="00DE6A0D"/>
    <w:rsid w:val="00DE72C5"/>
    <w:rsid w:val="00DE7FB1"/>
    <w:rsid w:val="00DF1D6B"/>
    <w:rsid w:val="00DF2FDB"/>
    <w:rsid w:val="00DF30BB"/>
    <w:rsid w:val="00DF35D5"/>
    <w:rsid w:val="00DF36E7"/>
    <w:rsid w:val="00DF3750"/>
    <w:rsid w:val="00DF37A9"/>
    <w:rsid w:val="00DF3CB7"/>
    <w:rsid w:val="00DF3E5D"/>
    <w:rsid w:val="00DF40A6"/>
    <w:rsid w:val="00DF41EA"/>
    <w:rsid w:val="00DF448F"/>
    <w:rsid w:val="00DF451C"/>
    <w:rsid w:val="00DF45AC"/>
    <w:rsid w:val="00DF4F04"/>
    <w:rsid w:val="00DF6E4A"/>
    <w:rsid w:val="00DF6F75"/>
    <w:rsid w:val="00DF752E"/>
    <w:rsid w:val="00E00129"/>
    <w:rsid w:val="00E00287"/>
    <w:rsid w:val="00E00C99"/>
    <w:rsid w:val="00E01628"/>
    <w:rsid w:val="00E01AA3"/>
    <w:rsid w:val="00E02B4D"/>
    <w:rsid w:val="00E044B0"/>
    <w:rsid w:val="00E05103"/>
    <w:rsid w:val="00E051C3"/>
    <w:rsid w:val="00E051FE"/>
    <w:rsid w:val="00E05402"/>
    <w:rsid w:val="00E05BA1"/>
    <w:rsid w:val="00E05BC7"/>
    <w:rsid w:val="00E05DF1"/>
    <w:rsid w:val="00E06AD8"/>
    <w:rsid w:val="00E0716A"/>
    <w:rsid w:val="00E071B4"/>
    <w:rsid w:val="00E0790C"/>
    <w:rsid w:val="00E079D1"/>
    <w:rsid w:val="00E07D31"/>
    <w:rsid w:val="00E07D5A"/>
    <w:rsid w:val="00E104FE"/>
    <w:rsid w:val="00E10D69"/>
    <w:rsid w:val="00E10E9A"/>
    <w:rsid w:val="00E1163B"/>
    <w:rsid w:val="00E11667"/>
    <w:rsid w:val="00E1233F"/>
    <w:rsid w:val="00E127C9"/>
    <w:rsid w:val="00E12D5A"/>
    <w:rsid w:val="00E13596"/>
    <w:rsid w:val="00E13776"/>
    <w:rsid w:val="00E137BC"/>
    <w:rsid w:val="00E14130"/>
    <w:rsid w:val="00E149FE"/>
    <w:rsid w:val="00E15137"/>
    <w:rsid w:val="00E15C4D"/>
    <w:rsid w:val="00E15D2A"/>
    <w:rsid w:val="00E16679"/>
    <w:rsid w:val="00E16851"/>
    <w:rsid w:val="00E168D7"/>
    <w:rsid w:val="00E16C5F"/>
    <w:rsid w:val="00E16E91"/>
    <w:rsid w:val="00E173B3"/>
    <w:rsid w:val="00E17DE2"/>
    <w:rsid w:val="00E17DF1"/>
    <w:rsid w:val="00E20263"/>
    <w:rsid w:val="00E202ED"/>
    <w:rsid w:val="00E20352"/>
    <w:rsid w:val="00E212AB"/>
    <w:rsid w:val="00E2135A"/>
    <w:rsid w:val="00E2155D"/>
    <w:rsid w:val="00E21C15"/>
    <w:rsid w:val="00E21CA8"/>
    <w:rsid w:val="00E21E70"/>
    <w:rsid w:val="00E220E1"/>
    <w:rsid w:val="00E221B1"/>
    <w:rsid w:val="00E2244B"/>
    <w:rsid w:val="00E232A4"/>
    <w:rsid w:val="00E233A3"/>
    <w:rsid w:val="00E24775"/>
    <w:rsid w:val="00E24D48"/>
    <w:rsid w:val="00E251B2"/>
    <w:rsid w:val="00E25856"/>
    <w:rsid w:val="00E25A33"/>
    <w:rsid w:val="00E25BF7"/>
    <w:rsid w:val="00E25D55"/>
    <w:rsid w:val="00E26246"/>
    <w:rsid w:val="00E2641E"/>
    <w:rsid w:val="00E26D58"/>
    <w:rsid w:val="00E27B35"/>
    <w:rsid w:val="00E3005C"/>
    <w:rsid w:val="00E3034A"/>
    <w:rsid w:val="00E306F9"/>
    <w:rsid w:val="00E3160D"/>
    <w:rsid w:val="00E31D5C"/>
    <w:rsid w:val="00E31E5A"/>
    <w:rsid w:val="00E3207A"/>
    <w:rsid w:val="00E320AD"/>
    <w:rsid w:val="00E3289F"/>
    <w:rsid w:val="00E32F64"/>
    <w:rsid w:val="00E33810"/>
    <w:rsid w:val="00E339B9"/>
    <w:rsid w:val="00E3408E"/>
    <w:rsid w:val="00E3474F"/>
    <w:rsid w:val="00E34D7C"/>
    <w:rsid w:val="00E34EC8"/>
    <w:rsid w:val="00E352EF"/>
    <w:rsid w:val="00E3565D"/>
    <w:rsid w:val="00E35836"/>
    <w:rsid w:val="00E358F8"/>
    <w:rsid w:val="00E36041"/>
    <w:rsid w:val="00E36402"/>
    <w:rsid w:val="00E36B38"/>
    <w:rsid w:val="00E36F46"/>
    <w:rsid w:val="00E377E3"/>
    <w:rsid w:val="00E404C1"/>
    <w:rsid w:val="00E41141"/>
    <w:rsid w:val="00E414DA"/>
    <w:rsid w:val="00E41549"/>
    <w:rsid w:val="00E419B9"/>
    <w:rsid w:val="00E42152"/>
    <w:rsid w:val="00E42586"/>
    <w:rsid w:val="00E43E2E"/>
    <w:rsid w:val="00E4493C"/>
    <w:rsid w:val="00E44A61"/>
    <w:rsid w:val="00E450B9"/>
    <w:rsid w:val="00E451A3"/>
    <w:rsid w:val="00E45FDE"/>
    <w:rsid w:val="00E46B77"/>
    <w:rsid w:val="00E500C0"/>
    <w:rsid w:val="00E5016C"/>
    <w:rsid w:val="00E50362"/>
    <w:rsid w:val="00E5097B"/>
    <w:rsid w:val="00E50AA9"/>
    <w:rsid w:val="00E517D0"/>
    <w:rsid w:val="00E51911"/>
    <w:rsid w:val="00E51A2F"/>
    <w:rsid w:val="00E51E35"/>
    <w:rsid w:val="00E52638"/>
    <w:rsid w:val="00E528FA"/>
    <w:rsid w:val="00E52C50"/>
    <w:rsid w:val="00E52EAF"/>
    <w:rsid w:val="00E52FF9"/>
    <w:rsid w:val="00E53360"/>
    <w:rsid w:val="00E533EA"/>
    <w:rsid w:val="00E536A3"/>
    <w:rsid w:val="00E53C0F"/>
    <w:rsid w:val="00E53C84"/>
    <w:rsid w:val="00E541E8"/>
    <w:rsid w:val="00E544E7"/>
    <w:rsid w:val="00E5469A"/>
    <w:rsid w:val="00E55966"/>
    <w:rsid w:val="00E55B77"/>
    <w:rsid w:val="00E560FB"/>
    <w:rsid w:val="00E56345"/>
    <w:rsid w:val="00E56370"/>
    <w:rsid w:val="00E564D8"/>
    <w:rsid w:val="00E56820"/>
    <w:rsid w:val="00E568D8"/>
    <w:rsid w:val="00E5697F"/>
    <w:rsid w:val="00E56D1B"/>
    <w:rsid w:val="00E56ED6"/>
    <w:rsid w:val="00E56F6E"/>
    <w:rsid w:val="00E5728A"/>
    <w:rsid w:val="00E57632"/>
    <w:rsid w:val="00E578C2"/>
    <w:rsid w:val="00E579EE"/>
    <w:rsid w:val="00E57F8E"/>
    <w:rsid w:val="00E60E09"/>
    <w:rsid w:val="00E619D4"/>
    <w:rsid w:val="00E61A75"/>
    <w:rsid w:val="00E61B4A"/>
    <w:rsid w:val="00E626B3"/>
    <w:rsid w:val="00E627E2"/>
    <w:rsid w:val="00E62C36"/>
    <w:rsid w:val="00E632A2"/>
    <w:rsid w:val="00E63C6C"/>
    <w:rsid w:val="00E641E3"/>
    <w:rsid w:val="00E64E05"/>
    <w:rsid w:val="00E6523D"/>
    <w:rsid w:val="00E66F2E"/>
    <w:rsid w:val="00E66FA2"/>
    <w:rsid w:val="00E674AC"/>
    <w:rsid w:val="00E67DF6"/>
    <w:rsid w:val="00E67DFF"/>
    <w:rsid w:val="00E7069C"/>
    <w:rsid w:val="00E70E45"/>
    <w:rsid w:val="00E724A4"/>
    <w:rsid w:val="00E737E9"/>
    <w:rsid w:val="00E739F7"/>
    <w:rsid w:val="00E74625"/>
    <w:rsid w:val="00E7479B"/>
    <w:rsid w:val="00E74EAE"/>
    <w:rsid w:val="00E75004"/>
    <w:rsid w:val="00E7571C"/>
    <w:rsid w:val="00E75A1E"/>
    <w:rsid w:val="00E75C84"/>
    <w:rsid w:val="00E762C4"/>
    <w:rsid w:val="00E76E59"/>
    <w:rsid w:val="00E76FC2"/>
    <w:rsid w:val="00E77470"/>
    <w:rsid w:val="00E7783F"/>
    <w:rsid w:val="00E778EB"/>
    <w:rsid w:val="00E77939"/>
    <w:rsid w:val="00E77E02"/>
    <w:rsid w:val="00E80298"/>
    <w:rsid w:val="00E80713"/>
    <w:rsid w:val="00E80BB8"/>
    <w:rsid w:val="00E811D0"/>
    <w:rsid w:val="00E81486"/>
    <w:rsid w:val="00E81962"/>
    <w:rsid w:val="00E81A49"/>
    <w:rsid w:val="00E82C13"/>
    <w:rsid w:val="00E82E05"/>
    <w:rsid w:val="00E83308"/>
    <w:rsid w:val="00E84312"/>
    <w:rsid w:val="00E843E7"/>
    <w:rsid w:val="00E84527"/>
    <w:rsid w:val="00E84D57"/>
    <w:rsid w:val="00E8622F"/>
    <w:rsid w:val="00E86562"/>
    <w:rsid w:val="00E86A86"/>
    <w:rsid w:val="00E870E1"/>
    <w:rsid w:val="00E87187"/>
    <w:rsid w:val="00E87391"/>
    <w:rsid w:val="00E9019B"/>
    <w:rsid w:val="00E919FA"/>
    <w:rsid w:val="00E92144"/>
    <w:rsid w:val="00E9267A"/>
    <w:rsid w:val="00E92D4B"/>
    <w:rsid w:val="00E933A1"/>
    <w:rsid w:val="00E93C1B"/>
    <w:rsid w:val="00E9444F"/>
    <w:rsid w:val="00E94CFF"/>
    <w:rsid w:val="00E96294"/>
    <w:rsid w:val="00E96F1D"/>
    <w:rsid w:val="00E9729D"/>
    <w:rsid w:val="00E97309"/>
    <w:rsid w:val="00E97FBE"/>
    <w:rsid w:val="00EA0169"/>
    <w:rsid w:val="00EA03B1"/>
    <w:rsid w:val="00EA0D1F"/>
    <w:rsid w:val="00EA0D27"/>
    <w:rsid w:val="00EA1190"/>
    <w:rsid w:val="00EA1E20"/>
    <w:rsid w:val="00EA24C2"/>
    <w:rsid w:val="00EA2AE7"/>
    <w:rsid w:val="00EA2FF0"/>
    <w:rsid w:val="00EA3DCF"/>
    <w:rsid w:val="00EA4C6E"/>
    <w:rsid w:val="00EA4CE0"/>
    <w:rsid w:val="00EA4F48"/>
    <w:rsid w:val="00EA500D"/>
    <w:rsid w:val="00EA51AF"/>
    <w:rsid w:val="00EA5F3E"/>
    <w:rsid w:val="00EA6667"/>
    <w:rsid w:val="00EA7385"/>
    <w:rsid w:val="00EA738F"/>
    <w:rsid w:val="00EB04E3"/>
    <w:rsid w:val="00EB07B4"/>
    <w:rsid w:val="00EB0B85"/>
    <w:rsid w:val="00EB12B0"/>
    <w:rsid w:val="00EB1759"/>
    <w:rsid w:val="00EB246B"/>
    <w:rsid w:val="00EB32B0"/>
    <w:rsid w:val="00EB34E4"/>
    <w:rsid w:val="00EB3C6B"/>
    <w:rsid w:val="00EB4316"/>
    <w:rsid w:val="00EB5684"/>
    <w:rsid w:val="00EB5815"/>
    <w:rsid w:val="00EB619A"/>
    <w:rsid w:val="00EB65C4"/>
    <w:rsid w:val="00EB66F0"/>
    <w:rsid w:val="00EB6ACD"/>
    <w:rsid w:val="00EB6FB2"/>
    <w:rsid w:val="00EB70C4"/>
    <w:rsid w:val="00EB76EB"/>
    <w:rsid w:val="00EB77D0"/>
    <w:rsid w:val="00EB784E"/>
    <w:rsid w:val="00EB7CA7"/>
    <w:rsid w:val="00EC0ADE"/>
    <w:rsid w:val="00EC124A"/>
    <w:rsid w:val="00EC1711"/>
    <w:rsid w:val="00EC17A0"/>
    <w:rsid w:val="00EC18C2"/>
    <w:rsid w:val="00EC1A1C"/>
    <w:rsid w:val="00EC34F9"/>
    <w:rsid w:val="00EC406B"/>
    <w:rsid w:val="00EC4197"/>
    <w:rsid w:val="00EC4402"/>
    <w:rsid w:val="00EC4A72"/>
    <w:rsid w:val="00EC4B65"/>
    <w:rsid w:val="00EC4D83"/>
    <w:rsid w:val="00EC4DF4"/>
    <w:rsid w:val="00EC56CB"/>
    <w:rsid w:val="00EC56D7"/>
    <w:rsid w:val="00EC58E1"/>
    <w:rsid w:val="00EC5986"/>
    <w:rsid w:val="00EC615C"/>
    <w:rsid w:val="00EC68F0"/>
    <w:rsid w:val="00EC6BC5"/>
    <w:rsid w:val="00EC6E34"/>
    <w:rsid w:val="00EC7777"/>
    <w:rsid w:val="00EC7A46"/>
    <w:rsid w:val="00EC7B4F"/>
    <w:rsid w:val="00ED006C"/>
    <w:rsid w:val="00ED05B7"/>
    <w:rsid w:val="00ED0721"/>
    <w:rsid w:val="00ED0777"/>
    <w:rsid w:val="00ED095C"/>
    <w:rsid w:val="00ED152E"/>
    <w:rsid w:val="00ED155E"/>
    <w:rsid w:val="00ED1601"/>
    <w:rsid w:val="00ED171B"/>
    <w:rsid w:val="00ED1BCF"/>
    <w:rsid w:val="00ED1FDC"/>
    <w:rsid w:val="00ED24DE"/>
    <w:rsid w:val="00ED2AC7"/>
    <w:rsid w:val="00ED3998"/>
    <w:rsid w:val="00ED3D66"/>
    <w:rsid w:val="00ED465F"/>
    <w:rsid w:val="00ED4C7A"/>
    <w:rsid w:val="00ED5AED"/>
    <w:rsid w:val="00ED64FA"/>
    <w:rsid w:val="00ED789C"/>
    <w:rsid w:val="00ED7A0B"/>
    <w:rsid w:val="00EE000A"/>
    <w:rsid w:val="00EE0539"/>
    <w:rsid w:val="00EE05A1"/>
    <w:rsid w:val="00EE0D27"/>
    <w:rsid w:val="00EE14CA"/>
    <w:rsid w:val="00EE187D"/>
    <w:rsid w:val="00EE1FD3"/>
    <w:rsid w:val="00EE20E9"/>
    <w:rsid w:val="00EE221F"/>
    <w:rsid w:val="00EE2F71"/>
    <w:rsid w:val="00EE3521"/>
    <w:rsid w:val="00EE39D2"/>
    <w:rsid w:val="00EE3EBC"/>
    <w:rsid w:val="00EE4202"/>
    <w:rsid w:val="00EE4A60"/>
    <w:rsid w:val="00EE4BBD"/>
    <w:rsid w:val="00EE5AC0"/>
    <w:rsid w:val="00EE7221"/>
    <w:rsid w:val="00EE7389"/>
    <w:rsid w:val="00EE7CB5"/>
    <w:rsid w:val="00EF05AF"/>
    <w:rsid w:val="00EF06EF"/>
    <w:rsid w:val="00EF1074"/>
    <w:rsid w:val="00EF1CFF"/>
    <w:rsid w:val="00EF1D19"/>
    <w:rsid w:val="00EF2426"/>
    <w:rsid w:val="00EF2451"/>
    <w:rsid w:val="00EF2AB6"/>
    <w:rsid w:val="00EF373F"/>
    <w:rsid w:val="00EF4465"/>
    <w:rsid w:val="00EF4487"/>
    <w:rsid w:val="00EF4989"/>
    <w:rsid w:val="00EF4A88"/>
    <w:rsid w:val="00EF4BCE"/>
    <w:rsid w:val="00EF4ECF"/>
    <w:rsid w:val="00EF5EFC"/>
    <w:rsid w:val="00EF5F5D"/>
    <w:rsid w:val="00EF6492"/>
    <w:rsid w:val="00EF68A6"/>
    <w:rsid w:val="00EF6921"/>
    <w:rsid w:val="00EF6E20"/>
    <w:rsid w:val="00EF6F00"/>
    <w:rsid w:val="00EF7E5D"/>
    <w:rsid w:val="00F00089"/>
    <w:rsid w:val="00F000BC"/>
    <w:rsid w:val="00F000C9"/>
    <w:rsid w:val="00F00FF0"/>
    <w:rsid w:val="00F015BD"/>
    <w:rsid w:val="00F016DF"/>
    <w:rsid w:val="00F016EA"/>
    <w:rsid w:val="00F017DF"/>
    <w:rsid w:val="00F0241E"/>
    <w:rsid w:val="00F0282D"/>
    <w:rsid w:val="00F035D2"/>
    <w:rsid w:val="00F04107"/>
    <w:rsid w:val="00F043F8"/>
    <w:rsid w:val="00F04DD3"/>
    <w:rsid w:val="00F04DFA"/>
    <w:rsid w:val="00F04ED5"/>
    <w:rsid w:val="00F05444"/>
    <w:rsid w:val="00F05664"/>
    <w:rsid w:val="00F06A86"/>
    <w:rsid w:val="00F06DD7"/>
    <w:rsid w:val="00F077CE"/>
    <w:rsid w:val="00F0797E"/>
    <w:rsid w:val="00F07A5B"/>
    <w:rsid w:val="00F10066"/>
    <w:rsid w:val="00F10531"/>
    <w:rsid w:val="00F113E9"/>
    <w:rsid w:val="00F12EC6"/>
    <w:rsid w:val="00F12F0F"/>
    <w:rsid w:val="00F13806"/>
    <w:rsid w:val="00F13BD0"/>
    <w:rsid w:val="00F13E65"/>
    <w:rsid w:val="00F13E89"/>
    <w:rsid w:val="00F15276"/>
    <w:rsid w:val="00F15903"/>
    <w:rsid w:val="00F1691B"/>
    <w:rsid w:val="00F1692F"/>
    <w:rsid w:val="00F20141"/>
    <w:rsid w:val="00F209E1"/>
    <w:rsid w:val="00F20DC7"/>
    <w:rsid w:val="00F2157B"/>
    <w:rsid w:val="00F2176B"/>
    <w:rsid w:val="00F21D70"/>
    <w:rsid w:val="00F22343"/>
    <w:rsid w:val="00F22AD9"/>
    <w:rsid w:val="00F22B82"/>
    <w:rsid w:val="00F24074"/>
    <w:rsid w:val="00F24A4A"/>
    <w:rsid w:val="00F24D35"/>
    <w:rsid w:val="00F25540"/>
    <w:rsid w:val="00F255A6"/>
    <w:rsid w:val="00F263B7"/>
    <w:rsid w:val="00F2666A"/>
    <w:rsid w:val="00F2668D"/>
    <w:rsid w:val="00F27223"/>
    <w:rsid w:val="00F277CF"/>
    <w:rsid w:val="00F27B67"/>
    <w:rsid w:val="00F3015B"/>
    <w:rsid w:val="00F30563"/>
    <w:rsid w:val="00F31E24"/>
    <w:rsid w:val="00F32440"/>
    <w:rsid w:val="00F32557"/>
    <w:rsid w:val="00F328D9"/>
    <w:rsid w:val="00F32CF3"/>
    <w:rsid w:val="00F32DC3"/>
    <w:rsid w:val="00F330D1"/>
    <w:rsid w:val="00F33860"/>
    <w:rsid w:val="00F34339"/>
    <w:rsid w:val="00F34602"/>
    <w:rsid w:val="00F34876"/>
    <w:rsid w:val="00F35028"/>
    <w:rsid w:val="00F3546B"/>
    <w:rsid w:val="00F3641E"/>
    <w:rsid w:val="00F365CF"/>
    <w:rsid w:val="00F36B0A"/>
    <w:rsid w:val="00F37013"/>
    <w:rsid w:val="00F37210"/>
    <w:rsid w:val="00F37222"/>
    <w:rsid w:val="00F375F6"/>
    <w:rsid w:val="00F37B00"/>
    <w:rsid w:val="00F37F6D"/>
    <w:rsid w:val="00F40AA7"/>
    <w:rsid w:val="00F40CAF"/>
    <w:rsid w:val="00F40CCF"/>
    <w:rsid w:val="00F40F1B"/>
    <w:rsid w:val="00F418AC"/>
    <w:rsid w:val="00F41A8E"/>
    <w:rsid w:val="00F42016"/>
    <w:rsid w:val="00F42756"/>
    <w:rsid w:val="00F42C26"/>
    <w:rsid w:val="00F42E78"/>
    <w:rsid w:val="00F43634"/>
    <w:rsid w:val="00F43D5C"/>
    <w:rsid w:val="00F43E1C"/>
    <w:rsid w:val="00F44CCC"/>
    <w:rsid w:val="00F44D31"/>
    <w:rsid w:val="00F451CA"/>
    <w:rsid w:val="00F45331"/>
    <w:rsid w:val="00F45B6C"/>
    <w:rsid w:val="00F460DA"/>
    <w:rsid w:val="00F466A5"/>
    <w:rsid w:val="00F469D5"/>
    <w:rsid w:val="00F476FC"/>
    <w:rsid w:val="00F4770E"/>
    <w:rsid w:val="00F47855"/>
    <w:rsid w:val="00F47DD1"/>
    <w:rsid w:val="00F47E3B"/>
    <w:rsid w:val="00F50AE1"/>
    <w:rsid w:val="00F50F52"/>
    <w:rsid w:val="00F52050"/>
    <w:rsid w:val="00F526E4"/>
    <w:rsid w:val="00F533FD"/>
    <w:rsid w:val="00F53A45"/>
    <w:rsid w:val="00F53CDC"/>
    <w:rsid w:val="00F53CE3"/>
    <w:rsid w:val="00F53F4B"/>
    <w:rsid w:val="00F543DA"/>
    <w:rsid w:val="00F545C7"/>
    <w:rsid w:val="00F5536E"/>
    <w:rsid w:val="00F55822"/>
    <w:rsid w:val="00F56802"/>
    <w:rsid w:val="00F5731E"/>
    <w:rsid w:val="00F57411"/>
    <w:rsid w:val="00F57D23"/>
    <w:rsid w:val="00F60007"/>
    <w:rsid w:val="00F602DA"/>
    <w:rsid w:val="00F61182"/>
    <w:rsid w:val="00F61267"/>
    <w:rsid w:val="00F613D2"/>
    <w:rsid w:val="00F61656"/>
    <w:rsid w:val="00F61F58"/>
    <w:rsid w:val="00F62959"/>
    <w:rsid w:val="00F62F6D"/>
    <w:rsid w:val="00F64C99"/>
    <w:rsid w:val="00F64DE9"/>
    <w:rsid w:val="00F64E37"/>
    <w:rsid w:val="00F65607"/>
    <w:rsid w:val="00F657FF"/>
    <w:rsid w:val="00F671CD"/>
    <w:rsid w:val="00F67481"/>
    <w:rsid w:val="00F677BB"/>
    <w:rsid w:val="00F67AAC"/>
    <w:rsid w:val="00F67F4A"/>
    <w:rsid w:val="00F702B4"/>
    <w:rsid w:val="00F70D4B"/>
    <w:rsid w:val="00F71C06"/>
    <w:rsid w:val="00F71DDA"/>
    <w:rsid w:val="00F7265D"/>
    <w:rsid w:val="00F728B1"/>
    <w:rsid w:val="00F729EC"/>
    <w:rsid w:val="00F73357"/>
    <w:rsid w:val="00F73BD4"/>
    <w:rsid w:val="00F74357"/>
    <w:rsid w:val="00F74B6C"/>
    <w:rsid w:val="00F74B74"/>
    <w:rsid w:val="00F74C56"/>
    <w:rsid w:val="00F756BE"/>
    <w:rsid w:val="00F7592D"/>
    <w:rsid w:val="00F75B50"/>
    <w:rsid w:val="00F75FA5"/>
    <w:rsid w:val="00F76570"/>
    <w:rsid w:val="00F7665B"/>
    <w:rsid w:val="00F76ECD"/>
    <w:rsid w:val="00F772B4"/>
    <w:rsid w:val="00F7782E"/>
    <w:rsid w:val="00F77C99"/>
    <w:rsid w:val="00F77DFD"/>
    <w:rsid w:val="00F80012"/>
    <w:rsid w:val="00F80A14"/>
    <w:rsid w:val="00F80CC5"/>
    <w:rsid w:val="00F81F95"/>
    <w:rsid w:val="00F82753"/>
    <w:rsid w:val="00F82D31"/>
    <w:rsid w:val="00F83948"/>
    <w:rsid w:val="00F8420F"/>
    <w:rsid w:val="00F84300"/>
    <w:rsid w:val="00F8452D"/>
    <w:rsid w:val="00F84A43"/>
    <w:rsid w:val="00F84A77"/>
    <w:rsid w:val="00F84F41"/>
    <w:rsid w:val="00F8502A"/>
    <w:rsid w:val="00F852DA"/>
    <w:rsid w:val="00F85EA4"/>
    <w:rsid w:val="00F86526"/>
    <w:rsid w:val="00F87388"/>
    <w:rsid w:val="00F90081"/>
    <w:rsid w:val="00F910C3"/>
    <w:rsid w:val="00F912FA"/>
    <w:rsid w:val="00F913EA"/>
    <w:rsid w:val="00F9152B"/>
    <w:rsid w:val="00F9171A"/>
    <w:rsid w:val="00F9240F"/>
    <w:rsid w:val="00F9254B"/>
    <w:rsid w:val="00F9282C"/>
    <w:rsid w:val="00F92CA7"/>
    <w:rsid w:val="00F93061"/>
    <w:rsid w:val="00F934A7"/>
    <w:rsid w:val="00F93545"/>
    <w:rsid w:val="00F93788"/>
    <w:rsid w:val="00F93CC4"/>
    <w:rsid w:val="00F9423D"/>
    <w:rsid w:val="00F9454F"/>
    <w:rsid w:val="00F95EF2"/>
    <w:rsid w:val="00F96605"/>
    <w:rsid w:val="00F9665D"/>
    <w:rsid w:val="00F96A1D"/>
    <w:rsid w:val="00F96AE9"/>
    <w:rsid w:val="00F97C60"/>
    <w:rsid w:val="00F97DA8"/>
    <w:rsid w:val="00FA02D3"/>
    <w:rsid w:val="00FA27AC"/>
    <w:rsid w:val="00FA3E44"/>
    <w:rsid w:val="00FA4228"/>
    <w:rsid w:val="00FA481F"/>
    <w:rsid w:val="00FA4947"/>
    <w:rsid w:val="00FA5C7B"/>
    <w:rsid w:val="00FA5CAF"/>
    <w:rsid w:val="00FA64BB"/>
    <w:rsid w:val="00FA657E"/>
    <w:rsid w:val="00FA6B51"/>
    <w:rsid w:val="00FA745C"/>
    <w:rsid w:val="00FA7807"/>
    <w:rsid w:val="00FA78F1"/>
    <w:rsid w:val="00FA7A44"/>
    <w:rsid w:val="00FB067C"/>
    <w:rsid w:val="00FB0BA8"/>
    <w:rsid w:val="00FB12D0"/>
    <w:rsid w:val="00FB14BF"/>
    <w:rsid w:val="00FB1506"/>
    <w:rsid w:val="00FB1B49"/>
    <w:rsid w:val="00FB24E0"/>
    <w:rsid w:val="00FB2669"/>
    <w:rsid w:val="00FB2BC9"/>
    <w:rsid w:val="00FB2F77"/>
    <w:rsid w:val="00FB305F"/>
    <w:rsid w:val="00FB3237"/>
    <w:rsid w:val="00FB3320"/>
    <w:rsid w:val="00FB3D97"/>
    <w:rsid w:val="00FB4A15"/>
    <w:rsid w:val="00FB4DAE"/>
    <w:rsid w:val="00FB4F73"/>
    <w:rsid w:val="00FB5802"/>
    <w:rsid w:val="00FB5B26"/>
    <w:rsid w:val="00FB63EF"/>
    <w:rsid w:val="00FB6F27"/>
    <w:rsid w:val="00FB7CAA"/>
    <w:rsid w:val="00FB7E96"/>
    <w:rsid w:val="00FC02BE"/>
    <w:rsid w:val="00FC0DA4"/>
    <w:rsid w:val="00FC0EC2"/>
    <w:rsid w:val="00FC0EF9"/>
    <w:rsid w:val="00FC1D87"/>
    <w:rsid w:val="00FC1DE5"/>
    <w:rsid w:val="00FC1EE3"/>
    <w:rsid w:val="00FC24DF"/>
    <w:rsid w:val="00FC2764"/>
    <w:rsid w:val="00FC2924"/>
    <w:rsid w:val="00FC2C4F"/>
    <w:rsid w:val="00FC2E7F"/>
    <w:rsid w:val="00FC2F53"/>
    <w:rsid w:val="00FC2F80"/>
    <w:rsid w:val="00FC352E"/>
    <w:rsid w:val="00FC375B"/>
    <w:rsid w:val="00FC3E4B"/>
    <w:rsid w:val="00FC40FF"/>
    <w:rsid w:val="00FC426C"/>
    <w:rsid w:val="00FC4494"/>
    <w:rsid w:val="00FC4627"/>
    <w:rsid w:val="00FC4E1C"/>
    <w:rsid w:val="00FC4E6B"/>
    <w:rsid w:val="00FC4FE4"/>
    <w:rsid w:val="00FC516B"/>
    <w:rsid w:val="00FC6436"/>
    <w:rsid w:val="00FC6618"/>
    <w:rsid w:val="00FC6A93"/>
    <w:rsid w:val="00FC7EE8"/>
    <w:rsid w:val="00FC7F39"/>
    <w:rsid w:val="00FD0EB2"/>
    <w:rsid w:val="00FD19C4"/>
    <w:rsid w:val="00FD1BC3"/>
    <w:rsid w:val="00FD1C3B"/>
    <w:rsid w:val="00FD215C"/>
    <w:rsid w:val="00FD21D5"/>
    <w:rsid w:val="00FD2607"/>
    <w:rsid w:val="00FD3747"/>
    <w:rsid w:val="00FD3C4A"/>
    <w:rsid w:val="00FD4279"/>
    <w:rsid w:val="00FD46C5"/>
    <w:rsid w:val="00FD4823"/>
    <w:rsid w:val="00FD4EE4"/>
    <w:rsid w:val="00FD57FB"/>
    <w:rsid w:val="00FD5DEF"/>
    <w:rsid w:val="00FD6138"/>
    <w:rsid w:val="00FD640C"/>
    <w:rsid w:val="00FD67A7"/>
    <w:rsid w:val="00FD75D0"/>
    <w:rsid w:val="00FD7789"/>
    <w:rsid w:val="00FD7AE9"/>
    <w:rsid w:val="00FD7DBF"/>
    <w:rsid w:val="00FE09F1"/>
    <w:rsid w:val="00FE0C92"/>
    <w:rsid w:val="00FE143F"/>
    <w:rsid w:val="00FE29C4"/>
    <w:rsid w:val="00FE2C52"/>
    <w:rsid w:val="00FE302B"/>
    <w:rsid w:val="00FE335A"/>
    <w:rsid w:val="00FE3675"/>
    <w:rsid w:val="00FE4C4D"/>
    <w:rsid w:val="00FE4DAB"/>
    <w:rsid w:val="00FE5032"/>
    <w:rsid w:val="00FE5707"/>
    <w:rsid w:val="00FE66B7"/>
    <w:rsid w:val="00FE747A"/>
    <w:rsid w:val="00FF0768"/>
    <w:rsid w:val="00FF0F3A"/>
    <w:rsid w:val="00FF10F0"/>
    <w:rsid w:val="00FF1282"/>
    <w:rsid w:val="00FF12B3"/>
    <w:rsid w:val="00FF1C8E"/>
    <w:rsid w:val="00FF272D"/>
    <w:rsid w:val="00FF2D3A"/>
    <w:rsid w:val="00FF3976"/>
    <w:rsid w:val="00FF42F9"/>
    <w:rsid w:val="00FF4607"/>
    <w:rsid w:val="00FF4825"/>
    <w:rsid w:val="00FF4B54"/>
    <w:rsid w:val="00FF5622"/>
    <w:rsid w:val="00FF5BA5"/>
    <w:rsid w:val="00FF60A4"/>
    <w:rsid w:val="00FF69ED"/>
    <w:rsid w:val="00FF6FB7"/>
    <w:rsid w:val="00FF7252"/>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E2C3A3"/>
  <w15:docId w15:val="{6F5C6F9B-0826-4781-8CCA-260C5E3D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0B"/>
    <w:rPr>
      <w:rFonts w:ascii="Calibri" w:eastAsia="Calibri" w:hAnsi="Calibri" w:cs="Times New Roman"/>
    </w:rPr>
  </w:style>
  <w:style w:type="paragraph" w:styleId="Heading2">
    <w:name w:val="heading 2"/>
    <w:basedOn w:val="Normal"/>
    <w:next w:val="Normal"/>
    <w:link w:val="Heading2Char"/>
    <w:uiPriority w:val="9"/>
    <w:semiHidden/>
    <w:unhideWhenUsed/>
    <w:qFormat/>
    <w:rsid w:val="002708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uiPriority w:val="99"/>
    <w:semiHidden/>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 w:type="paragraph" w:customStyle="1" w:styleId="naisc">
    <w:name w:val="naisc"/>
    <w:basedOn w:val="Normal"/>
    <w:rsid w:val="00380C6C"/>
    <w:pPr>
      <w:spacing w:before="75" w:after="75" w:line="240" w:lineRule="auto"/>
      <w:jc w:val="center"/>
    </w:pPr>
    <w:rPr>
      <w:rFonts w:ascii="Times New Roman" w:eastAsia="Times New Roman" w:hAnsi="Times New Roman"/>
      <w:sz w:val="24"/>
      <w:szCs w:val="24"/>
      <w:lang w:eastAsia="lv-LV"/>
    </w:rPr>
  </w:style>
  <w:style w:type="paragraph" w:customStyle="1" w:styleId="tv2132">
    <w:name w:val="tv2132"/>
    <w:basedOn w:val="Normal"/>
    <w:rsid w:val="00283E34"/>
    <w:pPr>
      <w:spacing w:after="0" w:line="360" w:lineRule="auto"/>
      <w:ind w:firstLine="300"/>
    </w:pPr>
    <w:rPr>
      <w:rFonts w:ascii="Times New Roman" w:eastAsia="Times New Roman" w:hAnsi="Times New Roman"/>
      <w:color w:val="414142"/>
      <w:sz w:val="20"/>
      <w:szCs w:val="20"/>
      <w:lang w:eastAsia="lv-LV"/>
    </w:rPr>
  </w:style>
  <w:style w:type="paragraph" w:customStyle="1" w:styleId="Normal1">
    <w:name w:val="Normal1"/>
    <w:basedOn w:val="Normal"/>
    <w:rsid w:val="00FD1C3B"/>
    <w:pPr>
      <w:spacing w:before="120" w:after="0" w:line="240" w:lineRule="auto"/>
      <w:jc w:val="both"/>
    </w:pPr>
    <w:rPr>
      <w:rFonts w:ascii="Times New Roman" w:eastAsia="Times New Roman" w:hAnsi="Times New Roman"/>
      <w:sz w:val="24"/>
      <w:szCs w:val="24"/>
      <w:lang w:eastAsia="lv-LV"/>
    </w:rPr>
  </w:style>
  <w:style w:type="character" w:customStyle="1" w:styleId="sub">
    <w:name w:val="sub"/>
    <w:basedOn w:val="DefaultParagraphFont"/>
    <w:rsid w:val="00FD1C3B"/>
    <w:rPr>
      <w:sz w:val="17"/>
      <w:szCs w:val="17"/>
      <w:vertAlign w:val="subscript"/>
    </w:rPr>
  </w:style>
  <w:style w:type="character" w:customStyle="1" w:styleId="tlid-translation">
    <w:name w:val="tlid-translation"/>
    <w:basedOn w:val="DefaultParagraphFont"/>
    <w:rsid w:val="00B47CF2"/>
  </w:style>
  <w:style w:type="character" w:styleId="Strong">
    <w:name w:val="Strong"/>
    <w:uiPriority w:val="22"/>
    <w:qFormat/>
    <w:rsid w:val="00DF45AC"/>
    <w:rPr>
      <w:b/>
      <w:bCs/>
    </w:rPr>
  </w:style>
  <w:style w:type="character" w:customStyle="1" w:styleId="lmpnum">
    <w:name w:val="lmpnum"/>
    <w:basedOn w:val="DefaultParagraphFont"/>
    <w:rsid w:val="0007773D"/>
  </w:style>
  <w:style w:type="paragraph" w:customStyle="1" w:styleId="Default">
    <w:name w:val="Default"/>
    <w:rsid w:val="00AA797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semiHidden/>
    <w:rsid w:val="002708CF"/>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5B2841"/>
    <w:rPr>
      <w:color w:val="605E5C"/>
      <w:shd w:val="clear" w:color="auto" w:fill="E1DFDD"/>
    </w:rPr>
  </w:style>
  <w:style w:type="character" w:customStyle="1" w:styleId="tvhtml">
    <w:name w:val="tv_html"/>
    <w:basedOn w:val="DefaultParagraphFont"/>
    <w:rsid w:val="00713F27"/>
  </w:style>
  <w:style w:type="character" w:customStyle="1" w:styleId="cf01">
    <w:name w:val="cf01"/>
    <w:basedOn w:val="DefaultParagraphFont"/>
    <w:rsid w:val="00C94E57"/>
    <w:rPr>
      <w:rFonts w:ascii="Segoe UI" w:hAnsi="Segoe UI" w:cs="Segoe UI" w:hint="default"/>
      <w:sz w:val="18"/>
      <w:szCs w:val="18"/>
    </w:rPr>
  </w:style>
  <w:style w:type="paragraph" w:customStyle="1" w:styleId="xmsonormal">
    <w:name w:val="x_msonormal"/>
    <w:basedOn w:val="Normal"/>
    <w:rsid w:val="00992276"/>
    <w:pPr>
      <w:spacing w:after="0" w:line="240" w:lineRule="auto"/>
    </w:pPr>
    <w:rPr>
      <w:rFonts w:eastAsiaTheme="minorHAns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449">
      <w:bodyDiv w:val="1"/>
      <w:marLeft w:val="0"/>
      <w:marRight w:val="0"/>
      <w:marTop w:val="0"/>
      <w:marBottom w:val="0"/>
      <w:divBdr>
        <w:top w:val="none" w:sz="0" w:space="0" w:color="auto"/>
        <w:left w:val="none" w:sz="0" w:space="0" w:color="auto"/>
        <w:bottom w:val="none" w:sz="0" w:space="0" w:color="auto"/>
        <w:right w:val="none" w:sz="0" w:space="0" w:color="auto"/>
      </w:divBdr>
    </w:div>
    <w:div w:id="32192329">
      <w:bodyDiv w:val="1"/>
      <w:marLeft w:val="0"/>
      <w:marRight w:val="0"/>
      <w:marTop w:val="0"/>
      <w:marBottom w:val="0"/>
      <w:divBdr>
        <w:top w:val="none" w:sz="0" w:space="0" w:color="auto"/>
        <w:left w:val="none" w:sz="0" w:space="0" w:color="auto"/>
        <w:bottom w:val="none" w:sz="0" w:space="0" w:color="auto"/>
        <w:right w:val="none" w:sz="0" w:space="0" w:color="auto"/>
      </w:divBdr>
    </w:div>
    <w:div w:id="55011050">
      <w:bodyDiv w:val="1"/>
      <w:marLeft w:val="0"/>
      <w:marRight w:val="0"/>
      <w:marTop w:val="0"/>
      <w:marBottom w:val="0"/>
      <w:divBdr>
        <w:top w:val="none" w:sz="0" w:space="0" w:color="auto"/>
        <w:left w:val="none" w:sz="0" w:space="0" w:color="auto"/>
        <w:bottom w:val="none" w:sz="0" w:space="0" w:color="auto"/>
        <w:right w:val="none" w:sz="0" w:space="0" w:color="auto"/>
      </w:divBdr>
    </w:div>
    <w:div w:id="184756967">
      <w:bodyDiv w:val="1"/>
      <w:marLeft w:val="0"/>
      <w:marRight w:val="0"/>
      <w:marTop w:val="0"/>
      <w:marBottom w:val="0"/>
      <w:divBdr>
        <w:top w:val="none" w:sz="0" w:space="0" w:color="auto"/>
        <w:left w:val="none" w:sz="0" w:space="0" w:color="auto"/>
        <w:bottom w:val="none" w:sz="0" w:space="0" w:color="auto"/>
        <w:right w:val="none" w:sz="0" w:space="0" w:color="auto"/>
      </w:divBdr>
    </w:div>
    <w:div w:id="185409581">
      <w:bodyDiv w:val="1"/>
      <w:marLeft w:val="0"/>
      <w:marRight w:val="0"/>
      <w:marTop w:val="0"/>
      <w:marBottom w:val="0"/>
      <w:divBdr>
        <w:top w:val="none" w:sz="0" w:space="0" w:color="auto"/>
        <w:left w:val="none" w:sz="0" w:space="0" w:color="auto"/>
        <w:bottom w:val="none" w:sz="0" w:space="0" w:color="auto"/>
        <w:right w:val="none" w:sz="0" w:space="0" w:color="auto"/>
      </w:divBdr>
    </w:div>
    <w:div w:id="196048691">
      <w:bodyDiv w:val="1"/>
      <w:marLeft w:val="0"/>
      <w:marRight w:val="0"/>
      <w:marTop w:val="0"/>
      <w:marBottom w:val="0"/>
      <w:divBdr>
        <w:top w:val="none" w:sz="0" w:space="0" w:color="auto"/>
        <w:left w:val="none" w:sz="0" w:space="0" w:color="auto"/>
        <w:bottom w:val="none" w:sz="0" w:space="0" w:color="auto"/>
        <w:right w:val="none" w:sz="0" w:space="0" w:color="auto"/>
      </w:divBdr>
    </w:div>
    <w:div w:id="238178207">
      <w:marLeft w:val="0"/>
      <w:marRight w:val="0"/>
      <w:marTop w:val="0"/>
      <w:marBottom w:val="0"/>
      <w:divBdr>
        <w:top w:val="none" w:sz="0" w:space="0" w:color="auto"/>
        <w:left w:val="none" w:sz="0" w:space="0" w:color="auto"/>
        <w:bottom w:val="none" w:sz="0" w:space="0" w:color="auto"/>
        <w:right w:val="none" w:sz="0" w:space="0" w:color="auto"/>
      </w:divBdr>
      <w:divsChild>
        <w:div w:id="1069109668">
          <w:marLeft w:val="0"/>
          <w:marRight w:val="0"/>
          <w:marTop w:val="0"/>
          <w:marBottom w:val="0"/>
          <w:divBdr>
            <w:top w:val="none" w:sz="0" w:space="0" w:color="auto"/>
            <w:left w:val="none" w:sz="0" w:space="0" w:color="auto"/>
            <w:bottom w:val="none" w:sz="0" w:space="0" w:color="auto"/>
            <w:right w:val="none" w:sz="0" w:space="0" w:color="auto"/>
          </w:divBdr>
          <w:divsChild>
            <w:div w:id="1752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8118">
      <w:bodyDiv w:val="1"/>
      <w:marLeft w:val="0"/>
      <w:marRight w:val="0"/>
      <w:marTop w:val="0"/>
      <w:marBottom w:val="0"/>
      <w:divBdr>
        <w:top w:val="none" w:sz="0" w:space="0" w:color="auto"/>
        <w:left w:val="none" w:sz="0" w:space="0" w:color="auto"/>
        <w:bottom w:val="none" w:sz="0" w:space="0" w:color="auto"/>
        <w:right w:val="none" w:sz="0" w:space="0" w:color="auto"/>
      </w:divBdr>
    </w:div>
    <w:div w:id="279651558">
      <w:bodyDiv w:val="1"/>
      <w:marLeft w:val="0"/>
      <w:marRight w:val="0"/>
      <w:marTop w:val="0"/>
      <w:marBottom w:val="0"/>
      <w:divBdr>
        <w:top w:val="none" w:sz="0" w:space="0" w:color="auto"/>
        <w:left w:val="none" w:sz="0" w:space="0" w:color="auto"/>
        <w:bottom w:val="none" w:sz="0" w:space="0" w:color="auto"/>
        <w:right w:val="none" w:sz="0" w:space="0" w:color="auto"/>
      </w:divBdr>
    </w:div>
    <w:div w:id="519469028">
      <w:bodyDiv w:val="1"/>
      <w:marLeft w:val="0"/>
      <w:marRight w:val="0"/>
      <w:marTop w:val="0"/>
      <w:marBottom w:val="0"/>
      <w:divBdr>
        <w:top w:val="none" w:sz="0" w:space="0" w:color="auto"/>
        <w:left w:val="none" w:sz="0" w:space="0" w:color="auto"/>
        <w:bottom w:val="none" w:sz="0" w:space="0" w:color="auto"/>
        <w:right w:val="none" w:sz="0" w:space="0" w:color="auto"/>
      </w:divBdr>
    </w:div>
    <w:div w:id="548802536">
      <w:bodyDiv w:val="1"/>
      <w:marLeft w:val="0"/>
      <w:marRight w:val="0"/>
      <w:marTop w:val="0"/>
      <w:marBottom w:val="0"/>
      <w:divBdr>
        <w:top w:val="none" w:sz="0" w:space="0" w:color="auto"/>
        <w:left w:val="none" w:sz="0" w:space="0" w:color="auto"/>
        <w:bottom w:val="none" w:sz="0" w:space="0" w:color="auto"/>
        <w:right w:val="none" w:sz="0" w:space="0" w:color="auto"/>
      </w:divBdr>
    </w:div>
    <w:div w:id="564492793">
      <w:bodyDiv w:val="1"/>
      <w:marLeft w:val="0"/>
      <w:marRight w:val="0"/>
      <w:marTop w:val="0"/>
      <w:marBottom w:val="0"/>
      <w:divBdr>
        <w:top w:val="none" w:sz="0" w:space="0" w:color="auto"/>
        <w:left w:val="none" w:sz="0" w:space="0" w:color="auto"/>
        <w:bottom w:val="none" w:sz="0" w:space="0" w:color="auto"/>
        <w:right w:val="none" w:sz="0" w:space="0" w:color="auto"/>
      </w:divBdr>
    </w:div>
    <w:div w:id="566957176">
      <w:bodyDiv w:val="1"/>
      <w:marLeft w:val="0"/>
      <w:marRight w:val="0"/>
      <w:marTop w:val="0"/>
      <w:marBottom w:val="0"/>
      <w:divBdr>
        <w:top w:val="none" w:sz="0" w:space="0" w:color="auto"/>
        <w:left w:val="none" w:sz="0" w:space="0" w:color="auto"/>
        <w:bottom w:val="none" w:sz="0" w:space="0" w:color="auto"/>
        <w:right w:val="none" w:sz="0" w:space="0" w:color="auto"/>
      </w:divBdr>
    </w:div>
    <w:div w:id="583106303">
      <w:bodyDiv w:val="1"/>
      <w:marLeft w:val="0"/>
      <w:marRight w:val="0"/>
      <w:marTop w:val="0"/>
      <w:marBottom w:val="0"/>
      <w:divBdr>
        <w:top w:val="none" w:sz="0" w:space="0" w:color="auto"/>
        <w:left w:val="none" w:sz="0" w:space="0" w:color="auto"/>
        <w:bottom w:val="none" w:sz="0" w:space="0" w:color="auto"/>
        <w:right w:val="none" w:sz="0" w:space="0" w:color="auto"/>
      </w:divBdr>
    </w:div>
    <w:div w:id="592200887">
      <w:bodyDiv w:val="1"/>
      <w:marLeft w:val="0"/>
      <w:marRight w:val="0"/>
      <w:marTop w:val="0"/>
      <w:marBottom w:val="0"/>
      <w:divBdr>
        <w:top w:val="none" w:sz="0" w:space="0" w:color="auto"/>
        <w:left w:val="none" w:sz="0" w:space="0" w:color="auto"/>
        <w:bottom w:val="none" w:sz="0" w:space="0" w:color="auto"/>
        <w:right w:val="none" w:sz="0" w:space="0" w:color="auto"/>
      </w:divBdr>
    </w:div>
    <w:div w:id="736130040">
      <w:bodyDiv w:val="1"/>
      <w:marLeft w:val="0"/>
      <w:marRight w:val="0"/>
      <w:marTop w:val="0"/>
      <w:marBottom w:val="0"/>
      <w:divBdr>
        <w:top w:val="none" w:sz="0" w:space="0" w:color="auto"/>
        <w:left w:val="none" w:sz="0" w:space="0" w:color="auto"/>
        <w:bottom w:val="none" w:sz="0" w:space="0" w:color="auto"/>
        <w:right w:val="none" w:sz="0" w:space="0" w:color="auto"/>
      </w:divBdr>
    </w:div>
    <w:div w:id="827525100">
      <w:bodyDiv w:val="1"/>
      <w:marLeft w:val="0"/>
      <w:marRight w:val="0"/>
      <w:marTop w:val="0"/>
      <w:marBottom w:val="0"/>
      <w:divBdr>
        <w:top w:val="none" w:sz="0" w:space="0" w:color="auto"/>
        <w:left w:val="none" w:sz="0" w:space="0" w:color="auto"/>
        <w:bottom w:val="none" w:sz="0" w:space="0" w:color="auto"/>
        <w:right w:val="none" w:sz="0" w:space="0" w:color="auto"/>
      </w:divBdr>
    </w:div>
    <w:div w:id="944576145">
      <w:bodyDiv w:val="1"/>
      <w:marLeft w:val="0"/>
      <w:marRight w:val="0"/>
      <w:marTop w:val="0"/>
      <w:marBottom w:val="0"/>
      <w:divBdr>
        <w:top w:val="none" w:sz="0" w:space="0" w:color="auto"/>
        <w:left w:val="none" w:sz="0" w:space="0" w:color="auto"/>
        <w:bottom w:val="none" w:sz="0" w:space="0" w:color="auto"/>
        <w:right w:val="none" w:sz="0" w:space="0" w:color="auto"/>
      </w:divBdr>
    </w:div>
    <w:div w:id="986013130">
      <w:bodyDiv w:val="1"/>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88944143">
              <w:marLeft w:val="0"/>
              <w:marRight w:val="0"/>
              <w:marTop w:val="0"/>
              <w:marBottom w:val="0"/>
              <w:divBdr>
                <w:top w:val="none" w:sz="0" w:space="0" w:color="auto"/>
                <w:left w:val="none" w:sz="0" w:space="0" w:color="auto"/>
                <w:bottom w:val="none" w:sz="0" w:space="0" w:color="auto"/>
                <w:right w:val="none" w:sz="0" w:space="0" w:color="auto"/>
              </w:divBdr>
              <w:divsChild>
                <w:div w:id="1231386376">
                  <w:marLeft w:val="0"/>
                  <w:marRight w:val="0"/>
                  <w:marTop w:val="0"/>
                  <w:marBottom w:val="0"/>
                  <w:divBdr>
                    <w:top w:val="none" w:sz="0" w:space="0" w:color="auto"/>
                    <w:left w:val="none" w:sz="0" w:space="0" w:color="auto"/>
                    <w:bottom w:val="none" w:sz="0" w:space="0" w:color="auto"/>
                    <w:right w:val="none" w:sz="0" w:space="0" w:color="auto"/>
                  </w:divBdr>
                  <w:divsChild>
                    <w:div w:id="88718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6127466">
      <w:bodyDiv w:val="1"/>
      <w:marLeft w:val="0"/>
      <w:marRight w:val="0"/>
      <w:marTop w:val="0"/>
      <w:marBottom w:val="0"/>
      <w:divBdr>
        <w:top w:val="none" w:sz="0" w:space="0" w:color="auto"/>
        <w:left w:val="none" w:sz="0" w:space="0" w:color="auto"/>
        <w:bottom w:val="none" w:sz="0" w:space="0" w:color="auto"/>
        <w:right w:val="none" w:sz="0" w:space="0" w:color="auto"/>
      </w:divBdr>
    </w:div>
    <w:div w:id="1185368306">
      <w:bodyDiv w:val="1"/>
      <w:marLeft w:val="0"/>
      <w:marRight w:val="0"/>
      <w:marTop w:val="0"/>
      <w:marBottom w:val="0"/>
      <w:divBdr>
        <w:top w:val="none" w:sz="0" w:space="0" w:color="auto"/>
        <w:left w:val="none" w:sz="0" w:space="0" w:color="auto"/>
        <w:bottom w:val="none" w:sz="0" w:space="0" w:color="auto"/>
        <w:right w:val="none" w:sz="0" w:space="0" w:color="auto"/>
      </w:divBdr>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232543577">
      <w:bodyDiv w:val="1"/>
      <w:marLeft w:val="0"/>
      <w:marRight w:val="0"/>
      <w:marTop w:val="0"/>
      <w:marBottom w:val="0"/>
      <w:divBdr>
        <w:top w:val="none" w:sz="0" w:space="0" w:color="auto"/>
        <w:left w:val="none" w:sz="0" w:space="0" w:color="auto"/>
        <w:bottom w:val="none" w:sz="0" w:space="0" w:color="auto"/>
        <w:right w:val="none" w:sz="0" w:space="0" w:color="auto"/>
      </w:divBdr>
    </w:div>
    <w:div w:id="1340425871">
      <w:bodyDiv w:val="1"/>
      <w:marLeft w:val="0"/>
      <w:marRight w:val="0"/>
      <w:marTop w:val="0"/>
      <w:marBottom w:val="0"/>
      <w:divBdr>
        <w:top w:val="none" w:sz="0" w:space="0" w:color="auto"/>
        <w:left w:val="none" w:sz="0" w:space="0" w:color="auto"/>
        <w:bottom w:val="none" w:sz="0" w:space="0" w:color="auto"/>
        <w:right w:val="none" w:sz="0" w:space="0" w:color="auto"/>
      </w:divBdr>
    </w:div>
    <w:div w:id="1345549276">
      <w:bodyDiv w:val="1"/>
      <w:marLeft w:val="0"/>
      <w:marRight w:val="0"/>
      <w:marTop w:val="0"/>
      <w:marBottom w:val="0"/>
      <w:divBdr>
        <w:top w:val="none" w:sz="0" w:space="0" w:color="auto"/>
        <w:left w:val="none" w:sz="0" w:space="0" w:color="auto"/>
        <w:bottom w:val="none" w:sz="0" w:space="0" w:color="auto"/>
        <w:right w:val="none" w:sz="0" w:space="0" w:color="auto"/>
      </w:divBdr>
    </w:div>
    <w:div w:id="1347370300">
      <w:bodyDiv w:val="1"/>
      <w:marLeft w:val="0"/>
      <w:marRight w:val="0"/>
      <w:marTop w:val="0"/>
      <w:marBottom w:val="0"/>
      <w:divBdr>
        <w:top w:val="none" w:sz="0" w:space="0" w:color="auto"/>
        <w:left w:val="none" w:sz="0" w:space="0" w:color="auto"/>
        <w:bottom w:val="none" w:sz="0" w:space="0" w:color="auto"/>
        <w:right w:val="none" w:sz="0" w:space="0" w:color="auto"/>
      </w:divBdr>
    </w:div>
    <w:div w:id="1378511136">
      <w:bodyDiv w:val="1"/>
      <w:marLeft w:val="0"/>
      <w:marRight w:val="0"/>
      <w:marTop w:val="0"/>
      <w:marBottom w:val="0"/>
      <w:divBdr>
        <w:top w:val="none" w:sz="0" w:space="0" w:color="auto"/>
        <w:left w:val="none" w:sz="0" w:space="0" w:color="auto"/>
        <w:bottom w:val="none" w:sz="0" w:space="0" w:color="auto"/>
        <w:right w:val="none" w:sz="0" w:space="0" w:color="auto"/>
      </w:divBdr>
    </w:div>
    <w:div w:id="1380281617">
      <w:bodyDiv w:val="1"/>
      <w:marLeft w:val="0"/>
      <w:marRight w:val="0"/>
      <w:marTop w:val="0"/>
      <w:marBottom w:val="0"/>
      <w:divBdr>
        <w:top w:val="none" w:sz="0" w:space="0" w:color="auto"/>
        <w:left w:val="none" w:sz="0" w:space="0" w:color="auto"/>
        <w:bottom w:val="none" w:sz="0" w:space="0" w:color="auto"/>
        <w:right w:val="none" w:sz="0" w:space="0" w:color="auto"/>
      </w:divBdr>
    </w:div>
    <w:div w:id="1412392224">
      <w:bodyDiv w:val="1"/>
      <w:marLeft w:val="0"/>
      <w:marRight w:val="0"/>
      <w:marTop w:val="0"/>
      <w:marBottom w:val="0"/>
      <w:divBdr>
        <w:top w:val="none" w:sz="0" w:space="0" w:color="auto"/>
        <w:left w:val="none" w:sz="0" w:space="0" w:color="auto"/>
        <w:bottom w:val="none" w:sz="0" w:space="0" w:color="auto"/>
        <w:right w:val="none" w:sz="0" w:space="0" w:color="auto"/>
      </w:divBdr>
    </w:div>
    <w:div w:id="1437557636">
      <w:bodyDiv w:val="1"/>
      <w:marLeft w:val="0"/>
      <w:marRight w:val="0"/>
      <w:marTop w:val="0"/>
      <w:marBottom w:val="0"/>
      <w:divBdr>
        <w:top w:val="none" w:sz="0" w:space="0" w:color="auto"/>
        <w:left w:val="none" w:sz="0" w:space="0" w:color="auto"/>
        <w:bottom w:val="none" w:sz="0" w:space="0" w:color="auto"/>
        <w:right w:val="none" w:sz="0" w:space="0" w:color="auto"/>
      </w:divBdr>
    </w:div>
    <w:div w:id="1460950205">
      <w:bodyDiv w:val="1"/>
      <w:marLeft w:val="0"/>
      <w:marRight w:val="0"/>
      <w:marTop w:val="0"/>
      <w:marBottom w:val="0"/>
      <w:divBdr>
        <w:top w:val="none" w:sz="0" w:space="0" w:color="auto"/>
        <w:left w:val="none" w:sz="0" w:space="0" w:color="auto"/>
        <w:bottom w:val="none" w:sz="0" w:space="0" w:color="auto"/>
        <w:right w:val="none" w:sz="0" w:space="0" w:color="auto"/>
      </w:divBdr>
    </w:div>
    <w:div w:id="1471555266">
      <w:bodyDiv w:val="1"/>
      <w:marLeft w:val="0"/>
      <w:marRight w:val="0"/>
      <w:marTop w:val="0"/>
      <w:marBottom w:val="0"/>
      <w:divBdr>
        <w:top w:val="none" w:sz="0" w:space="0" w:color="auto"/>
        <w:left w:val="none" w:sz="0" w:space="0" w:color="auto"/>
        <w:bottom w:val="none" w:sz="0" w:space="0" w:color="auto"/>
        <w:right w:val="none" w:sz="0" w:space="0" w:color="auto"/>
      </w:divBdr>
    </w:div>
    <w:div w:id="1608467451">
      <w:bodyDiv w:val="1"/>
      <w:marLeft w:val="0"/>
      <w:marRight w:val="0"/>
      <w:marTop w:val="0"/>
      <w:marBottom w:val="0"/>
      <w:divBdr>
        <w:top w:val="none" w:sz="0" w:space="0" w:color="auto"/>
        <w:left w:val="none" w:sz="0" w:space="0" w:color="auto"/>
        <w:bottom w:val="none" w:sz="0" w:space="0" w:color="auto"/>
        <w:right w:val="none" w:sz="0" w:space="0" w:color="auto"/>
      </w:divBdr>
    </w:div>
    <w:div w:id="1612008658">
      <w:bodyDiv w:val="1"/>
      <w:marLeft w:val="0"/>
      <w:marRight w:val="0"/>
      <w:marTop w:val="0"/>
      <w:marBottom w:val="0"/>
      <w:divBdr>
        <w:top w:val="none" w:sz="0" w:space="0" w:color="auto"/>
        <w:left w:val="none" w:sz="0" w:space="0" w:color="auto"/>
        <w:bottom w:val="none" w:sz="0" w:space="0" w:color="auto"/>
        <w:right w:val="none" w:sz="0" w:space="0" w:color="auto"/>
      </w:divBdr>
    </w:div>
    <w:div w:id="1627618279">
      <w:bodyDiv w:val="1"/>
      <w:marLeft w:val="0"/>
      <w:marRight w:val="0"/>
      <w:marTop w:val="0"/>
      <w:marBottom w:val="0"/>
      <w:divBdr>
        <w:top w:val="none" w:sz="0" w:space="0" w:color="auto"/>
        <w:left w:val="none" w:sz="0" w:space="0" w:color="auto"/>
        <w:bottom w:val="none" w:sz="0" w:space="0" w:color="auto"/>
        <w:right w:val="none" w:sz="0" w:space="0" w:color="auto"/>
      </w:divBdr>
    </w:div>
    <w:div w:id="1686177363">
      <w:bodyDiv w:val="1"/>
      <w:marLeft w:val="0"/>
      <w:marRight w:val="0"/>
      <w:marTop w:val="0"/>
      <w:marBottom w:val="0"/>
      <w:divBdr>
        <w:top w:val="none" w:sz="0" w:space="0" w:color="auto"/>
        <w:left w:val="none" w:sz="0" w:space="0" w:color="auto"/>
        <w:bottom w:val="none" w:sz="0" w:space="0" w:color="auto"/>
        <w:right w:val="none" w:sz="0" w:space="0" w:color="auto"/>
      </w:divBdr>
    </w:div>
    <w:div w:id="1740133541">
      <w:bodyDiv w:val="1"/>
      <w:marLeft w:val="0"/>
      <w:marRight w:val="0"/>
      <w:marTop w:val="0"/>
      <w:marBottom w:val="0"/>
      <w:divBdr>
        <w:top w:val="none" w:sz="0" w:space="0" w:color="auto"/>
        <w:left w:val="none" w:sz="0" w:space="0" w:color="auto"/>
        <w:bottom w:val="none" w:sz="0" w:space="0" w:color="auto"/>
        <w:right w:val="none" w:sz="0" w:space="0" w:color="auto"/>
      </w:divBdr>
    </w:div>
    <w:div w:id="1775055433">
      <w:bodyDiv w:val="1"/>
      <w:marLeft w:val="0"/>
      <w:marRight w:val="0"/>
      <w:marTop w:val="0"/>
      <w:marBottom w:val="0"/>
      <w:divBdr>
        <w:top w:val="none" w:sz="0" w:space="0" w:color="auto"/>
        <w:left w:val="none" w:sz="0" w:space="0" w:color="auto"/>
        <w:bottom w:val="none" w:sz="0" w:space="0" w:color="auto"/>
        <w:right w:val="none" w:sz="0" w:space="0" w:color="auto"/>
      </w:divBdr>
    </w:div>
    <w:div w:id="1912546286">
      <w:bodyDiv w:val="1"/>
      <w:marLeft w:val="0"/>
      <w:marRight w:val="0"/>
      <w:marTop w:val="0"/>
      <w:marBottom w:val="0"/>
      <w:divBdr>
        <w:top w:val="none" w:sz="0" w:space="0" w:color="auto"/>
        <w:left w:val="none" w:sz="0" w:space="0" w:color="auto"/>
        <w:bottom w:val="none" w:sz="0" w:space="0" w:color="auto"/>
        <w:right w:val="none" w:sz="0" w:space="0" w:color="auto"/>
      </w:divBdr>
    </w:div>
    <w:div w:id="1917132544">
      <w:bodyDiv w:val="1"/>
      <w:marLeft w:val="390"/>
      <w:marRight w:val="390"/>
      <w:marTop w:val="0"/>
      <w:marBottom w:val="0"/>
      <w:divBdr>
        <w:top w:val="none" w:sz="0" w:space="0" w:color="auto"/>
        <w:left w:val="none" w:sz="0" w:space="0" w:color="auto"/>
        <w:bottom w:val="none" w:sz="0" w:space="0" w:color="auto"/>
        <w:right w:val="none" w:sz="0" w:space="0" w:color="auto"/>
      </w:divBdr>
    </w:div>
    <w:div w:id="1952204208">
      <w:bodyDiv w:val="1"/>
      <w:marLeft w:val="0"/>
      <w:marRight w:val="0"/>
      <w:marTop w:val="0"/>
      <w:marBottom w:val="0"/>
      <w:divBdr>
        <w:top w:val="none" w:sz="0" w:space="0" w:color="auto"/>
        <w:left w:val="none" w:sz="0" w:space="0" w:color="auto"/>
        <w:bottom w:val="none" w:sz="0" w:space="0" w:color="auto"/>
        <w:right w:val="none" w:sz="0" w:space="0" w:color="auto"/>
      </w:divBdr>
    </w:div>
    <w:div w:id="1982997612">
      <w:bodyDiv w:val="1"/>
      <w:marLeft w:val="0"/>
      <w:marRight w:val="0"/>
      <w:marTop w:val="0"/>
      <w:marBottom w:val="0"/>
      <w:divBdr>
        <w:top w:val="none" w:sz="0" w:space="0" w:color="auto"/>
        <w:left w:val="none" w:sz="0" w:space="0" w:color="auto"/>
        <w:bottom w:val="none" w:sz="0" w:space="0" w:color="auto"/>
        <w:right w:val="none" w:sz="0" w:space="0" w:color="auto"/>
      </w:divBdr>
      <w:divsChild>
        <w:div w:id="267082965">
          <w:marLeft w:val="0"/>
          <w:marRight w:val="0"/>
          <w:marTop w:val="0"/>
          <w:marBottom w:val="0"/>
          <w:divBdr>
            <w:top w:val="none" w:sz="0" w:space="0" w:color="auto"/>
            <w:left w:val="none" w:sz="0" w:space="0" w:color="auto"/>
            <w:bottom w:val="none" w:sz="0" w:space="0" w:color="auto"/>
            <w:right w:val="none" w:sz="0" w:space="0" w:color="auto"/>
          </w:divBdr>
          <w:divsChild>
            <w:div w:id="773130708">
              <w:marLeft w:val="0"/>
              <w:marRight w:val="0"/>
              <w:marTop w:val="0"/>
              <w:marBottom w:val="0"/>
              <w:divBdr>
                <w:top w:val="none" w:sz="0" w:space="0" w:color="auto"/>
                <w:left w:val="none" w:sz="0" w:space="0" w:color="auto"/>
                <w:bottom w:val="none" w:sz="0" w:space="0" w:color="auto"/>
                <w:right w:val="none" w:sz="0" w:space="0" w:color="auto"/>
              </w:divBdr>
              <w:divsChild>
                <w:div w:id="1353070757">
                  <w:marLeft w:val="0"/>
                  <w:marRight w:val="0"/>
                  <w:marTop w:val="0"/>
                  <w:marBottom w:val="0"/>
                  <w:divBdr>
                    <w:top w:val="none" w:sz="0" w:space="0" w:color="auto"/>
                    <w:left w:val="none" w:sz="0" w:space="0" w:color="auto"/>
                    <w:bottom w:val="none" w:sz="0" w:space="0" w:color="auto"/>
                    <w:right w:val="none" w:sz="0" w:space="0" w:color="auto"/>
                  </w:divBdr>
                  <w:divsChild>
                    <w:div w:id="346760046">
                      <w:marLeft w:val="0"/>
                      <w:marRight w:val="0"/>
                      <w:marTop w:val="0"/>
                      <w:marBottom w:val="0"/>
                      <w:divBdr>
                        <w:top w:val="none" w:sz="0" w:space="0" w:color="auto"/>
                        <w:left w:val="none" w:sz="0" w:space="0" w:color="auto"/>
                        <w:bottom w:val="none" w:sz="0" w:space="0" w:color="auto"/>
                        <w:right w:val="none" w:sz="0" w:space="0" w:color="auto"/>
                      </w:divBdr>
                      <w:divsChild>
                        <w:div w:id="1550915844">
                          <w:marLeft w:val="0"/>
                          <w:marRight w:val="0"/>
                          <w:marTop w:val="0"/>
                          <w:marBottom w:val="0"/>
                          <w:divBdr>
                            <w:top w:val="none" w:sz="0" w:space="0" w:color="auto"/>
                            <w:left w:val="none" w:sz="0" w:space="0" w:color="auto"/>
                            <w:bottom w:val="none" w:sz="0" w:space="0" w:color="auto"/>
                            <w:right w:val="none" w:sz="0" w:space="0" w:color="auto"/>
                          </w:divBdr>
                          <w:divsChild>
                            <w:div w:id="16921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47512">
      <w:bodyDiv w:val="1"/>
      <w:marLeft w:val="0"/>
      <w:marRight w:val="0"/>
      <w:marTop w:val="0"/>
      <w:marBottom w:val="0"/>
      <w:divBdr>
        <w:top w:val="none" w:sz="0" w:space="0" w:color="auto"/>
        <w:left w:val="none" w:sz="0" w:space="0" w:color="auto"/>
        <w:bottom w:val="none" w:sz="0" w:space="0" w:color="auto"/>
        <w:right w:val="none" w:sz="0" w:space="0" w:color="auto"/>
      </w:divBdr>
      <w:divsChild>
        <w:div w:id="799227107">
          <w:marLeft w:val="0"/>
          <w:marRight w:val="0"/>
          <w:marTop w:val="0"/>
          <w:marBottom w:val="0"/>
          <w:divBdr>
            <w:top w:val="none" w:sz="0" w:space="0" w:color="auto"/>
            <w:left w:val="none" w:sz="0" w:space="0" w:color="auto"/>
            <w:bottom w:val="none" w:sz="0" w:space="0" w:color="auto"/>
            <w:right w:val="none" w:sz="0" w:space="0" w:color="auto"/>
          </w:divBdr>
          <w:divsChild>
            <w:div w:id="1863744528">
              <w:marLeft w:val="0"/>
              <w:marRight w:val="0"/>
              <w:marTop w:val="0"/>
              <w:marBottom w:val="0"/>
              <w:divBdr>
                <w:top w:val="none" w:sz="0" w:space="0" w:color="auto"/>
                <w:left w:val="none" w:sz="0" w:space="0" w:color="auto"/>
                <w:bottom w:val="none" w:sz="0" w:space="0" w:color="auto"/>
                <w:right w:val="none" w:sz="0" w:space="0" w:color="auto"/>
              </w:divBdr>
              <w:divsChild>
                <w:div w:id="36122336">
                  <w:marLeft w:val="0"/>
                  <w:marRight w:val="0"/>
                  <w:marTop w:val="0"/>
                  <w:marBottom w:val="0"/>
                  <w:divBdr>
                    <w:top w:val="none" w:sz="0" w:space="0" w:color="auto"/>
                    <w:left w:val="none" w:sz="0" w:space="0" w:color="auto"/>
                    <w:bottom w:val="none" w:sz="0" w:space="0" w:color="auto"/>
                    <w:right w:val="none" w:sz="0" w:space="0" w:color="auto"/>
                  </w:divBdr>
                  <w:divsChild>
                    <w:div w:id="2054649904">
                      <w:marLeft w:val="0"/>
                      <w:marRight w:val="0"/>
                      <w:marTop w:val="0"/>
                      <w:marBottom w:val="0"/>
                      <w:divBdr>
                        <w:top w:val="none" w:sz="0" w:space="0" w:color="auto"/>
                        <w:left w:val="none" w:sz="0" w:space="0" w:color="auto"/>
                        <w:bottom w:val="none" w:sz="0" w:space="0" w:color="auto"/>
                        <w:right w:val="none" w:sz="0" w:space="0" w:color="auto"/>
                      </w:divBdr>
                      <w:divsChild>
                        <w:div w:id="2121954265">
                          <w:marLeft w:val="0"/>
                          <w:marRight w:val="0"/>
                          <w:marTop w:val="0"/>
                          <w:marBottom w:val="0"/>
                          <w:divBdr>
                            <w:top w:val="none" w:sz="0" w:space="0" w:color="auto"/>
                            <w:left w:val="none" w:sz="0" w:space="0" w:color="auto"/>
                            <w:bottom w:val="none" w:sz="0" w:space="0" w:color="auto"/>
                            <w:right w:val="none" w:sz="0" w:space="0" w:color="auto"/>
                          </w:divBdr>
                          <w:divsChild>
                            <w:div w:id="1201358886">
                              <w:marLeft w:val="0"/>
                              <w:marRight w:val="0"/>
                              <w:marTop w:val="0"/>
                              <w:marBottom w:val="0"/>
                              <w:divBdr>
                                <w:top w:val="none" w:sz="0" w:space="0" w:color="auto"/>
                                <w:left w:val="none" w:sz="0" w:space="0" w:color="auto"/>
                                <w:bottom w:val="none" w:sz="0" w:space="0" w:color="auto"/>
                                <w:right w:val="none" w:sz="0" w:space="0" w:color="auto"/>
                              </w:divBdr>
                              <w:divsChild>
                                <w:div w:id="1466972599">
                                  <w:marLeft w:val="0"/>
                                  <w:marRight w:val="0"/>
                                  <w:marTop w:val="0"/>
                                  <w:marBottom w:val="0"/>
                                  <w:divBdr>
                                    <w:top w:val="none" w:sz="0" w:space="0" w:color="auto"/>
                                    <w:left w:val="none" w:sz="0" w:space="0" w:color="auto"/>
                                    <w:bottom w:val="none" w:sz="0" w:space="0" w:color="auto"/>
                                    <w:right w:val="none" w:sz="0" w:space="0" w:color="auto"/>
                                  </w:divBdr>
                                  <w:divsChild>
                                    <w:div w:id="813915985">
                                      <w:marLeft w:val="0"/>
                                      <w:marRight w:val="0"/>
                                      <w:marTop w:val="0"/>
                                      <w:marBottom w:val="0"/>
                                      <w:divBdr>
                                        <w:top w:val="none" w:sz="0" w:space="0" w:color="auto"/>
                                        <w:left w:val="none" w:sz="0" w:space="0" w:color="auto"/>
                                        <w:bottom w:val="none" w:sz="0" w:space="0" w:color="auto"/>
                                        <w:right w:val="none" w:sz="0" w:space="0" w:color="auto"/>
                                      </w:divBdr>
                                      <w:divsChild>
                                        <w:div w:id="457574528">
                                          <w:marLeft w:val="0"/>
                                          <w:marRight w:val="0"/>
                                          <w:marTop w:val="0"/>
                                          <w:marBottom w:val="495"/>
                                          <w:divBdr>
                                            <w:top w:val="none" w:sz="0" w:space="0" w:color="auto"/>
                                            <w:left w:val="none" w:sz="0" w:space="0" w:color="auto"/>
                                            <w:bottom w:val="none" w:sz="0" w:space="0" w:color="auto"/>
                                            <w:right w:val="none" w:sz="0" w:space="0" w:color="auto"/>
                                          </w:divBdr>
                                          <w:divsChild>
                                            <w:div w:id="648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853277">
      <w:bodyDiv w:val="1"/>
      <w:marLeft w:val="0"/>
      <w:marRight w:val="0"/>
      <w:marTop w:val="0"/>
      <w:marBottom w:val="0"/>
      <w:divBdr>
        <w:top w:val="none" w:sz="0" w:space="0" w:color="auto"/>
        <w:left w:val="none" w:sz="0" w:space="0" w:color="auto"/>
        <w:bottom w:val="none" w:sz="0" w:space="0" w:color="auto"/>
        <w:right w:val="none" w:sz="0" w:space="0" w:color="auto"/>
      </w:divBdr>
    </w:div>
    <w:div w:id="21079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3419-par-nodoklu-piemerosanu-brivostas-un-specialajas-ekonomiskajas-zonas" TargetMode="External"/><Relationship Id="rId18" Type="http://schemas.openxmlformats.org/officeDocument/2006/relationships/hyperlink" Target="https://likumi.lv/ta/id/43913-par-nekustama-ipasuma-nodokl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aram.gov.lv/lat/likumdosana/normativo_aktu_projekti/regionalas_politikas_joma/" TargetMode="External"/><Relationship Id="rId7" Type="http://schemas.openxmlformats.org/officeDocument/2006/relationships/settings" Target="settings.xml"/><Relationship Id="rId12" Type="http://schemas.openxmlformats.org/officeDocument/2006/relationships/hyperlink" Target="https://likumi.lv/ta/id/33419-par-nodoklu-piemerosanu-brivostas-un-specialajas-ekonomiskajas-zonas" TargetMode="External"/><Relationship Id="rId17" Type="http://schemas.openxmlformats.org/officeDocument/2006/relationships/hyperlink" Target="https://likumi.lv/ta/id/43913-par-nekustama-ipasuma-nodokl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kumi.lv/ta/id/43913-par-nekustama-ipasuma-nodokli" TargetMode="External"/><Relationship Id="rId20" Type="http://schemas.openxmlformats.org/officeDocument/2006/relationships/hyperlink" Target="https://likumi.lv/ta/id/43913-par-nekustama-ipasuma-nodok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419-par-nodoklu-piemerosanu-brivostas-un-specialajas-ekonomiskajas-zona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43913-par-nekustama-ipasuma-nodokli"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ikumi.lv/ta/id/43913-par-nekustama-ipasuma-nodok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43913-par-nekustama-ipasuma-nodokli" TargetMode="External"/><Relationship Id="rId22" Type="http://schemas.openxmlformats.org/officeDocument/2006/relationships/hyperlink" Target="http://www.varam.gov.lv/lat/likumdosana/normativo_aktu_projekti/regionalas_politikas_jom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k.gov.lv/content/ministru-kabineta-diskusiju-dokumenti" TargetMode="External"/><Relationship Id="rId1" Type="http://schemas.openxmlformats.org/officeDocument/2006/relationships/hyperlink" Target="http://www.varam.gov.lv/lat/lidzd/pazinojumi_par_lidzdalibas_iesp/?doc=28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503C793E5F72E44B1744D4DC2F9AF38" ma:contentTypeVersion="12" ma:contentTypeDescription="Izveidot jaunu dokumentu." ma:contentTypeScope="" ma:versionID="ac5aaec17a994f48bab7f10a4c3714d0">
  <xsd:schema xmlns:xsd="http://www.w3.org/2001/XMLSchema" xmlns:xs="http://www.w3.org/2001/XMLSchema" xmlns:p="http://schemas.microsoft.com/office/2006/metadata/properties" xmlns:ns3="9e702651-c06c-46b5-8c94-7223d16e3d8f" xmlns:ns4="d9addbdd-a3de-45b6-871f-d497ac78fcff" targetNamespace="http://schemas.microsoft.com/office/2006/metadata/properties" ma:root="true" ma:fieldsID="8c5462069ff384046d80085e1504f2ad" ns3:_="" ns4:_="">
    <xsd:import namespace="9e702651-c06c-46b5-8c94-7223d16e3d8f"/>
    <xsd:import namespace="d9addbdd-a3de-45b6-871f-d497ac78fc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02651-c06c-46b5-8c94-7223d16e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ddbdd-a3de-45b6-871f-d497ac78fcff"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SharingHintHash" ma:index="1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633D5-6368-4238-8F5F-3F59E2919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02651-c06c-46b5-8c94-7223d16e3d8f"/>
    <ds:schemaRef ds:uri="d9addbdd-a3de-45b6-871f-d497ac78f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353DA-FB33-46AB-B590-EBF8A712DE73}">
  <ds:schemaRefs>
    <ds:schemaRef ds:uri="http://schemas.openxmlformats.org/officeDocument/2006/bibliography"/>
  </ds:schemaRefs>
</ds:datastoreItem>
</file>

<file path=customXml/itemProps3.xml><?xml version="1.0" encoding="utf-8"?>
<ds:datastoreItem xmlns:ds="http://schemas.openxmlformats.org/officeDocument/2006/customXml" ds:itemID="{C2EDA6AE-CA89-42FD-9095-A50D28B3C809}">
  <ds:schemaRefs>
    <ds:schemaRef ds:uri="http://schemas.microsoft.com/sharepoint/v3/contenttype/forms"/>
  </ds:schemaRefs>
</ds:datastoreItem>
</file>

<file path=customXml/itemProps4.xml><?xml version="1.0" encoding="utf-8"?>
<ds:datastoreItem xmlns:ds="http://schemas.openxmlformats.org/officeDocument/2006/customXml" ds:itemID="{4792B69D-58A8-416E-B117-3A20E4EA3A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17199</Words>
  <Characters>9804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24.februāra noteikumos Nr. 106 "Noteikumi par speciālo ekonomisko zonu un brīvostu kapitālsabiedrību un pašvaldību pārskatu veidlapu paraugiem un to aizpildīšanas un iesniegšanas </vt:lpstr>
    </vt:vector>
  </TitlesOfParts>
  <Company>VARAM</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24.februāra noteikumos Nr. 106 "Noteikumi par speciālo ekonomisko zonu un brīvostu kapitālsabiedrību un pašvaldību pārskatu veidlapu paraugiem un to aizpildīšanas un iesniegšanas kārtību" sākotnējās ietekmes novērtējuma ziņojums (anotācija)</dc:title>
  <dc:subject>Noteikumu projekta anotācija</dc:subject>
  <dc:creator>Maija Kamoliņa</dc:creator>
  <dc:description>66016763, maija.kamolina@varam.gov.lv</dc:description>
  <cp:lastModifiedBy>Solvita Vaivode</cp:lastModifiedBy>
  <cp:revision>10</cp:revision>
  <cp:lastPrinted>2021-06-10T07:11:00Z</cp:lastPrinted>
  <dcterms:created xsi:type="dcterms:W3CDTF">2021-07-01T12:11:00Z</dcterms:created>
  <dcterms:modified xsi:type="dcterms:W3CDTF">2021-07-05T06:45:00Z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0x010100A503C793E5F72E44B1744D4DC2F9AF38</vt:lpwstr>
  </property>
</Properties>
</file>