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41EA3" w14:textId="77777777" w:rsidR="0071652E" w:rsidRPr="00E655A2" w:rsidRDefault="0071652E" w:rsidP="0071652E">
      <w:pPr>
        <w:pStyle w:val="naisnod"/>
        <w:spacing w:before="0" w:beforeAutospacing="0" w:after="0" w:afterAutospacing="0"/>
        <w:jc w:val="center"/>
        <w:rPr>
          <w:b/>
          <w:bCs/>
          <w:sz w:val="28"/>
          <w:szCs w:val="28"/>
        </w:rPr>
      </w:pPr>
      <w:r w:rsidRPr="00E655A2">
        <w:rPr>
          <w:b/>
          <w:bCs/>
          <w:sz w:val="28"/>
          <w:szCs w:val="28"/>
        </w:rPr>
        <w:t>Izziņa par atzinumos sniegtajiem iebildumiem</w:t>
      </w:r>
    </w:p>
    <w:p w14:paraId="5B68373E" w14:textId="77777777" w:rsidR="0071652E" w:rsidRPr="00E655A2" w:rsidRDefault="0071652E" w:rsidP="0071652E">
      <w:pPr>
        <w:jc w:val="center"/>
        <w:rPr>
          <w:b/>
          <w:sz w:val="28"/>
          <w:szCs w:val="28"/>
        </w:rPr>
      </w:pPr>
      <w:r w:rsidRPr="00E655A2">
        <w:rPr>
          <w:b/>
          <w:sz w:val="28"/>
          <w:szCs w:val="28"/>
        </w:rPr>
        <w:t>par Ministru kabineta rīkojuma projektu</w:t>
      </w:r>
    </w:p>
    <w:p w14:paraId="481C322B" w14:textId="7A49BF23" w:rsidR="002648E4" w:rsidRPr="00E655A2" w:rsidRDefault="002648E4" w:rsidP="002648E4">
      <w:pPr>
        <w:jc w:val="center"/>
        <w:rPr>
          <w:b/>
          <w:sz w:val="28"/>
          <w:szCs w:val="28"/>
        </w:rPr>
      </w:pPr>
      <w:r w:rsidRPr="00E655A2">
        <w:rPr>
          <w:b/>
          <w:sz w:val="28"/>
          <w:szCs w:val="28"/>
        </w:rPr>
        <w:t xml:space="preserve">„Par valstij piekritīgā nekustamā īpašuma </w:t>
      </w:r>
      <w:r>
        <w:rPr>
          <w:b/>
          <w:sz w:val="28"/>
          <w:szCs w:val="28"/>
        </w:rPr>
        <w:t>Biržu</w:t>
      </w:r>
      <w:r w:rsidRPr="00E655A2">
        <w:rPr>
          <w:b/>
          <w:sz w:val="28"/>
          <w:szCs w:val="28"/>
        </w:rPr>
        <w:t xml:space="preserve"> ielā </w:t>
      </w:r>
      <w:r>
        <w:rPr>
          <w:b/>
          <w:sz w:val="28"/>
          <w:szCs w:val="28"/>
        </w:rPr>
        <w:t xml:space="preserve">5-6, Biržos, Salas pagastā, </w:t>
      </w:r>
      <w:r w:rsidR="00BD7433" w:rsidRPr="00BD7433">
        <w:rPr>
          <w:b/>
          <w:sz w:val="28"/>
          <w:szCs w:val="28"/>
        </w:rPr>
        <w:t>Jēkabpils</w:t>
      </w:r>
      <w:r>
        <w:rPr>
          <w:b/>
          <w:sz w:val="28"/>
          <w:szCs w:val="28"/>
        </w:rPr>
        <w:t xml:space="preserve"> novadā</w:t>
      </w:r>
      <w:r w:rsidRPr="00E655A2">
        <w:rPr>
          <w:b/>
          <w:sz w:val="28"/>
          <w:szCs w:val="28"/>
        </w:rPr>
        <w:t xml:space="preserve">, nodošanu </w:t>
      </w:r>
      <w:r w:rsidR="00BD7433" w:rsidRPr="00BD7433">
        <w:rPr>
          <w:b/>
          <w:sz w:val="28"/>
          <w:szCs w:val="28"/>
        </w:rPr>
        <w:t xml:space="preserve">Jēkabpils </w:t>
      </w:r>
      <w:r>
        <w:rPr>
          <w:b/>
          <w:sz w:val="28"/>
          <w:szCs w:val="28"/>
        </w:rPr>
        <w:t>novada</w:t>
      </w:r>
      <w:r w:rsidRPr="00E655A2">
        <w:rPr>
          <w:b/>
          <w:sz w:val="28"/>
          <w:szCs w:val="28"/>
        </w:rPr>
        <w:t xml:space="preserve"> pašvaldības īpašumā”</w:t>
      </w:r>
    </w:p>
    <w:p w14:paraId="7CBD83FE" w14:textId="77777777" w:rsidR="002648E4" w:rsidRDefault="002648E4" w:rsidP="002648E4">
      <w:pPr>
        <w:jc w:val="center"/>
        <w:rPr>
          <w:b/>
          <w:sz w:val="28"/>
          <w:szCs w:val="28"/>
        </w:rPr>
      </w:pPr>
      <w:r w:rsidRPr="00E655A2">
        <w:rPr>
          <w:b/>
          <w:sz w:val="28"/>
          <w:szCs w:val="28"/>
        </w:rPr>
        <w:t>VSS-</w:t>
      </w:r>
      <w:r>
        <w:rPr>
          <w:b/>
          <w:sz w:val="28"/>
          <w:szCs w:val="28"/>
        </w:rPr>
        <w:t>1068</w:t>
      </w:r>
    </w:p>
    <w:p w14:paraId="0D7DA874" w14:textId="77777777" w:rsidR="0071652E" w:rsidRPr="00E655A2" w:rsidRDefault="0071652E" w:rsidP="0071652E">
      <w:pPr>
        <w:pStyle w:val="naisf"/>
        <w:numPr>
          <w:ilvl w:val="0"/>
          <w:numId w:val="1"/>
        </w:numPr>
        <w:spacing w:before="0" w:beforeAutospacing="0" w:after="0" w:afterAutospacing="0"/>
        <w:rPr>
          <w:b/>
          <w:sz w:val="28"/>
          <w:szCs w:val="28"/>
        </w:rPr>
      </w:pPr>
      <w:r w:rsidRPr="00E655A2">
        <w:rPr>
          <w:b/>
          <w:sz w:val="28"/>
          <w:szCs w:val="28"/>
        </w:rPr>
        <w:t xml:space="preserve">Jautājumi, par kuriem saskaņošanā vienošanās nav panākta </w:t>
      </w:r>
    </w:p>
    <w:tbl>
      <w:tblPr>
        <w:tblpPr w:leftFromText="180" w:rightFromText="180" w:vertAnchor="text" w:tblpY="1"/>
        <w:tblOverlap w:val="neve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235"/>
        <w:gridCol w:w="3969"/>
        <w:gridCol w:w="3402"/>
        <w:gridCol w:w="1843"/>
        <w:gridCol w:w="2111"/>
      </w:tblGrid>
      <w:tr w:rsidR="0071652E" w:rsidRPr="00A15A61" w14:paraId="52B9586A" w14:textId="77777777" w:rsidTr="00331428">
        <w:tc>
          <w:tcPr>
            <w:tcW w:w="708" w:type="dxa"/>
            <w:tcBorders>
              <w:top w:val="single" w:sz="6" w:space="0" w:color="000000"/>
              <w:left w:val="single" w:sz="6" w:space="0" w:color="000000"/>
              <w:bottom w:val="single" w:sz="6" w:space="0" w:color="000000"/>
              <w:right w:val="single" w:sz="6" w:space="0" w:color="000000"/>
            </w:tcBorders>
            <w:vAlign w:val="center"/>
          </w:tcPr>
          <w:p w14:paraId="28B42350" w14:textId="77777777" w:rsidR="0071652E" w:rsidRPr="00A15A61" w:rsidRDefault="0071652E" w:rsidP="00331428">
            <w:pPr>
              <w:pStyle w:val="naisc"/>
              <w:spacing w:before="0" w:after="0"/>
            </w:pPr>
            <w:r w:rsidRPr="00A15A61">
              <w:t>Nr. p.k.</w:t>
            </w:r>
          </w:p>
        </w:tc>
        <w:tc>
          <w:tcPr>
            <w:tcW w:w="2235" w:type="dxa"/>
            <w:tcBorders>
              <w:top w:val="single" w:sz="6" w:space="0" w:color="000000"/>
              <w:left w:val="single" w:sz="6" w:space="0" w:color="000000"/>
              <w:bottom w:val="single" w:sz="6" w:space="0" w:color="000000"/>
              <w:right w:val="single" w:sz="6" w:space="0" w:color="000000"/>
            </w:tcBorders>
            <w:vAlign w:val="center"/>
          </w:tcPr>
          <w:p w14:paraId="21BB7E3E" w14:textId="77777777" w:rsidR="0071652E" w:rsidRPr="00A15A61" w:rsidRDefault="0071652E" w:rsidP="00331428">
            <w:pPr>
              <w:pStyle w:val="naisc"/>
              <w:spacing w:before="0" w:after="0"/>
              <w:ind w:firstLine="12"/>
            </w:pPr>
            <w:r w:rsidRPr="00A15A61">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vAlign w:val="center"/>
          </w:tcPr>
          <w:p w14:paraId="30E6E39F" w14:textId="77777777" w:rsidR="0071652E" w:rsidRPr="00A15A61" w:rsidRDefault="0071652E" w:rsidP="00331428">
            <w:pPr>
              <w:pStyle w:val="naisc"/>
              <w:spacing w:before="0" w:after="0"/>
              <w:ind w:right="3"/>
            </w:pPr>
            <w:r w:rsidRPr="00A15A61">
              <w:t>Atzinumā norādītais ministrijas (citas institūcijas) iebildums, kā arī saskaņošanā papildus izteiktais iebildums par projekta konkrēto punktu (pantu)</w:t>
            </w:r>
          </w:p>
        </w:tc>
        <w:tc>
          <w:tcPr>
            <w:tcW w:w="3402" w:type="dxa"/>
            <w:tcBorders>
              <w:top w:val="single" w:sz="6" w:space="0" w:color="000000"/>
              <w:left w:val="single" w:sz="6" w:space="0" w:color="000000"/>
              <w:bottom w:val="single" w:sz="6" w:space="0" w:color="000000"/>
              <w:right w:val="single" w:sz="6" w:space="0" w:color="000000"/>
            </w:tcBorders>
            <w:vAlign w:val="center"/>
          </w:tcPr>
          <w:p w14:paraId="24B70F19" w14:textId="77777777" w:rsidR="0071652E" w:rsidRPr="00A15A61" w:rsidRDefault="0071652E" w:rsidP="00331428">
            <w:pPr>
              <w:pStyle w:val="naisc"/>
              <w:spacing w:before="0" w:after="0"/>
              <w:ind w:firstLine="21"/>
            </w:pPr>
            <w:r w:rsidRPr="00A15A61">
              <w:t>Atbildīgās ministrijas pamatojums iebilduma noraidījumam</w:t>
            </w:r>
          </w:p>
        </w:tc>
        <w:tc>
          <w:tcPr>
            <w:tcW w:w="1843" w:type="dxa"/>
            <w:tcBorders>
              <w:top w:val="single" w:sz="4" w:space="0" w:color="auto"/>
              <w:left w:val="single" w:sz="4" w:space="0" w:color="auto"/>
              <w:bottom w:val="single" w:sz="4" w:space="0" w:color="auto"/>
              <w:right w:val="single" w:sz="4" w:space="0" w:color="auto"/>
            </w:tcBorders>
            <w:vAlign w:val="center"/>
          </w:tcPr>
          <w:p w14:paraId="1DCAFEBC" w14:textId="77777777" w:rsidR="0071652E" w:rsidRPr="00A15A61" w:rsidRDefault="0071652E" w:rsidP="00331428">
            <w:pPr>
              <w:jc w:val="center"/>
            </w:pPr>
            <w:r w:rsidRPr="00A15A61">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14:paraId="0F9B452C" w14:textId="77777777" w:rsidR="0071652E" w:rsidRPr="00A15A61" w:rsidRDefault="0071652E" w:rsidP="00331428">
            <w:pPr>
              <w:jc w:val="center"/>
            </w:pPr>
            <w:r w:rsidRPr="00A15A61">
              <w:t>Projekta attiecīgā punkta (panta) galīgā redakcija</w:t>
            </w:r>
          </w:p>
        </w:tc>
      </w:tr>
      <w:tr w:rsidR="0071652E" w:rsidRPr="00A15A61" w14:paraId="225EB33D" w14:textId="77777777" w:rsidTr="00331428">
        <w:tc>
          <w:tcPr>
            <w:tcW w:w="708" w:type="dxa"/>
            <w:tcBorders>
              <w:top w:val="single" w:sz="6" w:space="0" w:color="000000"/>
              <w:left w:val="single" w:sz="6" w:space="0" w:color="000000"/>
              <w:bottom w:val="single" w:sz="6" w:space="0" w:color="000000"/>
              <w:right w:val="single" w:sz="6" w:space="0" w:color="000000"/>
            </w:tcBorders>
          </w:tcPr>
          <w:p w14:paraId="2B81B386" w14:textId="77777777" w:rsidR="0071652E" w:rsidRPr="00A15A61" w:rsidRDefault="0071652E" w:rsidP="00331428">
            <w:pPr>
              <w:pStyle w:val="naisc"/>
              <w:spacing w:before="0" w:after="0"/>
            </w:pPr>
            <w:r w:rsidRPr="00A15A61">
              <w:t>1</w:t>
            </w:r>
          </w:p>
        </w:tc>
        <w:tc>
          <w:tcPr>
            <w:tcW w:w="2235" w:type="dxa"/>
            <w:tcBorders>
              <w:top w:val="single" w:sz="6" w:space="0" w:color="000000"/>
              <w:left w:val="single" w:sz="6" w:space="0" w:color="000000"/>
              <w:bottom w:val="single" w:sz="6" w:space="0" w:color="000000"/>
              <w:right w:val="single" w:sz="6" w:space="0" w:color="000000"/>
            </w:tcBorders>
          </w:tcPr>
          <w:p w14:paraId="29D0ED6E" w14:textId="77777777" w:rsidR="0071652E" w:rsidRPr="00A15A61" w:rsidRDefault="0071652E" w:rsidP="00331428">
            <w:pPr>
              <w:pStyle w:val="naisc"/>
              <w:spacing w:before="0" w:after="0"/>
              <w:ind w:firstLine="720"/>
            </w:pPr>
            <w:r w:rsidRPr="00A15A61">
              <w:t>2</w:t>
            </w:r>
          </w:p>
        </w:tc>
        <w:tc>
          <w:tcPr>
            <w:tcW w:w="3969" w:type="dxa"/>
            <w:tcBorders>
              <w:top w:val="single" w:sz="6" w:space="0" w:color="000000"/>
              <w:left w:val="single" w:sz="6" w:space="0" w:color="000000"/>
              <w:bottom w:val="single" w:sz="6" w:space="0" w:color="000000"/>
              <w:right w:val="single" w:sz="6" w:space="0" w:color="000000"/>
            </w:tcBorders>
          </w:tcPr>
          <w:p w14:paraId="4F314EF4" w14:textId="77777777" w:rsidR="0071652E" w:rsidRPr="00A15A61" w:rsidRDefault="0071652E" w:rsidP="00331428">
            <w:pPr>
              <w:pStyle w:val="naisc"/>
              <w:spacing w:before="0" w:after="0"/>
              <w:ind w:firstLine="720"/>
            </w:pPr>
            <w:r w:rsidRPr="00A15A61">
              <w:t>3</w:t>
            </w:r>
          </w:p>
        </w:tc>
        <w:tc>
          <w:tcPr>
            <w:tcW w:w="3402" w:type="dxa"/>
            <w:tcBorders>
              <w:top w:val="single" w:sz="6" w:space="0" w:color="000000"/>
              <w:left w:val="single" w:sz="6" w:space="0" w:color="000000"/>
              <w:bottom w:val="single" w:sz="6" w:space="0" w:color="000000"/>
              <w:right w:val="single" w:sz="6" w:space="0" w:color="000000"/>
            </w:tcBorders>
          </w:tcPr>
          <w:p w14:paraId="31AED71C" w14:textId="77777777" w:rsidR="0071652E" w:rsidRPr="00A15A61" w:rsidRDefault="0071652E" w:rsidP="00331428">
            <w:pPr>
              <w:pStyle w:val="naisc"/>
              <w:spacing w:before="0" w:after="0"/>
              <w:ind w:firstLine="720"/>
            </w:pPr>
            <w:r w:rsidRPr="00A15A61">
              <w:t>4</w:t>
            </w:r>
          </w:p>
        </w:tc>
        <w:tc>
          <w:tcPr>
            <w:tcW w:w="1843" w:type="dxa"/>
            <w:tcBorders>
              <w:top w:val="single" w:sz="4" w:space="0" w:color="auto"/>
              <w:left w:val="single" w:sz="4" w:space="0" w:color="auto"/>
              <w:bottom w:val="single" w:sz="4" w:space="0" w:color="auto"/>
              <w:right w:val="single" w:sz="4" w:space="0" w:color="auto"/>
            </w:tcBorders>
          </w:tcPr>
          <w:p w14:paraId="1B7F194D" w14:textId="77777777" w:rsidR="0071652E" w:rsidRPr="00A15A61" w:rsidRDefault="0071652E" w:rsidP="00331428">
            <w:pPr>
              <w:jc w:val="center"/>
            </w:pPr>
            <w:r w:rsidRPr="00A15A61">
              <w:t>5</w:t>
            </w:r>
          </w:p>
        </w:tc>
        <w:tc>
          <w:tcPr>
            <w:tcW w:w="2111" w:type="dxa"/>
            <w:tcBorders>
              <w:top w:val="single" w:sz="4" w:space="0" w:color="auto"/>
              <w:left w:val="single" w:sz="4" w:space="0" w:color="auto"/>
              <w:bottom w:val="single" w:sz="4" w:space="0" w:color="auto"/>
            </w:tcBorders>
          </w:tcPr>
          <w:p w14:paraId="75FA676D" w14:textId="77777777" w:rsidR="0071652E" w:rsidRPr="00A15A61" w:rsidRDefault="0071652E" w:rsidP="00331428">
            <w:pPr>
              <w:jc w:val="center"/>
            </w:pPr>
            <w:r w:rsidRPr="00A15A61">
              <w:t>6</w:t>
            </w:r>
          </w:p>
        </w:tc>
      </w:tr>
      <w:tr w:rsidR="0071652E" w:rsidRPr="00A15A61" w14:paraId="08C97E74" w14:textId="77777777" w:rsidTr="00331428">
        <w:tc>
          <w:tcPr>
            <w:tcW w:w="708" w:type="dxa"/>
            <w:tcBorders>
              <w:top w:val="single" w:sz="6" w:space="0" w:color="000000"/>
              <w:left w:val="single" w:sz="6" w:space="0" w:color="000000"/>
              <w:bottom w:val="single" w:sz="6" w:space="0" w:color="000000"/>
              <w:right w:val="single" w:sz="6" w:space="0" w:color="000000"/>
            </w:tcBorders>
          </w:tcPr>
          <w:p w14:paraId="260F01B4" w14:textId="77777777" w:rsidR="0071652E" w:rsidRDefault="0071652E" w:rsidP="00331428">
            <w:pPr>
              <w:pStyle w:val="naisc"/>
              <w:spacing w:before="0" w:after="0"/>
            </w:pPr>
          </w:p>
        </w:tc>
        <w:tc>
          <w:tcPr>
            <w:tcW w:w="2235" w:type="dxa"/>
            <w:tcBorders>
              <w:top w:val="single" w:sz="6" w:space="0" w:color="000000"/>
              <w:left w:val="single" w:sz="6" w:space="0" w:color="000000"/>
              <w:bottom w:val="single" w:sz="6" w:space="0" w:color="000000"/>
              <w:right w:val="single" w:sz="6" w:space="0" w:color="000000"/>
            </w:tcBorders>
          </w:tcPr>
          <w:p w14:paraId="28C1285D" w14:textId="77777777" w:rsidR="0071652E" w:rsidRPr="00A15A61" w:rsidRDefault="0071652E" w:rsidP="00331428">
            <w:pPr>
              <w:pStyle w:val="naisc"/>
              <w:spacing w:before="0" w:after="0"/>
              <w:ind w:firstLine="720"/>
            </w:pPr>
          </w:p>
        </w:tc>
        <w:tc>
          <w:tcPr>
            <w:tcW w:w="3969" w:type="dxa"/>
            <w:tcBorders>
              <w:top w:val="single" w:sz="6" w:space="0" w:color="000000"/>
              <w:left w:val="single" w:sz="6" w:space="0" w:color="000000"/>
              <w:bottom w:val="single" w:sz="6" w:space="0" w:color="000000"/>
              <w:right w:val="single" w:sz="6" w:space="0" w:color="000000"/>
            </w:tcBorders>
          </w:tcPr>
          <w:p w14:paraId="153646B0" w14:textId="77777777" w:rsidR="0071652E" w:rsidRDefault="0071652E" w:rsidP="00331428">
            <w:pPr>
              <w:jc w:val="both"/>
            </w:pPr>
          </w:p>
        </w:tc>
        <w:tc>
          <w:tcPr>
            <w:tcW w:w="3402" w:type="dxa"/>
            <w:tcBorders>
              <w:top w:val="single" w:sz="6" w:space="0" w:color="000000"/>
              <w:left w:val="single" w:sz="6" w:space="0" w:color="000000"/>
              <w:bottom w:val="single" w:sz="6" w:space="0" w:color="000000"/>
              <w:right w:val="single" w:sz="6" w:space="0" w:color="000000"/>
            </w:tcBorders>
          </w:tcPr>
          <w:p w14:paraId="5E428BAD" w14:textId="77777777" w:rsidR="0071652E" w:rsidRPr="00A15A61" w:rsidRDefault="0071652E" w:rsidP="00A313EE">
            <w:pPr>
              <w:jc w:val="both"/>
            </w:pPr>
          </w:p>
        </w:tc>
        <w:tc>
          <w:tcPr>
            <w:tcW w:w="1843" w:type="dxa"/>
            <w:tcBorders>
              <w:top w:val="single" w:sz="4" w:space="0" w:color="auto"/>
              <w:left w:val="single" w:sz="4" w:space="0" w:color="auto"/>
              <w:bottom w:val="single" w:sz="4" w:space="0" w:color="auto"/>
              <w:right w:val="single" w:sz="4" w:space="0" w:color="auto"/>
            </w:tcBorders>
          </w:tcPr>
          <w:p w14:paraId="39F55F76" w14:textId="77777777" w:rsidR="0071652E" w:rsidRPr="00A15A61" w:rsidRDefault="0071652E" w:rsidP="00331428">
            <w:pPr>
              <w:jc w:val="center"/>
            </w:pPr>
          </w:p>
        </w:tc>
        <w:tc>
          <w:tcPr>
            <w:tcW w:w="2111" w:type="dxa"/>
            <w:tcBorders>
              <w:top w:val="single" w:sz="4" w:space="0" w:color="auto"/>
              <w:left w:val="single" w:sz="4" w:space="0" w:color="auto"/>
              <w:bottom w:val="single" w:sz="4" w:space="0" w:color="auto"/>
            </w:tcBorders>
          </w:tcPr>
          <w:p w14:paraId="155C1620" w14:textId="77777777" w:rsidR="0071652E" w:rsidRPr="00A15A61" w:rsidRDefault="0071652E" w:rsidP="00331428">
            <w:pPr>
              <w:jc w:val="center"/>
            </w:pPr>
          </w:p>
        </w:tc>
      </w:tr>
    </w:tbl>
    <w:p w14:paraId="3504DDCA" w14:textId="77777777" w:rsidR="0071652E" w:rsidRPr="00E655A2" w:rsidRDefault="0071652E" w:rsidP="0071652E">
      <w:pPr>
        <w:pStyle w:val="naisf"/>
        <w:spacing w:before="0" w:after="0"/>
        <w:rPr>
          <w:b/>
          <w:sz w:val="28"/>
          <w:szCs w:val="28"/>
          <w:u w:val="single"/>
        </w:rPr>
      </w:pPr>
      <w:r w:rsidRPr="00E655A2">
        <w:rPr>
          <w:b/>
          <w:sz w:val="28"/>
          <w:szCs w:val="28"/>
          <w:u w:val="single"/>
        </w:rPr>
        <w:t>Informāci</w:t>
      </w:r>
      <w:r w:rsidR="00571B95">
        <w:rPr>
          <w:b/>
          <w:sz w:val="28"/>
          <w:szCs w:val="28"/>
          <w:u w:val="single"/>
        </w:rPr>
        <w:t>ja par elektronisko saskaņošanu:</w:t>
      </w:r>
    </w:p>
    <w:tbl>
      <w:tblPr>
        <w:tblW w:w="14328" w:type="dxa"/>
        <w:tblLook w:val="00A0" w:firstRow="1" w:lastRow="0" w:firstColumn="1" w:lastColumn="0" w:noHBand="0" w:noVBand="0"/>
      </w:tblPr>
      <w:tblGrid>
        <w:gridCol w:w="6768"/>
        <w:gridCol w:w="7560"/>
      </w:tblGrid>
      <w:tr w:rsidR="0071652E" w:rsidRPr="00A15A61" w14:paraId="75B80B90" w14:textId="77777777" w:rsidTr="00331428">
        <w:tc>
          <w:tcPr>
            <w:tcW w:w="6768" w:type="dxa"/>
          </w:tcPr>
          <w:p w14:paraId="16BD6A53" w14:textId="77777777" w:rsidR="0071652E" w:rsidRPr="00A15A61" w:rsidRDefault="0071652E" w:rsidP="00331428">
            <w:pPr>
              <w:pStyle w:val="naisf"/>
              <w:spacing w:before="0" w:after="0"/>
            </w:pPr>
            <w:r w:rsidRPr="00A15A61">
              <w:t>Datums:</w:t>
            </w:r>
          </w:p>
        </w:tc>
        <w:tc>
          <w:tcPr>
            <w:tcW w:w="7560" w:type="dxa"/>
            <w:tcBorders>
              <w:bottom w:val="single" w:sz="4" w:space="0" w:color="auto"/>
            </w:tcBorders>
          </w:tcPr>
          <w:p w14:paraId="7BA4A0C1" w14:textId="4287C63D" w:rsidR="0071652E" w:rsidRPr="005546AB" w:rsidRDefault="00526F1D" w:rsidP="005B5089">
            <w:pPr>
              <w:pStyle w:val="Paraststmeklis"/>
              <w:spacing w:before="0" w:beforeAutospacing="0" w:after="0" w:afterAutospacing="0"/>
              <w:rPr>
                <w:highlight w:val="yellow"/>
              </w:rPr>
            </w:pPr>
            <w:r>
              <w:t xml:space="preserve">08.06.2021.; </w:t>
            </w:r>
            <w:r w:rsidR="005B5089">
              <w:t xml:space="preserve">20.04.2021.; </w:t>
            </w:r>
            <w:r w:rsidR="00072D37">
              <w:t>03.03.21.; 18.10.2018.,</w:t>
            </w:r>
            <w:r w:rsidR="00FD4942">
              <w:t xml:space="preserve"> VSS-1068</w:t>
            </w:r>
          </w:p>
        </w:tc>
      </w:tr>
      <w:tr w:rsidR="0071652E" w:rsidRPr="00A15A61" w14:paraId="2C75E8EB" w14:textId="77777777" w:rsidTr="00331428">
        <w:tc>
          <w:tcPr>
            <w:tcW w:w="6768" w:type="dxa"/>
          </w:tcPr>
          <w:p w14:paraId="30A09278" w14:textId="77777777" w:rsidR="0071652E" w:rsidRPr="00A15A61" w:rsidRDefault="0071652E" w:rsidP="00331428">
            <w:pPr>
              <w:pStyle w:val="naisf"/>
              <w:spacing w:before="0" w:after="0"/>
            </w:pPr>
          </w:p>
        </w:tc>
        <w:tc>
          <w:tcPr>
            <w:tcW w:w="7560" w:type="dxa"/>
            <w:tcBorders>
              <w:top w:val="single" w:sz="4" w:space="0" w:color="auto"/>
            </w:tcBorders>
          </w:tcPr>
          <w:p w14:paraId="1B1FC283" w14:textId="77777777" w:rsidR="0071652E" w:rsidRPr="00A15A61" w:rsidRDefault="0071652E" w:rsidP="00331428">
            <w:pPr>
              <w:pStyle w:val="Paraststmeklis"/>
              <w:spacing w:before="0" w:beforeAutospacing="0" w:after="0" w:afterAutospacing="0"/>
            </w:pPr>
          </w:p>
        </w:tc>
      </w:tr>
      <w:tr w:rsidR="0071652E" w:rsidRPr="00A15A61" w14:paraId="271AA4E3" w14:textId="77777777" w:rsidTr="00331428">
        <w:trPr>
          <w:trHeight w:val="421"/>
        </w:trPr>
        <w:tc>
          <w:tcPr>
            <w:tcW w:w="6768" w:type="dxa"/>
          </w:tcPr>
          <w:p w14:paraId="4275443B" w14:textId="77777777" w:rsidR="0071652E" w:rsidRPr="00A15A61" w:rsidRDefault="0071652E" w:rsidP="00331428">
            <w:pPr>
              <w:pStyle w:val="naiskr"/>
              <w:spacing w:before="0" w:after="0"/>
            </w:pPr>
            <w:r w:rsidRPr="00A15A61">
              <w:t>Saskaņošanas dalībnieki:</w:t>
            </w:r>
          </w:p>
        </w:tc>
        <w:tc>
          <w:tcPr>
            <w:tcW w:w="7560" w:type="dxa"/>
          </w:tcPr>
          <w:p w14:paraId="27C76281" w14:textId="77777777" w:rsidR="0071652E" w:rsidRPr="0093295B" w:rsidRDefault="0071652E" w:rsidP="00331428">
            <w:pPr>
              <w:pStyle w:val="Paraststmeklis"/>
              <w:spacing w:before="0" w:beforeAutospacing="0" w:after="0" w:afterAutospacing="0"/>
            </w:pPr>
            <w:r w:rsidRPr="0093295B">
              <w:t>Tieslietu ministrija, Finanšu ministrija</w:t>
            </w:r>
            <w:r>
              <w:t>, Latvijas Pašvaldību savienība</w:t>
            </w:r>
          </w:p>
        </w:tc>
      </w:tr>
      <w:tr w:rsidR="0071652E" w:rsidRPr="00A15A61" w14:paraId="3A5E0632" w14:textId="77777777" w:rsidTr="00331428">
        <w:tc>
          <w:tcPr>
            <w:tcW w:w="6768" w:type="dxa"/>
          </w:tcPr>
          <w:p w14:paraId="443470E1" w14:textId="77777777" w:rsidR="0071652E" w:rsidRPr="00A15A61" w:rsidRDefault="0071652E" w:rsidP="00331428">
            <w:pPr>
              <w:pStyle w:val="naiskr"/>
              <w:spacing w:before="0" w:after="0"/>
            </w:pPr>
          </w:p>
        </w:tc>
        <w:tc>
          <w:tcPr>
            <w:tcW w:w="7560" w:type="dxa"/>
            <w:tcBorders>
              <w:top w:val="single" w:sz="6" w:space="0" w:color="000000"/>
              <w:bottom w:val="single" w:sz="6" w:space="0" w:color="000000"/>
            </w:tcBorders>
          </w:tcPr>
          <w:p w14:paraId="2ADB4E77" w14:textId="77777777" w:rsidR="0071652E" w:rsidRPr="00A15A61" w:rsidRDefault="0071652E" w:rsidP="00331428">
            <w:pPr>
              <w:pStyle w:val="naiskr"/>
              <w:spacing w:before="0" w:after="0"/>
              <w:rPr>
                <w:b/>
              </w:rPr>
            </w:pPr>
          </w:p>
        </w:tc>
      </w:tr>
      <w:tr w:rsidR="0071652E" w:rsidRPr="00A15A61" w14:paraId="254817FF" w14:textId="77777777" w:rsidTr="00331428">
        <w:tc>
          <w:tcPr>
            <w:tcW w:w="6768" w:type="dxa"/>
          </w:tcPr>
          <w:p w14:paraId="44207345" w14:textId="77777777" w:rsidR="0071652E" w:rsidRPr="00A15A61" w:rsidRDefault="0071652E" w:rsidP="00331428">
            <w:pPr>
              <w:pStyle w:val="naiskr"/>
            </w:pPr>
            <w:r w:rsidRPr="00A15A61">
              <w:t>Saskaņošanas dalībnieki izskatīja šādu ministriju (citu institūciju) iebildumus</w:t>
            </w:r>
          </w:p>
        </w:tc>
        <w:tc>
          <w:tcPr>
            <w:tcW w:w="7560" w:type="dxa"/>
            <w:tcBorders>
              <w:top w:val="single" w:sz="6" w:space="0" w:color="000000"/>
              <w:bottom w:val="single" w:sz="6" w:space="0" w:color="000000"/>
            </w:tcBorders>
          </w:tcPr>
          <w:p w14:paraId="2BF3065E" w14:textId="77777777" w:rsidR="0071652E" w:rsidRPr="0093295B" w:rsidRDefault="0071652E" w:rsidP="00FD4942">
            <w:pPr>
              <w:pStyle w:val="naiskr"/>
              <w:spacing w:before="0" w:beforeAutospacing="0" w:after="0" w:afterAutospacing="0"/>
              <w:jc w:val="both"/>
            </w:pPr>
            <w:r>
              <w:t>Tieslietu ministrija</w:t>
            </w:r>
            <w:r w:rsidR="00FD4942">
              <w:t xml:space="preserve">, </w:t>
            </w:r>
            <w:r w:rsidR="008E2E5C">
              <w:t>Finanšu ministrija</w:t>
            </w:r>
          </w:p>
        </w:tc>
      </w:tr>
      <w:tr w:rsidR="0071652E" w:rsidRPr="00A15A61" w14:paraId="73B16951" w14:textId="77777777" w:rsidTr="00331428">
        <w:tc>
          <w:tcPr>
            <w:tcW w:w="6768" w:type="dxa"/>
          </w:tcPr>
          <w:p w14:paraId="59CD4EED" w14:textId="77777777" w:rsidR="0071652E" w:rsidRPr="00A15A61" w:rsidRDefault="0071652E" w:rsidP="00331428">
            <w:pPr>
              <w:pStyle w:val="naiskr"/>
              <w:spacing w:before="0" w:after="0"/>
            </w:pPr>
            <w:r w:rsidRPr="00A15A61">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tcPr>
          <w:p w14:paraId="3459CA44" w14:textId="77777777" w:rsidR="0071652E" w:rsidRPr="00A15A61" w:rsidRDefault="0071652E" w:rsidP="00331428">
            <w:pPr>
              <w:pStyle w:val="naiskr"/>
              <w:spacing w:before="0" w:after="0"/>
              <w:ind w:firstLine="720"/>
            </w:pPr>
          </w:p>
        </w:tc>
      </w:tr>
    </w:tbl>
    <w:p w14:paraId="782247BA" w14:textId="77777777" w:rsidR="0071652E" w:rsidRPr="00E655A2" w:rsidRDefault="0071652E" w:rsidP="0071652E">
      <w:pPr>
        <w:pStyle w:val="naisf"/>
        <w:numPr>
          <w:ilvl w:val="0"/>
          <w:numId w:val="1"/>
        </w:numPr>
        <w:spacing w:before="0" w:after="0"/>
        <w:rPr>
          <w:b/>
          <w:sz w:val="28"/>
          <w:szCs w:val="28"/>
        </w:rPr>
      </w:pPr>
      <w:r w:rsidRPr="00E655A2">
        <w:rPr>
          <w:b/>
          <w:sz w:val="28"/>
          <w:szCs w:val="28"/>
        </w:rPr>
        <w:t>Jautājumi, par kuriem saskaņošanā vienošanās ir panākta</w:t>
      </w:r>
    </w:p>
    <w:tbl>
      <w:tblPr>
        <w:tblW w:w="14786" w:type="dxa"/>
        <w:tblLayout w:type="fixed"/>
        <w:tblLook w:val="0000" w:firstRow="0" w:lastRow="0" w:firstColumn="0" w:lastColumn="0" w:noHBand="0" w:noVBand="0"/>
      </w:tblPr>
      <w:tblGrid>
        <w:gridCol w:w="672"/>
        <w:gridCol w:w="24"/>
        <w:gridCol w:w="31"/>
        <w:gridCol w:w="3041"/>
        <w:gridCol w:w="12"/>
        <w:gridCol w:w="14"/>
        <w:gridCol w:w="3646"/>
        <w:gridCol w:w="12"/>
        <w:gridCol w:w="12"/>
        <w:gridCol w:w="15"/>
        <w:gridCol w:w="3645"/>
        <w:gridCol w:w="12"/>
        <w:gridCol w:w="29"/>
        <w:gridCol w:w="3621"/>
      </w:tblGrid>
      <w:tr w:rsidR="0071652E" w:rsidRPr="0093295B" w14:paraId="53E20864" w14:textId="77777777" w:rsidTr="00331428">
        <w:tc>
          <w:tcPr>
            <w:tcW w:w="72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6269BC9" w14:textId="77777777" w:rsidR="0071652E" w:rsidRPr="00145A0F" w:rsidRDefault="0071652E" w:rsidP="00331428">
            <w:pPr>
              <w:pStyle w:val="naisc"/>
            </w:pPr>
            <w:r w:rsidRPr="00145A0F">
              <w:lastRenderedPageBreak/>
              <w:t>  Nr. p.k.</w:t>
            </w:r>
          </w:p>
        </w:tc>
        <w:tc>
          <w:tcPr>
            <w:tcW w:w="306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233598B" w14:textId="77777777" w:rsidR="0071652E" w:rsidRPr="0093295B" w:rsidRDefault="0071652E" w:rsidP="00331428">
            <w:pPr>
              <w:pStyle w:val="naisc"/>
            </w:pPr>
            <w:r w:rsidRPr="0093295B">
              <w:t> Saskaņošanai nosūtītā projekta redakcija (konkrētā punkta (panta) redakcija)</w:t>
            </w:r>
          </w:p>
        </w:tc>
        <w:tc>
          <w:tcPr>
            <w:tcW w:w="368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26FEF613" w14:textId="77777777" w:rsidR="0071652E" w:rsidRPr="005A7BAD" w:rsidRDefault="0071652E" w:rsidP="00331428">
            <w:pPr>
              <w:pStyle w:val="naisc"/>
              <w:jc w:val="both"/>
            </w:pPr>
            <w:r w:rsidRPr="005A7BAD">
              <w:t>Atzinumā norādītais ministrijas (citas institūcijas) iebildums, kā arī saskaņošanā papildus izteiktais iebildums par projekta konkrēto punktu (pantu)</w:t>
            </w:r>
          </w:p>
        </w:tc>
        <w:tc>
          <w:tcPr>
            <w:tcW w:w="368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E3302CF" w14:textId="77777777" w:rsidR="0071652E" w:rsidRPr="0093295B" w:rsidRDefault="0071652E" w:rsidP="00331428">
            <w:pPr>
              <w:pStyle w:val="naisc"/>
              <w:jc w:val="both"/>
            </w:pPr>
            <w:r w:rsidRPr="0093295B">
              <w:t>Atbildīgās ministrijas norāde par to, ka iebildums ir ņemts vērā vai informācija par saskaņošanā panākto alternatīvo risinājumu</w:t>
            </w:r>
          </w:p>
        </w:tc>
        <w:tc>
          <w:tcPr>
            <w:tcW w:w="36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FF72C0" w14:textId="77777777" w:rsidR="0071652E" w:rsidRPr="0093295B" w:rsidRDefault="0071652E" w:rsidP="00331428">
            <w:pPr>
              <w:pStyle w:val="naisc"/>
              <w:jc w:val="both"/>
            </w:pPr>
            <w:r w:rsidRPr="0093295B">
              <w:t xml:space="preserve"> Projekta attiecīgā punkta (panta) galīgā redakcija </w:t>
            </w:r>
          </w:p>
        </w:tc>
      </w:tr>
      <w:tr w:rsidR="0071652E" w:rsidRPr="0093295B" w14:paraId="22D7A586" w14:textId="77777777" w:rsidTr="00331428">
        <w:tc>
          <w:tcPr>
            <w:tcW w:w="72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168B999" w14:textId="77777777" w:rsidR="0071652E" w:rsidRPr="00145A0F" w:rsidRDefault="0071652E" w:rsidP="00331428">
            <w:pPr>
              <w:pStyle w:val="naisc"/>
              <w:jc w:val="center"/>
            </w:pPr>
            <w:r w:rsidRPr="00145A0F">
              <w:t>1</w:t>
            </w:r>
          </w:p>
        </w:tc>
        <w:tc>
          <w:tcPr>
            <w:tcW w:w="306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9A4F12E" w14:textId="77777777" w:rsidR="0071652E" w:rsidRPr="0093295B" w:rsidRDefault="0071652E" w:rsidP="00331428">
            <w:pPr>
              <w:pStyle w:val="naisc"/>
              <w:jc w:val="center"/>
            </w:pPr>
            <w:r w:rsidRPr="0093295B">
              <w:t>2</w:t>
            </w:r>
          </w:p>
        </w:tc>
        <w:tc>
          <w:tcPr>
            <w:tcW w:w="368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7C5604E" w14:textId="77777777" w:rsidR="0071652E" w:rsidRPr="005A7BAD" w:rsidRDefault="0071652E" w:rsidP="00331428">
            <w:pPr>
              <w:pStyle w:val="naisc"/>
              <w:jc w:val="center"/>
            </w:pPr>
            <w:r w:rsidRPr="005A7BAD">
              <w:t>3</w:t>
            </w:r>
          </w:p>
        </w:tc>
        <w:tc>
          <w:tcPr>
            <w:tcW w:w="368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4A0C6E12" w14:textId="77777777" w:rsidR="0071652E" w:rsidRPr="0093295B" w:rsidRDefault="0071652E" w:rsidP="00331428">
            <w:pPr>
              <w:pStyle w:val="naisc"/>
              <w:jc w:val="center"/>
            </w:pPr>
            <w:r w:rsidRPr="0093295B">
              <w:t>4</w:t>
            </w:r>
          </w:p>
        </w:tc>
        <w:tc>
          <w:tcPr>
            <w:tcW w:w="36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E78B4B" w14:textId="77777777" w:rsidR="0071652E" w:rsidRPr="0093295B" w:rsidRDefault="0071652E" w:rsidP="00331428">
            <w:pPr>
              <w:pStyle w:val="naisc"/>
              <w:jc w:val="center"/>
            </w:pPr>
            <w:r w:rsidRPr="0093295B">
              <w:t>5</w:t>
            </w:r>
          </w:p>
        </w:tc>
      </w:tr>
      <w:tr w:rsidR="00526F1D" w:rsidRPr="0093295B" w14:paraId="0A4A6298" w14:textId="77777777" w:rsidTr="00426C39">
        <w:tc>
          <w:tcPr>
            <w:tcW w:w="1478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2B4B7EC0" w14:textId="45FB6CC3" w:rsidR="00526F1D" w:rsidRDefault="00526F1D" w:rsidP="00E655A2">
            <w:pPr>
              <w:pStyle w:val="naisc"/>
              <w:jc w:val="center"/>
              <w:rPr>
                <w:b/>
              </w:rPr>
            </w:pPr>
            <w:r>
              <w:rPr>
                <w:b/>
              </w:rPr>
              <w:t>Pēc elektroniskās saskaņošanas 2021.gada 8.jūnijā</w:t>
            </w:r>
          </w:p>
        </w:tc>
      </w:tr>
      <w:tr w:rsidR="00526F1D" w:rsidRPr="0093295B" w14:paraId="30074269" w14:textId="574BE0B5" w:rsidTr="00526F1D">
        <w:tc>
          <w:tcPr>
            <w:tcW w:w="696"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14:paraId="0B6A620B" w14:textId="15648C94" w:rsidR="00526F1D" w:rsidRPr="00526F1D" w:rsidRDefault="00526F1D" w:rsidP="00526F1D">
            <w:pPr>
              <w:pStyle w:val="naisc"/>
              <w:jc w:val="center"/>
            </w:pPr>
            <w:r w:rsidRPr="00526F1D">
              <w:t>1.</w:t>
            </w:r>
          </w:p>
        </w:tc>
        <w:tc>
          <w:tcPr>
            <w:tcW w:w="307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34640A12" w14:textId="7B8A4702" w:rsidR="00526F1D" w:rsidRPr="004D69A3" w:rsidRDefault="004D69A3" w:rsidP="004D69A3">
            <w:pPr>
              <w:pStyle w:val="naisc"/>
              <w:jc w:val="both"/>
            </w:pPr>
            <w:r w:rsidRPr="004D69A3">
              <w:t>3. Pilnvarot Salas novada pašvaldību parakstīt nostiprinājuma lūgumu par īpašuma tiesību nostiprināšanu valstij uz dzīvokļa īpašumu, kā arī veikt citas nepieciešamās darbības nekustamā īpašuma ierakstīšanai zemesgrāmatā.</w:t>
            </w:r>
          </w:p>
        </w:tc>
        <w:tc>
          <w:tcPr>
            <w:tcW w:w="3696" w:type="dxa"/>
            <w:gridSpan w:val="5"/>
            <w:tcBorders>
              <w:top w:val="single" w:sz="6" w:space="0" w:color="000000"/>
              <w:left w:val="single" w:sz="4" w:space="0" w:color="auto"/>
              <w:bottom w:val="single" w:sz="6" w:space="0" w:color="000000"/>
              <w:right w:val="single" w:sz="4" w:space="0" w:color="auto"/>
            </w:tcBorders>
            <w:shd w:val="clear" w:color="auto" w:fill="auto"/>
            <w:vAlign w:val="center"/>
          </w:tcPr>
          <w:p w14:paraId="108EB1C6" w14:textId="77777777" w:rsidR="00526F1D" w:rsidRDefault="00526F1D" w:rsidP="00526F1D">
            <w:pPr>
              <w:pStyle w:val="naisc"/>
              <w:rPr>
                <w:b/>
              </w:rPr>
            </w:pPr>
            <w:r>
              <w:rPr>
                <w:b/>
              </w:rPr>
              <w:t>Finanšu ministrija</w:t>
            </w:r>
          </w:p>
          <w:p w14:paraId="47B6A416" w14:textId="77777777" w:rsidR="00526F1D" w:rsidRDefault="00526F1D" w:rsidP="00526F1D">
            <w:pPr>
              <w:pStyle w:val="naisc"/>
              <w:jc w:val="both"/>
            </w:pPr>
            <w:r>
              <w:t>Rīkojuma projekta 3.punkts paredz pilnvarot Salas novada pašvaldību parakstīt nostiprinājuma lūgumu par īpašuma tiesību nostiprināšanu valstij uz dzīvokļa īpašumu, kā arī veikt citas nepieciešamās darbības nekustamā īpašuma ierakstīšanai zemesgrāmatā.</w:t>
            </w:r>
          </w:p>
          <w:p w14:paraId="6E128E77" w14:textId="44C1CCB7" w:rsidR="00526F1D" w:rsidRPr="00526F1D" w:rsidRDefault="00526F1D" w:rsidP="00526F1D">
            <w:pPr>
              <w:pStyle w:val="naisc"/>
              <w:jc w:val="both"/>
            </w:pPr>
            <w:r>
              <w:t xml:space="preserve">Ņemot vērā to, ka dzīvokļa īpašums zemesgrāmatā nav ierakstīts, Salas novada pašvaldību nepieciešams pilnvarot parakstīt nostiprinājuma lūgumu par dzīvokļa īpašuma ierakstīšanu zemesgrāmatā. Līdz ar to lūdzam  rīkojuma projekta 3.punktā aizstāt vārdus “par īpašuma tiesību nostiprināšanu valstij uz dzīvokļa īpašumu” ar vārdiem “par dzīvokļa īpašuma ierakstīšanu zemesgrāmatā uz valsts vārda”, kā arī aizstāt vārdus “nekustamā </w:t>
            </w:r>
            <w:r>
              <w:lastRenderedPageBreak/>
              <w:t>īpašuma” ar vārdiem “dzīvokļa īpašuma”.</w:t>
            </w:r>
          </w:p>
        </w:tc>
        <w:tc>
          <w:tcPr>
            <w:tcW w:w="3672" w:type="dxa"/>
            <w:gridSpan w:val="3"/>
            <w:tcBorders>
              <w:top w:val="single" w:sz="6" w:space="0" w:color="000000"/>
              <w:left w:val="single" w:sz="4" w:space="0" w:color="auto"/>
              <w:bottom w:val="single" w:sz="6" w:space="0" w:color="000000"/>
              <w:right w:val="single" w:sz="4" w:space="0" w:color="auto"/>
            </w:tcBorders>
            <w:shd w:val="clear" w:color="auto" w:fill="auto"/>
            <w:vAlign w:val="center"/>
          </w:tcPr>
          <w:p w14:paraId="47DFDBD8" w14:textId="77777777" w:rsidR="00526F1D" w:rsidRDefault="00526F1D" w:rsidP="00526F1D">
            <w:pPr>
              <w:pStyle w:val="naisc"/>
              <w:rPr>
                <w:b/>
              </w:rPr>
            </w:pPr>
            <w:r>
              <w:rPr>
                <w:b/>
              </w:rPr>
              <w:lastRenderedPageBreak/>
              <w:t>Ņemts vērā</w:t>
            </w:r>
          </w:p>
          <w:p w14:paraId="49223B13" w14:textId="6B7783C6" w:rsidR="00526F1D" w:rsidRPr="00526F1D" w:rsidRDefault="00526F1D" w:rsidP="00526F1D">
            <w:pPr>
              <w:pStyle w:val="naisc"/>
            </w:pPr>
            <w:r w:rsidRPr="00526F1D">
              <w:t>Precizēta rīkojuma projekta 3.punkta redakcija</w:t>
            </w:r>
          </w:p>
        </w:tc>
        <w:tc>
          <w:tcPr>
            <w:tcW w:w="3650"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14:paraId="14F85374" w14:textId="4B6DB692" w:rsidR="00526F1D" w:rsidRPr="004D69A3" w:rsidRDefault="004D69A3" w:rsidP="004D69A3">
            <w:pPr>
              <w:pStyle w:val="naisc"/>
              <w:jc w:val="both"/>
            </w:pPr>
            <w:r w:rsidRPr="004D69A3">
              <w:t xml:space="preserve">3. Pilnvarot </w:t>
            </w:r>
            <w:r w:rsidR="00BD7433" w:rsidRPr="00BD7433">
              <w:t>Jēkabpils</w:t>
            </w:r>
            <w:r w:rsidRPr="004D69A3">
              <w:t xml:space="preserve"> novada pašvaldību parakstīt nostiprinājuma lūgumu par </w:t>
            </w:r>
            <w:r w:rsidRPr="004D69A3">
              <w:rPr>
                <w:u w:val="single"/>
              </w:rPr>
              <w:t>dzīvokļa īpašuma ierakstīšanu zemesgrāmatā uz valsts vārda,</w:t>
            </w:r>
            <w:r w:rsidRPr="004D69A3">
              <w:t xml:space="preserve"> kā arī veikt citas nepieciešamās darbības </w:t>
            </w:r>
            <w:r w:rsidRPr="004D69A3">
              <w:rPr>
                <w:u w:val="single"/>
              </w:rPr>
              <w:t>dzīvokļa</w:t>
            </w:r>
            <w:r w:rsidRPr="004D69A3">
              <w:t xml:space="preserve"> īpašuma ierakstīšanai zemesgrāmatā.</w:t>
            </w:r>
          </w:p>
        </w:tc>
      </w:tr>
      <w:tr w:rsidR="00526F1D" w:rsidRPr="0093295B" w14:paraId="1260E529" w14:textId="08CCC895" w:rsidTr="00526F1D">
        <w:tc>
          <w:tcPr>
            <w:tcW w:w="696"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14:paraId="747AEBAD" w14:textId="4CA4A8FC" w:rsidR="00526F1D" w:rsidRPr="00526F1D" w:rsidRDefault="00526F1D" w:rsidP="00526F1D">
            <w:pPr>
              <w:pStyle w:val="naisc"/>
              <w:jc w:val="center"/>
            </w:pPr>
            <w:r w:rsidRPr="00526F1D">
              <w:t>2.</w:t>
            </w:r>
          </w:p>
        </w:tc>
        <w:tc>
          <w:tcPr>
            <w:tcW w:w="3072"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4D0211E4" w14:textId="607105A7" w:rsidR="00526F1D" w:rsidRDefault="00526F1D" w:rsidP="00E655A2">
            <w:pPr>
              <w:pStyle w:val="naisc"/>
              <w:jc w:val="center"/>
              <w:rPr>
                <w:b/>
              </w:rPr>
            </w:pPr>
          </w:p>
        </w:tc>
        <w:tc>
          <w:tcPr>
            <w:tcW w:w="3696" w:type="dxa"/>
            <w:gridSpan w:val="5"/>
            <w:tcBorders>
              <w:top w:val="single" w:sz="6" w:space="0" w:color="000000"/>
              <w:left w:val="single" w:sz="4" w:space="0" w:color="auto"/>
              <w:bottom w:val="single" w:sz="6" w:space="0" w:color="000000"/>
              <w:right w:val="single" w:sz="4" w:space="0" w:color="auto"/>
            </w:tcBorders>
            <w:shd w:val="clear" w:color="auto" w:fill="auto"/>
            <w:vAlign w:val="center"/>
          </w:tcPr>
          <w:p w14:paraId="30BDBC78" w14:textId="77777777" w:rsidR="00526F1D" w:rsidRDefault="00526F1D" w:rsidP="00526F1D">
            <w:pPr>
              <w:pStyle w:val="naisc"/>
              <w:jc w:val="both"/>
            </w:pPr>
            <w:r>
              <w:t>Izziņas  par atzinumos sniegtajiem iebildumiem 2.lpp., atbildot uz Tieslietu ministrijas iebildumu, norādīts, ka precizēta anotācijas I sadaļa ar informāciju, kas apliecina mantojuma atstājēja tiesības uz dzīvokli (veikt darbības lai izveidotu nekustamo īpašumu un to ierakstīt zemesgrāmatā), kas varētu piekrist valstij, kā arī papildināts paskaidrojošo dokumentu klāsts.</w:t>
            </w:r>
          </w:p>
          <w:p w14:paraId="79F41FA2" w14:textId="77777777" w:rsidR="00526F1D" w:rsidRDefault="00526F1D" w:rsidP="00526F1D">
            <w:pPr>
              <w:pStyle w:val="naisc"/>
              <w:jc w:val="both"/>
            </w:pPr>
            <w:r>
              <w:t xml:space="preserve">Anotācijas I sadaļas 2.punktā skaidrots, ka Notariālajā aktā minētā persona un mantojuma atstājējs dzīvokli īpašumā ieguvis, pamatojoties uz 1993.gada 21.janvārī noslēgto Vienošanos ar SIA agrofirmu “Daugava” par dzīvokļa privatizāciju par kapitāla daļām atbilstoši likuma “Par lauksaimniecības uzņēmumu un zvejnieku kolhozu privatizāciju” 19.pantam. </w:t>
            </w:r>
          </w:p>
          <w:p w14:paraId="256E741A" w14:textId="77777777" w:rsidR="00526F1D" w:rsidRDefault="00526F1D" w:rsidP="00526F1D">
            <w:pPr>
              <w:pStyle w:val="naisc"/>
              <w:jc w:val="both"/>
            </w:pPr>
            <w:r>
              <w:t xml:space="preserve">Atbilstoši paskaidrojošajiem materiāliem pievienotajai 1993.gada 21.janvārī noslēgtajai Vienošanās ar SIA agrofirmu “Daugava” par dzīvokļa privatizāciju, atsavinātās </w:t>
            </w:r>
            <w:r>
              <w:lastRenderedPageBreak/>
              <w:t>mantas ieguvēja (mirušās personas) īpašumā nodots atsevišķs dzīvoklis, netiek minēts, ka mantas sastāvā būtu nodota arī attiecīgā kopīpašuma daļa no zemes vienības. Tajā pat laikā rīkojuma projekts paredz nodot pašvaldības īpašumā bez atlīdzības dzīvokli Nr.6  (telpu grupas ar kadastra apzīmējumu 5686 009 0341 001 006) un tam piekrītošās 736/11860 kopīpašuma domājamās daļas no daudzdzīvokļu mājas (būves kadastra apzīmējums 5686 009 0341 001) un 736/11860 kopīpašuma domājamās daļas no zemes vienības (zemes vienības kadastra apzīmējums 5686 009 0341) - Biržu ielā 5-6, Biržos, Salas pagastā, Salas novadā.</w:t>
            </w:r>
          </w:p>
          <w:p w14:paraId="014648DA" w14:textId="1968D2CE" w:rsidR="00526F1D" w:rsidRPr="00526F1D" w:rsidRDefault="00526F1D" w:rsidP="00526F1D">
            <w:pPr>
              <w:pStyle w:val="naisc"/>
              <w:jc w:val="both"/>
            </w:pPr>
            <w:r>
              <w:t>Ievērojot minēto, lūdzam skaidrot, uz kāda tiesiskā pamata ar rīkojuma projektu paredzēts Salas novada pašvaldības īpašumā nodot arī 736/11860 kopīpašuma domājamās daļas no zemes vienības Biržu ielā 5-6, Biržos, Salas pagastā, Salas novadā.</w:t>
            </w:r>
          </w:p>
        </w:tc>
        <w:tc>
          <w:tcPr>
            <w:tcW w:w="3672" w:type="dxa"/>
            <w:gridSpan w:val="3"/>
            <w:tcBorders>
              <w:top w:val="single" w:sz="6" w:space="0" w:color="000000"/>
              <w:left w:val="single" w:sz="4" w:space="0" w:color="auto"/>
              <w:bottom w:val="single" w:sz="6" w:space="0" w:color="000000"/>
              <w:right w:val="single" w:sz="4" w:space="0" w:color="auto"/>
            </w:tcBorders>
            <w:shd w:val="clear" w:color="auto" w:fill="auto"/>
            <w:vAlign w:val="center"/>
          </w:tcPr>
          <w:p w14:paraId="30A18081" w14:textId="77777777" w:rsidR="00526F1D" w:rsidRDefault="002D1531" w:rsidP="002D1531">
            <w:pPr>
              <w:pStyle w:val="naisc"/>
              <w:rPr>
                <w:b/>
              </w:rPr>
            </w:pPr>
            <w:r>
              <w:rPr>
                <w:b/>
              </w:rPr>
              <w:lastRenderedPageBreak/>
              <w:t>Ņemts vērā</w:t>
            </w:r>
          </w:p>
          <w:p w14:paraId="6F78D46C" w14:textId="5CB29973" w:rsidR="002D1531" w:rsidRPr="002D1531" w:rsidRDefault="002D1531" w:rsidP="002D1531">
            <w:pPr>
              <w:pStyle w:val="naisc"/>
            </w:pPr>
            <w:r w:rsidRPr="002D1531">
              <w:t>Precizēta rīkojuma projekta anotācija</w:t>
            </w:r>
          </w:p>
        </w:tc>
        <w:tc>
          <w:tcPr>
            <w:tcW w:w="3650"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14:paraId="21738AC5" w14:textId="77777777" w:rsidR="00C13700" w:rsidRDefault="00C13700" w:rsidP="00C13700">
            <w:pPr>
              <w:pStyle w:val="naisc"/>
              <w:jc w:val="both"/>
            </w:pPr>
            <w:r>
              <w:t>Atbilstoši Nekustamā īpašuma valsts kadastra reģistra datiem dzīvojamā māja Biržu ielā 5 ir daļēji sadalīta dzīvokļa īpašumos. Atbilstoši  Salas pagasta zemesgrāmatas nodalījuma Nr. 538  I daļas 1.iedaļas 2.1.ierakstam  uz zemes gabala atrodas dzīvojamā ēka ar astoņpadsmit dzīvokļu īpašumiem. Daļa no dzīvojamajā mājā esošajiem dzīvokļu īpašumiem ir ierakstīti zemesgrāmatā un tiem ir atvērti jauni zemesgrāmatu nodalījumi.</w:t>
            </w:r>
          </w:p>
          <w:p w14:paraId="689F6A7A" w14:textId="77777777" w:rsidR="00C13700" w:rsidRDefault="00C13700" w:rsidP="00C13700">
            <w:pPr>
              <w:pStyle w:val="naisc"/>
              <w:jc w:val="both"/>
            </w:pPr>
            <w:r>
              <w:t xml:space="preserve"> Atbilstoši likuma “Par nekustamo īpašumu ierakstīšanu zemesgrāmatā”  40.pantā noteiktajam daudzdzīvokļu dzīvojamā mājā esošos privatizētos dzīvokļus var ierakstīt zemesgrāmatā tikai tad, ja atbilstoši šim likumam zemesgrāmatā ierakstīta dzīvojamā māja un pievienota dzīvojamo māju privatizācijas komisijas izziņa par dzīvojamās mājas sadalīšanu dzīvokļu īpašumos. </w:t>
            </w:r>
          </w:p>
          <w:p w14:paraId="3337B00E" w14:textId="46C4AC07" w:rsidR="00526F1D" w:rsidRPr="00C13700" w:rsidRDefault="00C13700" w:rsidP="00C13700">
            <w:pPr>
              <w:pStyle w:val="naisc"/>
              <w:jc w:val="both"/>
            </w:pPr>
            <w:r>
              <w:lastRenderedPageBreak/>
              <w:t>Ņemot vērā iepriekš minēto, dzīvokļa Biržu ielā sastāvā ir  telpu grupa 73,4 m2 platībā ar kadastra apzīmējumu 5686 009 0341 001 006 un dzīvoklim piekrītošās 736/11860 kopīpašuma domājamās daļas no daudzdzīvokļu mājas (būves kadastra apzīmējums 5686 009 0341 001) un 736/11860 kopīpašuma domājamās daļas no zemes vienības ar kadastra apzīmējumu 5686 009 0341.</w:t>
            </w:r>
          </w:p>
        </w:tc>
      </w:tr>
      <w:tr w:rsidR="005B5089" w:rsidRPr="0093295B" w14:paraId="02851AEC" w14:textId="77777777" w:rsidTr="00426C39">
        <w:tc>
          <w:tcPr>
            <w:tcW w:w="1478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688CF44D" w14:textId="4554D7DA" w:rsidR="005B5089" w:rsidRDefault="005B5089" w:rsidP="00E655A2">
            <w:pPr>
              <w:pStyle w:val="naisc"/>
              <w:jc w:val="center"/>
              <w:rPr>
                <w:b/>
              </w:rPr>
            </w:pPr>
            <w:r>
              <w:rPr>
                <w:b/>
              </w:rPr>
              <w:lastRenderedPageBreak/>
              <w:t>Pēc elektroniskās saskaņošanas 2021.gada 20.aprīlī</w:t>
            </w:r>
          </w:p>
        </w:tc>
      </w:tr>
      <w:tr w:rsidR="005B5089" w:rsidRPr="0093295B" w14:paraId="141A88A9" w14:textId="7C6E5B6B" w:rsidTr="005B5089">
        <w:tc>
          <w:tcPr>
            <w:tcW w:w="672" w:type="dxa"/>
            <w:tcBorders>
              <w:top w:val="single" w:sz="6" w:space="0" w:color="000000"/>
              <w:left w:val="single" w:sz="6" w:space="0" w:color="000000"/>
              <w:bottom w:val="single" w:sz="6" w:space="0" w:color="000000"/>
              <w:right w:val="single" w:sz="4" w:space="0" w:color="auto"/>
            </w:tcBorders>
            <w:shd w:val="clear" w:color="auto" w:fill="auto"/>
            <w:vAlign w:val="center"/>
          </w:tcPr>
          <w:p w14:paraId="753AEBDF" w14:textId="737849AA" w:rsidR="005B5089" w:rsidRDefault="00526F1D" w:rsidP="005B5089">
            <w:pPr>
              <w:pStyle w:val="naisc"/>
              <w:jc w:val="center"/>
              <w:rPr>
                <w:b/>
              </w:rPr>
            </w:pPr>
            <w:r>
              <w:rPr>
                <w:b/>
              </w:rPr>
              <w:t>3.</w:t>
            </w:r>
          </w:p>
        </w:tc>
        <w:tc>
          <w:tcPr>
            <w:tcW w:w="3108" w:type="dxa"/>
            <w:gridSpan w:val="4"/>
            <w:tcBorders>
              <w:top w:val="single" w:sz="6" w:space="0" w:color="000000"/>
              <w:left w:val="single" w:sz="4" w:space="0" w:color="auto"/>
              <w:bottom w:val="single" w:sz="6" w:space="0" w:color="000000"/>
              <w:right w:val="single" w:sz="4" w:space="0" w:color="auto"/>
            </w:tcBorders>
            <w:shd w:val="clear" w:color="auto" w:fill="auto"/>
            <w:vAlign w:val="center"/>
          </w:tcPr>
          <w:p w14:paraId="01F55B89" w14:textId="0236160C" w:rsidR="005B5089" w:rsidRDefault="005B5089" w:rsidP="00E655A2">
            <w:pPr>
              <w:pStyle w:val="naisc"/>
              <w:jc w:val="center"/>
              <w:rPr>
                <w:b/>
              </w:rPr>
            </w:pPr>
          </w:p>
        </w:tc>
        <w:tc>
          <w:tcPr>
            <w:tcW w:w="3660" w:type="dxa"/>
            <w:gridSpan w:val="2"/>
            <w:tcBorders>
              <w:top w:val="single" w:sz="6" w:space="0" w:color="000000"/>
              <w:left w:val="single" w:sz="4" w:space="0" w:color="auto"/>
              <w:bottom w:val="single" w:sz="6" w:space="0" w:color="000000"/>
              <w:right w:val="single" w:sz="4" w:space="0" w:color="auto"/>
            </w:tcBorders>
            <w:shd w:val="clear" w:color="auto" w:fill="auto"/>
            <w:vAlign w:val="center"/>
          </w:tcPr>
          <w:p w14:paraId="68096C14" w14:textId="77777777" w:rsidR="005B5089" w:rsidRDefault="005B5089" w:rsidP="005B5089">
            <w:pPr>
              <w:pStyle w:val="naisc"/>
              <w:rPr>
                <w:b/>
              </w:rPr>
            </w:pPr>
            <w:r>
              <w:rPr>
                <w:b/>
              </w:rPr>
              <w:t>Tieslietu ministrija</w:t>
            </w:r>
          </w:p>
          <w:p w14:paraId="3E2849BA" w14:textId="77777777" w:rsidR="005B5089" w:rsidRDefault="005B5089" w:rsidP="005B5089">
            <w:pPr>
              <w:pStyle w:val="naisc"/>
              <w:jc w:val="both"/>
            </w:pPr>
            <w:r>
              <w:lastRenderedPageBreak/>
              <w:t xml:space="preserve">Tieslietu ministrija uztur izziņas II sadaļas 2. punktā ietverto iebildumu. Lai arī ir precizēta rīkojuma projekta anotācija, tajā norādot, ka nekustamais īpašums šobrīd nepastāv, rīkojuma projektā minētie formulējumi var maldīgi norādīt uz pretējo. Rīkojuma projekta 1. punkts esošajā redakcijā paredz valsts rīcību ar mantu (definējot, ka runa ir par dzīvokli un tam piekrītošām domājamām daļām no ēkas), rīkojoties kā īpašniekam. Vienlaikus, kā jau minēts šobrīd attiecīgā telpu grupa nepastāv kā nekustamā īpašuma objekts, kas atrastos civiltiesiskā apgrozībā (ar kuru vispār būtu iespējama rīcība, kuru var veikt īpašnieks). Tāpat arī tā šobrīd nepieder valstij, nedz runājot par attiecīgo objektu, kas vēl nav nekustamais īpašums, nedz kā esoša nekustamā īpašuma (visas ēkas) daļa. Tādējādi Ministru kabineta rīkojums, kas vispirms paredz rīcību ar mantu, var radīt maldīgu priekšstatu, ka Ministru kabinets konstituē mantu/nekustamo īpašumu, kā arī tās piederības faktu. Kā jau minēts, Ministru kabinetam šādu pilnvaru nav. Savukārt iespēju rīkoties ar </w:t>
            </w:r>
            <w:r>
              <w:lastRenderedPageBreak/>
              <w:t xml:space="preserve">nekustamo īpašumu Ministru kabinets var iegūt tikai pēc tam, kad tas ir izveidots un valstij ir atzītas īpašuma tiesības uz to (kur atzīšana ir tiesu varas kompetencē un pilnvarās). </w:t>
            </w:r>
          </w:p>
          <w:p w14:paraId="2AA12DB4" w14:textId="77777777" w:rsidR="005B5089" w:rsidRDefault="005B5089" w:rsidP="005B5089">
            <w:pPr>
              <w:pStyle w:val="naisc"/>
              <w:jc w:val="both"/>
            </w:pPr>
            <w:r>
              <w:t xml:space="preserve">               Jau izziņā ietvertajā iebildumā Tieslietu ministrija ir vērsusi uzmanību, ka šobrīd runa ir par potenciālām mantojuma atstājēja tiesībām (veikt darbības lai izveidotu nekustamo īpašumu un iegūtu īpašuma tiesības uz to), kas varētu piekrist valstij. Šo tiesību esamība ir pilnībā atkarīga no 1993. gada vienošanās, kas, lai arī projekta anotācijā ir minēta, noprotams, ka šobrīd nemaz nav Ministru kabineta rīcībā. Līdz ar to Ministru kabinets nekādā veidā arī nevar izvērtēt, vai šo tiesību īstenošana būtu hipotētiski iespējama. Minētajām nav nozīmes tādā kontekstā, ka Ministru kabinets vēl joprojām nevar saistoši izvērtēt iespējas realizēt potenciālās tiesības (tas ir tiesu varas jautājums). Tomēr jāuzsver, ka šobrīd nav ziņu par to, ka zvērināta notāra aktā minētā vienošanās vispār pastāv un kādam ir pieejama. Šādos apstākļos lemt </w:t>
            </w:r>
            <w:r>
              <w:lastRenderedPageBreak/>
              <w:t xml:space="preserve">par rīcību ar neesošu nekustamo īpašumu nav korekti. </w:t>
            </w:r>
          </w:p>
          <w:p w14:paraId="046310A9" w14:textId="77777777" w:rsidR="005B5089" w:rsidRDefault="005B5089" w:rsidP="005B5089">
            <w:pPr>
              <w:pStyle w:val="naisc"/>
              <w:jc w:val="both"/>
            </w:pPr>
            <w:r>
              <w:t xml:space="preserve">               Tieslietu ministrijas ieskatā konkrētajā gadījumā Ministru kabineta (kas pārstāv valsti kā potenciālo tiesību ieguvēju) loma vispirms ir izvērtēt, kā valstij kā šo potenciālo tiesību ieguvējam būtu jārīkojas. Vienīgais zināmais fakts ir tāds, ka konkrēta mantojuma atstājēja manta piekrīt valstij (ko konstituējis ir zvērināts notārs). Savukārt par mantas sastāvu ir tikai pieejamas ziņas. Minētā kontekstā Ministru kabinets (kas pārstāv valsti kā potenciālo ieguvēju) ir tieši tādā pašā stāvoklī, kā jebkurš mantinieks, kuram ir jāvērtē pieejamās ziņas un savas iespējas iegūt mantu, tai skaitā realizēt mantojuma atstājēja tiesības. </w:t>
            </w:r>
          </w:p>
          <w:p w14:paraId="6782D4B2" w14:textId="77777777" w:rsidR="005B5089" w:rsidRDefault="005B5089" w:rsidP="005B5089">
            <w:pPr>
              <w:pStyle w:val="naisc"/>
              <w:jc w:val="both"/>
            </w:pPr>
            <w:r>
              <w:t xml:space="preserve">               Ievērojot visu minēto, Tieslietu ministrijas ieskatā rīkojuma projektam būtu atbilstoši jāataino faktiskā situācija un tas, ko Ministru kabinets īsti lemj. Ņemot vērā arī iepriekšējos atzinumos jau pausto, Tieslietu ministrijas ieskatā atbilstoši faktiskajai situācijai </w:t>
            </w:r>
            <w:r>
              <w:lastRenderedPageBreak/>
              <w:t xml:space="preserve">Ministru kabinets šobrīd var tikai (hronoloģiskā secībā): </w:t>
            </w:r>
          </w:p>
          <w:p w14:paraId="21269E70" w14:textId="77777777" w:rsidR="005B5089" w:rsidRDefault="005B5089" w:rsidP="005B5089">
            <w:pPr>
              <w:pStyle w:val="naisc"/>
              <w:jc w:val="both"/>
            </w:pPr>
            <w:r>
              <w:t>-</w:t>
            </w:r>
            <w:r>
              <w:tab/>
              <w:t>konstatēt, ka ir akts par mantojuma lietas izbeigšanu, mantojuma atstājēja mantu atzīstot par bezmantinieka mantu, kas piekrīt valstij;</w:t>
            </w:r>
          </w:p>
          <w:p w14:paraId="6198E622" w14:textId="77777777" w:rsidR="005B5089" w:rsidRDefault="005B5089" w:rsidP="005B5089">
            <w:pPr>
              <w:pStyle w:val="naisc"/>
              <w:jc w:val="both"/>
            </w:pPr>
            <w:r>
              <w:t>-</w:t>
            </w:r>
            <w:r>
              <w:tab/>
              <w:t xml:space="preserve">konstatēt, ka aktā ir ziņas par potenciālām tiesībām uz nekustamo īpašumu, pamatojoties uz vienošanos, kas nav MK rīcībā; </w:t>
            </w:r>
          </w:p>
          <w:p w14:paraId="41C19013" w14:textId="77777777" w:rsidR="005B5089" w:rsidRDefault="005B5089" w:rsidP="005B5089">
            <w:pPr>
              <w:pStyle w:val="naisc"/>
              <w:jc w:val="both"/>
            </w:pPr>
            <w:r>
              <w:t>-</w:t>
            </w:r>
            <w:r>
              <w:tab/>
              <w:t>konstatēt, ka vietējā pašvaldība ir lūgusi dzīvokli (kas būtu vēl neesošā nekustamā īpašuma sastāvā) atsavināt tai pašvaldības funkciju veikšanai (atsavināt kā dzīvokļa īpašumu, bet tas šobrīd vēl nepastāv);</w:t>
            </w:r>
          </w:p>
          <w:p w14:paraId="39C10E0E" w14:textId="77777777" w:rsidR="005B5089" w:rsidRDefault="005B5089" w:rsidP="005B5089">
            <w:pPr>
              <w:pStyle w:val="naisc"/>
              <w:jc w:val="both"/>
            </w:pPr>
            <w:r>
              <w:t>-</w:t>
            </w:r>
            <w:r>
              <w:tab/>
              <w:t xml:space="preserve">ņemot vērā minētos apsvērumus, kā arī to, ka tiesību īstenošanas gadījumā tieši pašvaldība gūs labumu no nekustamā īpašuma, pilnvarot pašvaldību realizēt iespējamās tiesības uz valstij piekritīgo mantu; </w:t>
            </w:r>
          </w:p>
          <w:p w14:paraId="3E45112B" w14:textId="77777777" w:rsidR="005B5089" w:rsidRDefault="005B5089" w:rsidP="005B5089">
            <w:pPr>
              <w:pStyle w:val="naisc"/>
              <w:jc w:val="both"/>
            </w:pPr>
            <w:r>
              <w:t>-</w:t>
            </w:r>
            <w:r>
              <w:tab/>
              <w:t xml:space="preserve">ja tiesības tiek realizētas un nekustamais īpašums izveidots, </w:t>
            </w:r>
            <w:r>
              <w:lastRenderedPageBreak/>
              <w:t xml:space="preserve">pilnvarot pašvaldību nostiprināt valsts īpašuma tiesības zemesgrāmatā; </w:t>
            </w:r>
          </w:p>
          <w:p w14:paraId="7AB06F8A" w14:textId="77777777" w:rsidR="005B5089" w:rsidRDefault="005B5089" w:rsidP="005B5089">
            <w:pPr>
              <w:pStyle w:val="naisc"/>
              <w:jc w:val="both"/>
            </w:pPr>
            <w:r>
              <w:t>-</w:t>
            </w:r>
            <w:r>
              <w:tab/>
              <w:t>ja tiesības tiek realizētas un valsts iegūst dzīvokļa īpašumu, atsavināt to pašvaldībai saskaņā ar Publiskas personas mantas atsavināšanas likumu (tiesību nostiprināšana zemesgrāmatā var būt vienlaicīga).</w:t>
            </w:r>
          </w:p>
          <w:p w14:paraId="51C95C90" w14:textId="5DB407ED" w:rsidR="005B5089" w:rsidRPr="005B5089" w:rsidRDefault="005B5089" w:rsidP="005B5089">
            <w:pPr>
              <w:pStyle w:val="naisc"/>
              <w:jc w:val="both"/>
            </w:pPr>
            <w:r>
              <w:t xml:space="preserve">Tieslietu ministrijas ieskatā rīkojuma projektam šādi arī būtu jāataino faktiskā situācijā un pieņemamie lēmumi. Pretējā gadījumā, ja projekts paredzētu jau valsts kā īpašnieka rīcību ar nekustamo īpašumu, Ministru kabinets nonāktu interesantā situācijā, ja izrādītos, ka nepastāv 1993. gada vienošanās vai tā nav izpildīta, vai kādu citu apsvērumu dēļ valsts vispār nevar iegūt īpašumā konkrēto dzīvokli. Lai arī konkrētajā gadījumā tas neradītu būtiskas sekas (jo dzīvoklis jau šobrīd atbilstoši zemesgrāmatas datiem ietilpst dzīvokļa īpašumos nesadalītā ēkas daļā, kas pieder pašvaldībai), citos gadījumos šāda rīcība var novest pie būtiskām </w:t>
            </w:r>
            <w:r>
              <w:lastRenderedPageBreak/>
              <w:t>sekām (īpašuma un zaudējumu prasības no tiem, ar kuru mantu Ministru kabinets būtu mēģinājis rīkoties un zaudējumu prasības no tiem, kuriem Ministru kabinets būtu ko valsts vārdā apsolījis).</w:t>
            </w:r>
          </w:p>
        </w:tc>
        <w:tc>
          <w:tcPr>
            <w:tcW w:w="3684" w:type="dxa"/>
            <w:gridSpan w:val="4"/>
            <w:tcBorders>
              <w:top w:val="single" w:sz="6" w:space="0" w:color="000000"/>
              <w:left w:val="single" w:sz="4" w:space="0" w:color="auto"/>
              <w:bottom w:val="single" w:sz="6" w:space="0" w:color="000000"/>
              <w:right w:val="single" w:sz="4" w:space="0" w:color="auto"/>
            </w:tcBorders>
            <w:shd w:val="clear" w:color="auto" w:fill="auto"/>
            <w:vAlign w:val="center"/>
          </w:tcPr>
          <w:p w14:paraId="38B2572F" w14:textId="77777777" w:rsidR="005B5089" w:rsidRDefault="005B5089" w:rsidP="005B5089">
            <w:pPr>
              <w:pStyle w:val="naisc"/>
              <w:rPr>
                <w:b/>
              </w:rPr>
            </w:pPr>
            <w:r>
              <w:rPr>
                <w:b/>
              </w:rPr>
              <w:lastRenderedPageBreak/>
              <w:t>Ņemts vērā</w:t>
            </w:r>
          </w:p>
          <w:p w14:paraId="4F326E1E" w14:textId="1AD29FE4" w:rsidR="005B5089" w:rsidRPr="000350D1" w:rsidRDefault="005B5089" w:rsidP="000350D1">
            <w:pPr>
              <w:pStyle w:val="naisc"/>
              <w:jc w:val="both"/>
            </w:pPr>
            <w:r w:rsidRPr="000350D1">
              <w:lastRenderedPageBreak/>
              <w:t xml:space="preserve">Precizēta rīkojuma projekta anotācijas I sadaļa ar informāciju, kas apliecina </w:t>
            </w:r>
            <w:r w:rsidR="000350D1" w:rsidRPr="000350D1">
              <w:t>mantojuma atstājēja tiesības uz dzīvokli (veikt darbības lai izveidotu nekustamo īpašumu un to ierakstīt zemesgrāmatā), kas varētu piekrist valstij, kā arī papildināts paskaidrojošo dokumentu klāsts.</w:t>
            </w:r>
          </w:p>
        </w:tc>
        <w:tc>
          <w:tcPr>
            <w:tcW w:w="3662" w:type="dxa"/>
            <w:gridSpan w:val="3"/>
            <w:tcBorders>
              <w:top w:val="single" w:sz="6" w:space="0" w:color="000000"/>
              <w:left w:val="single" w:sz="4" w:space="0" w:color="auto"/>
              <w:bottom w:val="single" w:sz="6" w:space="0" w:color="000000"/>
              <w:right w:val="single" w:sz="6" w:space="0" w:color="000000"/>
            </w:tcBorders>
            <w:shd w:val="clear" w:color="auto" w:fill="auto"/>
            <w:vAlign w:val="center"/>
          </w:tcPr>
          <w:p w14:paraId="03D09F73" w14:textId="77777777" w:rsidR="000350D1" w:rsidRPr="000350D1" w:rsidRDefault="000350D1" w:rsidP="000350D1">
            <w:pPr>
              <w:pStyle w:val="naisc"/>
              <w:jc w:val="both"/>
            </w:pPr>
            <w:r w:rsidRPr="000350D1">
              <w:lastRenderedPageBreak/>
              <w:t xml:space="preserve">Notariālajā aktā minētā persona un mantojuma atstājējs dzīvokli īpašumā ieguvis, pamatojoties uz </w:t>
            </w:r>
            <w:r w:rsidRPr="000350D1">
              <w:lastRenderedPageBreak/>
              <w:t xml:space="preserve">1993.gada 21.janvārī noslēgto Vienošanos ar SIA agrofirmu “Daugava” par dzīvokļa privatizāciju par kapitāla daļām atbilstoši likuma “Par lauksaimniecības uzņēmumu un zvejnieku kolhozu privatizāciju” 19.pantam. Noslēgtā Vienošanās 1993.gada 27.janvārī apliecināta pie Salas pagasta Tautas padomes valdes sekretāres un iereģistrēts ar Nr.127. </w:t>
            </w:r>
          </w:p>
          <w:p w14:paraId="30B61707" w14:textId="7581B2A0" w:rsidR="005B5089" w:rsidRPr="000350D1" w:rsidRDefault="000350D1" w:rsidP="000350D1">
            <w:pPr>
              <w:pStyle w:val="naisc"/>
              <w:jc w:val="both"/>
            </w:pPr>
            <w:r w:rsidRPr="000350D1">
              <w:t>Saskaņā ar Aktu nekustamais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Pamatojoties uz likuma “Par nekustamo īpašumu ierakstīšanu zemesgrāmatā” 42.pantā noteikto var ierakstīt dzīvokli Biržu ielā 5-6 zemesgrāmatā un nostiprināt īpašuma tiesības uz valsts vārda.</w:t>
            </w:r>
          </w:p>
        </w:tc>
      </w:tr>
      <w:tr w:rsidR="00072D37" w:rsidRPr="0093295B" w14:paraId="7176FC2B" w14:textId="77777777" w:rsidTr="00426C39">
        <w:tc>
          <w:tcPr>
            <w:tcW w:w="1478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3BC0E0A5" w14:textId="6C04F13D" w:rsidR="00072D37" w:rsidRDefault="00072D37" w:rsidP="00E655A2">
            <w:pPr>
              <w:pStyle w:val="naisc"/>
              <w:jc w:val="center"/>
              <w:rPr>
                <w:b/>
              </w:rPr>
            </w:pPr>
            <w:r>
              <w:rPr>
                <w:b/>
              </w:rPr>
              <w:lastRenderedPageBreak/>
              <w:t>Pēc elektroniskās saskaņošanas 2021.gada 3.martā</w:t>
            </w:r>
          </w:p>
        </w:tc>
      </w:tr>
      <w:tr w:rsidR="00072D37" w:rsidRPr="0093295B" w14:paraId="3E0C246A" w14:textId="11084542" w:rsidTr="00072D37">
        <w:tc>
          <w:tcPr>
            <w:tcW w:w="696"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14:paraId="2E0AD9EC" w14:textId="073DD123" w:rsidR="00072D37" w:rsidRPr="00FA69DA" w:rsidRDefault="00526F1D" w:rsidP="00072D37">
            <w:pPr>
              <w:pStyle w:val="naisc"/>
              <w:jc w:val="center"/>
              <w:rPr>
                <w:b/>
              </w:rPr>
            </w:pPr>
            <w:r>
              <w:rPr>
                <w:b/>
              </w:rPr>
              <w:t>4</w:t>
            </w:r>
            <w:r w:rsidR="002327FE">
              <w:rPr>
                <w:b/>
              </w:rPr>
              <w:t>.</w:t>
            </w:r>
          </w:p>
        </w:tc>
        <w:tc>
          <w:tcPr>
            <w:tcW w:w="3084" w:type="dxa"/>
            <w:gridSpan w:val="3"/>
            <w:tcBorders>
              <w:top w:val="single" w:sz="6" w:space="0" w:color="000000"/>
              <w:left w:val="single" w:sz="4" w:space="0" w:color="auto"/>
              <w:bottom w:val="single" w:sz="6" w:space="0" w:color="000000"/>
              <w:right w:val="single" w:sz="4" w:space="0" w:color="auto"/>
            </w:tcBorders>
            <w:shd w:val="clear" w:color="auto" w:fill="auto"/>
            <w:vAlign w:val="center"/>
          </w:tcPr>
          <w:p w14:paraId="7F2E6404" w14:textId="0D91662D" w:rsidR="00072D37" w:rsidRPr="00FA69DA" w:rsidRDefault="00072D37" w:rsidP="00E655A2">
            <w:pPr>
              <w:pStyle w:val="naisc"/>
              <w:jc w:val="center"/>
              <w:rPr>
                <w:b/>
              </w:rPr>
            </w:pPr>
          </w:p>
        </w:tc>
        <w:tc>
          <w:tcPr>
            <w:tcW w:w="3672" w:type="dxa"/>
            <w:gridSpan w:val="3"/>
            <w:tcBorders>
              <w:top w:val="single" w:sz="6" w:space="0" w:color="000000"/>
              <w:left w:val="single" w:sz="4" w:space="0" w:color="auto"/>
              <w:bottom w:val="single" w:sz="6" w:space="0" w:color="000000"/>
              <w:right w:val="single" w:sz="4" w:space="0" w:color="auto"/>
            </w:tcBorders>
            <w:shd w:val="clear" w:color="auto" w:fill="auto"/>
            <w:vAlign w:val="center"/>
          </w:tcPr>
          <w:p w14:paraId="58E105D8" w14:textId="77777777" w:rsidR="00072D37" w:rsidRDefault="00072D37" w:rsidP="00072D37">
            <w:pPr>
              <w:pStyle w:val="naisc"/>
              <w:rPr>
                <w:b/>
              </w:rPr>
            </w:pPr>
            <w:r>
              <w:rPr>
                <w:b/>
              </w:rPr>
              <w:t>Finanšu ministrija</w:t>
            </w:r>
          </w:p>
          <w:p w14:paraId="5762807D" w14:textId="6A1D12FB" w:rsidR="00072D37" w:rsidRPr="00072D37" w:rsidRDefault="00072D37" w:rsidP="00072D37">
            <w:pPr>
              <w:pStyle w:val="naisc"/>
              <w:jc w:val="both"/>
            </w:pPr>
            <w:r w:rsidRPr="00072D37">
              <w:t>Lūdzam anotācijas III sadaļu aizpildīt atbilstoši Ministru kabineta 2009.gada 15.decembra instrukcijas Nr.19 “Tiesību akta projekta sākotnējās ietekmes izvērtēšanas kārtība” aktuālajam pielikumam, kā arī anotācijas III sadaļā ailē “turpmākie trīs gadi” aiļu nosaukumos “Izmaiņas, salīdzinot ar vidēja termiņa budžeta ietvaru” precizēt “n+1” un “n+2” vērtības, to vietā norādot attiecīgos gadus.</w:t>
            </w:r>
          </w:p>
        </w:tc>
        <w:tc>
          <w:tcPr>
            <w:tcW w:w="3684" w:type="dxa"/>
            <w:gridSpan w:val="4"/>
            <w:tcBorders>
              <w:top w:val="single" w:sz="6" w:space="0" w:color="000000"/>
              <w:left w:val="single" w:sz="4" w:space="0" w:color="auto"/>
              <w:bottom w:val="single" w:sz="6" w:space="0" w:color="000000"/>
              <w:right w:val="single" w:sz="4" w:space="0" w:color="auto"/>
            </w:tcBorders>
            <w:shd w:val="clear" w:color="auto" w:fill="auto"/>
            <w:vAlign w:val="center"/>
          </w:tcPr>
          <w:p w14:paraId="69209FE0" w14:textId="77777777" w:rsidR="00072D37" w:rsidRDefault="00072D37" w:rsidP="00072D37">
            <w:pPr>
              <w:pStyle w:val="naisc"/>
              <w:rPr>
                <w:b/>
              </w:rPr>
            </w:pPr>
            <w:r>
              <w:rPr>
                <w:b/>
              </w:rPr>
              <w:t>Ņemts vērā</w:t>
            </w:r>
          </w:p>
          <w:p w14:paraId="4A83F314" w14:textId="2357BF21" w:rsidR="00072D37" w:rsidRPr="00072D37" w:rsidRDefault="00072D37" w:rsidP="00072D37">
            <w:pPr>
              <w:pStyle w:val="naisc"/>
            </w:pPr>
            <w:r w:rsidRPr="00072D37">
              <w:t>Precizēta rīkojuma projekta anotācijas III sadaļa</w:t>
            </w:r>
          </w:p>
        </w:tc>
        <w:tc>
          <w:tcPr>
            <w:tcW w:w="3650"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14:paraId="0555C035" w14:textId="77777777" w:rsidR="00072D37" w:rsidRPr="00FA69DA" w:rsidRDefault="00072D37" w:rsidP="00E655A2">
            <w:pPr>
              <w:pStyle w:val="naisc"/>
              <w:jc w:val="center"/>
              <w:rPr>
                <w:b/>
              </w:rPr>
            </w:pPr>
          </w:p>
        </w:tc>
      </w:tr>
      <w:tr w:rsidR="00C713B8" w:rsidRPr="0093295B" w14:paraId="0B98E7DA" w14:textId="77777777" w:rsidTr="00072D37">
        <w:tc>
          <w:tcPr>
            <w:tcW w:w="696" w:type="dxa"/>
            <w:gridSpan w:val="2"/>
            <w:tcBorders>
              <w:top w:val="single" w:sz="6" w:space="0" w:color="000000"/>
              <w:left w:val="single" w:sz="6" w:space="0" w:color="000000"/>
              <w:bottom w:val="single" w:sz="6" w:space="0" w:color="000000"/>
              <w:right w:val="single" w:sz="4" w:space="0" w:color="auto"/>
            </w:tcBorders>
            <w:shd w:val="clear" w:color="auto" w:fill="auto"/>
            <w:vAlign w:val="center"/>
          </w:tcPr>
          <w:p w14:paraId="600ADF55" w14:textId="062A10DE" w:rsidR="00C713B8" w:rsidRPr="00FA69DA" w:rsidRDefault="00526F1D" w:rsidP="00072D37">
            <w:pPr>
              <w:pStyle w:val="naisc"/>
              <w:jc w:val="center"/>
              <w:rPr>
                <w:b/>
              </w:rPr>
            </w:pPr>
            <w:r>
              <w:rPr>
                <w:b/>
              </w:rPr>
              <w:t>5</w:t>
            </w:r>
            <w:r w:rsidR="002327FE">
              <w:rPr>
                <w:b/>
              </w:rPr>
              <w:t>.</w:t>
            </w:r>
          </w:p>
        </w:tc>
        <w:tc>
          <w:tcPr>
            <w:tcW w:w="3084" w:type="dxa"/>
            <w:gridSpan w:val="3"/>
            <w:tcBorders>
              <w:top w:val="single" w:sz="6" w:space="0" w:color="000000"/>
              <w:left w:val="single" w:sz="4" w:space="0" w:color="auto"/>
              <w:bottom w:val="single" w:sz="6" w:space="0" w:color="000000"/>
              <w:right w:val="single" w:sz="4" w:space="0" w:color="auto"/>
            </w:tcBorders>
            <w:shd w:val="clear" w:color="auto" w:fill="auto"/>
            <w:vAlign w:val="center"/>
          </w:tcPr>
          <w:p w14:paraId="1C26B9CA" w14:textId="77777777" w:rsidR="00C713B8" w:rsidRPr="00FA69DA" w:rsidRDefault="00C713B8" w:rsidP="00E655A2">
            <w:pPr>
              <w:pStyle w:val="naisc"/>
              <w:jc w:val="center"/>
              <w:rPr>
                <w:b/>
              </w:rPr>
            </w:pPr>
          </w:p>
        </w:tc>
        <w:tc>
          <w:tcPr>
            <w:tcW w:w="3672" w:type="dxa"/>
            <w:gridSpan w:val="3"/>
            <w:tcBorders>
              <w:top w:val="single" w:sz="6" w:space="0" w:color="000000"/>
              <w:left w:val="single" w:sz="4" w:space="0" w:color="auto"/>
              <w:bottom w:val="single" w:sz="6" w:space="0" w:color="000000"/>
              <w:right w:val="single" w:sz="4" w:space="0" w:color="auto"/>
            </w:tcBorders>
            <w:shd w:val="clear" w:color="auto" w:fill="auto"/>
            <w:vAlign w:val="center"/>
          </w:tcPr>
          <w:p w14:paraId="7633B0D2" w14:textId="77777777" w:rsidR="00C713B8" w:rsidRPr="00C713B8" w:rsidRDefault="00C713B8" w:rsidP="00C713B8">
            <w:pPr>
              <w:pStyle w:val="naisc"/>
              <w:jc w:val="both"/>
              <w:rPr>
                <w:b/>
              </w:rPr>
            </w:pPr>
            <w:r w:rsidRPr="00C713B8">
              <w:rPr>
                <w:b/>
              </w:rPr>
              <w:t>Tieslietu ministrija</w:t>
            </w:r>
          </w:p>
          <w:p w14:paraId="6A6B620A" w14:textId="62912B36" w:rsidR="00C713B8" w:rsidRPr="00C713B8" w:rsidRDefault="00C713B8" w:rsidP="00C713B8">
            <w:pPr>
              <w:pStyle w:val="naisc"/>
              <w:jc w:val="both"/>
            </w:pPr>
            <w:r w:rsidRPr="00C713B8">
              <w:t xml:space="preserve">Kā izriet no rīkojuma projekta un tā pielikumos esošās informācijas, konkrētajā gadījumā šajā brīdī nenotiek rīcība ar nekustamo īpašumu, bet ar bezķermenisku lietu – potenciālām tiesībām uz nekustamo īpašumu, kas nav ierakstīts zemesgrāmatā. Šo tiesību īstenošanas iespējas ir pilnībā </w:t>
            </w:r>
            <w:r w:rsidRPr="00C713B8">
              <w:lastRenderedPageBreak/>
              <w:t>atkarīgas no aktā par mantojuma lietas izbeigšanos minētās 1993. gada vienošanās esamības un tās satura (vienošanās nav projekta pielikumā). T.i., tieši šī vienošanās ir vienīgais tiesiskais pamats, uz kā būtu iespējams konstatēt mantojuma atstājējas īpašuma tiesību esamību un veikt attiecīgās darbības dzīvokļa īpašuma izveidošanai. Tālāk, kopā ar aktu par mantojuma lietas izbeigšanu, tad būtu iespējams atzīt valsti par īpašnieku dzīvokļa īpašumam. Pēc būtības ar rīkojuma projektu pašvaldība tiek pilnvarota valsts vietā veikt darbības, kas varētu rezultēties dzīvokļa īpašuma izveidošanā un valsts īpašuma tiesību atzīšanā. Tomēr šobrīd nepastāv nekustamais īpašums, kas piederētu vai piekristu valstij, ar ko rīkoties Publiskas personas mantas atsavināšanas likuma izpratnē. Tāpat arī ar Ministru kabineta rīkojuma projektu šādu nekustamo īpašumu nav iespējams izveidot vai atzīt valsts īpašuma tiesības uz to.</w:t>
            </w:r>
          </w:p>
          <w:p w14:paraId="349D02C2" w14:textId="77777777" w:rsidR="00C713B8" w:rsidRPr="00C713B8" w:rsidRDefault="00C713B8" w:rsidP="00C713B8">
            <w:pPr>
              <w:pStyle w:val="naisc"/>
              <w:jc w:val="both"/>
            </w:pPr>
            <w:r w:rsidRPr="00C713B8">
              <w:t xml:space="preserve">Ievērojot minēto, rīkojums pēc būtības nosaka pilnvarojumu pašvaldībai rīkoties, lai nekustamo īpašumu izveidotu un, ja veiktās </w:t>
            </w:r>
            <w:r w:rsidRPr="00C713B8">
              <w:lastRenderedPageBreak/>
              <w:t xml:space="preserve">darbības rezultējas ar valstij piederoša nekustamā īpašuma izveidošanu, tālāku rīcību ar to. T.i., rīkojums ir par rīcību ar nākotnē iespējamu lietu, ar kuru nākotnē valstij iespējams būs tiesības rīkoties. </w:t>
            </w:r>
          </w:p>
          <w:p w14:paraId="14B2422B" w14:textId="067FA040" w:rsidR="00C713B8" w:rsidRPr="00C713B8" w:rsidRDefault="00C713B8" w:rsidP="00C713B8">
            <w:pPr>
              <w:pStyle w:val="naisc"/>
              <w:jc w:val="both"/>
            </w:pPr>
            <w:r w:rsidRPr="00C713B8">
              <w:t>Ņemot vērā visu minēto, Tieslietu ministrijas ieskatā rīkojumā un tā anotācijā būtu atbilstoši jāataino esoša faktiskā un tiesiskā situācija. Pretējā gadījumā var rasties priekšstats, ka pats Ministru kabineta rīkojums ir akts, ar kuru tiek konstituēta dzīvokļa īpašuma un īpašuma tiesību uz to pastāvēšana, lai arī Ministru kabinetam šādu pilnvaru nav.</w:t>
            </w:r>
          </w:p>
        </w:tc>
        <w:tc>
          <w:tcPr>
            <w:tcW w:w="3684" w:type="dxa"/>
            <w:gridSpan w:val="4"/>
            <w:tcBorders>
              <w:top w:val="single" w:sz="6" w:space="0" w:color="000000"/>
              <w:left w:val="single" w:sz="4" w:space="0" w:color="auto"/>
              <w:bottom w:val="single" w:sz="6" w:space="0" w:color="000000"/>
              <w:right w:val="single" w:sz="4" w:space="0" w:color="auto"/>
            </w:tcBorders>
            <w:shd w:val="clear" w:color="auto" w:fill="auto"/>
            <w:vAlign w:val="center"/>
          </w:tcPr>
          <w:p w14:paraId="0028C698" w14:textId="77777777" w:rsidR="002327FE" w:rsidRDefault="002327FE" w:rsidP="00072D37">
            <w:pPr>
              <w:pStyle w:val="naisc"/>
              <w:rPr>
                <w:b/>
              </w:rPr>
            </w:pPr>
            <w:r>
              <w:rPr>
                <w:b/>
              </w:rPr>
              <w:lastRenderedPageBreak/>
              <w:t>Ņemts vērā</w:t>
            </w:r>
          </w:p>
          <w:p w14:paraId="15A11F8D" w14:textId="05DB8C5F" w:rsidR="00C713B8" w:rsidRPr="002327FE" w:rsidRDefault="002327FE" w:rsidP="00072D37">
            <w:pPr>
              <w:pStyle w:val="naisc"/>
            </w:pPr>
            <w:r w:rsidRPr="002327FE">
              <w:t>Precizēta rīkojuma projekta 1.punkta redakcija un anotācija</w:t>
            </w:r>
          </w:p>
        </w:tc>
        <w:tc>
          <w:tcPr>
            <w:tcW w:w="3650"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14:paraId="614412FA" w14:textId="77777777" w:rsidR="00C713B8" w:rsidRPr="00FA69DA" w:rsidRDefault="00C713B8" w:rsidP="00E655A2">
            <w:pPr>
              <w:pStyle w:val="naisc"/>
              <w:jc w:val="center"/>
              <w:rPr>
                <w:b/>
              </w:rPr>
            </w:pPr>
          </w:p>
        </w:tc>
      </w:tr>
      <w:tr w:rsidR="00C713B8" w:rsidRPr="0093295B" w14:paraId="29656E2C" w14:textId="77777777" w:rsidTr="00426C39">
        <w:tc>
          <w:tcPr>
            <w:tcW w:w="1478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32F984B9" w14:textId="3D2C3054" w:rsidR="00C713B8" w:rsidRPr="00FA69DA" w:rsidRDefault="00C713B8" w:rsidP="00E655A2">
            <w:pPr>
              <w:pStyle w:val="naisc"/>
              <w:jc w:val="center"/>
              <w:rPr>
                <w:b/>
              </w:rPr>
            </w:pPr>
            <w:r>
              <w:rPr>
                <w:b/>
              </w:rPr>
              <w:lastRenderedPageBreak/>
              <w:t>Atzinumi pēc izsludināšanas VSS 2018.gada 18.oktobrī</w:t>
            </w:r>
          </w:p>
        </w:tc>
      </w:tr>
      <w:tr w:rsidR="0071652E" w:rsidRPr="0093295B" w14:paraId="7FFAD79F" w14:textId="77777777" w:rsidTr="00426C39">
        <w:tc>
          <w:tcPr>
            <w:tcW w:w="1478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45F5C106" w14:textId="77777777" w:rsidR="0071652E" w:rsidRPr="0093295B" w:rsidRDefault="0071652E" w:rsidP="00E655A2">
            <w:pPr>
              <w:pStyle w:val="naisc"/>
              <w:jc w:val="center"/>
            </w:pPr>
            <w:r w:rsidRPr="00FA69DA">
              <w:rPr>
                <w:b/>
              </w:rPr>
              <w:t>Tieslietu ministrija</w:t>
            </w:r>
            <w:r>
              <w:rPr>
                <w:b/>
              </w:rPr>
              <w:t xml:space="preserve"> </w:t>
            </w:r>
          </w:p>
        </w:tc>
      </w:tr>
      <w:tr w:rsidR="0071652E" w:rsidRPr="0093295B" w14:paraId="2A9DEA8A" w14:textId="77777777" w:rsidTr="00331428">
        <w:tc>
          <w:tcPr>
            <w:tcW w:w="72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52EE3CC" w14:textId="5CAAF13A" w:rsidR="0071652E" w:rsidRPr="00145A0F" w:rsidRDefault="00526F1D" w:rsidP="00331428">
            <w:pPr>
              <w:pStyle w:val="naisc"/>
              <w:jc w:val="center"/>
            </w:pPr>
            <w:r>
              <w:t>6</w:t>
            </w:r>
            <w:r w:rsidR="00C64F4D">
              <w:t>.</w:t>
            </w:r>
          </w:p>
        </w:tc>
        <w:tc>
          <w:tcPr>
            <w:tcW w:w="306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2E5FED3" w14:textId="77777777" w:rsidR="0071652E" w:rsidRPr="0093295B" w:rsidRDefault="0071652E" w:rsidP="00331428">
            <w:pPr>
              <w:pStyle w:val="naisc"/>
              <w:jc w:val="center"/>
            </w:pPr>
          </w:p>
        </w:tc>
        <w:tc>
          <w:tcPr>
            <w:tcW w:w="368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C6DA5D7" w14:textId="77777777" w:rsidR="00FD4942" w:rsidRDefault="00FD4942" w:rsidP="00FD4942">
            <w:pPr>
              <w:pStyle w:val="naisc"/>
              <w:jc w:val="both"/>
            </w:pPr>
            <w:r>
              <w:t xml:space="preserve">Ar rīkojuma projektu ir plānots nodot Salas novada pašvaldībai (pašvaldība) valstij kā bezmantinieka mantu piekrītošo dzīvokļa īpašumu Biržu ielā 5-6, Biržos, Salas pagastā, Salas novadā (nekustamā īpašuma kadastra Nr. 56860090341), kas sastāv no dzīvokļa Nr. 6 (telpu grupas kadastra apzīmējums 56860090341001006) un tam </w:t>
            </w:r>
            <w:r>
              <w:lastRenderedPageBreak/>
              <w:t xml:space="preserve">piekrītošās 5993/11860 kopīpašuma domājamās daļas no daudzdzīvokļu mājas (būves kadastra apzīmējums 56860090341001 un zemes vienības (zemes vienības kadastra apzīmējums 56860090341) (dzīvokļa īpašums). </w:t>
            </w:r>
          </w:p>
          <w:p w14:paraId="258003FF" w14:textId="77777777" w:rsidR="00FD4942" w:rsidRDefault="00FD4942" w:rsidP="00FD4942">
            <w:pPr>
              <w:pStyle w:val="naisc"/>
              <w:jc w:val="both"/>
            </w:pPr>
            <w:r>
              <w:t xml:space="preserve">Saskaņā ar pielikumā pievienoto zvērinātas notāres Evas Igaunes-Sēles 2018. gada 27. marta aktu par mantojuma lietas izbeigšanu (akta reģistra Nr. 1683) mantojuma lietā Nr. 169061 ir ziņas par mantojuma masā ietilpstošo dzīvokļa īpašumu, ko pamato 1993. gada 27. janvāra Vienošanās līgums. Savukārt no rīkojuma projekta pielikumā pievienotās izdrukas no Kadastra informācijas sistēmas teksta datiem par nekustamo īpašumu ar kadastra Nr. 56860090341 izriet, ka dzīvokļa īpašums ar numuru 6 nav izveidots, savukārt dzīvojamās mājas Biržu ielā 5, Biržos Salas pag., Salas nov. dzīvokļa īpašumos nesadalīto domājamo daļu īpašnieks ir pašvaldība. </w:t>
            </w:r>
          </w:p>
          <w:p w14:paraId="3B2624C7" w14:textId="77777777" w:rsidR="00FD4942" w:rsidRDefault="00FD4942" w:rsidP="00FD4942">
            <w:pPr>
              <w:pStyle w:val="naisc"/>
              <w:jc w:val="both"/>
            </w:pPr>
            <w:r>
              <w:t xml:space="preserve">Vēršam uzmanību, ka saskaņā ar Civillikuma 994. panta pirmo daļu par nekustama īpašuma īpašnieku </w:t>
            </w:r>
            <w:r>
              <w:lastRenderedPageBreak/>
              <w:t xml:space="preserve">atzīstams tikai tas, kas par tādu ierakstīts zemesgrāmatās. Savukārt Civillikuma 993. panta pirmā daļa paredz, ka nodošana vien vēl nenodibina nekustama īpašuma ieguvējam īpašuma tiesību: to iegūst tikai ar iegūšanas tiesiskā pamata un par to izgatavotā akta ierakstīšanu zemesgrāmatās. Tāpat jāuzsver, ka notariālais akts par mantojuma lietas izbeigšanu pats par sevi nekonstituē īpašuma tiesības un pats par sevi nav pamats, lai secinātu, ka kāda manta ietilpst mantojuma masā. </w:t>
            </w:r>
          </w:p>
          <w:p w14:paraId="415DC9A6" w14:textId="77777777" w:rsidR="00FD4942" w:rsidRDefault="00FD4942" w:rsidP="00FD4942">
            <w:pPr>
              <w:pStyle w:val="naisc"/>
              <w:jc w:val="both"/>
            </w:pPr>
            <w:r>
              <w:t xml:space="preserve">Apkopojot minēto, no šobrīd pieejamās informācijas izriet, ka dzīvokļa ieguvējs savas dzīves laikā nebija nostiprinājis īpašuma tiesības zemesgrāmatā un izveidojis dzīvokļa īpašumu. Vienlaikus, tā kā Nekustamā īpašuma valsts kadastra informācijas sistēmā pašvaldība ir reģistrēta kā īpašnieks konkrētās dzīvojamās mājas dzīvokļu īpašumos nesadalītajām domājamām daļām, ļoti iespējams, ka pašvaldības rīcībā ir arī dokumenti, kas apliecina tās īpašuma tiesības. Šādā situācijā rīkojuma projekta pieņemšana nemaz nebūtu nepieciešama, jo </w:t>
            </w:r>
            <w:r>
              <w:lastRenderedPageBreak/>
              <w:t xml:space="preserve">dzīvokļa īpašums neietilptu bezmantinieka mantas mantojuma masā, bet būtu pašvaldībai piederošs nekustamais īpašums. Tādējādi risināms būtu tikai jautājums par pašvaldības īpašuma tiesību nostiprināšanu zemesgrāmatā. </w:t>
            </w:r>
          </w:p>
          <w:p w14:paraId="460DB999" w14:textId="77777777" w:rsidR="0071652E" w:rsidRPr="005A7BAD" w:rsidRDefault="00FD4942" w:rsidP="00FD4942">
            <w:pPr>
              <w:pStyle w:val="naisc"/>
              <w:spacing w:before="0" w:beforeAutospacing="0" w:after="0" w:afterAutospacing="0"/>
              <w:jc w:val="both"/>
            </w:pPr>
            <w:r>
              <w:t>Ievērojot minēto, pirms rīkojuma projekta tālākas virzības lūdzam izvērtēt iespējas pašvaldībai nostiprināt savas īpašuma tiesības uz dzīvokļa īpašumu zemesgrāmatā.</w:t>
            </w:r>
          </w:p>
        </w:tc>
        <w:tc>
          <w:tcPr>
            <w:tcW w:w="368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79609B0" w14:textId="77777777" w:rsidR="0071652E" w:rsidRDefault="00272702" w:rsidP="0071652E">
            <w:pPr>
              <w:pStyle w:val="naisc"/>
            </w:pPr>
            <w:r>
              <w:lastRenderedPageBreak/>
              <w:t>Ņemts vērā daļēji</w:t>
            </w:r>
          </w:p>
          <w:p w14:paraId="71FE5603" w14:textId="77777777" w:rsidR="00272702" w:rsidRDefault="00272702" w:rsidP="0071652E">
            <w:pPr>
              <w:pStyle w:val="naisc"/>
            </w:pPr>
            <w:r>
              <w:t>Precizēta rīkojuma projekta 1.punkta redakcija.</w:t>
            </w:r>
          </w:p>
          <w:p w14:paraId="4536B051" w14:textId="77777777" w:rsidR="00272702" w:rsidRDefault="00272702" w:rsidP="00B10E0F">
            <w:pPr>
              <w:pStyle w:val="naisc"/>
              <w:jc w:val="both"/>
            </w:pPr>
            <w:r>
              <w:t xml:space="preserve">Attiecībā </w:t>
            </w:r>
            <w:r w:rsidR="00B10E0F">
              <w:t>uz iespējām</w:t>
            </w:r>
            <w:r w:rsidR="00B10E0F" w:rsidRPr="00B10E0F">
              <w:t xml:space="preserve"> pašvaldībai nostiprināt savas īpašuma tiesības u</w:t>
            </w:r>
            <w:r w:rsidR="00B10E0F">
              <w:t xml:space="preserve">z dzīvokļa īpašumu zemesgrāmatā bez tiesību akta pieņemšanas par valstij piekrītošā dzīvokļa nodošanu pašvaldības īpašumā, būtu jāmin, ka </w:t>
            </w:r>
            <w:r w:rsidRPr="00272702">
              <w:lastRenderedPageBreak/>
              <w:t>zvērinātas notāres Evas Igaunes</w:t>
            </w:r>
            <w:r w:rsidR="00B10E0F">
              <w:t>-Sēles 2018. gada 27. marta aktā</w:t>
            </w:r>
            <w:r w:rsidRPr="00272702">
              <w:t xml:space="preserve"> </w:t>
            </w:r>
            <w:r w:rsidR="00B10E0F">
              <w:t xml:space="preserve">par mantojuma lietas izbeigšanu kā pamatojums mantojuma masā iekļaut arī dzīvokli Biržu ielā 5-6,  īpašumu tiek norādīta 1993.gada 27.janvāra vienošanās līgums, kas reģistrēts Salas pagasta padomē ar Nr.127. </w:t>
            </w:r>
            <w:r w:rsidR="002B4A0B">
              <w:t xml:space="preserve">No kā var secināt, ka dzīvoklis Biržu ielā 5-6 ir bijis privātpersonas īpašumā. </w:t>
            </w:r>
          </w:p>
          <w:p w14:paraId="5E16FDBF" w14:textId="77777777" w:rsidR="002B4A0B" w:rsidRDefault="002B4A0B" w:rsidP="00341747">
            <w:pPr>
              <w:pStyle w:val="naisc"/>
              <w:jc w:val="both"/>
            </w:pPr>
            <w:r>
              <w:t>Bez tam atbilstoši likumā “</w:t>
            </w:r>
            <w:r w:rsidRPr="002B4A0B">
              <w:t>Par valsts un pašvaldību dzīvojamo māju privatizāciju</w:t>
            </w:r>
            <w:r>
              <w:t xml:space="preserve">” noteikto </w:t>
            </w:r>
            <w:r w:rsidRPr="002B4A0B">
              <w:t xml:space="preserve">dzīvojamai mājai funkcionāli nepieciešamo zemes gabalu </w:t>
            </w:r>
            <w:r>
              <w:t xml:space="preserve">un dzīvojamo </w:t>
            </w:r>
            <w:r w:rsidRPr="002B4A0B">
              <w:t xml:space="preserve">māju </w:t>
            </w:r>
            <w:r>
              <w:t xml:space="preserve">ierakstīšana zemesgrāmatā ir aplūkojam kā </w:t>
            </w:r>
            <w:r w:rsidRPr="002B4A0B">
              <w:t>dzīvojamās mājas sagatavošana privatizācijai</w:t>
            </w:r>
            <w:r>
              <w:t xml:space="preserve"> un kas jāveic, lai privatizāciju uzsāktu, bet </w:t>
            </w:r>
            <w:r w:rsidR="00341747">
              <w:t xml:space="preserve"> īpašuma tiesību nostiprināšanas uz pašvaldības vārda, nerada īpašuma tiesības un kādu no dzīvokļiem, kas atrodas šajā </w:t>
            </w:r>
            <w:r>
              <w:t>dzīvojam</w:t>
            </w:r>
            <w:r w:rsidR="00341747">
              <w:t>ajā</w:t>
            </w:r>
            <w:r>
              <w:t xml:space="preserve"> m</w:t>
            </w:r>
            <w:r w:rsidR="00341747">
              <w:t xml:space="preserve">ājā. </w:t>
            </w:r>
          </w:p>
          <w:p w14:paraId="33117EED" w14:textId="77777777" w:rsidR="00341747" w:rsidRPr="0093295B" w:rsidRDefault="00341747" w:rsidP="0006122F">
            <w:pPr>
              <w:pStyle w:val="naisc"/>
              <w:jc w:val="both"/>
            </w:pPr>
            <w:r>
              <w:t>Atbilstoši Dzīvokļu īpašumu likuma 6.panta pirmajai daļai viens no dzīvokļa īpašuma izveidošanas pamatojumiem cita starpā ir arī dar</w:t>
            </w:r>
            <w:r w:rsidR="001B0A90">
              <w:t xml:space="preserve">ījums. </w:t>
            </w:r>
            <w:r w:rsidR="0006122F">
              <w:t xml:space="preserve">Ņemot vērā, ka Valsts ieņēmumu dienests dzīvokli ir </w:t>
            </w:r>
            <w:r w:rsidR="0006122F">
              <w:lastRenderedPageBreak/>
              <w:t>ņēmis valsts uzskaitē, l</w:t>
            </w:r>
            <w:r w:rsidR="001B0A90">
              <w:t>īdz ar to, l</w:t>
            </w:r>
            <w:r>
              <w:t xml:space="preserve">ai </w:t>
            </w:r>
            <w:r w:rsidR="000C6B1C">
              <w:t xml:space="preserve">nesarežģītu </w:t>
            </w:r>
            <w:r w:rsidR="001B0A90">
              <w:t>īpašuma tālāko reģistrēšanas procesu, ministrijas ieskatā būtu atbalstāma rīkojuma projekta virzība.</w:t>
            </w:r>
          </w:p>
        </w:tc>
        <w:tc>
          <w:tcPr>
            <w:tcW w:w="36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3F0B36" w14:textId="77777777" w:rsidR="0071652E" w:rsidRPr="0093295B" w:rsidRDefault="0071652E" w:rsidP="00331428">
            <w:pPr>
              <w:pStyle w:val="naisc"/>
              <w:jc w:val="center"/>
            </w:pPr>
          </w:p>
        </w:tc>
      </w:tr>
      <w:tr w:rsidR="0071652E" w:rsidRPr="0093295B" w14:paraId="0EED0C61" w14:textId="77777777" w:rsidTr="00331428">
        <w:tc>
          <w:tcPr>
            <w:tcW w:w="14786" w:type="dxa"/>
            <w:gridSpan w:val="14"/>
            <w:tcBorders>
              <w:top w:val="single" w:sz="6" w:space="0" w:color="000000"/>
              <w:left w:val="single" w:sz="6" w:space="0" w:color="000000"/>
              <w:bottom w:val="single" w:sz="6" w:space="0" w:color="000000"/>
              <w:right w:val="single" w:sz="6" w:space="0" w:color="000000"/>
            </w:tcBorders>
            <w:shd w:val="clear" w:color="auto" w:fill="auto"/>
            <w:vAlign w:val="center"/>
          </w:tcPr>
          <w:p w14:paraId="073B7465" w14:textId="77777777" w:rsidR="0071652E" w:rsidRPr="0093295B" w:rsidRDefault="00B5082A" w:rsidP="00331428">
            <w:pPr>
              <w:pStyle w:val="naisc"/>
              <w:jc w:val="center"/>
            </w:pPr>
            <w:r>
              <w:rPr>
                <w:b/>
              </w:rPr>
              <w:lastRenderedPageBreak/>
              <w:t>Finanšu</w:t>
            </w:r>
            <w:r w:rsidR="0071652E" w:rsidRPr="00FA69DA">
              <w:rPr>
                <w:b/>
              </w:rPr>
              <w:t xml:space="preserve"> ministrija</w:t>
            </w:r>
          </w:p>
        </w:tc>
      </w:tr>
      <w:tr w:rsidR="0071652E" w:rsidRPr="0093295B" w14:paraId="056D4072" w14:textId="77777777" w:rsidTr="00FD4942">
        <w:trPr>
          <w:trHeight w:val="3954"/>
        </w:trPr>
        <w:tc>
          <w:tcPr>
            <w:tcW w:w="72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70095DE" w14:textId="67FFED08" w:rsidR="0071652E" w:rsidRPr="00145A0F" w:rsidRDefault="00526F1D" w:rsidP="00331428">
            <w:pPr>
              <w:pStyle w:val="naisc"/>
              <w:jc w:val="center"/>
            </w:pPr>
            <w:r>
              <w:t>7</w:t>
            </w:r>
            <w:r w:rsidR="0071652E">
              <w:t>.</w:t>
            </w:r>
          </w:p>
        </w:tc>
        <w:tc>
          <w:tcPr>
            <w:tcW w:w="306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C823B11" w14:textId="77777777" w:rsidR="0071652E" w:rsidRPr="0093295B" w:rsidRDefault="0071652E" w:rsidP="00331428">
            <w:pPr>
              <w:pStyle w:val="naisc"/>
              <w:jc w:val="center"/>
            </w:pPr>
          </w:p>
        </w:tc>
        <w:tc>
          <w:tcPr>
            <w:tcW w:w="368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1B20D7B7" w14:textId="77777777" w:rsidR="00FD4942" w:rsidRDefault="00FD4942" w:rsidP="00FD4942">
            <w:pPr>
              <w:pStyle w:val="naisc"/>
              <w:jc w:val="both"/>
            </w:pPr>
            <w:r>
              <w:t>Lūdzam precizēt rīkojuma projekta 4.1.apakšpunkta redakciju, norādot ministriju/ institūciju, kuras personā uz valsts vārda zemesgrāmatā nostiprināmas īpašuma tiesības uz dzīvokļa īpašumu vienlaikus ar Salas novada pašvaldības īpašuma tiesību nostiprināšanu.</w:t>
            </w:r>
          </w:p>
          <w:p w14:paraId="56004778" w14:textId="77777777" w:rsidR="00FD4942" w:rsidRDefault="00FD4942" w:rsidP="00FD4942">
            <w:pPr>
              <w:pStyle w:val="naisc"/>
              <w:jc w:val="both"/>
            </w:pPr>
            <w:r>
              <w:t xml:space="preserve"> Informējam, ka Finanšu ministrija ir saņēmusi Olaines novada pašvaldības 2018.gada 19.septembra elektroniskā pasta vēstuli ar lūgumu sniegt skaidrojumu Ministru kabineta 2018.gada 28.marta rīkojuma Nr.131 „Par valstij piekrītošā dzīvokļa īpašuma Nr.14 Zemgales </w:t>
            </w:r>
            <w:r>
              <w:lastRenderedPageBreak/>
              <w:t xml:space="preserve">ielā 23, Olainē, Olaines novadā nodošanu Olaines novada pašvaldības īpašumā” (turpmāk – MK rīkojums Nr.131) 4.punkta izpildei. Vēstulē lūgts skaidrot, kādas ministrijas/iestādes utt. personā uz valsts vārda nekustamais īpašums – dzīvoklis Nr.14, Zemgales ielā 23, Olainē, Olaines novadā,  ierakstāms zemesgrāmatā vienlaicīgi ar Olaines novada pašvaldības īpašuma tiesību nostiprināšanu uz minēto nekustamo īpašumu. Secināms, ka MK rīkojuma Nr.131 3.punktā minētais pilnvarojums nesatur informāciju, kuras ministrijas personā uz valsts vārda zemesgrāmatā nostiprināmas īpašuma tiesības. </w:t>
            </w:r>
          </w:p>
          <w:p w14:paraId="63C2A514" w14:textId="77777777" w:rsidR="00FD4942" w:rsidRDefault="00FD4942" w:rsidP="00FD4942">
            <w:pPr>
              <w:pStyle w:val="naisc"/>
              <w:jc w:val="both"/>
            </w:pPr>
            <w:r>
              <w:t xml:space="preserve">Pārskatot analoģiskus gadījumus, kad valstij piekrītošie dzīvokļa īpašumi, pamatojoties uz attiecīgu Ministru kabineta rīkojumu, ir nodoti pašvaldības īpašumā pašvaldības funkcijas īstenošanai un ieskatoties attiecīgajos zemesgrāmatu nodalījumos par šādu nekustamo īpašumu tiesību pāreju, konstatējams, ka atsevišķos gadījumos zemesgrāmatā īpašuma tiesības nostiprinātas uz attiecīgās </w:t>
            </w:r>
            <w:r>
              <w:lastRenderedPageBreak/>
              <w:t xml:space="preserve">pašvaldības vārda bez sākotnējā ieraksta par nekustamā īpašuma tiesību nostiprināšanu uz valsts vārda izdarīšanas, tādējādi pārkāpjot Ministru kabineta rīkojumā pašvaldībai uzdoto pienākumu. Tai pat laikā citā analoģiskā gadījumā – ierakstot zemesgrāmatā dzīvokļa īpašumu Kalna ielā 8-18, Smiltenē, Smiltenes novadā, uz Smiltenes novada pašvaldības vārda, vienlaikus zemesgrāmatā izdarīts ieraksts par nekustamā īpašuma tiesību nostiprināšanu uz valsts vārda Vides aizsardzības un reģionālās attīstības ministrijas personā. Minētie ieraksti Vidzemes rajona tiesas Zemesgrāmatu nodaļas Smiltenes pilsētas zemesgrāmatas nodalījumā Nr.194-18 par nekustamā īpašuma tiesību pāreju izdarīti, pamatojoties uz Ministru kabineta 2018.gada 6.jūnija rīkojumu Nr.255 “Par valstij piekrītošā dzīvokļa īpašuma Nr. 18 Kalna ielā 8, Smiltenē, Smiltenes novadā, nodošanu Smiltenes novada pašvaldības īpašumā”, kurā nav norādīts, uz kuras ministrijas vārda nekustamais īpašums sākotnēji ierakstāms zemesgrāmatā. </w:t>
            </w:r>
          </w:p>
          <w:p w14:paraId="3D43CBFA" w14:textId="77777777" w:rsidR="00FD4942" w:rsidRDefault="00FD4942" w:rsidP="00FD4942">
            <w:pPr>
              <w:pStyle w:val="naisc"/>
              <w:jc w:val="both"/>
            </w:pPr>
            <w:r>
              <w:lastRenderedPageBreak/>
              <w:t>Līdz ar to, lai nodrošinātu tiesisko skaidrību un veidotu vienveidīgu praksi Ministru kabineta rīkojumos par valstij piekrītošā nekustamā īpašuma nodošanu pašvaldības īpašumā, kas pamatoti ar Publiskas personas mantas atsavināšanas likuma 42.1 pantu, lūdzam rīkojuma projekta 4.1.apakšpunktā norādīt, ka nekustamais īpašums ierakstāms zemesgrāmatā uz valsts vārda Vides aizsardzības un reģionālās attīstības ministrijas personā vienlaikus ar Salas novada pašvaldības īpašuma tiesību nostiprināšanu. Līdz ar to ierosinām izteikt rīkojuma projekta 4.1.apakšpunktu šādā redakcijā:</w:t>
            </w:r>
          </w:p>
          <w:p w14:paraId="6CF51C3F" w14:textId="77777777" w:rsidR="0071652E" w:rsidRPr="005A7BAD" w:rsidRDefault="00FD4942" w:rsidP="00FD4942">
            <w:pPr>
              <w:pStyle w:val="naisc"/>
              <w:jc w:val="both"/>
            </w:pPr>
            <w:r>
              <w:t>“4.1. nekustamo īpašumu ierakstīt zemesgrāmatā uz valsts vārda Vides aizsardzības un reģionālās attīstības ministrijas personā vienlaikus ar Salas novada pašvaldības īpašuma tiesību nostiprināšanu;”.</w:t>
            </w:r>
          </w:p>
        </w:tc>
        <w:tc>
          <w:tcPr>
            <w:tcW w:w="368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12498258" w14:textId="77777777" w:rsidR="00FD4942" w:rsidRPr="003C65D5" w:rsidRDefault="00FD4942" w:rsidP="00331428">
            <w:pPr>
              <w:pStyle w:val="naisc"/>
              <w:jc w:val="both"/>
              <w:rPr>
                <w:b/>
                <w:color w:val="000000" w:themeColor="text1"/>
                <w:shd w:val="clear" w:color="auto" w:fill="FFFFFF"/>
              </w:rPr>
            </w:pPr>
            <w:r w:rsidRPr="003C65D5">
              <w:rPr>
                <w:b/>
                <w:color w:val="000000" w:themeColor="text1"/>
                <w:shd w:val="clear" w:color="auto" w:fill="FFFFFF"/>
              </w:rPr>
              <w:lastRenderedPageBreak/>
              <w:t>Ņemts vērā</w:t>
            </w:r>
          </w:p>
          <w:p w14:paraId="291A1B59" w14:textId="77777777" w:rsidR="00FD4942" w:rsidRPr="00657E97" w:rsidRDefault="00FD4942" w:rsidP="00331428">
            <w:pPr>
              <w:pStyle w:val="naisc"/>
              <w:jc w:val="both"/>
              <w:rPr>
                <w:color w:val="000000" w:themeColor="text1"/>
                <w:shd w:val="clear" w:color="auto" w:fill="FFFFFF"/>
              </w:rPr>
            </w:pPr>
            <w:r>
              <w:rPr>
                <w:color w:val="000000" w:themeColor="text1"/>
                <w:shd w:val="clear" w:color="auto" w:fill="FFFFFF"/>
              </w:rPr>
              <w:t>Precizēta rīkojuma projekta 4.1.apakšpunkta redakcija</w:t>
            </w:r>
          </w:p>
        </w:tc>
        <w:tc>
          <w:tcPr>
            <w:tcW w:w="362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97F3B4" w14:textId="77777777" w:rsidR="0071652E" w:rsidRPr="0093295B" w:rsidRDefault="003C65D5" w:rsidP="003C65D5">
            <w:pPr>
              <w:pStyle w:val="naisc"/>
              <w:jc w:val="both"/>
            </w:pPr>
            <w:r w:rsidRPr="003C65D5">
              <w:t>4.1. dzīvokļa īpašumu nostiprināt zemesgrāmatā uz valsts vārda Vides aizsardzības un reģionālās attīstības ministrijas personā vienlaikus ar Salas novada pašvaldības īpašuma tiesību nostiprināšanu;</w:t>
            </w:r>
          </w:p>
        </w:tc>
      </w:tr>
    </w:tbl>
    <w:p w14:paraId="4B4E1926" w14:textId="77777777" w:rsidR="0071652E" w:rsidRDefault="0071652E" w:rsidP="0071652E">
      <w:pPr>
        <w:pStyle w:val="naiskr"/>
        <w:spacing w:before="0" w:beforeAutospacing="0" w:after="0" w:afterAutospacing="0"/>
      </w:pPr>
    </w:p>
    <w:p w14:paraId="1541840E" w14:textId="77777777" w:rsidR="0071652E" w:rsidRPr="00A15A61" w:rsidRDefault="0071652E" w:rsidP="0071652E">
      <w:pPr>
        <w:pStyle w:val="naiskr"/>
        <w:spacing w:before="0" w:beforeAutospacing="0" w:after="0" w:afterAutospacing="0"/>
      </w:pPr>
      <w:r w:rsidRPr="00A15A61">
        <w:t>Atbildīgā amatpersona:</w:t>
      </w:r>
      <w:r w:rsidRPr="00A15A61">
        <w:tab/>
      </w:r>
      <w:r w:rsidRPr="00A15A61">
        <w:tab/>
      </w:r>
      <w:r w:rsidRPr="00A15A61">
        <w:tab/>
      </w:r>
      <w:r w:rsidRPr="00A15A61">
        <w:tab/>
        <w:t>_______________________________________________</w:t>
      </w:r>
    </w:p>
    <w:p w14:paraId="0D73DBEA" w14:textId="77777777" w:rsidR="005123A2" w:rsidRDefault="0071652E" w:rsidP="0071652E">
      <w:pPr>
        <w:pStyle w:val="naiskr"/>
        <w:spacing w:before="0" w:beforeAutospacing="0" w:after="0" w:afterAutospacing="0"/>
      </w:pPr>
      <w:r w:rsidRPr="00A15A61">
        <w:tab/>
      </w:r>
      <w:r w:rsidRPr="00A15A61">
        <w:tab/>
      </w:r>
    </w:p>
    <w:p w14:paraId="7BA185F1" w14:textId="3818AEF6" w:rsidR="005123A2" w:rsidRDefault="0071652E" w:rsidP="0071652E">
      <w:pPr>
        <w:pStyle w:val="naiskr"/>
        <w:spacing w:before="0" w:beforeAutospacing="0" w:after="0" w:afterAutospacing="0"/>
        <w:rPr>
          <w:sz w:val="20"/>
          <w:szCs w:val="20"/>
        </w:rPr>
      </w:pPr>
      <w:r w:rsidRPr="00A15A61">
        <w:tab/>
      </w:r>
      <w:r w:rsidRPr="00A15A61">
        <w:tab/>
      </w:r>
      <w:r w:rsidRPr="00A15A61">
        <w:tab/>
      </w:r>
      <w:r w:rsidR="00F00880">
        <w:tab/>
      </w:r>
      <w:r w:rsidR="00F00880">
        <w:tab/>
      </w:r>
      <w:r w:rsidR="005123A2">
        <w:tab/>
      </w:r>
      <w:r w:rsidR="005123A2">
        <w:tab/>
      </w:r>
      <w:r w:rsidR="005123A2">
        <w:tab/>
      </w:r>
      <w:r w:rsidRPr="00A15A61">
        <w:t>(paraksts)</w:t>
      </w:r>
      <w:r w:rsidRPr="00C77A1A">
        <w:rPr>
          <w:sz w:val="20"/>
          <w:szCs w:val="20"/>
        </w:rPr>
        <w:t xml:space="preserve"> </w:t>
      </w:r>
    </w:p>
    <w:p w14:paraId="7E9C5F2A" w14:textId="77777777" w:rsidR="005123A2" w:rsidRPr="004B29EA" w:rsidRDefault="005123A2" w:rsidP="0071652E">
      <w:pPr>
        <w:pStyle w:val="naiskr"/>
        <w:spacing w:before="0" w:beforeAutospacing="0" w:after="0" w:afterAutospacing="0"/>
      </w:pPr>
    </w:p>
    <w:p w14:paraId="4FFBCEC2" w14:textId="77777777" w:rsidR="00F408F5" w:rsidRPr="005123A2" w:rsidRDefault="00FD4942" w:rsidP="0071652E">
      <w:pPr>
        <w:tabs>
          <w:tab w:val="left" w:pos="3135"/>
        </w:tabs>
      </w:pPr>
      <w:r>
        <w:t>Kāpostiņš 67026565</w:t>
      </w:r>
    </w:p>
    <w:p w14:paraId="0A37D61A" w14:textId="77777777" w:rsidR="0071652E" w:rsidRPr="005123A2" w:rsidRDefault="004767EB" w:rsidP="0071652E">
      <w:pPr>
        <w:tabs>
          <w:tab w:val="left" w:pos="3135"/>
        </w:tabs>
      </w:pPr>
      <w:hyperlink r:id="rId10" w:history="1">
        <w:r w:rsidR="00FD4942" w:rsidRPr="00F76DC2">
          <w:rPr>
            <w:rStyle w:val="Hipersaite"/>
          </w:rPr>
          <w:t>edvins.kapostins@varam.gov.lv</w:t>
        </w:r>
      </w:hyperlink>
    </w:p>
    <w:p w14:paraId="4E1E1E9B" w14:textId="1D65D384" w:rsidR="00B04A32" w:rsidRDefault="00B04A32"/>
    <w:sectPr w:rsidR="00B04A32" w:rsidSect="005123A2">
      <w:headerReference w:type="even" r:id="rId11"/>
      <w:headerReference w:type="default" r:id="rId12"/>
      <w:footerReference w:type="default" r:id="rId13"/>
      <w:footerReference w:type="first" r:id="rId14"/>
      <w:pgSz w:w="16838" w:h="11906" w:orient="landscape"/>
      <w:pgMar w:top="1701" w:right="1418"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3C152" w14:textId="77777777" w:rsidR="004767EB" w:rsidRDefault="004767EB" w:rsidP="00F47BDE">
      <w:r>
        <w:separator/>
      </w:r>
    </w:p>
  </w:endnote>
  <w:endnote w:type="continuationSeparator" w:id="0">
    <w:p w14:paraId="16790FF7" w14:textId="77777777" w:rsidR="004767EB" w:rsidRDefault="004767EB" w:rsidP="00F4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80FA" w14:textId="488562AF" w:rsidR="004B2F64" w:rsidRPr="0093295B" w:rsidRDefault="00F47BDE" w:rsidP="00A71906">
    <w:pPr>
      <w:pStyle w:val="Kjene"/>
    </w:pPr>
    <w:r>
      <w:rPr>
        <w:sz w:val="18"/>
        <w:szCs w:val="18"/>
      </w:rPr>
      <w:t>VARAM</w:t>
    </w:r>
    <w:r w:rsidRPr="005269A2">
      <w:rPr>
        <w:sz w:val="18"/>
        <w:szCs w:val="18"/>
      </w:rPr>
      <w:t>Izz_</w:t>
    </w:r>
    <w:r w:rsidR="00526F1D">
      <w:rPr>
        <w:sz w:val="18"/>
        <w:szCs w:val="18"/>
      </w:rPr>
      <w:t>19</w:t>
    </w:r>
    <w:r w:rsidR="000350D1">
      <w:rPr>
        <w:sz w:val="18"/>
        <w:szCs w:val="18"/>
      </w:rPr>
      <w:t>06</w:t>
    </w:r>
    <w:r w:rsidR="00FD4942">
      <w:rPr>
        <w:sz w:val="18"/>
        <w:szCs w:val="18"/>
      </w:rPr>
      <w:t>21</w:t>
    </w:r>
    <w:r w:rsidRPr="005269A2">
      <w:rPr>
        <w:sz w:val="18"/>
        <w:szCs w:val="18"/>
      </w:rPr>
      <w:t>_</w:t>
    </w:r>
    <w:r w:rsidR="00FD4942">
      <w:rPr>
        <w:sz w:val="18"/>
        <w:szCs w:val="18"/>
      </w:rPr>
      <w:t>Sala_Birzu iela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F122" w14:textId="28261ADD" w:rsidR="004B2F64" w:rsidRPr="005269A2" w:rsidRDefault="002327FE" w:rsidP="00A71906">
    <w:pPr>
      <w:pStyle w:val="Kjene"/>
      <w:tabs>
        <w:tab w:val="clear" w:pos="4153"/>
        <w:tab w:val="left" w:pos="8306"/>
      </w:tabs>
    </w:pPr>
    <w:r>
      <w:rPr>
        <w:sz w:val="18"/>
        <w:szCs w:val="18"/>
      </w:rPr>
      <w:t>VARAMIzz_</w:t>
    </w:r>
    <w:r w:rsidR="00526F1D">
      <w:rPr>
        <w:sz w:val="18"/>
        <w:szCs w:val="18"/>
      </w:rPr>
      <w:t>19</w:t>
    </w:r>
    <w:r w:rsidR="000350D1">
      <w:rPr>
        <w:sz w:val="18"/>
        <w:szCs w:val="18"/>
      </w:rPr>
      <w:t>06</w:t>
    </w:r>
    <w:r w:rsidR="00FD4942" w:rsidRPr="00FD4942">
      <w:rPr>
        <w:sz w:val="18"/>
        <w:szCs w:val="18"/>
      </w:rPr>
      <w:t>21_Sala_Birzu iela</w:t>
    </w:r>
    <w:r w:rsidR="00F47BD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29D87" w14:textId="77777777" w:rsidR="004767EB" w:rsidRDefault="004767EB" w:rsidP="00F47BDE">
      <w:r>
        <w:separator/>
      </w:r>
    </w:p>
  </w:footnote>
  <w:footnote w:type="continuationSeparator" w:id="0">
    <w:p w14:paraId="5B7FED52" w14:textId="77777777" w:rsidR="004767EB" w:rsidRDefault="004767EB" w:rsidP="00F4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3FD0B" w14:textId="77777777" w:rsidR="004B2F64" w:rsidRDefault="00F47BDE" w:rsidP="00A7190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21F62">
      <w:rPr>
        <w:rStyle w:val="Lappusesnumurs"/>
        <w:noProof/>
      </w:rPr>
      <w:t>1</w:t>
    </w:r>
    <w:r>
      <w:rPr>
        <w:rStyle w:val="Lappusesnumurs"/>
      </w:rPr>
      <w:fldChar w:fldCharType="end"/>
    </w:r>
  </w:p>
  <w:p w14:paraId="512F93B2" w14:textId="77777777" w:rsidR="004B2F64" w:rsidRDefault="004767E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543A" w14:textId="0DC8437D" w:rsidR="004B2F64" w:rsidRDefault="00F47BDE" w:rsidP="00A7190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D7433">
      <w:rPr>
        <w:rStyle w:val="Lappusesnumurs"/>
        <w:noProof/>
      </w:rPr>
      <w:t>2</w:t>
    </w:r>
    <w:r>
      <w:rPr>
        <w:rStyle w:val="Lappusesnumurs"/>
      </w:rPr>
      <w:fldChar w:fldCharType="end"/>
    </w:r>
  </w:p>
  <w:p w14:paraId="332D15A7" w14:textId="77777777" w:rsidR="004B2F64" w:rsidRDefault="004767E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93AA0"/>
    <w:multiLevelType w:val="hybridMultilevel"/>
    <w:tmpl w:val="386E5362"/>
    <w:lvl w:ilvl="0" w:tplc="62E426F0">
      <w:start w:val="1"/>
      <w:numFmt w:val="upperRoman"/>
      <w:lvlText w:val="%1."/>
      <w:lvlJc w:val="left"/>
      <w:pPr>
        <w:tabs>
          <w:tab w:val="num" w:pos="4320"/>
        </w:tabs>
        <w:ind w:left="4320" w:hanging="720"/>
      </w:pPr>
      <w:rPr>
        <w:rFonts w:hint="default"/>
      </w:rPr>
    </w:lvl>
    <w:lvl w:ilvl="1" w:tplc="04260019" w:tentative="1">
      <w:start w:val="1"/>
      <w:numFmt w:val="lowerLetter"/>
      <w:lvlText w:val="%2."/>
      <w:lvlJc w:val="left"/>
      <w:pPr>
        <w:tabs>
          <w:tab w:val="num" w:pos="4680"/>
        </w:tabs>
        <w:ind w:left="4680" w:hanging="360"/>
      </w:pPr>
    </w:lvl>
    <w:lvl w:ilvl="2" w:tplc="0426001B" w:tentative="1">
      <w:start w:val="1"/>
      <w:numFmt w:val="lowerRoman"/>
      <w:lvlText w:val="%3."/>
      <w:lvlJc w:val="right"/>
      <w:pPr>
        <w:tabs>
          <w:tab w:val="num" w:pos="5400"/>
        </w:tabs>
        <w:ind w:left="5400" w:hanging="180"/>
      </w:pPr>
    </w:lvl>
    <w:lvl w:ilvl="3" w:tplc="0426000F" w:tentative="1">
      <w:start w:val="1"/>
      <w:numFmt w:val="decimal"/>
      <w:lvlText w:val="%4."/>
      <w:lvlJc w:val="left"/>
      <w:pPr>
        <w:tabs>
          <w:tab w:val="num" w:pos="6120"/>
        </w:tabs>
        <w:ind w:left="6120" w:hanging="360"/>
      </w:pPr>
    </w:lvl>
    <w:lvl w:ilvl="4" w:tplc="04260019" w:tentative="1">
      <w:start w:val="1"/>
      <w:numFmt w:val="lowerLetter"/>
      <w:lvlText w:val="%5."/>
      <w:lvlJc w:val="left"/>
      <w:pPr>
        <w:tabs>
          <w:tab w:val="num" w:pos="6840"/>
        </w:tabs>
        <w:ind w:left="6840" w:hanging="360"/>
      </w:pPr>
    </w:lvl>
    <w:lvl w:ilvl="5" w:tplc="0426001B" w:tentative="1">
      <w:start w:val="1"/>
      <w:numFmt w:val="lowerRoman"/>
      <w:lvlText w:val="%6."/>
      <w:lvlJc w:val="right"/>
      <w:pPr>
        <w:tabs>
          <w:tab w:val="num" w:pos="7560"/>
        </w:tabs>
        <w:ind w:left="7560" w:hanging="180"/>
      </w:pPr>
    </w:lvl>
    <w:lvl w:ilvl="6" w:tplc="0426000F" w:tentative="1">
      <w:start w:val="1"/>
      <w:numFmt w:val="decimal"/>
      <w:lvlText w:val="%7."/>
      <w:lvlJc w:val="left"/>
      <w:pPr>
        <w:tabs>
          <w:tab w:val="num" w:pos="8280"/>
        </w:tabs>
        <w:ind w:left="8280" w:hanging="360"/>
      </w:pPr>
    </w:lvl>
    <w:lvl w:ilvl="7" w:tplc="04260019" w:tentative="1">
      <w:start w:val="1"/>
      <w:numFmt w:val="lowerLetter"/>
      <w:lvlText w:val="%8."/>
      <w:lvlJc w:val="left"/>
      <w:pPr>
        <w:tabs>
          <w:tab w:val="num" w:pos="9000"/>
        </w:tabs>
        <w:ind w:left="9000" w:hanging="360"/>
      </w:pPr>
    </w:lvl>
    <w:lvl w:ilvl="8" w:tplc="0426001B" w:tentative="1">
      <w:start w:val="1"/>
      <w:numFmt w:val="lowerRoman"/>
      <w:lvlText w:val="%9."/>
      <w:lvlJc w:val="right"/>
      <w:pPr>
        <w:tabs>
          <w:tab w:val="num" w:pos="9720"/>
        </w:tabs>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2E"/>
    <w:rsid w:val="00013D48"/>
    <w:rsid w:val="000350D1"/>
    <w:rsid w:val="0006017E"/>
    <w:rsid w:val="0006122F"/>
    <w:rsid w:val="00072D37"/>
    <w:rsid w:val="000C6B1C"/>
    <w:rsid w:val="000D1C29"/>
    <w:rsid w:val="001740CB"/>
    <w:rsid w:val="00175937"/>
    <w:rsid w:val="00176E43"/>
    <w:rsid w:val="00177BA8"/>
    <w:rsid w:val="001B0A90"/>
    <w:rsid w:val="001C1A93"/>
    <w:rsid w:val="001F7A87"/>
    <w:rsid w:val="002327FE"/>
    <w:rsid w:val="00245AC6"/>
    <w:rsid w:val="00251EAD"/>
    <w:rsid w:val="002648E4"/>
    <w:rsid w:val="00272702"/>
    <w:rsid w:val="002A2872"/>
    <w:rsid w:val="002A53B1"/>
    <w:rsid w:val="002B4A0B"/>
    <w:rsid w:val="002C3215"/>
    <w:rsid w:val="002D1531"/>
    <w:rsid w:val="002D1E07"/>
    <w:rsid w:val="002F7E3C"/>
    <w:rsid w:val="00304532"/>
    <w:rsid w:val="00333B50"/>
    <w:rsid w:val="00341747"/>
    <w:rsid w:val="0036150E"/>
    <w:rsid w:val="00387687"/>
    <w:rsid w:val="003C65D5"/>
    <w:rsid w:val="003F4364"/>
    <w:rsid w:val="0043427F"/>
    <w:rsid w:val="004767EB"/>
    <w:rsid w:val="0049307E"/>
    <w:rsid w:val="004B0EB7"/>
    <w:rsid w:val="004C4E39"/>
    <w:rsid w:val="004D69A3"/>
    <w:rsid w:val="005123A2"/>
    <w:rsid w:val="00526F1D"/>
    <w:rsid w:val="00537D5A"/>
    <w:rsid w:val="005546AB"/>
    <w:rsid w:val="00571B95"/>
    <w:rsid w:val="0058717D"/>
    <w:rsid w:val="005B5089"/>
    <w:rsid w:val="00630E61"/>
    <w:rsid w:val="0071652E"/>
    <w:rsid w:val="00746C36"/>
    <w:rsid w:val="007543EC"/>
    <w:rsid w:val="00765F07"/>
    <w:rsid w:val="00830F9F"/>
    <w:rsid w:val="008C0169"/>
    <w:rsid w:val="008E2E5C"/>
    <w:rsid w:val="00906C2C"/>
    <w:rsid w:val="00920448"/>
    <w:rsid w:val="009262AF"/>
    <w:rsid w:val="00934581"/>
    <w:rsid w:val="009361AF"/>
    <w:rsid w:val="00950C64"/>
    <w:rsid w:val="009651EA"/>
    <w:rsid w:val="009B38F1"/>
    <w:rsid w:val="009C336D"/>
    <w:rsid w:val="00A313EE"/>
    <w:rsid w:val="00A574A5"/>
    <w:rsid w:val="00A6718E"/>
    <w:rsid w:val="00A863DE"/>
    <w:rsid w:val="00AC1334"/>
    <w:rsid w:val="00AD7338"/>
    <w:rsid w:val="00B04A32"/>
    <w:rsid w:val="00B10E0F"/>
    <w:rsid w:val="00B17699"/>
    <w:rsid w:val="00B5082A"/>
    <w:rsid w:val="00B70C3F"/>
    <w:rsid w:val="00B7318D"/>
    <w:rsid w:val="00BA2804"/>
    <w:rsid w:val="00BD7433"/>
    <w:rsid w:val="00C12C16"/>
    <w:rsid w:val="00C13700"/>
    <w:rsid w:val="00C21F62"/>
    <w:rsid w:val="00C5252F"/>
    <w:rsid w:val="00C56D67"/>
    <w:rsid w:val="00C64F4D"/>
    <w:rsid w:val="00C713B8"/>
    <w:rsid w:val="00CA46AE"/>
    <w:rsid w:val="00CF7410"/>
    <w:rsid w:val="00D62388"/>
    <w:rsid w:val="00DD1816"/>
    <w:rsid w:val="00DD618C"/>
    <w:rsid w:val="00DE0595"/>
    <w:rsid w:val="00DE06DE"/>
    <w:rsid w:val="00DE19C1"/>
    <w:rsid w:val="00E00E66"/>
    <w:rsid w:val="00E65414"/>
    <w:rsid w:val="00E655A2"/>
    <w:rsid w:val="00ED6AD1"/>
    <w:rsid w:val="00F00880"/>
    <w:rsid w:val="00F365E6"/>
    <w:rsid w:val="00F408F5"/>
    <w:rsid w:val="00F47BDE"/>
    <w:rsid w:val="00FD49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14FA"/>
  <w15:chartTrackingRefBased/>
  <w15:docId w15:val="{50CFEF04-3EFC-4B92-96FE-7FAEEC91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652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71652E"/>
    <w:pPr>
      <w:spacing w:before="100" w:beforeAutospacing="1" w:after="100" w:afterAutospacing="1"/>
    </w:pPr>
  </w:style>
  <w:style w:type="paragraph" w:customStyle="1" w:styleId="naisf">
    <w:name w:val="naisf"/>
    <w:basedOn w:val="Parasts"/>
    <w:rsid w:val="0071652E"/>
    <w:pPr>
      <w:spacing w:before="100" w:beforeAutospacing="1" w:after="100" w:afterAutospacing="1"/>
    </w:pPr>
  </w:style>
  <w:style w:type="paragraph" w:customStyle="1" w:styleId="naisc">
    <w:name w:val="naisc"/>
    <w:basedOn w:val="Parasts"/>
    <w:rsid w:val="0071652E"/>
    <w:pPr>
      <w:spacing w:before="100" w:beforeAutospacing="1" w:after="100" w:afterAutospacing="1"/>
    </w:pPr>
  </w:style>
  <w:style w:type="paragraph" w:customStyle="1" w:styleId="naiskr">
    <w:name w:val="naiskr"/>
    <w:basedOn w:val="Parasts"/>
    <w:rsid w:val="0071652E"/>
    <w:pPr>
      <w:spacing w:before="100" w:beforeAutospacing="1" w:after="100" w:afterAutospacing="1"/>
    </w:pPr>
  </w:style>
  <w:style w:type="paragraph" w:styleId="Galvene">
    <w:name w:val="header"/>
    <w:basedOn w:val="Parasts"/>
    <w:link w:val="GalveneRakstz"/>
    <w:uiPriority w:val="99"/>
    <w:rsid w:val="0071652E"/>
    <w:pPr>
      <w:tabs>
        <w:tab w:val="center" w:pos="4153"/>
        <w:tab w:val="right" w:pos="8306"/>
      </w:tabs>
    </w:pPr>
  </w:style>
  <w:style w:type="character" w:customStyle="1" w:styleId="GalveneRakstz">
    <w:name w:val="Galvene Rakstz."/>
    <w:basedOn w:val="Noklusjumarindkopasfonts"/>
    <w:link w:val="Galvene"/>
    <w:uiPriority w:val="99"/>
    <w:rsid w:val="0071652E"/>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71652E"/>
    <w:pPr>
      <w:tabs>
        <w:tab w:val="center" w:pos="4153"/>
        <w:tab w:val="right" w:pos="8306"/>
      </w:tabs>
    </w:pPr>
  </w:style>
  <w:style w:type="character" w:customStyle="1" w:styleId="KjeneRakstz">
    <w:name w:val="Kājene Rakstz."/>
    <w:basedOn w:val="Noklusjumarindkopasfonts"/>
    <w:link w:val="Kjene"/>
    <w:uiPriority w:val="99"/>
    <w:rsid w:val="0071652E"/>
    <w:rPr>
      <w:rFonts w:ascii="Times New Roman" w:eastAsia="Times New Roman" w:hAnsi="Times New Roman" w:cs="Times New Roman"/>
      <w:sz w:val="24"/>
      <w:szCs w:val="24"/>
      <w:lang w:eastAsia="lv-LV"/>
    </w:rPr>
  </w:style>
  <w:style w:type="character" w:styleId="Lappusesnumurs">
    <w:name w:val="page number"/>
    <w:basedOn w:val="Noklusjumarindkopasfonts"/>
    <w:rsid w:val="0071652E"/>
  </w:style>
  <w:style w:type="paragraph" w:styleId="Paraststmeklis">
    <w:name w:val="Normal (Web)"/>
    <w:basedOn w:val="Parasts"/>
    <w:rsid w:val="0071652E"/>
    <w:pPr>
      <w:spacing w:before="100" w:beforeAutospacing="1" w:after="100" w:afterAutospacing="1"/>
    </w:pPr>
  </w:style>
  <w:style w:type="character" w:styleId="Hipersaite">
    <w:name w:val="Hyperlink"/>
    <w:rsid w:val="0071652E"/>
    <w:rPr>
      <w:rFonts w:cs="Times New Roman"/>
      <w:color w:val="0000FF"/>
      <w:u w:val="single"/>
    </w:rPr>
  </w:style>
  <w:style w:type="paragraph" w:styleId="Sarakstarindkopa">
    <w:name w:val="List Paragraph"/>
    <w:basedOn w:val="Parasts"/>
    <w:uiPriority w:val="34"/>
    <w:qFormat/>
    <w:rsid w:val="0071652E"/>
    <w:pPr>
      <w:widowControl w:val="0"/>
      <w:ind w:left="720"/>
      <w:contextualSpacing/>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dvins.kapostins@vara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58bf05ee2bbed75fdfb5c13c5d0e1cb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a4391e7e0b8b8d85663e69f5062fe1c8"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002C6-F741-4AAF-AFEF-AD5285C282A4}">
  <ds:schemaRefs>
    <ds:schemaRef ds:uri="http://schemas.microsoft.com/sharepoint/v3/contenttype/forms"/>
  </ds:schemaRefs>
</ds:datastoreItem>
</file>

<file path=customXml/itemProps2.xml><?xml version="1.0" encoding="utf-8"?>
<ds:datastoreItem xmlns:ds="http://schemas.openxmlformats.org/officeDocument/2006/customXml" ds:itemID="{30365FA4-394E-450C-BC9A-F18358F9E7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4A1AC-E3A8-44AA-9B49-0FA788E8A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14549</Words>
  <Characters>8293</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Viesturs Obersts</dc:creator>
  <cp:keywords/>
  <dc:description/>
  <cp:lastModifiedBy>Ramona Zīle</cp:lastModifiedBy>
  <cp:revision>2</cp:revision>
  <dcterms:created xsi:type="dcterms:W3CDTF">2021-07-12T11:41:00Z</dcterms:created>
  <dcterms:modified xsi:type="dcterms:W3CDTF">2021-07-12T11:41:00Z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