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861E" w14:textId="77777777" w:rsidR="00346307" w:rsidRPr="00346307" w:rsidRDefault="00346307" w:rsidP="00346307">
      <w:pPr>
        <w:spacing w:after="0" w:line="276" w:lineRule="auto"/>
        <w:ind w:firstLine="567"/>
        <w:jc w:val="center"/>
        <w:rPr>
          <w:rFonts w:ascii="Times New Roman" w:eastAsia="Times New Roman" w:hAnsi="Times New Roman" w:cs="Times New Roman"/>
          <w:b/>
          <w:sz w:val="28"/>
          <w:szCs w:val="28"/>
          <w:lang w:eastAsia="zh-CN"/>
        </w:rPr>
      </w:pPr>
      <w:r w:rsidRPr="00346307">
        <w:rPr>
          <w:rFonts w:ascii="Times New Roman" w:eastAsia="Times New Roman" w:hAnsi="Times New Roman" w:cs="Times New Roman"/>
          <w:b/>
          <w:sz w:val="28"/>
          <w:szCs w:val="28"/>
          <w:lang w:eastAsia="zh-CN"/>
        </w:rPr>
        <w:t>Informatīvais ziņojums</w:t>
      </w:r>
    </w:p>
    <w:p w14:paraId="532322AF" w14:textId="5A9704A6" w:rsidR="00346307" w:rsidRPr="00346307" w:rsidRDefault="00346307" w:rsidP="00346307">
      <w:pPr>
        <w:tabs>
          <w:tab w:val="center" w:pos="4153"/>
          <w:tab w:val="right" w:pos="8306"/>
        </w:tabs>
        <w:spacing w:after="0" w:line="276" w:lineRule="auto"/>
        <w:ind w:firstLine="567"/>
        <w:jc w:val="center"/>
        <w:rPr>
          <w:rFonts w:ascii="Times New Roman" w:eastAsia="Times New Roman" w:hAnsi="Times New Roman" w:cs="Times New Roman"/>
          <w:b/>
          <w:sz w:val="28"/>
          <w:szCs w:val="28"/>
          <w:lang w:eastAsia="zh-CN"/>
        </w:rPr>
      </w:pPr>
      <w:r w:rsidRPr="00346307">
        <w:rPr>
          <w:rFonts w:ascii="Times New Roman" w:eastAsia="Times New Roman" w:hAnsi="Times New Roman" w:cs="Times New Roman"/>
          <w:b/>
          <w:sz w:val="28"/>
          <w:szCs w:val="28"/>
          <w:lang w:eastAsia="zh-CN"/>
        </w:rPr>
        <w:t xml:space="preserve">“Par valsts līdzdalības saglabāšanu valsts akciju sabiedrībā </w:t>
      </w:r>
      <w:r w:rsidRPr="00A13588">
        <w:rPr>
          <w:rFonts w:ascii="Times New Roman" w:eastAsia="Times New Roman" w:hAnsi="Times New Roman" w:cs="Times New Roman"/>
          <w:b/>
          <w:sz w:val="28"/>
          <w:szCs w:val="28"/>
          <w:lang w:eastAsia="zh-CN"/>
        </w:rPr>
        <w:t>“Elektroniskie sakari</w:t>
      </w:r>
      <w:r w:rsidRPr="00346307">
        <w:rPr>
          <w:rFonts w:ascii="Times New Roman" w:eastAsia="Times New Roman" w:hAnsi="Times New Roman" w:cs="Times New Roman"/>
          <w:b/>
          <w:sz w:val="28"/>
          <w:szCs w:val="28"/>
          <w:lang w:eastAsia="zh-CN"/>
        </w:rPr>
        <w:t>””</w:t>
      </w:r>
    </w:p>
    <w:p w14:paraId="3D30DD89" w14:textId="77777777" w:rsidR="00B13143" w:rsidRPr="00A13588" w:rsidRDefault="00B13143" w:rsidP="00B13143">
      <w:pPr>
        <w:pStyle w:val="ListParagraph"/>
        <w:spacing w:line="276" w:lineRule="auto"/>
        <w:ind w:left="567"/>
        <w:jc w:val="center"/>
        <w:rPr>
          <w:rFonts w:cs="Times New Roman"/>
          <w:b/>
          <w:sz w:val="28"/>
          <w:szCs w:val="28"/>
        </w:rPr>
      </w:pPr>
    </w:p>
    <w:p w14:paraId="061E0D23" w14:textId="5C72DA63" w:rsidR="00B13143" w:rsidRPr="00A13588" w:rsidRDefault="00B13143" w:rsidP="00B13143">
      <w:pPr>
        <w:pStyle w:val="ListParagraph"/>
        <w:spacing w:line="276" w:lineRule="auto"/>
        <w:ind w:left="567"/>
        <w:jc w:val="center"/>
        <w:rPr>
          <w:rFonts w:cs="Times New Roman"/>
          <w:b/>
          <w:sz w:val="28"/>
          <w:szCs w:val="28"/>
        </w:rPr>
      </w:pPr>
      <w:r w:rsidRPr="00A13588">
        <w:rPr>
          <w:rFonts w:cs="Times New Roman"/>
          <w:b/>
          <w:sz w:val="28"/>
          <w:szCs w:val="28"/>
        </w:rPr>
        <w:t>1. Ievads</w:t>
      </w:r>
    </w:p>
    <w:p w14:paraId="49EAA113" w14:textId="77777777" w:rsidR="00B13143" w:rsidRPr="00A13588" w:rsidRDefault="00B13143" w:rsidP="00B13143">
      <w:pPr>
        <w:spacing w:after="0" w:line="276" w:lineRule="auto"/>
        <w:ind w:firstLine="567"/>
        <w:rPr>
          <w:rFonts w:ascii="Times New Roman" w:hAnsi="Times New Roman" w:cs="Times New Roman"/>
          <w:sz w:val="28"/>
          <w:szCs w:val="28"/>
        </w:rPr>
      </w:pPr>
    </w:p>
    <w:p w14:paraId="493239EE" w14:textId="0F0191BC" w:rsidR="00B13143" w:rsidRPr="00A13588" w:rsidRDefault="00BC6324" w:rsidP="007602B3">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w:t>
      </w:r>
      <w:r w:rsidR="00B13143" w:rsidRPr="00A13588">
        <w:rPr>
          <w:rFonts w:ascii="Times New Roman" w:eastAsia="Times New Roman" w:hAnsi="Times New Roman" w:cs="Times New Roman"/>
          <w:sz w:val="28"/>
          <w:szCs w:val="28"/>
          <w:lang w:eastAsia="lv-LV"/>
        </w:rPr>
        <w:t>Publiskas personas kapitāla daļu un kapitālsabiedrību pārvaldības likuma (turpmāk – Kapitālsabiedrību pārvaldības likums) 7.pant</w:t>
      </w:r>
      <w:r w:rsidR="00045D6A">
        <w:rPr>
          <w:rFonts w:ascii="Times New Roman" w:eastAsia="Times New Roman" w:hAnsi="Times New Roman" w:cs="Times New Roman"/>
          <w:sz w:val="28"/>
          <w:szCs w:val="28"/>
          <w:lang w:eastAsia="lv-LV"/>
        </w:rPr>
        <w:t xml:space="preserve">a pirmo daļu </w:t>
      </w:r>
      <w:r w:rsidR="00B13143" w:rsidRPr="00A13588">
        <w:rPr>
          <w:rFonts w:ascii="Times New Roman" w:eastAsia="Times New Roman" w:hAnsi="Times New Roman" w:cs="Times New Roman"/>
          <w:sz w:val="28"/>
          <w:szCs w:val="28"/>
          <w:lang w:eastAsia="lv-LV"/>
        </w:rPr>
        <w:t>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 Lēmumu par publiskas personas līdzdalības saglabāšanu kapitālsabiedrībā pieņem attiecīgās publiskās personas augstākā lēmējinstitūcija, nosakot arī valsts līdzdalības vispārējo stratēģisko mērķi.</w:t>
      </w:r>
    </w:p>
    <w:p w14:paraId="26E54C1C" w14:textId="275D0F62" w:rsidR="00B13143" w:rsidRPr="00A13588" w:rsidRDefault="00B13143" w:rsidP="007602B3">
      <w:pPr>
        <w:spacing w:after="0" w:line="240" w:lineRule="auto"/>
        <w:ind w:firstLine="567"/>
        <w:jc w:val="both"/>
        <w:rPr>
          <w:rFonts w:ascii="Times New Roman" w:hAnsi="Times New Roman" w:cs="Times New Roman"/>
          <w:sz w:val="28"/>
          <w:szCs w:val="28"/>
        </w:rPr>
      </w:pPr>
      <w:r w:rsidRPr="00A13588">
        <w:rPr>
          <w:rFonts w:ascii="Times New Roman" w:hAnsi="Times New Roman" w:cs="Times New Roman"/>
          <w:sz w:val="28"/>
          <w:szCs w:val="28"/>
        </w:rPr>
        <w:t>Ņemot vērā minēto, šajā informatīvajā ziņojumā ir izvērtēta valsts līdzdalības valsts akciju sabiedrībā “Elektroniskie sakari” (turpmāk – Sabiedrība) nepieciešamība, kā arī noteikts jauns valsts līdzdalības vispārējais stratēģiskais mērķis.</w:t>
      </w:r>
    </w:p>
    <w:p w14:paraId="16C60B79" w14:textId="49F3D496" w:rsidR="006D25BF" w:rsidRPr="00A13588" w:rsidRDefault="006D25BF">
      <w:pPr>
        <w:rPr>
          <w:sz w:val="24"/>
          <w:szCs w:val="24"/>
        </w:rPr>
      </w:pPr>
    </w:p>
    <w:p w14:paraId="62CEE3DC" w14:textId="12E76E19" w:rsidR="00C15989" w:rsidRDefault="00C15989" w:rsidP="00C15989">
      <w:pPr>
        <w:tabs>
          <w:tab w:val="left" w:pos="855"/>
        </w:tabs>
        <w:spacing w:after="0" w:line="276" w:lineRule="auto"/>
        <w:ind w:firstLine="567"/>
        <w:jc w:val="center"/>
        <w:rPr>
          <w:rFonts w:ascii="Times New Roman" w:hAnsi="Times New Roman" w:cs="Times New Roman"/>
          <w:b/>
          <w:sz w:val="28"/>
          <w:szCs w:val="28"/>
        </w:rPr>
      </w:pPr>
      <w:r w:rsidRPr="00A13588">
        <w:rPr>
          <w:rFonts w:ascii="Times New Roman" w:hAnsi="Times New Roman" w:cs="Times New Roman"/>
          <w:b/>
          <w:sz w:val="28"/>
          <w:szCs w:val="28"/>
        </w:rPr>
        <w:t>2. Vēsturiskās un pašreizējās situācijas izklāsts</w:t>
      </w:r>
    </w:p>
    <w:p w14:paraId="53778329" w14:textId="77777777" w:rsidR="00A13588" w:rsidRPr="00A13588" w:rsidRDefault="00A13588" w:rsidP="00C15989">
      <w:pPr>
        <w:tabs>
          <w:tab w:val="left" w:pos="855"/>
        </w:tabs>
        <w:spacing w:after="0" w:line="276" w:lineRule="auto"/>
        <w:ind w:firstLine="567"/>
        <w:jc w:val="center"/>
        <w:rPr>
          <w:rFonts w:ascii="Times New Roman" w:hAnsi="Times New Roman" w:cs="Times New Roman"/>
          <w:b/>
          <w:sz w:val="28"/>
          <w:szCs w:val="28"/>
        </w:rPr>
      </w:pPr>
    </w:p>
    <w:p w14:paraId="35DFD236" w14:textId="22402FC8" w:rsidR="00A13588" w:rsidRPr="00D53674" w:rsidRDefault="00A13588" w:rsidP="00A13588">
      <w:pPr>
        <w:pStyle w:val="BodyText1"/>
        <w:shd w:val="clear" w:color="auto" w:fill="auto"/>
        <w:spacing w:before="0" w:after="0" w:line="240" w:lineRule="auto"/>
        <w:ind w:firstLine="720"/>
        <w:jc w:val="both"/>
        <w:rPr>
          <w:sz w:val="28"/>
          <w:szCs w:val="28"/>
        </w:rPr>
      </w:pPr>
      <w:r>
        <w:rPr>
          <w:sz w:val="28"/>
          <w:szCs w:val="28"/>
        </w:rPr>
        <w:t xml:space="preserve">Ar </w:t>
      </w:r>
      <w:r w:rsidRPr="00D53674">
        <w:rPr>
          <w:sz w:val="28"/>
          <w:szCs w:val="28"/>
        </w:rPr>
        <w:t>Ministru kabinet</w:t>
      </w:r>
      <w:r>
        <w:rPr>
          <w:sz w:val="28"/>
          <w:szCs w:val="28"/>
        </w:rPr>
        <w:t xml:space="preserve">a </w:t>
      </w:r>
      <w:r w:rsidRPr="00A13588">
        <w:rPr>
          <w:sz w:val="28"/>
          <w:szCs w:val="28"/>
        </w:rPr>
        <w:t>2004. gada 1. oktobr</w:t>
      </w:r>
      <w:r>
        <w:rPr>
          <w:sz w:val="28"/>
          <w:szCs w:val="28"/>
        </w:rPr>
        <w:t>a</w:t>
      </w:r>
      <w:r w:rsidRPr="00D53674">
        <w:rPr>
          <w:sz w:val="28"/>
          <w:szCs w:val="28"/>
        </w:rPr>
        <w:t xml:space="preserve"> rīkojumu Nr. 719 </w:t>
      </w:r>
      <w:r>
        <w:rPr>
          <w:sz w:val="28"/>
          <w:szCs w:val="28"/>
        </w:rPr>
        <w:t>“</w:t>
      </w:r>
      <w:r w:rsidRPr="00D53674">
        <w:rPr>
          <w:sz w:val="28"/>
          <w:szCs w:val="28"/>
        </w:rPr>
        <w:t xml:space="preserve">Par bezpeļņas organizācijas valsts akciju sabiedrības </w:t>
      </w:r>
      <w:r>
        <w:rPr>
          <w:sz w:val="28"/>
          <w:szCs w:val="28"/>
        </w:rPr>
        <w:t>“</w:t>
      </w:r>
      <w:r w:rsidRPr="00D53674">
        <w:rPr>
          <w:sz w:val="28"/>
          <w:szCs w:val="28"/>
        </w:rPr>
        <w:t xml:space="preserve">Latvijas Valsts elektrosakaru inspekcija” pārveidošanu par valsts akciju sabiedrību </w:t>
      </w:r>
      <w:r>
        <w:rPr>
          <w:sz w:val="28"/>
          <w:szCs w:val="28"/>
        </w:rPr>
        <w:t>“</w:t>
      </w:r>
      <w:r w:rsidRPr="00D53674">
        <w:rPr>
          <w:sz w:val="28"/>
          <w:szCs w:val="28"/>
        </w:rPr>
        <w:t xml:space="preserve">Elektronisko sakaru direkcija”” BO </w:t>
      </w:r>
      <w:r w:rsidRPr="00A13588">
        <w:rPr>
          <w:sz w:val="28"/>
          <w:szCs w:val="28"/>
        </w:rPr>
        <w:t>valsts akciju sabiedrībā</w:t>
      </w:r>
      <w:r w:rsidRPr="00D53674">
        <w:rPr>
          <w:sz w:val="28"/>
          <w:szCs w:val="28"/>
        </w:rPr>
        <w:t xml:space="preserve"> </w:t>
      </w:r>
      <w:r>
        <w:rPr>
          <w:sz w:val="28"/>
          <w:szCs w:val="28"/>
        </w:rPr>
        <w:t>“</w:t>
      </w:r>
      <w:r w:rsidRPr="00D53674">
        <w:rPr>
          <w:sz w:val="28"/>
          <w:szCs w:val="28"/>
        </w:rPr>
        <w:t xml:space="preserve">Latvijas Valsts elektrosakaru inspekcija” reorganizēja un izveidoja valsts akciju sabiedrību </w:t>
      </w:r>
      <w:r>
        <w:rPr>
          <w:sz w:val="28"/>
          <w:szCs w:val="28"/>
        </w:rPr>
        <w:t>“</w:t>
      </w:r>
      <w:r w:rsidRPr="00D53674">
        <w:rPr>
          <w:sz w:val="28"/>
          <w:szCs w:val="28"/>
        </w:rPr>
        <w:t xml:space="preserve">Elektronisko sakaru direkcija”. 2004. gada 14. oktobrī VAS </w:t>
      </w:r>
      <w:r>
        <w:rPr>
          <w:sz w:val="28"/>
          <w:szCs w:val="28"/>
        </w:rPr>
        <w:t>“</w:t>
      </w:r>
      <w:r w:rsidRPr="00D53674">
        <w:rPr>
          <w:sz w:val="28"/>
          <w:szCs w:val="28"/>
        </w:rPr>
        <w:t xml:space="preserve">Elektronisko sakaru direkcija” kā BO VAS </w:t>
      </w:r>
      <w:r w:rsidR="00462140">
        <w:rPr>
          <w:sz w:val="28"/>
          <w:szCs w:val="28"/>
        </w:rPr>
        <w:t>“</w:t>
      </w:r>
      <w:r w:rsidRPr="00D53674">
        <w:rPr>
          <w:sz w:val="28"/>
          <w:szCs w:val="28"/>
        </w:rPr>
        <w:t>Latvijas Valsts elektrosakaru inspekcija” finanšu un saistību pārņēmēja tika reģistrēta Komercreģistrā.</w:t>
      </w:r>
    </w:p>
    <w:p w14:paraId="66902C18" w14:textId="709E1F99" w:rsidR="00A13588" w:rsidRPr="00D53674" w:rsidRDefault="00D24B79" w:rsidP="00A13588">
      <w:pPr>
        <w:pStyle w:val="BodyText1"/>
        <w:shd w:val="clear" w:color="auto" w:fill="auto"/>
        <w:spacing w:before="0" w:after="0" w:line="240" w:lineRule="auto"/>
        <w:ind w:firstLine="720"/>
        <w:jc w:val="both"/>
        <w:rPr>
          <w:sz w:val="28"/>
          <w:szCs w:val="28"/>
        </w:rPr>
      </w:pPr>
      <w:r>
        <w:rPr>
          <w:sz w:val="28"/>
          <w:szCs w:val="28"/>
        </w:rPr>
        <w:t xml:space="preserve">Ar </w:t>
      </w:r>
      <w:r w:rsidR="00A13588" w:rsidRPr="00D53674">
        <w:rPr>
          <w:sz w:val="28"/>
          <w:szCs w:val="28"/>
        </w:rPr>
        <w:t xml:space="preserve">Ministru kabineta </w:t>
      </w:r>
      <w:r w:rsidRPr="00D24B79">
        <w:rPr>
          <w:sz w:val="28"/>
          <w:szCs w:val="28"/>
        </w:rPr>
        <w:t xml:space="preserve">2007. gada 21. februāra </w:t>
      </w:r>
      <w:r w:rsidR="00A13588" w:rsidRPr="00D53674">
        <w:rPr>
          <w:sz w:val="28"/>
          <w:szCs w:val="28"/>
        </w:rPr>
        <w:t xml:space="preserve">rīkojumu Nr. 105 </w:t>
      </w:r>
      <w:r w:rsidR="00462140">
        <w:rPr>
          <w:sz w:val="28"/>
          <w:szCs w:val="28"/>
        </w:rPr>
        <w:t>“</w:t>
      </w:r>
      <w:r w:rsidR="00A13588" w:rsidRPr="00D53674">
        <w:rPr>
          <w:sz w:val="28"/>
          <w:szCs w:val="28"/>
        </w:rPr>
        <w:t xml:space="preserve">Par atteikumu nodot privatizācijai valstij piederošās valsts akciju sabiedrības </w:t>
      </w:r>
      <w:r w:rsidR="00462140">
        <w:rPr>
          <w:sz w:val="28"/>
          <w:szCs w:val="28"/>
        </w:rPr>
        <w:t>“</w:t>
      </w:r>
      <w:r w:rsidR="00A13588" w:rsidRPr="00D53674">
        <w:rPr>
          <w:sz w:val="28"/>
          <w:szCs w:val="28"/>
        </w:rPr>
        <w:t xml:space="preserve">Elektronisko sakaru direkcija” kapitāla daļas” 6. un 7. punktu tika noraidīts ierosinājums par kapitālsabiedrības privatizāciju un </w:t>
      </w:r>
      <w:r w:rsidR="00A13588" w:rsidRPr="00D53674">
        <w:rPr>
          <w:sz w:val="28"/>
          <w:szCs w:val="28"/>
          <w:shd w:val="clear" w:color="auto" w:fill="FFFFFF"/>
        </w:rPr>
        <w:t>atteikts nodot privatizācijai valstij piederošās 1676351 kapitāl</w:t>
      </w:r>
      <w:r w:rsidR="00A13588" w:rsidRPr="00D53674">
        <w:rPr>
          <w:sz w:val="28"/>
          <w:szCs w:val="28"/>
          <w:shd w:val="clear" w:color="auto" w:fill="FFFFFF"/>
        </w:rPr>
        <w:softHyphen/>
        <w:t xml:space="preserve">sabiedrības akcijas, pamatojot to ar faktiem, ka </w:t>
      </w:r>
      <w:r w:rsidR="001B0511">
        <w:rPr>
          <w:sz w:val="28"/>
          <w:szCs w:val="28"/>
          <w:shd w:val="clear" w:color="auto" w:fill="FFFFFF"/>
        </w:rPr>
        <w:t xml:space="preserve">Sabiedrība </w:t>
      </w:r>
      <w:r w:rsidR="00A13588" w:rsidRPr="00D53674">
        <w:rPr>
          <w:sz w:val="28"/>
          <w:szCs w:val="28"/>
          <w:shd w:val="clear" w:color="auto" w:fill="FFFFFF"/>
        </w:rPr>
        <w:t xml:space="preserve"> darbojas dabiskā monopola apstākļos, stratēģiski svarīgā nozarē un nozarē, kurā sabiedrībai jānodrošina augsti kvalitātes standarti un valsts var nodrošināt kvalitatīvu pakalpojumu sniegšanu – racionālu un efektīvu radiofrekvenču spektra un numerācijas resursu pārvaldi elektronisko sakaru nozarē, kas tiešā veidā ietekmē situāciju elektronisko sakaru nozarē. </w:t>
      </w:r>
    </w:p>
    <w:p w14:paraId="43F883B0" w14:textId="6A247151"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lastRenderedPageBreak/>
        <w:t xml:space="preserve">Ministru kabinets </w:t>
      </w:r>
      <w:r w:rsidR="00D67379" w:rsidRPr="00D67379">
        <w:rPr>
          <w:sz w:val="28"/>
          <w:szCs w:val="28"/>
        </w:rPr>
        <w:t xml:space="preserve">2011. gada 7. janvārī </w:t>
      </w:r>
      <w:r w:rsidRPr="00D53674">
        <w:rPr>
          <w:sz w:val="28"/>
          <w:szCs w:val="28"/>
        </w:rPr>
        <w:t xml:space="preserve">izdeva rīkojumu Nr.6 </w:t>
      </w:r>
      <w:r w:rsidR="00045D6A">
        <w:rPr>
          <w:sz w:val="28"/>
          <w:szCs w:val="28"/>
        </w:rPr>
        <w:t>“</w:t>
      </w:r>
      <w:r w:rsidRPr="00D53674">
        <w:rPr>
          <w:sz w:val="28"/>
          <w:szCs w:val="28"/>
        </w:rPr>
        <w:t xml:space="preserve">Par valsts kapitāla daļu turētāju valsts akciju sabiedrībā </w:t>
      </w:r>
      <w:r w:rsidR="00045D6A">
        <w:rPr>
          <w:sz w:val="28"/>
          <w:szCs w:val="28"/>
        </w:rPr>
        <w:t>“</w:t>
      </w:r>
      <w:r w:rsidRPr="00D53674">
        <w:rPr>
          <w:sz w:val="28"/>
          <w:szCs w:val="28"/>
        </w:rPr>
        <w:t xml:space="preserve">Elektronisko sakaru direkcija””, ar kuru Satiksmes ministrijas vietā par VAS </w:t>
      </w:r>
      <w:r w:rsidR="00045D6A">
        <w:rPr>
          <w:sz w:val="28"/>
          <w:szCs w:val="28"/>
        </w:rPr>
        <w:t>“</w:t>
      </w:r>
      <w:r w:rsidRPr="00D53674">
        <w:rPr>
          <w:sz w:val="28"/>
          <w:szCs w:val="28"/>
        </w:rPr>
        <w:t xml:space="preserve">Elektronisko sakaru direkcija” kapitāla daļu turētāju tika noteikta </w:t>
      </w:r>
      <w:r w:rsidR="00045D6A">
        <w:rPr>
          <w:sz w:val="28"/>
          <w:szCs w:val="28"/>
        </w:rPr>
        <w:t>Vides aizsardzības un reģionālās attīstības m</w:t>
      </w:r>
      <w:r w:rsidR="00045D6A" w:rsidRPr="00D53674">
        <w:rPr>
          <w:sz w:val="28"/>
          <w:szCs w:val="28"/>
        </w:rPr>
        <w:t>inistrija</w:t>
      </w:r>
      <w:r w:rsidR="00045D6A">
        <w:rPr>
          <w:sz w:val="28"/>
          <w:szCs w:val="28"/>
        </w:rPr>
        <w:t xml:space="preserve"> (turpmāk – Ministrija).</w:t>
      </w:r>
    </w:p>
    <w:p w14:paraId="2FE0D127" w14:textId="22E1F62C"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 xml:space="preserve">2011. gada 18. oktobrī reģistrēta Latvijas Republikas Uzņēmumu reģistrā uzņēmuma nosaukuma maiņa – valsts akciju sabiedrība </w:t>
      </w:r>
      <w:r w:rsidR="001B0511">
        <w:rPr>
          <w:sz w:val="28"/>
          <w:szCs w:val="28"/>
        </w:rPr>
        <w:t>“</w:t>
      </w:r>
      <w:r w:rsidRPr="00D53674">
        <w:rPr>
          <w:sz w:val="28"/>
          <w:szCs w:val="28"/>
        </w:rPr>
        <w:t>Elektroniskie sakari”.</w:t>
      </w:r>
    </w:p>
    <w:p w14:paraId="5EC49351" w14:textId="3743D30C"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 xml:space="preserve">Šobrīd </w:t>
      </w:r>
      <w:r w:rsidR="001B0511">
        <w:rPr>
          <w:sz w:val="28"/>
          <w:szCs w:val="28"/>
        </w:rPr>
        <w:t>Sabiedrība</w:t>
      </w:r>
      <w:r w:rsidRPr="00D53674">
        <w:rPr>
          <w:sz w:val="28"/>
          <w:szCs w:val="28"/>
        </w:rPr>
        <w:t xml:space="preserve"> ir 100% valsts kapitālsabiedrība, un </w:t>
      </w:r>
      <w:r w:rsidR="00D67379">
        <w:rPr>
          <w:sz w:val="28"/>
          <w:szCs w:val="28"/>
        </w:rPr>
        <w:t>Ministrija</w:t>
      </w:r>
      <w:r w:rsidRPr="00D53674">
        <w:rPr>
          <w:sz w:val="28"/>
          <w:szCs w:val="28"/>
        </w:rPr>
        <w:t xml:space="preserve"> ir kapitāla daļu turētājs.</w:t>
      </w:r>
    </w:p>
    <w:p w14:paraId="36547593" w14:textId="44D6B1E9" w:rsidR="00A13588" w:rsidRPr="00A92C09" w:rsidRDefault="00A13588" w:rsidP="00A13588">
      <w:pPr>
        <w:pStyle w:val="BodyText1"/>
        <w:shd w:val="clear" w:color="auto" w:fill="auto"/>
        <w:spacing w:before="0" w:after="0" w:line="240" w:lineRule="auto"/>
        <w:ind w:firstLine="720"/>
        <w:jc w:val="both"/>
        <w:rPr>
          <w:sz w:val="28"/>
          <w:szCs w:val="28"/>
          <w:shd w:val="clear" w:color="auto" w:fill="FFFFFF"/>
        </w:rPr>
      </w:pPr>
      <w:r w:rsidRPr="00A92C09">
        <w:rPr>
          <w:sz w:val="28"/>
          <w:szCs w:val="28"/>
        </w:rPr>
        <w:t xml:space="preserve">Saskaņā ar Elektronisko sakaru likuma 4. panta otro daļu </w:t>
      </w:r>
      <w:r w:rsidR="00D67379">
        <w:rPr>
          <w:sz w:val="28"/>
          <w:szCs w:val="28"/>
        </w:rPr>
        <w:t>Sabiedrība</w:t>
      </w:r>
      <w:r w:rsidRPr="00A92C09">
        <w:rPr>
          <w:sz w:val="28"/>
          <w:szCs w:val="28"/>
        </w:rPr>
        <w:t xml:space="preserve"> nodrošina r</w:t>
      </w:r>
      <w:r w:rsidRPr="00A92C09">
        <w:rPr>
          <w:sz w:val="28"/>
          <w:szCs w:val="28"/>
          <w:shd w:val="clear" w:color="auto" w:fill="FFFFFF"/>
        </w:rPr>
        <w:t xml:space="preserve">adiofrekvenču spektra un numerācijas pārvaldi elektronisko sakaru nozarē atbilstoši savai kompetencei, kā arī elektronisko sakaru tīklu antenu, radioiekārtu, apraides raidītāju un mobilo sakaru bāzes staciju ierīkošanas tehnisko projektu akceptēšanu. </w:t>
      </w:r>
    </w:p>
    <w:p w14:paraId="612F5880" w14:textId="53C5ED4A"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 xml:space="preserve">Elektronisko sakaru likuma 6. panta pirmā daļa noteic </w:t>
      </w:r>
      <w:r w:rsidR="001B0511">
        <w:rPr>
          <w:sz w:val="28"/>
          <w:szCs w:val="28"/>
        </w:rPr>
        <w:t>Sabiedrības</w:t>
      </w:r>
      <w:r w:rsidRPr="00D53674">
        <w:rPr>
          <w:sz w:val="28"/>
          <w:szCs w:val="28"/>
        </w:rPr>
        <w:t xml:space="preserve"> kompetenci:</w:t>
      </w:r>
    </w:p>
    <w:p w14:paraId="70630701"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1) pārvalda radiofrekvenču spektru un numerāciju, lai nodrošinātu to racionālu un efektīvu izmantošanu;</w:t>
      </w:r>
    </w:p>
    <w:p w14:paraId="2210AFC5" w14:textId="3DF6E08C"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2)</w:t>
      </w:r>
      <w:r w:rsidR="001B0511">
        <w:rPr>
          <w:sz w:val="28"/>
          <w:szCs w:val="28"/>
        </w:rPr>
        <w:t xml:space="preserve"> </w:t>
      </w:r>
      <w:r w:rsidRPr="00D53674">
        <w:rPr>
          <w:sz w:val="28"/>
          <w:szCs w:val="28"/>
        </w:rPr>
        <w:t>sniedz elektromagnētiskās saderības un numerācijas nodrošināšanas pakalpojumus;</w:t>
      </w:r>
    </w:p>
    <w:p w14:paraId="7533DC86"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3) plāno radiofrekvenču spektra tehnisko izmantošanu un nosaka radiofrekvenču piešķīrumu radioiekārtas darbībai;</w:t>
      </w:r>
    </w:p>
    <w:p w14:paraId="619FF737"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4) piešķir radioiekārtai pazīšanas (izsaukuma) signālus;</w:t>
      </w:r>
    </w:p>
    <w:p w14:paraId="50DBE09B"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5) Latvijai saistošos starptautiskajos līgumos un konvencijās noteiktajā kārtībā koordinē un reģistrē radiofrekvenču piešķīrumu;</w:t>
      </w:r>
    </w:p>
    <w:p w14:paraId="1E447C2B"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6) sadarbojas ar citu valstu sakaru administrācijām un piedalās sakaru nozares starptautisko institūciju un organizāciju darbā, lai veicinātu radiofrekvenču spektra un numerācijas nodrošināšanas pakalpojumu efektīvu izmantošanu;</w:t>
      </w:r>
    </w:p>
    <w:p w14:paraId="445C39A4"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7) veic radiofrekvenču spektra radiomonitoringu un radioiekārtu parametru mērījumus;</w:t>
      </w:r>
    </w:p>
    <w:p w14:paraId="211C0F03"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8) pārbauda pieteikumus par kaitīgiem radiotraucējumiem radio un televīzijas programmu uztveršanā un radiosakaru darbībā, noskaidro šo traucējumu avotus un pieņem lēmumu par traucējumu novēršanu;</w:t>
      </w:r>
    </w:p>
    <w:p w14:paraId="4C78B60A"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8</w:t>
      </w:r>
      <w:r w:rsidRPr="00D53674">
        <w:rPr>
          <w:sz w:val="28"/>
          <w:szCs w:val="28"/>
          <w:vertAlign w:val="superscript"/>
        </w:rPr>
        <w:t>1</w:t>
      </w:r>
      <w:r w:rsidRPr="00D53674">
        <w:rPr>
          <w:sz w:val="28"/>
          <w:szCs w:val="28"/>
        </w:rPr>
        <w:t>) pieņem lēmumu par normatīvajiem aktiem neatbilstoši lietotu radioiekārtu darbības pārtraukšanu;</w:t>
      </w:r>
    </w:p>
    <w:p w14:paraId="4DEC7034"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9) izsniedz radioamatieru apliecības;</w:t>
      </w:r>
    </w:p>
    <w:p w14:paraId="02995B2D"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10) saskaņā ar šā likuma</w:t>
      </w:r>
      <w:r w:rsidRPr="00D53674">
        <w:rPr>
          <w:rStyle w:val="apple-converted-space"/>
          <w:sz w:val="28"/>
          <w:szCs w:val="28"/>
        </w:rPr>
        <w:t> </w:t>
      </w:r>
      <w:hyperlink r:id="rId8" w:anchor="p16" w:tgtFrame="_blank" w:history="1">
        <w:r w:rsidRPr="00D53674">
          <w:rPr>
            <w:rStyle w:val="Hyperlink"/>
            <w:sz w:val="28"/>
            <w:szCs w:val="28"/>
          </w:rPr>
          <w:t>16.panta</w:t>
        </w:r>
      </w:hyperlink>
      <w:r w:rsidRPr="00D53674">
        <w:rPr>
          <w:rStyle w:val="apple-converted-space"/>
          <w:sz w:val="28"/>
          <w:szCs w:val="28"/>
        </w:rPr>
        <w:t> </w:t>
      </w:r>
      <w:r w:rsidRPr="00D53674">
        <w:rPr>
          <w:sz w:val="28"/>
          <w:szCs w:val="28"/>
        </w:rPr>
        <w:t>pirmajā daļā noteikto kārtību akceptē vai noraida elektronisko sakaru tīklu antenu, radioiekārtu, apraides raidītāju un mobilo sakaru bāzes staciju ierīkošanas tehniskos projektus.</w:t>
      </w:r>
    </w:p>
    <w:p w14:paraId="00C869CE" w14:textId="77777777" w:rsidR="00E371BD" w:rsidRDefault="00E371BD" w:rsidP="00A13588">
      <w:pPr>
        <w:pStyle w:val="BodyText1"/>
        <w:shd w:val="clear" w:color="auto" w:fill="auto"/>
        <w:spacing w:before="0" w:after="0" w:line="240" w:lineRule="auto"/>
        <w:ind w:firstLine="720"/>
        <w:jc w:val="both"/>
        <w:rPr>
          <w:sz w:val="28"/>
          <w:szCs w:val="28"/>
        </w:rPr>
      </w:pPr>
    </w:p>
    <w:p w14:paraId="2A49F7A4" w14:textId="77777777" w:rsidR="00A83715" w:rsidRDefault="00A13588" w:rsidP="00A13588">
      <w:pPr>
        <w:pStyle w:val="BodyText1"/>
        <w:shd w:val="clear" w:color="auto" w:fill="auto"/>
        <w:spacing w:before="0" w:after="0" w:line="240" w:lineRule="auto"/>
        <w:ind w:firstLine="720"/>
        <w:jc w:val="both"/>
        <w:rPr>
          <w:sz w:val="28"/>
          <w:szCs w:val="28"/>
          <w:shd w:val="clear" w:color="auto" w:fill="FFFFFF"/>
        </w:rPr>
      </w:pPr>
      <w:r w:rsidRPr="00D53674">
        <w:rPr>
          <w:sz w:val="28"/>
          <w:szCs w:val="28"/>
        </w:rPr>
        <w:lastRenderedPageBreak/>
        <w:t xml:space="preserve">Saskaņā ar Elektronisko sakaru likuma 6. panta ceturto daļu </w:t>
      </w:r>
      <w:r w:rsidR="00134976">
        <w:rPr>
          <w:sz w:val="28"/>
          <w:szCs w:val="28"/>
        </w:rPr>
        <w:t>Sabiedrība</w:t>
      </w:r>
      <w:r w:rsidRPr="00D53674">
        <w:rPr>
          <w:sz w:val="28"/>
          <w:szCs w:val="28"/>
        </w:rPr>
        <w:t xml:space="preserve"> </w:t>
      </w:r>
      <w:r w:rsidRPr="00D53674">
        <w:rPr>
          <w:sz w:val="28"/>
          <w:szCs w:val="28"/>
          <w:shd w:val="clear" w:color="auto" w:fill="FFFFFF"/>
        </w:rPr>
        <w:t xml:space="preserve">par sniegtajiem publiskajiem maksas pakalpojumiem </w:t>
      </w:r>
      <w:r w:rsidR="00425D28">
        <w:rPr>
          <w:sz w:val="28"/>
          <w:szCs w:val="28"/>
          <w:shd w:val="clear" w:color="auto" w:fill="FFFFFF"/>
        </w:rPr>
        <w:t xml:space="preserve">saņem </w:t>
      </w:r>
      <w:r w:rsidRPr="00D53674">
        <w:rPr>
          <w:sz w:val="28"/>
          <w:szCs w:val="28"/>
          <w:shd w:val="clear" w:color="auto" w:fill="FFFFFF"/>
        </w:rPr>
        <w:t xml:space="preserve">maksu Ministru kabineta noteiktajā kārtībā un apjomā. Tāpat minētā norma paredz, ka Ministru kabinets nosaka </w:t>
      </w:r>
      <w:r w:rsidRPr="00CD183B">
        <w:rPr>
          <w:sz w:val="28"/>
          <w:szCs w:val="28"/>
          <w:shd w:val="clear" w:color="auto" w:fill="FFFFFF"/>
        </w:rPr>
        <w:t xml:space="preserve">tarifu korekcijas gadījumus un kārtību. </w:t>
      </w:r>
    </w:p>
    <w:p w14:paraId="7DF2B54B" w14:textId="66C26070" w:rsidR="00A13588" w:rsidRPr="00D53674" w:rsidRDefault="00A13588" w:rsidP="00A13588">
      <w:pPr>
        <w:pStyle w:val="BodyText1"/>
        <w:shd w:val="clear" w:color="auto" w:fill="auto"/>
        <w:spacing w:before="0" w:after="0" w:line="240" w:lineRule="auto"/>
        <w:ind w:firstLine="720"/>
        <w:jc w:val="both"/>
        <w:rPr>
          <w:sz w:val="28"/>
          <w:szCs w:val="28"/>
          <w:shd w:val="clear" w:color="auto" w:fill="FFFFFF"/>
        </w:rPr>
      </w:pPr>
      <w:r w:rsidRPr="00CD183B">
        <w:rPr>
          <w:sz w:val="28"/>
          <w:szCs w:val="28"/>
          <w:shd w:val="clear" w:color="auto" w:fill="FFFFFF"/>
        </w:rPr>
        <w:t xml:space="preserve">Pamatojoties uz minēto deleģējumu, ir izdoti Ministru kabineta </w:t>
      </w:r>
      <w:r w:rsidR="00E371BD" w:rsidRPr="00CD183B">
        <w:rPr>
          <w:sz w:val="28"/>
          <w:szCs w:val="28"/>
          <w:shd w:val="clear" w:color="auto" w:fill="FFFFFF"/>
        </w:rPr>
        <w:t xml:space="preserve">2018. gada 30. oktobra </w:t>
      </w:r>
      <w:r w:rsidRPr="00CD183B">
        <w:rPr>
          <w:sz w:val="28"/>
          <w:szCs w:val="28"/>
          <w:shd w:val="clear" w:color="auto" w:fill="FFFFFF"/>
        </w:rPr>
        <w:t>noteikumi Nr. </w:t>
      </w:r>
      <w:r w:rsidR="00CD183B" w:rsidRPr="00CD183B">
        <w:rPr>
          <w:sz w:val="28"/>
          <w:szCs w:val="28"/>
          <w:shd w:val="clear" w:color="auto" w:fill="FFFFFF"/>
        </w:rPr>
        <w:t>652</w:t>
      </w:r>
      <w:r w:rsidRPr="00CD183B">
        <w:rPr>
          <w:sz w:val="28"/>
          <w:szCs w:val="28"/>
          <w:shd w:val="clear" w:color="auto" w:fill="FFFFFF"/>
        </w:rPr>
        <w:t xml:space="preserve"> </w:t>
      </w:r>
      <w:r w:rsidR="00CD183B" w:rsidRPr="00CD183B">
        <w:rPr>
          <w:sz w:val="28"/>
          <w:szCs w:val="28"/>
          <w:shd w:val="clear" w:color="auto" w:fill="FFFFFF"/>
        </w:rPr>
        <w:t xml:space="preserve">“Valsts akciju sabiedrības </w:t>
      </w:r>
      <w:r w:rsidR="00CD183B">
        <w:rPr>
          <w:sz w:val="28"/>
          <w:szCs w:val="28"/>
          <w:shd w:val="clear" w:color="auto" w:fill="FFFFFF"/>
        </w:rPr>
        <w:t>“</w:t>
      </w:r>
      <w:r w:rsidR="00CD183B" w:rsidRPr="00CD183B">
        <w:rPr>
          <w:sz w:val="28"/>
          <w:szCs w:val="28"/>
          <w:shd w:val="clear" w:color="auto" w:fill="FFFFFF"/>
        </w:rPr>
        <w:t>Elektroniskie sakari</w:t>
      </w:r>
      <w:r w:rsidR="00CD183B">
        <w:rPr>
          <w:sz w:val="28"/>
          <w:szCs w:val="28"/>
          <w:shd w:val="clear" w:color="auto" w:fill="FFFFFF"/>
        </w:rPr>
        <w:t>”</w:t>
      </w:r>
      <w:r w:rsidR="00CD183B" w:rsidRPr="00CD183B">
        <w:rPr>
          <w:sz w:val="28"/>
          <w:szCs w:val="28"/>
          <w:shd w:val="clear" w:color="auto" w:fill="FFFFFF"/>
        </w:rPr>
        <w:t xml:space="preserve"> publisko maksas pakalpojumu cenrādis””</w:t>
      </w:r>
      <w:r w:rsidRPr="00CD183B">
        <w:rPr>
          <w:sz w:val="28"/>
          <w:szCs w:val="28"/>
          <w:shd w:val="clear" w:color="auto" w:fill="FFFFFF"/>
        </w:rPr>
        <w:t xml:space="preserve"> (turpmāk –</w:t>
      </w:r>
      <w:r w:rsidR="00A83715">
        <w:rPr>
          <w:sz w:val="28"/>
          <w:szCs w:val="28"/>
          <w:shd w:val="clear" w:color="auto" w:fill="FFFFFF"/>
        </w:rPr>
        <w:t xml:space="preserve"> </w:t>
      </w:r>
      <w:r w:rsidRPr="00CD183B">
        <w:rPr>
          <w:sz w:val="28"/>
          <w:szCs w:val="28"/>
          <w:shd w:val="clear" w:color="auto" w:fill="FFFFFF"/>
        </w:rPr>
        <w:t>Cenrādis).</w:t>
      </w:r>
    </w:p>
    <w:p w14:paraId="632203B1" w14:textId="61E7A380" w:rsidR="00A13588" w:rsidRPr="00D53674" w:rsidRDefault="00425D28" w:rsidP="00A13588">
      <w:pPr>
        <w:pStyle w:val="BodyText1"/>
        <w:shd w:val="clear" w:color="auto" w:fill="auto"/>
        <w:spacing w:before="0" w:after="0" w:line="240" w:lineRule="auto"/>
        <w:ind w:firstLine="720"/>
        <w:jc w:val="both"/>
        <w:rPr>
          <w:sz w:val="28"/>
          <w:szCs w:val="28"/>
          <w:shd w:val="clear" w:color="auto" w:fill="FFFFFF"/>
        </w:rPr>
      </w:pPr>
      <w:r>
        <w:rPr>
          <w:sz w:val="28"/>
          <w:szCs w:val="28"/>
          <w:shd w:val="clear" w:color="auto" w:fill="FFFFFF"/>
        </w:rPr>
        <w:t>Sabiedrības</w:t>
      </w:r>
      <w:r w:rsidR="00A13588" w:rsidRPr="00D53674">
        <w:rPr>
          <w:sz w:val="28"/>
          <w:szCs w:val="28"/>
          <w:shd w:val="clear" w:color="auto" w:fill="FFFFFF"/>
        </w:rPr>
        <w:t xml:space="preserve"> tiesības ir noteiktas Elektronisko sakaru likuma 7. pantā, proti:</w:t>
      </w:r>
    </w:p>
    <w:p w14:paraId="2AF48A79"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1) Ministru kabineta noteiktajā kārtībā pieprasīt un saņemt no elektronisko sakaru komersanta, valsts pārvaldes iestādes vai citām personām, kā arī valsts informācijas sistēmām VAS ES funkciju izpildei nepieciešamo informāciju;</w:t>
      </w:r>
    </w:p>
    <w:p w14:paraId="02711063"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2) Ministru kabineta noteiktajā kārtībā piekļūt iekārtām, kuras rada vai var radīt kaitīgus radiotraucējumus, kā arī pieprasīt, lai tiek uzrādītas radiofrekvences piešķīruma lietošanas atļaujas, atbilstības apliecinājumi vai citi ar elektronisko sakaru izmantošanu saistītie dokumenti;</w:t>
      </w:r>
    </w:p>
    <w:p w14:paraId="468E63EE"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3) lai novērstu kaitīgus radiotraucējumus vai to rašanās iespēju, pārtraukt tādu radioiekārtu vai jebkuru citu iekārtu lietošanu, kuras rada vai var radīt šādus kaitīgus radiotraucējumus;</w:t>
      </w:r>
    </w:p>
    <w:p w14:paraId="5F9C839E" w14:textId="77777777"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4) apturēt neatbilstoši normatīvo aktu prasībām lietotas radioiekārtas darbību, veicot plombēšanu, apzīmogošanu vai atslēgšanu no elektroapgādes.</w:t>
      </w:r>
    </w:p>
    <w:p w14:paraId="784FF7CC" w14:textId="77777777" w:rsidR="00CD183B" w:rsidRDefault="00CD183B" w:rsidP="00A13588">
      <w:pPr>
        <w:pStyle w:val="BodyText1"/>
        <w:shd w:val="clear" w:color="auto" w:fill="auto"/>
        <w:spacing w:before="0" w:after="0" w:line="240" w:lineRule="auto"/>
        <w:ind w:firstLine="720"/>
        <w:jc w:val="both"/>
        <w:rPr>
          <w:sz w:val="28"/>
          <w:szCs w:val="28"/>
        </w:rPr>
      </w:pPr>
    </w:p>
    <w:p w14:paraId="7E55F02F" w14:textId="150EEABC" w:rsidR="00A13588" w:rsidRPr="00D53674" w:rsidRDefault="00A13588" w:rsidP="00A13588">
      <w:pPr>
        <w:pStyle w:val="BodyText1"/>
        <w:shd w:val="clear" w:color="auto" w:fill="auto"/>
        <w:spacing w:before="0" w:after="0" w:line="240" w:lineRule="auto"/>
        <w:ind w:firstLine="720"/>
        <w:jc w:val="both"/>
        <w:rPr>
          <w:sz w:val="28"/>
          <w:szCs w:val="28"/>
        </w:rPr>
      </w:pPr>
      <w:r w:rsidRPr="00D53674">
        <w:rPr>
          <w:sz w:val="28"/>
          <w:szCs w:val="28"/>
        </w:rPr>
        <w:t xml:space="preserve">Augstas kvalitātes elektronisko sakaru pakalpojumu sniegšana un to efektivitāte ir ļoti būtiska Latvijas nacionālo interešu nodrošināšanai. </w:t>
      </w:r>
    </w:p>
    <w:p w14:paraId="41EC3030" w14:textId="3D39E3F0" w:rsidR="00A13588" w:rsidRPr="00D53674" w:rsidRDefault="00CD183B" w:rsidP="00A13588">
      <w:pPr>
        <w:pStyle w:val="BodyText1"/>
        <w:shd w:val="clear" w:color="auto" w:fill="auto"/>
        <w:spacing w:before="0" w:after="0" w:line="240" w:lineRule="auto"/>
        <w:ind w:firstLine="720"/>
        <w:jc w:val="both"/>
        <w:rPr>
          <w:sz w:val="28"/>
          <w:szCs w:val="28"/>
        </w:rPr>
      </w:pPr>
      <w:r>
        <w:rPr>
          <w:sz w:val="28"/>
          <w:szCs w:val="28"/>
        </w:rPr>
        <w:t>Sabiedrības</w:t>
      </w:r>
      <w:r w:rsidR="00A13588" w:rsidRPr="00D53674">
        <w:rPr>
          <w:sz w:val="28"/>
          <w:szCs w:val="28"/>
        </w:rPr>
        <w:t xml:space="preserve"> sniegtajiem pakalpojumiem ir neatsverama ietekme uz valsts tautsaimniecības nozari, kā arī tie ir neatņemama sastāvdaļa valstij nozīmīgās sabiedriskās drošības un kārtības nodrošināšanā. </w:t>
      </w:r>
    </w:p>
    <w:p w14:paraId="2DC306CB" w14:textId="0FE48DF7" w:rsidR="00FB3D4D" w:rsidRDefault="00FB3D4D"/>
    <w:p w14:paraId="69DC12C9" w14:textId="49FA8B4B" w:rsidR="00FB3D4D" w:rsidRPr="00D53674" w:rsidRDefault="00FB3D4D" w:rsidP="00A83715">
      <w:pPr>
        <w:jc w:val="center"/>
        <w:rPr>
          <w:rFonts w:ascii="Times New Roman" w:hAnsi="Times New Roman"/>
          <w:b/>
          <w:sz w:val="28"/>
          <w:szCs w:val="28"/>
        </w:rPr>
      </w:pPr>
      <w:r w:rsidRPr="00D53674">
        <w:rPr>
          <w:rFonts w:ascii="Times New Roman" w:hAnsi="Times New Roman"/>
          <w:b/>
          <w:sz w:val="28"/>
          <w:szCs w:val="28"/>
        </w:rPr>
        <w:t xml:space="preserve">3. Valsts līdzdalība kapitālsabiedrībā, </w:t>
      </w:r>
      <w:r w:rsidR="007C56CA">
        <w:rPr>
          <w:rFonts w:ascii="Times New Roman" w:hAnsi="Times New Roman"/>
          <w:b/>
          <w:sz w:val="28"/>
          <w:szCs w:val="28"/>
        </w:rPr>
        <w:t>Sabiedrības</w:t>
      </w:r>
      <w:r w:rsidRPr="00D53674">
        <w:rPr>
          <w:rFonts w:ascii="Times New Roman" w:hAnsi="Times New Roman"/>
          <w:b/>
          <w:sz w:val="28"/>
          <w:szCs w:val="28"/>
        </w:rPr>
        <w:t xml:space="preserve"> atbilstība Valsts pārvaldes iekārtas likuma 88.panta prasībām</w:t>
      </w:r>
    </w:p>
    <w:p w14:paraId="01F8E179" w14:textId="48DA6823" w:rsidR="00126CB5" w:rsidRDefault="00126CB5" w:rsidP="00733151">
      <w:pPr>
        <w:pStyle w:val="tv213"/>
        <w:shd w:val="clear" w:color="auto" w:fill="FFFFFF"/>
        <w:spacing w:after="0"/>
        <w:ind w:firstLine="709"/>
        <w:jc w:val="both"/>
        <w:rPr>
          <w:sz w:val="28"/>
          <w:szCs w:val="28"/>
          <w:lang w:val="lv-LV"/>
        </w:rPr>
      </w:pPr>
      <w:r>
        <w:rPr>
          <w:sz w:val="28"/>
          <w:szCs w:val="28"/>
          <w:lang w:val="lv-LV"/>
        </w:rPr>
        <w:t xml:space="preserve">Iepriekš </w:t>
      </w:r>
      <w:r w:rsidRPr="00126CB5">
        <w:rPr>
          <w:sz w:val="28"/>
          <w:szCs w:val="28"/>
          <w:lang w:val="lv-LV"/>
        </w:rPr>
        <w:t>ministrijas sagatavotais līdzdalības izvērtējums</w:t>
      </w:r>
      <w:r>
        <w:rPr>
          <w:sz w:val="28"/>
          <w:szCs w:val="28"/>
          <w:lang w:val="lv-LV"/>
        </w:rPr>
        <w:t xml:space="preserve"> </w:t>
      </w:r>
      <w:r w:rsidR="00512255">
        <w:rPr>
          <w:sz w:val="28"/>
          <w:szCs w:val="28"/>
          <w:lang w:val="lv-LV"/>
        </w:rPr>
        <w:t xml:space="preserve">par </w:t>
      </w:r>
      <w:r>
        <w:rPr>
          <w:sz w:val="28"/>
          <w:szCs w:val="28"/>
          <w:lang w:val="lv-LV"/>
        </w:rPr>
        <w:t>Sabiedrīb</w:t>
      </w:r>
      <w:r w:rsidR="00512255">
        <w:rPr>
          <w:sz w:val="28"/>
          <w:szCs w:val="28"/>
          <w:lang w:val="lv-LV"/>
        </w:rPr>
        <w:t>u</w:t>
      </w:r>
      <w:r w:rsidRPr="00126CB5">
        <w:rPr>
          <w:sz w:val="28"/>
          <w:szCs w:val="28"/>
          <w:lang w:val="lv-LV"/>
        </w:rPr>
        <w:t xml:space="preserve"> izskatīts Ministru kabineta 2016. gada 20.septembra sēdē</w:t>
      </w:r>
      <w:r>
        <w:rPr>
          <w:sz w:val="28"/>
          <w:szCs w:val="28"/>
          <w:lang w:val="lv-LV"/>
        </w:rPr>
        <w:t xml:space="preserve">, kurā nolemts </w:t>
      </w:r>
      <w:r w:rsidRPr="00126CB5">
        <w:rPr>
          <w:sz w:val="28"/>
          <w:szCs w:val="28"/>
          <w:lang w:val="lv-LV"/>
        </w:rPr>
        <w:t xml:space="preserve">atbalstīt valsts līdzdalības saglabāšanu </w:t>
      </w:r>
      <w:r>
        <w:rPr>
          <w:sz w:val="28"/>
          <w:szCs w:val="28"/>
          <w:lang w:val="lv-LV"/>
        </w:rPr>
        <w:t>Sabiedrībā</w:t>
      </w:r>
      <w:r w:rsidRPr="00126CB5">
        <w:rPr>
          <w:sz w:val="28"/>
          <w:szCs w:val="28"/>
          <w:lang w:val="lv-LV"/>
        </w:rPr>
        <w:t>, saglabā</w:t>
      </w:r>
      <w:r>
        <w:rPr>
          <w:sz w:val="28"/>
          <w:szCs w:val="28"/>
          <w:lang w:val="lv-LV"/>
        </w:rPr>
        <w:t>jo</w:t>
      </w:r>
      <w:r w:rsidRPr="00126CB5">
        <w:rPr>
          <w:sz w:val="28"/>
          <w:szCs w:val="28"/>
          <w:lang w:val="lv-LV"/>
        </w:rPr>
        <w:t>t tās pašreizējo juridisko statusu ar 100 procentiem valsts kapitāldaļu.</w:t>
      </w:r>
    </w:p>
    <w:p w14:paraId="44157A77" w14:textId="5448A543" w:rsidR="00BC2C17" w:rsidRPr="00BC2C17" w:rsidRDefault="0059731A" w:rsidP="00733151">
      <w:pPr>
        <w:pStyle w:val="tv213"/>
        <w:shd w:val="clear" w:color="auto" w:fill="FFFFFF"/>
        <w:spacing w:after="0"/>
        <w:ind w:firstLine="709"/>
        <w:jc w:val="both"/>
        <w:rPr>
          <w:sz w:val="28"/>
          <w:szCs w:val="28"/>
          <w:lang w:val="lv-LV"/>
        </w:rPr>
      </w:pPr>
      <w:r w:rsidRPr="0059731A">
        <w:rPr>
          <w:sz w:val="28"/>
          <w:szCs w:val="28"/>
          <w:lang w:val="lv-LV"/>
        </w:rPr>
        <w:t xml:space="preserve">Atbilstoši Valsts pārvaldes iekārtas likuma 88.panta pirmās daļas prasībām, </w:t>
      </w:r>
      <w:r w:rsidR="00BC2C17">
        <w:rPr>
          <w:sz w:val="28"/>
          <w:szCs w:val="28"/>
          <w:lang w:val="lv-LV"/>
        </w:rPr>
        <w:t>c</w:t>
      </w:r>
      <w:r w:rsidR="00BC2C17" w:rsidRPr="00BC2C17">
        <w:rPr>
          <w:sz w:val="28"/>
          <w:szCs w:val="28"/>
          <w:lang w:val="lv-LV"/>
        </w:rPr>
        <w:t>iktāl likumā nav noteikts citādi, publiska persona savu funkciju efektīvai izpildei var dibināt kapitālsabiedrību vai iegūt līdzdalību esošā kapitālsabiedrībā, ja īstenojas viens no šādiem nosacījumiem:</w:t>
      </w:r>
    </w:p>
    <w:p w14:paraId="5AECAC63" w14:textId="05C89282" w:rsidR="00BC2C17" w:rsidRPr="00BC2C17" w:rsidRDefault="00BC2C17" w:rsidP="00BC2C17">
      <w:pPr>
        <w:pStyle w:val="tv213"/>
        <w:shd w:val="clear" w:color="auto" w:fill="FFFFFF"/>
        <w:spacing w:after="0"/>
        <w:ind w:firstLine="709"/>
        <w:jc w:val="both"/>
        <w:rPr>
          <w:sz w:val="28"/>
          <w:szCs w:val="28"/>
          <w:lang w:val="lv-LV"/>
        </w:rPr>
      </w:pPr>
      <w:r w:rsidRPr="00BC2C17">
        <w:rPr>
          <w:sz w:val="28"/>
          <w:szCs w:val="28"/>
          <w:lang w:val="lv-LV"/>
        </w:rPr>
        <w:lastRenderedPageBreak/>
        <w:t>1) tiek novērsta tirgus nepilnība — situācija, kad tirgus nav spējīgs nodrošināt sabiedrības interešu īstenošanu attiecīgajā jomā;</w:t>
      </w:r>
    </w:p>
    <w:p w14:paraId="06FFC19A" w14:textId="7AA92631" w:rsidR="00BC2C17" w:rsidRPr="00BC2C17" w:rsidRDefault="00BC2C17" w:rsidP="00BC2C17">
      <w:pPr>
        <w:pStyle w:val="tv213"/>
        <w:shd w:val="clear" w:color="auto" w:fill="FFFFFF"/>
        <w:spacing w:after="0"/>
        <w:ind w:firstLine="709"/>
        <w:jc w:val="both"/>
        <w:rPr>
          <w:sz w:val="28"/>
          <w:szCs w:val="28"/>
          <w:lang w:val="lv-LV"/>
        </w:rPr>
      </w:pPr>
      <w:r w:rsidRPr="00BC2C17">
        <w:rPr>
          <w:sz w:val="28"/>
          <w:szCs w:val="28"/>
          <w:lang w:val="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06B5D135" w14:textId="78BFD2B5" w:rsidR="007C5F7D" w:rsidRDefault="00BC2C17" w:rsidP="00733151">
      <w:pPr>
        <w:pStyle w:val="tv213"/>
        <w:shd w:val="clear" w:color="auto" w:fill="FFFFFF"/>
        <w:spacing w:after="0"/>
        <w:ind w:firstLine="709"/>
        <w:jc w:val="both"/>
        <w:rPr>
          <w:sz w:val="28"/>
          <w:szCs w:val="28"/>
          <w:lang w:val="lv-LV"/>
        </w:rPr>
      </w:pPr>
      <w:r w:rsidRPr="00BC2C17">
        <w:rPr>
          <w:sz w:val="28"/>
          <w:szCs w:val="28"/>
          <w:lang w:val="lv-LV"/>
        </w:rPr>
        <w:t>3) tiek pārvaldīti tādi īpašumi, kas ir stratēģiski svarīgi valsts vai pašvaldības administratīvās teritorijas attīstībai vai valsts drošībai.</w:t>
      </w:r>
    </w:p>
    <w:p w14:paraId="4040FCB7" w14:textId="6EEDE27C" w:rsidR="00701194" w:rsidRDefault="007C5F7D" w:rsidP="00862047">
      <w:pPr>
        <w:keepNext/>
        <w:spacing w:after="0" w:line="240" w:lineRule="auto"/>
        <w:ind w:firstLine="567"/>
        <w:jc w:val="both"/>
        <w:rPr>
          <w:rFonts w:ascii="Times New Roman" w:hAnsi="Times New Roman" w:cs="Times New Roman"/>
          <w:sz w:val="28"/>
          <w:szCs w:val="28"/>
        </w:rPr>
      </w:pPr>
      <w:r w:rsidRPr="007C5F7D">
        <w:rPr>
          <w:rFonts w:ascii="Times New Roman" w:hAnsi="Times New Roman" w:cs="Times New Roman"/>
          <w:sz w:val="28"/>
          <w:szCs w:val="28"/>
        </w:rPr>
        <w:t>Saskaņā ar šī informatīvā ziņojumā norādīto, Sabiedrības darbība atbilst Valsts pārvaldes iekārtas likuma 88. panta pirmās daļas 3. punkta nosacījumiem, proti:</w:t>
      </w:r>
    </w:p>
    <w:p w14:paraId="4DF81490" w14:textId="7FD4D53B" w:rsidR="00701194" w:rsidRPr="00ED3299" w:rsidRDefault="00701194" w:rsidP="00862047">
      <w:pPr>
        <w:keepN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Elektronisko plašsaziņas līdzekļu likuma 15.panta septītā un astotā daļa noteic, ka Sabiedrība plāno a</w:t>
      </w:r>
      <w:r w:rsidRPr="00701194">
        <w:rPr>
          <w:rFonts w:ascii="Times New Roman" w:hAnsi="Times New Roman" w:cs="Times New Roman"/>
          <w:sz w:val="28"/>
          <w:szCs w:val="28"/>
        </w:rPr>
        <w:t>praides frekvenču spektra tehnisko izmantošanu saskaņā ar Elektronisko sakaru likumu</w:t>
      </w:r>
      <w:r>
        <w:rPr>
          <w:rFonts w:ascii="Times New Roman" w:hAnsi="Times New Roman" w:cs="Times New Roman"/>
          <w:sz w:val="28"/>
          <w:szCs w:val="28"/>
        </w:rPr>
        <w:t xml:space="preserve"> un Sabiedrībai</w:t>
      </w:r>
      <w:r w:rsidRPr="00701194">
        <w:rPr>
          <w:rFonts w:ascii="Times New Roman" w:hAnsi="Times New Roman" w:cs="Times New Roman"/>
          <w:sz w:val="28"/>
          <w:szCs w:val="28"/>
        </w:rPr>
        <w:t xml:space="preserve">, nosakot frekvences piešķīrumus vietējo elektronisko plašsaziņas līdzekļu veidoto televīzijas programmu raidīšanai, nodrošina, ka tie neierobežo </w:t>
      </w:r>
      <w:r w:rsidRPr="00ED3299">
        <w:rPr>
          <w:rFonts w:ascii="Times New Roman" w:hAnsi="Times New Roman" w:cs="Times New Roman"/>
          <w:sz w:val="28"/>
          <w:szCs w:val="28"/>
        </w:rPr>
        <w:t>ciparu televīzijas nacionālos un reģionālos tīklus un nepārkāpj starptautiskajos līgumos par apraidi noteikto.</w:t>
      </w:r>
      <w:r w:rsidR="00617030">
        <w:rPr>
          <w:rFonts w:ascii="Times New Roman" w:hAnsi="Times New Roman" w:cs="Times New Roman"/>
          <w:sz w:val="28"/>
          <w:szCs w:val="28"/>
        </w:rPr>
        <w:t xml:space="preserve"> </w:t>
      </w:r>
    </w:p>
    <w:p w14:paraId="6EEBCBAA" w14:textId="77777777" w:rsidR="00701194" w:rsidRPr="00ED3299" w:rsidRDefault="00701194" w:rsidP="00BA217E">
      <w:pPr>
        <w:keepNext/>
        <w:spacing w:after="0" w:line="276" w:lineRule="auto"/>
        <w:jc w:val="both"/>
        <w:rPr>
          <w:rFonts w:ascii="Times New Roman" w:hAnsi="Times New Roman" w:cs="Times New Roman"/>
          <w:sz w:val="28"/>
          <w:szCs w:val="28"/>
        </w:rPr>
      </w:pPr>
    </w:p>
    <w:p w14:paraId="5DD67049" w14:textId="23053185" w:rsidR="0061204F" w:rsidRDefault="007C5F7D" w:rsidP="0061204F">
      <w:pPr>
        <w:pStyle w:val="tv213"/>
        <w:shd w:val="clear" w:color="auto" w:fill="FFFFFF"/>
        <w:spacing w:before="0" w:beforeAutospacing="0" w:after="0" w:afterAutospacing="0"/>
        <w:ind w:firstLine="709"/>
        <w:jc w:val="both"/>
        <w:rPr>
          <w:sz w:val="28"/>
          <w:szCs w:val="28"/>
          <w:lang w:val="lv-LV"/>
        </w:rPr>
      </w:pPr>
      <w:r w:rsidRPr="00ED3299">
        <w:rPr>
          <w:sz w:val="28"/>
          <w:szCs w:val="28"/>
          <w:lang w:val="lv-LV"/>
        </w:rPr>
        <w:t>Eiropas Komisija ir norādījusi, ka radiofrekvenču spektrs ir ierobežots un atkārtoti lietojams dabas resurss, pēc kura ir liels pieprasījums, un ierīces, kas to izmanto, spēj viegli šķērsot robežas</w:t>
      </w:r>
      <w:r w:rsidR="0029457B">
        <w:rPr>
          <w:sz w:val="28"/>
          <w:szCs w:val="28"/>
          <w:lang w:val="lv-LV"/>
        </w:rPr>
        <w:t>.</w:t>
      </w:r>
      <w:r w:rsidR="00C218C5">
        <w:rPr>
          <w:rStyle w:val="FootnoteReference"/>
          <w:sz w:val="28"/>
          <w:szCs w:val="28"/>
          <w:lang w:val="lv-LV"/>
        </w:rPr>
        <w:footnoteReference w:id="1"/>
      </w:r>
      <w:r w:rsidRPr="00ED3299">
        <w:rPr>
          <w:sz w:val="28"/>
          <w:szCs w:val="28"/>
          <w:lang w:val="lv-LV"/>
        </w:rPr>
        <w:t xml:space="preserve"> Radiofrekvences būtu uzskatāmas par ierobežoto sabiedrisko resursu, kam ir būtiska sabiedriska un tirgus vērtība. Ņemot vērā radiofrekvenču spektra nozīmīgo lomu elektroniskajos sakaros, sabiedrības interesēs ir tas, lai spektra pārvaldība būtu maksimāli efektīva un</w:t>
      </w:r>
      <w:r w:rsidR="006F480F">
        <w:rPr>
          <w:sz w:val="28"/>
          <w:szCs w:val="28"/>
          <w:lang w:val="lv-LV"/>
        </w:rPr>
        <w:t xml:space="preserve"> lietderīga</w:t>
      </w:r>
      <w:r w:rsidRPr="00ED3299">
        <w:rPr>
          <w:sz w:val="28"/>
          <w:szCs w:val="28"/>
          <w:lang w:val="lv-LV"/>
        </w:rPr>
        <w:t xml:space="preserve">.  </w:t>
      </w:r>
      <w:r w:rsidR="001263CA">
        <w:rPr>
          <w:sz w:val="28"/>
          <w:szCs w:val="28"/>
          <w:lang w:val="lv-LV"/>
        </w:rPr>
        <w:t xml:space="preserve">Ievērojot minēto, atzīstams, ka </w:t>
      </w:r>
      <w:r w:rsidRPr="00ED3299">
        <w:rPr>
          <w:sz w:val="28"/>
          <w:szCs w:val="28"/>
          <w:lang w:val="lv-LV"/>
        </w:rPr>
        <w:t>Sabiedrība nodrošina valsts īpašumā esoša dabas resursa apsaimniekošanu un attīstīšanu</w:t>
      </w:r>
      <w:r w:rsidR="001D097F">
        <w:rPr>
          <w:sz w:val="28"/>
          <w:szCs w:val="28"/>
          <w:lang w:val="lv-LV"/>
        </w:rPr>
        <w:t xml:space="preserve"> (piemēram, jau</w:t>
      </w:r>
      <w:r w:rsidR="001D097F" w:rsidRPr="001D097F">
        <w:rPr>
          <w:sz w:val="28"/>
          <w:szCs w:val="28"/>
          <w:lang w:val="lv-LV"/>
        </w:rPr>
        <w:t>najām tehnoloģijām (t. sk. 5G) paredzēto frekvenču diapazonu lietderīgas izmantošanas veicināša</w:t>
      </w:r>
      <w:r w:rsidR="001D097F">
        <w:rPr>
          <w:sz w:val="28"/>
          <w:szCs w:val="28"/>
          <w:lang w:val="lv-LV"/>
        </w:rPr>
        <w:t xml:space="preserve">nu). </w:t>
      </w:r>
      <w:r w:rsidR="000A1373">
        <w:rPr>
          <w:sz w:val="28"/>
          <w:szCs w:val="28"/>
          <w:lang w:val="lv-LV"/>
        </w:rPr>
        <w:t xml:space="preserve">Informējam, ka Sabiedrība </w:t>
      </w:r>
      <w:r w:rsidR="000A1373" w:rsidRPr="000A1373">
        <w:rPr>
          <w:sz w:val="28"/>
          <w:szCs w:val="28"/>
          <w:lang w:val="lv-LV"/>
        </w:rPr>
        <w:t>piedalās nākotnes tehnoloģisko risinājumu attīstīšanai nepieciešamās normatīvās vides izveidē, tehniski nodrošina nepieciešamos radiofrekvenču resursus, veicot radiofrekvenču spektra pārplānošanu, atbrīvošanu un pielāgošanu dažādu radiosakaru sistēmu, tostarp 5G vajadzībām.</w:t>
      </w:r>
      <w:r w:rsidR="00617030">
        <w:rPr>
          <w:sz w:val="28"/>
          <w:szCs w:val="28"/>
          <w:lang w:val="lv-LV"/>
        </w:rPr>
        <w:t xml:space="preserve"> </w:t>
      </w:r>
    </w:p>
    <w:p w14:paraId="32FE7282" w14:textId="078A2B25" w:rsidR="001D097F" w:rsidRDefault="00833679" w:rsidP="00515152">
      <w:pPr>
        <w:pStyle w:val="tv213"/>
        <w:shd w:val="clear" w:color="auto" w:fill="FFFFFF"/>
        <w:spacing w:after="0"/>
        <w:ind w:firstLine="709"/>
        <w:jc w:val="both"/>
        <w:rPr>
          <w:sz w:val="28"/>
          <w:szCs w:val="28"/>
          <w:lang w:val="lv-LV"/>
        </w:rPr>
      </w:pPr>
      <w:r w:rsidRPr="00833679">
        <w:rPr>
          <w:sz w:val="28"/>
          <w:szCs w:val="28"/>
          <w:lang w:val="lv-LV"/>
        </w:rPr>
        <w:t xml:space="preserve">Atbilstoši Eiropas Elektronisko sakaru kodeksā noteiktajam par 5G joslu pieejamību, līdz 2020. gada 31. decembrim dalībvalstīm 26 GHz </w:t>
      </w:r>
      <w:r w:rsidRPr="00833679">
        <w:rPr>
          <w:sz w:val="28"/>
          <w:szCs w:val="28"/>
          <w:lang w:val="lv-LV"/>
        </w:rPr>
        <w:lastRenderedPageBreak/>
        <w:t>diapazonā jāļauj lietot vismaz 1 GHz no kopējā joslas apjoma. Latvijā noteiktais 1 GHz apjoms tika darīts pieejams jau sākot no 2020. gada vidus. Pilnīga 26 GHz joslas pārplānošana un izsole ir ieplānota līdz 2024. gadam, un jau šobrīd 1 GHz apjomā ir pieejama jauno 5G tehnoloģiju izmēģinājumiem un pilotprojektiem.</w:t>
      </w:r>
      <w:r>
        <w:rPr>
          <w:sz w:val="28"/>
          <w:szCs w:val="28"/>
          <w:lang w:val="lv-LV"/>
        </w:rPr>
        <w:t xml:space="preserve"> </w:t>
      </w:r>
      <w:r w:rsidRPr="00833679">
        <w:rPr>
          <w:sz w:val="28"/>
          <w:szCs w:val="28"/>
          <w:lang w:val="lv-LV"/>
        </w:rPr>
        <w:t>Attiecībā uz trešo joslu, kurā plānota 5G ieviešana, 700 MHz joslas izsole radiofrekvenču spektra joslas lietošanas tiesību piešķiršanai vēl nav izsludināta. Nacionālais radiofrekvenču plāns paredz joslas pieejamību mobilo sakaru vajadzībām no 2022. gada 1. janvāra.</w:t>
      </w:r>
      <w:r>
        <w:rPr>
          <w:sz w:val="28"/>
          <w:szCs w:val="28"/>
          <w:lang w:val="lv-LV"/>
        </w:rPr>
        <w:t xml:space="preserve"> Sabiedrība </w:t>
      </w:r>
      <w:r w:rsidRPr="00833679">
        <w:rPr>
          <w:sz w:val="28"/>
          <w:szCs w:val="28"/>
          <w:lang w:val="lv-LV"/>
        </w:rPr>
        <w:t xml:space="preserve">regulāri pārskata izmantoto frekvenču joslu tehniskos nosacījumus, padarot konkrētas joslas pieejamas jaunajām radiosakaru sistēmām. </w:t>
      </w:r>
    </w:p>
    <w:p w14:paraId="3C1E0046" w14:textId="35436FD8" w:rsidR="00FB3D4D" w:rsidRPr="00D53674" w:rsidRDefault="00314776" w:rsidP="0061204F">
      <w:pPr>
        <w:pStyle w:val="tv213"/>
        <w:shd w:val="clear" w:color="auto" w:fill="FFFFFF"/>
        <w:spacing w:before="0" w:beforeAutospacing="0" w:after="0" w:afterAutospacing="0"/>
        <w:ind w:firstLine="709"/>
        <w:jc w:val="both"/>
        <w:rPr>
          <w:sz w:val="28"/>
          <w:szCs w:val="28"/>
          <w:lang w:val="lv-LV"/>
        </w:rPr>
      </w:pPr>
      <w:r>
        <w:rPr>
          <w:sz w:val="28"/>
          <w:szCs w:val="28"/>
          <w:lang w:val="lv-LV"/>
        </w:rPr>
        <w:t>J</w:t>
      </w:r>
      <w:r w:rsidR="00FB3D4D" w:rsidRPr="00D53674">
        <w:rPr>
          <w:sz w:val="28"/>
          <w:szCs w:val="28"/>
          <w:lang w:val="lv-LV"/>
        </w:rPr>
        <w:t xml:space="preserve">ānorāda, ka Ministru kabinets ar 2007.gada 21.februāra rīkojumu Nr. 105 </w:t>
      </w:r>
      <w:r w:rsidR="00962A04">
        <w:rPr>
          <w:sz w:val="28"/>
          <w:szCs w:val="28"/>
          <w:lang w:val="lv-LV"/>
        </w:rPr>
        <w:t>“</w:t>
      </w:r>
      <w:r w:rsidR="00FB3D4D" w:rsidRPr="00D53674">
        <w:rPr>
          <w:sz w:val="28"/>
          <w:szCs w:val="28"/>
          <w:lang w:val="lv-LV"/>
        </w:rPr>
        <w:t xml:space="preserve">Par atteikumu nodot privatizācijai valstij piederošās valsts akciju sabiedrības </w:t>
      </w:r>
      <w:r w:rsidR="00962A04">
        <w:rPr>
          <w:sz w:val="28"/>
          <w:szCs w:val="28"/>
          <w:lang w:val="lv-LV"/>
        </w:rPr>
        <w:t>“</w:t>
      </w:r>
      <w:r w:rsidR="00FB3D4D" w:rsidRPr="00D53674">
        <w:rPr>
          <w:sz w:val="28"/>
          <w:szCs w:val="28"/>
          <w:lang w:val="lv-LV"/>
        </w:rPr>
        <w:t>Elektronisko sakaru direkcija” kapitāla daļas” ir noteicis, ka direkcija darbojas dabiskā monopola apstākļos, stratēģiski svarīgā nozarē, kurā sabiedrībai ir jānodrošina augsti kvalitātes standarti.</w:t>
      </w:r>
    </w:p>
    <w:p w14:paraId="65FD5146" w14:textId="04CFFDC9" w:rsidR="00FB3D4D" w:rsidRPr="00D53674" w:rsidRDefault="00FB3D4D" w:rsidP="00FB3D4D">
      <w:pPr>
        <w:pStyle w:val="tv213"/>
        <w:shd w:val="clear" w:color="auto" w:fill="FFFFFF"/>
        <w:spacing w:before="0" w:beforeAutospacing="0" w:after="0" w:afterAutospacing="0"/>
        <w:ind w:firstLine="709"/>
        <w:jc w:val="both"/>
        <w:rPr>
          <w:sz w:val="28"/>
          <w:szCs w:val="28"/>
          <w:lang w:val="lv-LV"/>
        </w:rPr>
      </w:pPr>
      <w:r w:rsidRPr="00D53674">
        <w:rPr>
          <w:sz w:val="28"/>
          <w:szCs w:val="28"/>
          <w:lang w:val="lv-LV"/>
        </w:rPr>
        <w:t xml:space="preserve">Ievērojot stratēģiski svarīgās nozares statusa mainību, būtu nepieciešams atkārtoti izvērtēt, vai arī šobrīd </w:t>
      </w:r>
      <w:r w:rsidR="00962A04">
        <w:rPr>
          <w:sz w:val="28"/>
          <w:szCs w:val="28"/>
          <w:lang w:val="lv-LV"/>
        </w:rPr>
        <w:t>Sabiedrība</w:t>
      </w:r>
      <w:r w:rsidRPr="00D53674">
        <w:rPr>
          <w:sz w:val="28"/>
          <w:szCs w:val="28"/>
          <w:lang w:val="lv-LV"/>
        </w:rPr>
        <w:t xml:space="preserve"> darbojas stratēģiski svarīgā nozarē.</w:t>
      </w:r>
    </w:p>
    <w:p w14:paraId="4223CE16" w14:textId="3A47B5A7" w:rsidR="00FB3D4D" w:rsidRPr="00D53674" w:rsidRDefault="00FB3D4D" w:rsidP="00FB3D4D">
      <w:pPr>
        <w:pStyle w:val="tv213"/>
        <w:shd w:val="clear" w:color="auto" w:fill="FFFFFF"/>
        <w:spacing w:before="0" w:beforeAutospacing="0" w:after="0" w:afterAutospacing="0"/>
        <w:ind w:firstLine="709"/>
        <w:jc w:val="both"/>
        <w:rPr>
          <w:sz w:val="28"/>
          <w:szCs w:val="28"/>
          <w:lang w:val="lv-LV"/>
        </w:rPr>
      </w:pPr>
      <w:r w:rsidRPr="00D53674">
        <w:rPr>
          <w:sz w:val="28"/>
          <w:szCs w:val="28"/>
          <w:lang w:val="lv-LV"/>
        </w:rPr>
        <w:t xml:space="preserve">Eiropas valstīm pieder uzņēmumi, ja tas ir stratēģiski svarīgi gan ekonomiski, gan politiski, gan arī sociāli. Valsts uzņēmumi galvenokārt ir būtiskākajās infrastruktūras un ar to saistīto pakalpojumu nozarēs (piemēram, elektroenerģijas un gāzes, gaisa un jūras, kā arī dzelzceļa un autobusu satiksmes, politisko mēdīju, meža un veselības apdrošināšanas nozarēs), lai nodrošinātu valsts un reģionu attīstību, kā arī konkurētspēju ar citām valstīm. Nosakot kādu nozari par stratēģiski svarīgu, būtu jāizvērtē nozarē esošā preču un pakalpojumu tirgus piedāvājums un lēmumus par komercdarbības veikšanu būtu attaisnojams tikai tajos gadījumos, kad tirgus nespēj nodrošināt sabiedrības interesēm atbilstošu piedāvājumu (valsts konkurētspējai, valsts un reģionu attīstībai). Tādējādi jāsecina, ka, lai kādu nozari atzītu par stratēģiski svarīgu, šai nozarei būtu jābūt tādai, kas ietekmē valsts ekonomiskos, politiskos un sociālos aspektus un nodrošina valsts un/vai reģiona attīstību, kā arī valsts un/ vai reģiona konkurētspēju. </w:t>
      </w:r>
    </w:p>
    <w:p w14:paraId="0AED835F" w14:textId="069E932A" w:rsidR="00FB3D4D" w:rsidRPr="00D53674" w:rsidRDefault="00FB3D4D" w:rsidP="0061204F">
      <w:pPr>
        <w:pStyle w:val="tv213"/>
        <w:shd w:val="clear" w:color="auto" w:fill="FFFFFF"/>
        <w:spacing w:before="0" w:beforeAutospacing="0" w:after="0" w:afterAutospacing="0"/>
        <w:ind w:firstLine="709"/>
        <w:jc w:val="both"/>
        <w:rPr>
          <w:sz w:val="28"/>
          <w:szCs w:val="28"/>
          <w:lang w:val="lv-LV"/>
        </w:rPr>
      </w:pPr>
      <w:r w:rsidRPr="00D53674">
        <w:rPr>
          <w:sz w:val="28"/>
          <w:szCs w:val="28"/>
          <w:lang w:val="lv-LV"/>
        </w:rPr>
        <w:t xml:space="preserve">Šajā sakarā jānorāda uz politikas </w:t>
      </w:r>
      <w:r w:rsidRPr="0061204F">
        <w:rPr>
          <w:sz w:val="28"/>
          <w:szCs w:val="28"/>
          <w:lang w:val="lv-LV"/>
        </w:rPr>
        <w:t>plānošanas dokumentiem, kur cita starpā ir ietvertas tiešas vai netiešas norādes uz radiofrekvenču nozīmīgumu Latvijas un reģionu attīstībai. Piemēram, Latvijas ilgtspējīgas attīstības stratēģijas līdz 2030.gadam 307.punktā ir norādīts, ka līdzvērtīga pieeja informācijas un telekomunikāciju pakalpojumiem, t.sk. arī platjoslas internetam, ir jānodrošina visā valsts teritorijā, tuvākajos gados</w:t>
      </w:r>
      <w:r w:rsidRPr="00D53674">
        <w:rPr>
          <w:sz w:val="28"/>
          <w:szCs w:val="28"/>
          <w:lang w:val="lv-LV"/>
        </w:rPr>
        <w:t xml:space="preserve"> primāri attīstot šo pakalpojumu pieejamību lauku teritorijās un attālākos centros ar sliktākām satiksmes iespējām. Nepieciešams veikt sabiedrisko radio un </w:t>
      </w:r>
      <w:r w:rsidRPr="00D53674">
        <w:rPr>
          <w:sz w:val="28"/>
          <w:szCs w:val="28"/>
          <w:lang w:val="lv-LV"/>
        </w:rPr>
        <w:lastRenderedPageBreak/>
        <w:t xml:space="preserve">televīzijas apraides tīklu un sistēmu modernizāciju, nodrošinot stabilu un kvalitatīvu valsts radio un TV programmu uztveršanu visā valstī, it sevišķi attālākās lauku teritorijās un pierobežā. Tā kā radio frekvences, kuras pārvalda </w:t>
      </w:r>
      <w:r w:rsidR="00B15844">
        <w:rPr>
          <w:sz w:val="28"/>
          <w:szCs w:val="28"/>
          <w:lang w:val="lv-LV"/>
        </w:rPr>
        <w:t>Sabiedrība</w:t>
      </w:r>
      <w:r w:rsidRPr="00D53674">
        <w:rPr>
          <w:sz w:val="28"/>
          <w:szCs w:val="28"/>
          <w:lang w:val="lv-LV"/>
        </w:rPr>
        <w:t xml:space="preserve">, ir pamats interneta, radio un televīzijas apraidei, konstatējams, ka ar Latvijas ilgtspējīgas attīstības stratēģiju līdz 2030.gadam faktiski ir atzīts, ka </w:t>
      </w:r>
      <w:r w:rsidR="00B15844">
        <w:rPr>
          <w:sz w:val="28"/>
          <w:szCs w:val="28"/>
          <w:lang w:val="lv-LV"/>
        </w:rPr>
        <w:t>Sabiedrība</w:t>
      </w:r>
      <w:r w:rsidRPr="00D53674">
        <w:rPr>
          <w:sz w:val="28"/>
          <w:szCs w:val="28"/>
          <w:lang w:val="lv-LV"/>
        </w:rPr>
        <w:t xml:space="preserve"> darbojas stratēģiski svarīgā nozarē un tās sniegtie pakalpojumi ir būtisks priekšnoteikums daudzu plānoto pakalpojumu attīstībai un nodrošināšanai visā Latvijas teritorijā. Vērtējot minēto kopsakarībā ar izdevumiem, kas nepieciešami radiofrekvenču nodrošināšanas infrastruktūras uzturēšanai un modernizēšanai, kā arī potenciālo risku par nepieciešamiem lieliem kapitālieguldījumiem, būtu pamatoti norādīt, ka ir attaisnojama publiskas personas komercdarbība šajā jomā un </w:t>
      </w:r>
      <w:r w:rsidR="00B15844">
        <w:rPr>
          <w:sz w:val="28"/>
          <w:szCs w:val="28"/>
          <w:lang w:val="lv-LV"/>
        </w:rPr>
        <w:t>Sabiedrībai</w:t>
      </w:r>
      <w:r w:rsidRPr="00D53674">
        <w:rPr>
          <w:sz w:val="28"/>
          <w:szCs w:val="28"/>
          <w:lang w:val="lv-LV"/>
        </w:rPr>
        <w:t xml:space="preserve"> tādēļ būtu saglabājams tās pašreizējais kapitālsabiedrības statuss.</w:t>
      </w:r>
    </w:p>
    <w:p w14:paraId="5F083204" w14:textId="06A41879" w:rsidR="00DB14A2" w:rsidRDefault="00FB3D4D" w:rsidP="00FB3D4D">
      <w:pPr>
        <w:pStyle w:val="tv213"/>
        <w:shd w:val="clear" w:color="auto" w:fill="FFFFFF"/>
        <w:spacing w:before="0" w:beforeAutospacing="0" w:after="0" w:afterAutospacing="0"/>
        <w:ind w:firstLine="709"/>
        <w:jc w:val="both"/>
        <w:rPr>
          <w:sz w:val="28"/>
          <w:szCs w:val="28"/>
          <w:lang w:val="lv-LV"/>
        </w:rPr>
      </w:pPr>
      <w:r w:rsidRPr="00D53674">
        <w:rPr>
          <w:sz w:val="28"/>
          <w:szCs w:val="28"/>
          <w:lang w:val="lv-LV"/>
        </w:rPr>
        <w:t xml:space="preserve">Minētais Valsts pārvaldes iekārtas likuma 88.panta pirmās daļas 3.punkts publiskas personas komercdarbībai izvirza otru kumulatīvu kritēriju, proti, valsts īpašumam ir jābūt stratēģiski svarīgam valsts vai pašvaldības </w:t>
      </w:r>
      <w:r w:rsidRPr="00D74FCD">
        <w:rPr>
          <w:sz w:val="28"/>
          <w:szCs w:val="28"/>
          <w:lang w:val="lv-LV"/>
        </w:rPr>
        <w:t>administratīvās teritorijas attīstībai vai valsts drošībai. Aplūkojot šo kontekstā ar Latvijas ilgtspējīgas attīstības stratēģijas līdz 2030.gadam</w:t>
      </w:r>
      <w:r w:rsidR="00D74FCD" w:rsidRPr="00D74FCD">
        <w:rPr>
          <w:rStyle w:val="FootnoteReference"/>
          <w:sz w:val="28"/>
          <w:szCs w:val="28"/>
          <w:lang w:val="lv-LV"/>
        </w:rPr>
        <w:footnoteReference w:id="2"/>
      </w:r>
      <w:r w:rsidRPr="00D74FCD">
        <w:rPr>
          <w:sz w:val="28"/>
          <w:szCs w:val="28"/>
          <w:lang w:val="lv-LV"/>
        </w:rPr>
        <w:t xml:space="preserve"> 307.punktā noteikto,</w:t>
      </w:r>
      <w:r w:rsidRPr="00D53674">
        <w:rPr>
          <w:sz w:val="28"/>
          <w:szCs w:val="28"/>
          <w:lang w:val="lv-LV"/>
        </w:rPr>
        <w:t xml:space="preserve"> konstatējams, ka arī šis priekšnosacījums tiek izpildīts. Proti, minētais punkts paredz, ka līdzvērtīga pieeja informācijas un telekomunikāciju pakalpojumiem ir jānodrošina visā valsts teritorijā, tuvākajos gados primāri attīstot šo pakalpojumu pieejamību lauku teritorijās un attālākos centros ar sliktākām satiksmes iespējām. Kontekstā ar iepriekš minēto būtu vērts arī norādīt, ka radiofrekvenču spektrs ir nozīmīgs sabiedriskais resurss būtiskām nozarēm un pakalpojumiem, tostarp mobilo, bezvadu platjoslas un satelītu sakariem, televīzijas un radio apraidei, transportam, radiolokācijai un tādiem pakalpojumiem kā signalizācija, tālvadība, dzirdes aparāti, mikrofoni un medicīnas iekārtas. Tas vajadzīgs sabiedriskiem pakalpojumiem, piemēram, drošības un aizsardzības pakalpojumiem, tostarp civilajai aizsardzībai, kā arī zinātniskām darbībām, piemēram, meteoroloģijai, Zemes novēršanai, radioastronomijai un kosmosa pētniecībai. Viegla piekļuve spektram ir arī nozīmīga, nodrošinot elektroniskos sakarus, jo īpaši tiem iedzīvotājiem un uzņēmumiem, kas atrodas attālākajos un mazapdzīvotos rajonos, piemēram, lauku apvidos vai uz salām. Tāpēc spektru reglamentējošie pasākumi ietekmē ekonomiku, drošību, veselības aizsardzību, sabiedrības intereses, kultūru, zinātni, sociālo, vides un tehnisko jomu.  Iepriekš minētais turpmākās attīstības scenārijs un būtiskā radiofrekvenču ietekme uz virkni būtisku nozaru, ikdienišķu pakalpojumu </w:t>
      </w:r>
      <w:r w:rsidRPr="00D53674">
        <w:rPr>
          <w:sz w:val="28"/>
          <w:szCs w:val="28"/>
          <w:lang w:val="lv-LV"/>
        </w:rPr>
        <w:lastRenderedPageBreak/>
        <w:t>saņemšanu, kā arī teritorijas kohēziju viennozīmīgi norāda uz to, ka valsts īpašumā esošais dabas resurss, proti, radio frekvences ir stratēģiski svarīgs valsts un daudzu pašvaldību turpmākai attīstībai.</w:t>
      </w:r>
      <w:r w:rsidR="008F6134">
        <w:rPr>
          <w:sz w:val="28"/>
          <w:szCs w:val="28"/>
          <w:lang w:val="lv-LV"/>
        </w:rPr>
        <w:t xml:space="preserve"> Sabiedrības rīcībā esošā infrastruktūra (radiomonitoringa iekārtas)</w:t>
      </w:r>
      <w:r w:rsidRPr="00D53674">
        <w:rPr>
          <w:sz w:val="28"/>
          <w:szCs w:val="28"/>
          <w:lang w:val="lv-LV"/>
        </w:rPr>
        <w:t xml:space="preserve"> </w:t>
      </w:r>
      <w:r w:rsidR="008F6134">
        <w:rPr>
          <w:sz w:val="28"/>
          <w:szCs w:val="28"/>
          <w:lang w:val="lv-LV"/>
        </w:rPr>
        <w:t xml:space="preserve">ir </w:t>
      </w:r>
      <w:r w:rsidR="008F6134" w:rsidRPr="008F6134">
        <w:rPr>
          <w:sz w:val="28"/>
          <w:szCs w:val="28"/>
          <w:lang w:val="lv-LV"/>
        </w:rPr>
        <w:t>klasificē</w:t>
      </w:r>
      <w:r w:rsidR="008F6134">
        <w:rPr>
          <w:sz w:val="28"/>
          <w:szCs w:val="28"/>
          <w:lang w:val="lv-LV"/>
        </w:rPr>
        <w:t>jama</w:t>
      </w:r>
      <w:r w:rsidR="008F6134" w:rsidRPr="008F6134">
        <w:rPr>
          <w:sz w:val="28"/>
          <w:szCs w:val="28"/>
          <w:lang w:val="lv-LV"/>
        </w:rPr>
        <w:t xml:space="preserve"> kā kritiskā infrastruktūra saskaņā ar Nacionālās drošības likuma 22</w:t>
      </w:r>
      <w:r w:rsidR="008F6134" w:rsidRPr="008F6134">
        <w:rPr>
          <w:sz w:val="28"/>
          <w:szCs w:val="28"/>
          <w:vertAlign w:val="superscript"/>
          <w:lang w:val="lv-LV"/>
        </w:rPr>
        <w:t>.2</w:t>
      </w:r>
      <w:r w:rsidR="008F6134" w:rsidRPr="008F6134">
        <w:rPr>
          <w:sz w:val="28"/>
          <w:szCs w:val="28"/>
          <w:lang w:val="lv-LV"/>
        </w:rPr>
        <w:t xml:space="preserve"> panta pirmo daļu</w:t>
      </w:r>
    </w:p>
    <w:p w14:paraId="24688122" w14:textId="582EC466" w:rsidR="00AC22F1" w:rsidRDefault="00AC22F1" w:rsidP="00FB3D4D">
      <w:pPr>
        <w:pStyle w:val="tv213"/>
        <w:shd w:val="clear" w:color="auto" w:fill="FFFFFF"/>
        <w:spacing w:before="0" w:beforeAutospacing="0" w:after="0" w:afterAutospacing="0"/>
        <w:ind w:firstLine="709"/>
        <w:jc w:val="both"/>
        <w:rPr>
          <w:sz w:val="28"/>
          <w:szCs w:val="28"/>
          <w:lang w:val="lv-LV"/>
        </w:rPr>
      </w:pPr>
    </w:p>
    <w:p w14:paraId="15316F19" w14:textId="37BCE0C3" w:rsidR="00AC22F1" w:rsidRDefault="00AC22F1" w:rsidP="00FB3D4D">
      <w:pPr>
        <w:pStyle w:val="tv213"/>
        <w:shd w:val="clear" w:color="auto" w:fill="FFFFFF"/>
        <w:spacing w:before="0" w:beforeAutospacing="0" w:after="0" w:afterAutospacing="0"/>
        <w:ind w:firstLine="709"/>
        <w:jc w:val="both"/>
        <w:rPr>
          <w:sz w:val="28"/>
          <w:szCs w:val="28"/>
          <w:lang w:val="lv-LV"/>
        </w:rPr>
      </w:pPr>
      <w:r>
        <w:rPr>
          <w:sz w:val="28"/>
          <w:szCs w:val="28"/>
          <w:lang w:val="lv-LV"/>
        </w:rPr>
        <w:t xml:space="preserve">Papildus tam uz Sabiedrības stratēģisko nozīmi norāda arī </w:t>
      </w:r>
      <w:r w:rsidRPr="00AC22F1">
        <w:rPr>
          <w:sz w:val="28"/>
          <w:szCs w:val="28"/>
          <w:lang w:val="lv-LV"/>
        </w:rPr>
        <w:t>Ministru kabineta</w:t>
      </w:r>
      <w:r>
        <w:rPr>
          <w:sz w:val="28"/>
          <w:szCs w:val="28"/>
          <w:lang w:val="lv-LV"/>
        </w:rPr>
        <w:t xml:space="preserve"> </w:t>
      </w:r>
      <w:r w:rsidRPr="00AC22F1">
        <w:rPr>
          <w:sz w:val="28"/>
          <w:szCs w:val="28"/>
          <w:lang w:val="lv-LV"/>
        </w:rPr>
        <w:t>2006.gada 6.jūnij</w:t>
      </w:r>
      <w:r>
        <w:rPr>
          <w:sz w:val="28"/>
          <w:szCs w:val="28"/>
          <w:lang w:val="lv-LV"/>
        </w:rPr>
        <w:t>a noteikumos Nr. </w:t>
      </w:r>
      <w:r w:rsidRPr="00AC22F1">
        <w:rPr>
          <w:sz w:val="28"/>
          <w:szCs w:val="28"/>
          <w:lang w:val="lv-LV"/>
        </w:rPr>
        <w:t>453</w:t>
      </w:r>
      <w:r>
        <w:rPr>
          <w:sz w:val="28"/>
          <w:szCs w:val="28"/>
          <w:lang w:val="lv-LV"/>
        </w:rPr>
        <w:t xml:space="preserve"> “</w:t>
      </w:r>
      <w:r w:rsidRPr="00AC22F1">
        <w:rPr>
          <w:sz w:val="28"/>
          <w:szCs w:val="28"/>
          <w:lang w:val="lv-LV"/>
        </w:rPr>
        <w:t>Noteikumi par radiofrekvences piešķīruma lietošanas atļaujām</w:t>
      </w:r>
      <w:r>
        <w:rPr>
          <w:sz w:val="28"/>
          <w:szCs w:val="28"/>
          <w:lang w:val="lv-LV"/>
        </w:rPr>
        <w:t xml:space="preserve">” </w:t>
      </w:r>
      <w:r w:rsidR="00336ACA">
        <w:rPr>
          <w:sz w:val="28"/>
          <w:szCs w:val="28"/>
          <w:lang w:val="lv-LV"/>
        </w:rPr>
        <w:t>(turpmāk – MK noteikumi Nr.453)</w:t>
      </w:r>
      <w:r>
        <w:rPr>
          <w:sz w:val="28"/>
          <w:szCs w:val="28"/>
          <w:lang w:val="lv-LV"/>
        </w:rPr>
        <w:t xml:space="preserve"> noteikto, t.i., ka r</w:t>
      </w:r>
      <w:r w:rsidRPr="00AC22F1">
        <w:rPr>
          <w:sz w:val="28"/>
          <w:szCs w:val="28"/>
          <w:lang w:val="lv-LV"/>
        </w:rPr>
        <w:t>adiofrekvences piešķīruma lietošanas atļaujas civilām radiosakaru sistēmām aizsardzības sistēmu joslās izsniedz</w:t>
      </w:r>
      <w:r>
        <w:rPr>
          <w:sz w:val="28"/>
          <w:szCs w:val="28"/>
          <w:lang w:val="lv-LV"/>
        </w:rPr>
        <w:t xml:space="preserve"> Sabiedrība. </w:t>
      </w:r>
    </w:p>
    <w:p w14:paraId="0717D6A5" w14:textId="3C8D0A09" w:rsidR="002F2D59" w:rsidRPr="002F2D59" w:rsidRDefault="002F2D59" w:rsidP="002F2D59">
      <w:pPr>
        <w:pStyle w:val="tv213"/>
        <w:shd w:val="clear" w:color="auto" w:fill="FFFFFF"/>
        <w:spacing w:before="0" w:beforeAutospacing="0" w:after="0" w:afterAutospacing="0" w:line="293" w:lineRule="atLeast"/>
        <w:ind w:firstLine="300"/>
        <w:jc w:val="both"/>
        <w:rPr>
          <w:sz w:val="28"/>
          <w:szCs w:val="28"/>
          <w:lang w:val="lv-LV" w:eastAsia="lv-LV"/>
        </w:rPr>
      </w:pPr>
      <w:r w:rsidRPr="002F2D59">
        <w:rPr>
          <w:sz w:val="28"/>
          <w:szCs w:val="28"/>
          <w:lang w:val="lv-LV"/>
        </w:rPr>
        <w:t xml:space="preserve">MK noteikumu Nr.453 6.punkts noteic, ka </w:t>
      </w:r>
      <w:r w:rsidRPr="002F2D59">
        <w:rPr>
          <w:sz w:val="28"/>
          <w:szCs w:val="28"/>
          <w:lang w:val="lv-LV" w:eastAsia="lv-LV"/>
        </w:rPr>
        <w:t>Sabiedrība izsniedz šādas radiofrekvences piešķīruma lietošanas atļaujas:</w:t>
      </w:r>
    </w:p>
    <w:p w14:paraId="3892238D" w14:textId="56473278" w:rsidR="002F2D59" w:rsidRPr="002F2D59" w:rsidRDefault="002F2D59" w:rsidP="002F2D59">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2F2D59">
        <w:rPr>
          <w:rFonts w:ascii="Times New Roman" w:eastAsia="Times New Roman" w:hAnsi="Times New Roman" w:cs="Times New Roman"/>
          <w:sz w:val="28"/>
          <w:szCs w:val="28"/>
          <w:lang w:eastAsia="lv-LV"/>
        </w:rPr>
        <w:t>1. uzstādīšanas atļauja;</w:t>
      </w:r>
    </w:p>
    <w:p w14:paraId="596AA71F" w14:textId="2773D7D5" w:rsidR="002F2D59" w:rsidRPr="002F2D59" w:rsidRDefault="002F2D59" w:rsidP="002F2D59">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2F2D59">
        <w:rPr>
          <w:rFonts w:ascii="Times New Roman" w:eastAsia="Times New Roman" w:hAnsi="Times New Roman" w:cs="Times New Roman"/>
          <w:sz w:val="28"/>
          <w:szCs w:val="28"/>
          <w:lang w:eastAsia="lv-LV"/>
        </w:rPr>
        <w:t>2. pagaidu atļauja;</w:t>
      </w:r>
    </w:p>
    <w:p w14:paraId="6B9A345D" w14:textId="031871A4" w:rsidR="002F2D59" w:rsidRPr="002F2D59" w:rsidRDefault="002F2D59" w:rsidP="002F2D59">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2F2D59">
        <w:rPr>
          <w:rFonts w:ascii="Times New Roman" w:eastAsia="Times New Roman" w:hAnsi="Times New Roman" w:cs="Times New Roman"/>
          <w:sz w:val="28"/>
          <w:szCs w:val="28"/>
          <w:lang w:eastAsia="lv-LV"/>
        </w:rPr>
        <w:t>3. lietošanas atļauja;</w:t>
      </w:r>
    </w:p>
    <w:p w14:paraId="15D7C767" w14:textId="45EFEF39" w:rsidR="002F2D59" w:rsidRPr="002F2D59" w:rsidRDefault="002F2D59" w:rsidP="002F2D59">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2F2D59">
        <w:rPr>
          <w:rFonts w:ascii="Times New Roman" w:eastAsia="Times New Roman" w:hAnsi="Times New Roman" w:cs="Times New Roman"/>
          <w:sz w:val="28"/>
          <w:szCs w:val="28"/>
          <w:lang w:eastAsia="lv-LV"/>
        </w:rPr>
        <w:t>4. īstermiņa atļauja.</w:t>
      </w:r>
    </w:p>
    <w:p w14:paraId="08B65B04" w14:textId="77777777" w:rsidR="00AC22F1" w:rsidRDefault="00AC22F1" w:rsidP="002F2D59">
      <w:pPr>
        <w:pStyle w:val="tv213"/>
        <w:shd w:val="clear" w:color="auto" w:fill="FFFFFF"/>
        <w:spacing w:before="0" w:beforeAutospacing="0" w:after="0" w:afterAutospacing="0"/>
        <w:jc w:val="both"/>
        <w:rPr>
          <w:sz w:val="28"/>
          <w:szCs w:val="28"/>
          <w:lang w:val="lv-LV"/>
        </w:rPr>
      </w:pPr>
    </w:p>
    <w:p w14:paraId="68F60EFE" w14:textId="3570BCA1" w:rsidR="00FB3D4D" w:rsidRDefault="00DB14A2" w:rsidP="00FB3D4D">
      <w:pPr>
        <w:pStyle w:val="tv213"/>
        <w:shd w:val="clear" w:color="auto" w:fill="FFFFFF"/>
        <w:spacing w:before="0" w:beforeAutospacing="0" w:after="0" w:afterAutospacing="0"/>
        <w:ind w:firstLine="709"/>
        <w:jc w:val="both"/>
        <w:rPr>
          <w:sz w:val="28"/>
          <w:szCs w:val="28"/>
          <w:lang w:val="lv-LV"/>
        </w:rPr>
      </w:pPr>
      <w:r>
        <w:rPr>
          <w:sz w:val="28"/>
          <w:szCs w:val="28"/>
          <w:lang w:val="lv-LV"/>
        </w:rPr>
        <w:t xml:space="preserve">Ņemot vērā iepriekš minēto, </w:t>
      </w:r>
      <w:r w:rsidR="00055833">
        <w:rPr>
          <w:sz w:val="28"/>
          <w:szCs w:val="28"/>
          <w:lang w:val="lv-LV"/>
        </w:rPr>
        <w:t>Sabiedrība</w:t>
      </w:r>
      <w:r w:rsidR="00FB3D4D" w:rsidRPr="00D53674">
        <w:rPr>
          <w:sz w:val="28"/>
          <w:szCs w:val="28"/>
          <w:lang w:val="lv-LV"/>
        </w:rPr>
        <w:t xml:space="preserve"> varētu uzskatīt par atbilstošu Valsts pārvaldes iekārtas likuma 88.panta pirmās daļas 3.punktā paredzētajam nosacījumam, kad publiska persona var nodarboties ar komercdarbību.</w:t>
      </w:r>
    </w:p>
    <w:p w14:paraId="644ED32E" w14:textId="4CE7F45D" w:rsidR="00E64181" w:rsidRDefault="00E64181" w:rsidP="00701194">
      <w:pPr>
        <w:pStyle w:val="tv213"/>
        <w:shd w:val="clear" w:color="auto" w:fill="FFFFFF"/>
        <w:spacing w:before="0" w:beforeAutospacing="0" w:after="0" w:afterAutospacing="0"/>
        <w:jc w:val="both"/>
        <w:rPr>
          <w:sz w:val="28"/>
          <w:szCs w:val="28"/>
          <w:lang w:val="lv-LV"/>
        </w:rPr>
      </w:pPr>
    </w:p>
    <w:p w14:paraId="799667B4" w14:textId="35A21D8B" w:rsidR="00A83D45" w:rsidRPr="00A83D45" w:rsidRDefault="00A83D45" w:rsidP="00A83D45">
      <w:pPr>
        <w:pStyle w:val="tv213"/>
        <w:shd w:val="clear" w:color="auto" w:fill="FFFFFF"/>
        <w:spacing w:before="0" w:beforeAutospacing="0" w:after="0" w:afterAutospacing="0"/>
        <w:ind w:firstLine="709"/>
        <w:jc w:val="center"/>
        <w:rPr>
          <w:b/>
          <w:bCs/>
          <w:sz w:val="28"/>
          <w:szCs w:val="28"/>
          <w:lang w:val="lv-LV"/>
        </w:rPr>
      </w:pPr>
      <w:r w:rsidRPr="00A83D45">
        <w:rPr>
          <w:b/>
          <w:bCs/>
          <w:sz w:val="28"/>
          <w:szCs w:val="28"/>
          <w:lang w:val="lv-LV"/>
        </w:rPr>
        <w:t>4. Vispārējais stratēģiskais mērķis</w:t>
      </w:r>
    </w:p>
    <w:p w14:paraId="04F790E3" w14:textId="77777777" w:rsidR="007849B8" w:rsidRPr="007849B8" w:rsidRDefault="007849B8" w:rsidP="007602B3">
      <w:pPr>
        <w:pStyle w:val="tv213"/>
        <w:shd w:val="clear" w:color="auto" w:fill="FFFFFF"/>
        <w:spacing w:before="0" w:beforeAutospacing="0" w:after="0" w:afterAutospacing="0"/>
        <w:jc w:val="both"/>
        <w:rPr>
          <w:rFonts w:eastAsia="Calibri"/>
          <w:sz w:val="32"/>
          <w:szCs w:val="32"/>
          <w:lang w:val="lv-LV"/>
        </w:rPr>
      </w:pPr>
    </w:p>
    <w:p w14:paraId="06037A3A" w14:textId="105FCFCE" w:rsidR="007849B8" w:rsidRDefault="007849B8" w:rsidP="006A6E08">
      <w:pPr>
        <w:pStyle w:val="tv213"/>
        <w:shd w:val="clear" w:color="auto" w:fill="FFFFFF"/>
        <w:spacing w:before="0" w:beforeAutospacing="0" w:after="0" w:afterAutospacing="0"/>
        <w:ind w:firstLine="709"/>
        <w:contextualSpacing/>
        <w:jc w:val="both"/>
        <w:rPr>
          <w:sz w:val="28"/>
          <w:szCs w:val="28"/>
        </w:rPr>
      </w:pPr>
      <w:r w:rsidRPr="007849B8">
        <w:rPr>
          <w:sz w:val="28"/>
          <w:szCs w:val="28"/>
        </w:rPr>
        <w:t xml:space="preserve">Saskaņā ar Publiskas personas kapitāla daļu un kapitālsabiedrību pārvaldības likuma 1. panta pirmās daļas astoņpadsmito punktu </w:t>
      </w:r>
      <w:r w:rsidR="006A6E08" w:rsidRPr="006A6E08">
        <w:rPr>
          <w:sz w:val="28"/>
          <w:szCs w:val="28"/>
        </w:rPr>
        <w:t>vispārējie stratēģiskie mērķi</w:t>
      </w:r>
      <w:r w:rsidR="006A6E08">
        <w:rPr>
          <w:sz w:val="28"/>
          <w:szCs w:val="28"/>
        </w:rPr>
        <w:t xml:space="preserve"> ir </w:t>
      </w:r>
      <w:r w:rsidR="006A6E08" w:rsidRPr="006A6E08">
        <w:rPr>
          <w:sz w:val="28"/>
          <w:szCs w:val="28"/>
        </w:rPr>
        <w:t>publiskas personas augstākās lēmējinstitūcijas noteikti kapitālsabiedrības mērķi, kurus publiska persona vēlas sasniegt ar līdzdalību kapitālsabiedrībā un kuri izriet no tiesību aktiem un politikas plānošanas dokumentiem</w:t>
      </w:r>
      <w:r w:rsidR="006A6E08">
        <w:rPr>
          <w:sz w:val="28"/>
          <w:szCs w:val="28"/>
        </w:rPr>
        <w:t xml:space="preserve">. </w:t>
      </w:r>
    </w:p>
    <w:p w14:paraId="7EAC4B30" w14:textId="62383B09" w:rsidR="007849B8" w:rsidRPr="00985344" w:rsidRDefault="006A6E08" w:rsidP="00985344">
      <w:pPr>
        <w:pStyle w:val="tv213"/>
        <w:shd w:val="clear" w:color="auto" w:fill="FFFFFF"/>
        <w:spacing w:after="0" w:afterAutospacing="0"/>
        <w:ind w:firstLine="709"/>
        <w:contextualSpacing/>
        <w:jc w:val="both"/>
        <w:rPr>
          <w:sz w:val="28"/>
          <w:szCs w:val="28"/>
        </w:rPr>
      </w:pPr>
      <w:r>
        <w:rPr>
          <w:sz w:val="28"/>
          <w:szCs w:val="28"/>
        </w:rPr>
        <w:t xml:space="preserve">Pārresoru koordinācijas centra sagatavoto </w:t>
      </w:r>
      <w:r w:rsidRPr="006A6E08">
        <w:rPr>
          <w:sz w:val="28"/>
          <w:szCs w:val="28"/>
        </w:rPr>
        <w:t>Valsts līdzdalības vispārējo stratēģisko mērķu noteikšanas vadlīnij</w:t>
      </w:r>
      <w:r>
        <w:rPr>
          <w:sz w:val="28"/>
          <w:szCs w:val="28"/>
        </w:rPr>
        <w:t xml:space="preserve">u (saskaņotas  </w:t>
      </w:r>
      <w:r w:rsidRPr="006A6E08">
        <w:rPr>
          <w:sz w:val="28"/>
          <w:szCs w:val="28"/>
        </w:rPr>
        <w:t>Valsts kapitāla daļu un valsts kapitālsabiedrību</w:t>
      </w:r>
      <w:r>
        <w:rPr>
          <w:sz w:val="28"/>
          <w:szCs w:val="28"/>
        </w:rPr>
        <w:t xml:space="preserve"> </w:t>
      </w:r>
      <w:r w:rsidRPr="006A6E08">
        <w:rPr>
          <w:sz w:val="28"/>
          <w:szCs w:val="28"/>
        </w:rPr>
        <w:t>pārvaldības koordinācijas institūcijas padomes</w:t>
      </w:r>
      <w:r>
        <w:rPr>
          <w:sz w:val="28"/>
          <w:szCs w:val="28"/>
        </w:rPr>
        <w:t xml:space="preserve"> </w:t>
      </w:r>
      <w:r w:rsidRPr="006A6E08">
        <w:rPr>
          <w:sz w:val="28"/>
          <w:szCs w:val="28"/>
        </w:rPr>
        <w:t>2016.gada 30.marta sēdē (prot. Nr.2 4.§)</w:t>
      </w:r>
      <w:r>
        <w:rPr>
          <w:sz w:val="28"/>
          <w:szCs w:val="28"/>
        </w:rPr>
        <w:t xml:space="preserve">) </w:t>
      </w:r>
      <w:r w:rsidR="00BD749A">
        <w:rPr>
          <w:sz w:val="28"/>
          <w:szCs w:val="28"/>
        </w:rPr>
        <w:t xml:space="preserve">(turpmāk- Vadlīnijas) </w:t>
      </w:r>
      <w:r>
        <w:rPr>
          <w:sz w:val="28"/>
          <w:szCs w:val="28"/>
        </w:rPr>
        <w:t>15.punktā  norādīts, ka v</w:t>
      </w:r>
      <w:r w:rsidRPr="006A6E08">
        <w:rPr>
          <w:sz w:val="28"/>
          <w:szCs w:val="28"/>
        </w:rPr>
        <w:t>ispārējiem stratēģiskiem mērķiem kapitālsabiedrībās pamatā jāatbilst ESAO</w:t>
      </w:r>
      <w:r>
        <w:rPr>
          <w:sz w:val="28"/>
          <w:szCs w:val="28"/>
        </w:rPr>
        <w:t xml:space="preserve"> </w:t>
      </w:r>
      <w:r w:rsidRPr="006A6E08">
        <w:rPr>
          <w:sz w:val="28"/>
          <w:szCs w:val="28"/>
        </w:rPr>
        <w:t>vadlīniju pamatojumam (atbilstība ESAO vadlīnijām), ka valsts augstākais mērķis, esot</w:t>
      </w:r>
      <w:r>
        <w:rPr>
          <w:sz w:val="28"/>
          <w:szCs w:val="28"/>
        </w:rPr>
        <w:t xml:space="preserve"> </w:t>
      </w:r>
      <w:r w:rsidRPr="006A6E08">
        <w:rPr>
          <w:sz w:val="28"/>
          <w:szCs w:val="28"/>
        </w:rPr>
        <w:t>dalībniekam kapitālsabiedrībā, ir sniegt maksimālu labumu sabiedrībai, nodrošinot efektīvu</w:t>
      </w:r>
      <w:r>
        <w:rPr>
          <w:sz w:val="28"/>
          <w:szCs w:val="28"/>
        </w:rPr>
        <w:t xml:space="preserve"> </w:t>
      </w:r>
      <w:r w:rsidRPr="006A6E08">
        <w:rPr>
          <w:sz w:val="28"/>
          <w:szCs w:val="28"/>
        </w:rPr>
        <w:t>resursu sadali tajā tirgus segmentā, kur to nevar vai nespēj veikt privātais sektors.</w:t>
      </w:r>
    </w:p>
    <w:p w14:paraId="10837D04" w14:textId="069301D0" w:rsidR="007849B8" w:rsidRPr="00F7602F" w:rsidRDefault="00F7602F" w:rsidP="002419BC">
      <w:pPr>
        <w:pStyle w:val="tv213"/>
        <w:shd w:val="clear" w:color="auto" w:fill="FFFFFF"/>
        <w:spacing w:after="0" w:afterAutospacing="0"/>
        <w:ind w:firstLine="709"/>
        <w:contextualSpacing/>
        <w:jc w:val="both"/>
        <w:rPr>
          <w:sz w:val="28"/>
          <w:szCs w:val="28"/>
        </w:rPr>
      </w:pPr>
      <w:r w:rsidRPr="00F7602F">
        <w:rPr>
          <w:sz w:val="28"/>
          <w:szCs w:val="28"/>
        </w:rPr>
        <w:lastRenderedPageBreak/>
        <w:t>Latvijas Nacionālā attīstības plāna 2021.–2027. gadam (apstiprināts ar 2020.gada 2.</w:t>
      </w:r>
      <w:r w:rsidR="005E75ED">
        <w:rPr>
          <w:sz w:val="28"/>
          <w:szCs w:val="28"/>
        </w:rPr>
        <w:t> </w:t>
      </w:r>
      <w:r w:rsidRPr="00F7602F">
        <w:rPr>
          <w:sz w:val="28"/>
          <w:szCs w:val="28"/>
        </w:rPr>
        <w:t>jūlija Latvijas Republikas Saeimas lēmumu Nr. 418/Lm13)</w:t>
      </w:r>
      <w:r w:rsidRPr="00F7602F">
        <w:rPr>
          <w:rStyle w:val="FootnoteReference"/>
          <w:sz w:val="28"/>
          <w:szCs w:val="28"/>
        </w:rPr>
        <w:footnoteReference w:id="3"/>
      </w:r>
      <w:r w:rsidR="002419BC">
        <w:rPr>
          <w:sz w:val="28"/>
          <w:szCs w:val="28"/>
        </w:rPr>
        <w:t xml:space="preserve"> 287.punkts paredz, ka</w:t>
      </w:r>
      <w:r>
        <w:rPr>
          <w:sz w:val="28"/>
          <w:szCs w:val="28"/>
        </w:rPr>
        <w:t xml:space="preserve"> </w:t>
      </w:r>
      <w:r w:rsidR="002419BC">
        <w:rPr>
          <w:sz w:val="28"/>
          <w:szCs w:val="28"/>
        </w:rPr>
        <w:t>j</w:t>
      </w:r>
      <w:r w:rsidRPr="00F7602F">
        <w:rPr>
          <w:sz w:val="28"/>
          <w:szCs w:val="28"/>
        </w:rPr>
        <w:t>ārada priekšnoteikumi plašākai informācijas un komunikāciju tehnoloģiju pieejamībai un</w:t>
      </w:r>
      <w:r w:rsidR="002419BC">
        <w:rPr>
          <w:sz w:val="28"/>
          <w:szCs w:val="28"/>
        </w:rPr>
        <w:t xml:space="preserve"> </w:t>
      </w:r>
      <w:r w:rsidRPr="00F7602F">
        <w:rPr>
          <w:sz w:val="28"/>
          <w:szCs w:val="28"/>
        </w:rPr>
        <w:t>izmantošanai visā valsts teritorijā, kas ļaus labāk īstenot pakalpojumu un informācijas</w:t>
      </w:r>
      <w:r w:rsidR="002419BC">
        <w:rPr>
          <w:sz w:val="28"/>
          <w:szCs w:val="28"/>
        </w:rPr>
        <w:t xml:space="preserve"> </w:t>
      </w:r>
      <w:r w:rsidRPr="00F7602F">
        <w:rPr>
          <w:sz w:val="28"/>
          <w:szCs w:val="28"/>
        </w:rPr>
        <w:t>pieejamību elektroniskajā vidē, vienlaicīgi samazinot transporta pieprasījumu un transp</w:t>
      </w:r>
      <w:r w:rsidR="00F51F26">
        <w:rPr>
          <w:sz w:val="28"/>
          <w:szCs w:val="28"/>
        </w:rPr>
        <w:t>o</w:t>
      </w:r>
      <w:r w:rsidRPr="00F7602F">
        <w:rPr>
          <w:sz w:val="28"/>
          <w:szCs w:val="28"/>
        </w:rPr>
        <w:t>rt</w:t>
      </w:r>
      <w:r w:rsidR="002419BC">
        <w:rPr>
          <w:sz w:val="28"/>
          <w:szCs w:val="28"/>
        </w:rPr>
        <w:t xml:space="preserve">a </w:t>
      </w:r>
      <w:r w:rsidRPr="00F7602F">
        <w:rPr>
          <w:sz w:val="28"/>
          <w:szCs w:val="28"/>
        </w:rPr>
        <w:t>ietekmi uz vides kvalitāti.</w:t>
      </w:r>
    </w:p>
    <w:p w14:paraId="35ADDED1" w14:textId="366BF4CB" w:rsidR="007849B8" w:rsidRDefault="00AC22F1" w:rsidP="00FB3D4D">
      <w:pPr>
        <w:pStyle w:val="tv213"/>
        <w:shd w:val="clear" w:color="auto" w:fill="FFFFFF"/>
        <w:spacing w:before="0" w:beforeAutospacing="0" w:after="0" w:afterAutospacing="0"/>
        <w:ind w:firstLine="709"/>
        <w:contextualSpacing/>
        <w:jc w:val="both"/>
        <w:rPr>
          <w:rFonts w:eastAsia="Calibri"/>
          <w:sz w:val="28"/>
          <w:szCs w:val="28"/>
          <w:lang w:val="lv-LV"/>
        </w:rPr>
      </w:pPr>
      <w:r>
        <w:rPr>
          <w:rFonts w:eastAsia="Calibri"/>
          <w:sz w:val="28"/>
          <w:szCs w:val="28"/>
          <w:lang w:val="lv-LV"/>
        </w:rPr>
        <w:t>Saistībā ar numerācijas resursu pārvaldi elektronisko sakaru nozarē izdoti Ministru kabineta</w:t>
      </w:r>
      <w:r w:rsidR="003F1A92" w:rsidRPr="003F1A92">
        <w:t xml:space="preserve"> </w:t>
      </w:r>
      <w:r w:rsidR="003F1A92" w:rsidRPr="003F1A92">
        <w:rPr>
          <w:rFonts w:eastAsia="Calibri"/>
          <w:sz w:val="28"/>
          <w:szCs w:val="28"/>
          <w:lang w:val="lv-LV"/>
        </w:rPr>
        <w:t>2014.gada 21.janvār</w:t>
      </w:r>
      <w:r w:rsidR="003F1A92">
        <w:rPr>
          <w:rFonts w:eastAsia="Calibri"/>
          <w:sz w:val="28"/>
          <w:szCs w:val="28"/>
          <w:lang w:val="lv-LV"/>
        </w:rPr>
        <w:t>a noteikumi Nr.</w:t>
      </w:r>
      <w:r w:rsidR="00453E8F">
        <w:rPr>
          <w:rFonts w:eastAsia="Calibri"/>
          <w:sz w:val="28"/>
          <w:szCs w:val="28"/>
          <w:lang w:val="lv-LV"/>
        </w:rPr>
        <w:t> </w:t>
      </w:r>
      <w:r w:rsidR="003F1A92">
        <w:rPr>
          <w:rFonts w:eastAsia="Calibri"/>
          <w:sz w:val="28"/>
          <w:szCs w:val="28"/>
          <w:lang w:val="lv-LV"/>
        </w:rPr>
        <w:t>45 “</w:t>
      </w:r>
      <w:r w:rsidR="003F1A92" w:rsidRPr="003F1A92">
        <w:rPr>
          <w:rFonts w:eastAsia="Calibri"/>
          <w:sz w:val="28"/>
          <w:szCs w:val="28"/>
          <w:lang w:val="lv-LV"/>
        </w:rPr>
        <w:t>Numerācijas pārvaldīšanas kārtība, izveidojot un uzturot numerācijas datubāzi</w:t>
      </w:r>
      <w:r w:rsidR="003F1A92">
        <w:rPr>
          <w:rFonts w:eastAsia="Calibri"/>
          <w:sz w:val="28"/>
          <w:szCs w:val="28"/>
          <w:lang w:val="lv-LV"/>
        </w:rPr>
        <w:t xml:space="preserve">”, kuros Sabiedrībai ir deleģēta pārziņa funkcija </w:t>
      </w:r>
      <w:r w:rsidR="003F1A92" w:rsidRPr="003F1A92">
        <w:rPr>
          <w:rFonts w:eastAsia="Calibri"/>
          <w:sz w:val="28"/>
          <w:szCs w:val="28"/>
          <w:lang w:val="lv-LV"/>
        </w:rPr>
        <w:t>valsts numerācijas datubāzei</w:t>
      </w:r>
      <w:r w:rsidR="00170DA1">
        <w:rPr>
          <w:rFonts w:eastAsia="Calibri"/>
          <w:sz w:val="28"/>
          <w:szCs w:val="28"/>
          <w:lang w:val="lv-LV"/>
        </w:rPr>
        <w:t xml:space="preserve">, kā arī </w:t>
      </w:r>
      <w:r w:rsidR="00170DA1" w:rsidRPr="00170DA1">
        <w:rPr>
          <w:rFonts w:eastAsia="Calibri"/>
          <w:sz w:val="28"/>
          <w:szCs w:val="28"/>
          <w:lang w:val="lv-LV"/>
        </w:rPr>
        <w:t>numerācijas pārvaldīšanas funkcij</w:t>
      </w:r>
      <w:r w:rsidR="00170DA1">
        <w:rPr>
          <w:rFonts w:eastAsia="Calibri"/>
          <w:sz w:val="28"/>
          <w:szCs w:val="28"/>
          <w:lang w:val="lv-LV"/>
        </w:rPr>
        <w:t>as izpilde.</w:t>
      </w:r>
    </w:p>
    <w:p w14:paraId="0216A581" w14:textId="223DAA04" w:rsidR="00F7602F" w:rsidRDefault="00F7602F" w:rsidP="00F51F26">
      <w:pPr>
        <w:pStyle w:val="tv213"/>
        <w:shd w:val="clear" w:color="auto" w:fill="FFFFFF"/>
        <w:spacing w:before="0" w:beforeAutospacing="0" w:after="0" w:afterAutospacing="0"/>
        <w:contextualSpacing/>
        <w:jc w:val="both"/>
        <w:rPr>
          <w:rFonts w:eastAsia="Calibri"/>
          <w:sz w:val="28"/>
          <w:szCs w:val="28"/>
          <w:lang w:val="lv-LV"/>
        </w:rPr>
      </w:pPr>
    </w:p>
    <w:p w14:paraId="32B0203D" w14:textId="2C902D06" w:rsidR="00BD749A" w:rsidRDefault="00BD749A" w:rsidP="00F51F26">
      <w:pPr>
        <w:pStyle w:val="tv213"/>
        <w:shd w:val="clear" w:color="auto" w:fill="FFFFFF"/>
        <w:spacing w:before="0" w:beforeAutospacing="0" w:after="0" w:afterAutospacing="0"/>
        <w:contextualSpacing/>
        <w:jc w:val="both"/>
        <w:rPr>
          <w:rFonts w:eastAsia="Calibri"/>
          <w:sz w:val="28"/>
          <w:szCs w:val="28"/>
          <w:lang w:val="lv-LV"/>
        </w:rPr>
      </w:pPr>
      <w:r>
        <w:rPr>
          <w:rFonts w:eastAsia="Calibri"/>
          <w:sz w:val="28"/>
          <w:szCs w:val="28"/>
          <w:lang w:val="lv-LV"/>
        </w:rPr>
        <w:t xml:space="preserve">Ievērojot Vadlīniju 19.punktu, </w:t>
      </w:r>
      <w:r w:rsidR="00411BEC">
        <w:rPr>
          <w:rFonts w:eastAsia="Calibri"/>
          <w:sz w:val="28"/>
          <w:szCs w:val="28"/>
          <w:lang w:val="lv-LV"/>
        </w:rPr>
        <w:t>nepieciešams izvērtēt sekojošo</w:t>
      </w:r>
      <w:r w:rsidR="00FB34E1">
        <w:rPr>
          <w:rFonts w:eastAsia="Calibri"/>
          <w:sz w:val="28"/>
          <w:szCs w:val="28"/>
          <w:lang w:val="lv-LV"/>
        </w:rPr>
        <w:t>, vai</w:t>
      </w:r>
      <w:r w:rsidR="00411BEC">
        <w:rPr>
          <w:rFonts w:eastAsia="Calibri"/>
          <w:sz w:val="28"/>
          <w:szCs w:val="28"/>
          <w:lang w:val="lv-LV"/>
        </w:rPr>
        <w:t>:</w:t>
      </w:r>
    </w:p>
    <w:p w14:paraId="330DFFD5" w14:textId="40FFFAC9" w:rsidR="00BD749A" w:rsidRDefault="00BD749A" w:rsidP="007B1EFB">
      <w:pPr>
        <w:pStyle w:val="tv213"/>
        <w:numPr>
          <w:ilvl w:val="0"/>
          <w:numId w:val="1"/>
        </w:numPr>
        <w:shd w:val="clear" w:color="auto" w:fill="FFFFFF"/>
        <w:spacing w:after="0"/>
        <w:contextualSpacing/>
        <w:jc w:val="both"/>
        <w:rPr>
          <w:rFonts w:eastAsia="Calibri"/>
          <w:sz w:val="28"/>
          <w:szCs w:val="28"/>
          <w:lang w:val="lv-LV"/>
        </w:rPr>
      </w:pPr>
      <w:r w:rsidRPr="00BD749A">
        <w:rPr>
          <w:rFonts w:eastAsia="Calibri"/>
          <w:sz w:val="28"/>
          <w:szCs w:val="28"/>
          <w:lang w:val="lv-LV"/>
        </w:rPr>
        <w:t>pakalpojums vai prece ir objektīvi nepieciešama sabiedrības grupām (atbilstība</w:t>
      </w:r>
      <w:r>
        <w:rPr>
          <w:rFonts w:eastAsia="Calibri"/>
          <w:sz w:val="28"/>
          <w:szCs w:val="28"/>
          <w:lang w:val="lv-LV"/>
        </w:rPr>
        <w:t xml:space="preserve"> </w:t>
      </w:r>
      <w:r w:rsidRPr="00BD749A">
        <w:rPr>
          <w:rFonts w:eastAsia="Calibri"/>
          <w:sz w:val="28"/>
          <w:szCs w:val="28"/>
          <w:lang w:val="lv-LV"/>
        </w:rPr>
        <w:t>sabiedrības vajadzībām)</w:t>
      </w:r>
      <w:r>
        <w:rPr>
          <w:rFonts w:eastAsia="Calibri"/>
          <w:sz w:val="28"/>
          <w:szCs w:val="28"/>
          <w:lang w:val="lv-LV"/>
        </w:rPr>
        <w:t xml:space="preserve"> – sabiedrībai ir nepieciešama šī pakalpojuma sniegšana, ko apliecina gan ārējos normatīvajos aktos noteiktā (sk. iepriekš) Sabiedrības kompetence.</w:t>
      </w:r>
    </w:p>
    <w:p w14:paraId="51ADCD9C" w14:textId="77777777" w:rsidR="0064183A" w:rsidRDefault="0064183A" w:rsidP="0064183A">
      <w:pPr>
        <w:pStyle w:val="tv213"/>
        <w:shd w:val="clear" w:color="auto" w:fill="FFFFFF"/>
        <w:spacing w:after="0"/>
        <w:ind w:left="720"/>
        <w:contextualSpacing/>
        <w:jc w:val="both"/>
        <w:rPr>
          <w:rFonts w:eastAsia="Calibri"/>
          <w:sz w:val="28"/>
          <w:szCs w:val="28"/>
          <w:lang w:val="lv-LV"/>
        </w:rPr>
      </w:pPr>
    </w:p>
    <w:p w14:paraId="2DD63047" w14:textId="5CB88DC9" w:rsidR="00984BB0" w:rsidRDefault="00BD749A" w:rsidP="00984BB0">
      <w:pPr>
        <w:pStyle w:val="tv213"/>
        <w:numPr>
          <w:ilvl w:val="0"/>
          <w:numId w:val="1"/>
        </w:numPr>
        <w:shd w:val="clear" w:color="auto" w:fill="FFFFFF"/>
        <w:spacing w:after="0"/>
        <w:contextualSpacing/>
        <w:jc w:val="both"/>
        <w:rPr>
          <w:rFonts w:eastAsia="Calibri"/>
          <w:sz w:val="28"/>
          <w:szCs w:val="28"/>
          <w:lang w:val="lv-LV"/>
        </w:rPr>
      </w:pPr>
      <w:r w:rsidRPr="00984BB0">
        <w:rPr>
          <w:rFonts w:eastAsia="Calibri"/>
          <w:sz w:val="28"/>
          <w:szCs w:val="28"/>
          <w:lang w:val="lv-LV"/>
        </w:rPr>
        <w:t>pakalpojums vai prece tiek nodrošināts sociāli atbildīgā veidā, ievērojot patērētāju interešu un tiesību aizsardzību, nodrošinot sabiedrisko kārtību un drošību</w:t>
      </w:r>
      <w:r w:rsidR="00411BEC" w:rsidRPr="00984BB0">
        <w:rPr>
          <w:rFonts w:eastAsia="Calibri"/>
          <w:sz w:val="28"/>
          <w:szCs w:val="28"/>
          <w:lang w:val="lv-LV"/>
        </w:rPr>
        <w:t xml:space="preserve"> –</w:t>
      </w:r>
      <w:r w:rsidR="0064183A" w:rsidRPr="00984BB0">
        <w:rPr>
          <w:rFonts w:eastAsia="Calibri"/>
          <w:sz w:val="28"/>
          <w:szCs w:val="28"/>
          <w:lang w:val="lv-LV"/>
        </w:rPr>
        <w:t xml:space="preserve"> Sabiedrība </w:t>
      </w:r>
      <w:r w:rsidR="00ED2567" w:rsidRPr="00984BB0">
        <w:rPr>
          <w:rFonts w:eastAsia="Calibri"/>
          <w:sz w:val="28"/>
          <w:szCs w:val="28"/>
          <w:lang w:val="lv-LV"/>
        </w:rPr>
        <w:t>sniedz arī klientu vajadzībām atbilstošus, kvalitatīvus komercpakalpojumus, t.i., signāla mērījumi</w:t>
      </w:r>
      <w:r w:rsidR="0083306D">
        <w:rPr>
          <w:rFonts w:eastAsia="Calibri"/>
          <w:sz w:val="28"/>
          <w:szCs w:val="28"/>
          <w:lang w:val="lv-LV"/>
        </w:rPr>
        <w:t xml:space="preserve"> (piemēram,</w:t>
      </w:r>
      <w:r w:rsidR="0083306D" w:rsidRPr="0083306D">
        <w:t xml:space="preserve"> </w:t>
      </w:r>
      <w:r w:rsidR="0083306D" w:rsidRPr="0083306D">
        <w:rPr>
          <w:rFonts w:eastAsia="Calibri"/>
          <w:sz w:val="28"/>
          <w:szCs w:val="28"/>
          <w:lang w:val="lv-LV"/>
        </w:rPr>
        <w:t>augstfrekvences tehnoloģisku iekārtu blakusizstarojuma elektromagnētiskā lauka intensitātes mērījumus</w:t>
      </w:r>
      <w:r w:rsidR="0083306D">
        <w:rPr>
          <w:rFonts w:eastAsia="Calibri"/>
          <w:sz w:val="28"/>
          <w:szCs w:val="28"/>
          <w:lang w:val="lv-LV"/>
        </w:rPr>
        <w:t>)</w:t>
      </w:r>
      <w:r w:rsidR="00ED2567" w:rsidRPr="00984BB0">
        <w:rPr>
          <w:rFonts w:eastAsia="Calibri"/>
          <w:sz w:val="28"/>
          <w:szCs w:val="28"/>
          <w:lang w:val="lv-LV"/>
        </w:rPr>
        <w:t>, dažādās apmācības</w:t>
      </w:r>
      <w:r w:rsidR="00984BB0">
        <w:rPr>
          <w:rFonts w:eastAsia="Calibri"/>
          <w:sz w:val="28"/>
          <w:szCs w:val="28"/>
          <w:lang w:val="lv-LV"/>
        </w:rPr>
        <w:t xml:space="preserve"> u.c.</w:t>
      </w:r>
      <w:r w:rsidR="00AD4B43" w:rsidRPr="00AD4B43">
        <w:rPr>
          <w:rFonts w:asciiTheme="minorHAnsi" w:eastAsia="Calibri" w:hAnsiTheme="minorHAnsi" w:cstheme="minorBidi"/>
          <w:sz w:val="28"/>
          <w:szCs w:val="28"/>
          <w:lang w:val="lv-LV"/>
        </w:rPr>
        <w:t xml:space="preserve"> </w:t>
      </w:r>
      <w:r w:rsidR="00AD4B43" w:rsidRPr="00AD4B43">
        <w:rPr>
          <w:rFonts w:eastAsia="Calibri"/>
          <w:sz w:val="28"/>
          <w:szCs w:val="28"/>
          <w:lang w:val="lv-LV"/>
        </w:rPr>
        <w:t>Turklāt Sabiedrība nodrošina arī Klientu portālu</w:t>
      </w:r>
      <w:r w:rsidR="00AD4B43" w:rsidRPr="00AD4B43">
        <w:rPr>
          <w:rFonts w:eastAsia="Calibri"/>
          <w:sz w:val="28"/>
          <w:szCs w:val="28"/>
          <w:vertAlign w:val="superscript"/>
          <w:lang w:val="lv-LV"/>
        </w:rPr>
        <w:footnoteReference w:id="4"/>
      </w:r>
      <w:r w:rsidR="00AD4B43" w:rsidRPr="00AD4B43">
        <w:rPr>
          <w:rFonts w:eastAsia="Calibri"/>
          <w:sz w:val="28"/>
          <w:szCs w:val="28"/>
          <w:lang w:val="lv-LV"/>
        </w:rPr>
        <w:t>, kas nodrošina ātrāku un ērtāku piekļuvi esošajām radiofrekvenču piešķīruma lietošanas atļaujām.</w:t>
      </w:r>
    </w:p>
    <w:p w14:paraId="6FD37398" w14:textId="77777777" w:rsidR="00984BB0" w:rsidRPr="00984BB0" w:rsidRDefault="00984BB0" w:rsidP="00984BB0">
      <w:pPr>
        <w:pStyle w:val="tv213"/>
        <w:shd w:val="clear" w:color="auto" w:fill="FFFFFF"/>
        <w:spacing w:after="0"/>
        <w:contextualSpacing/>
        <w:jc w:val="both"/>
        <w:rPr>
          <w:rFonts w:eastAsia="Calibri"/>
          <w:sz w:val="28"/>
          <w:szCs w:val="28"/>
          <w:lang w:val="lv-LV"/>
        </w:rPr>
      </w:pPr>
    </w:p>
    <w:p w14:paraId="65BB7051" w14:textId="6FBE6C6A" w:rsidR="007B1EFB" w:rsidRDefault="00BD749A" w:rsidP="007B1EFB">
      <w:pPr>
        <w:pStyle w:val="tv213"/>
        <w:numPr>
          <w:ilvl w:val="0"/>
          <w:numId w:val="1"/>
        </w:numPr>
        <w:shd w:val="clear" w:color="auto" w:fill="FFFFFF"/>
        <w:spacing w:after="0"/>
        <w:contextualSpacing/>
        <w:jc w:val="both"/>
        <w:rPr>
          <w:rFonts w:eastAsia="Calibri"/>
          <w:sz w:val="28"/>
          <w:szCs w:val="28"/>
          <w:lang w:val="lv-LV"/>
        </w:rPr>
      </w:pPr>
      <w:r w:rsidRPr="007B1EFB">
        <w:rPr>
          <w:rFonts w:eastAsia="Calibri"/>
          <w:sz w:val="28"/>
          <w:szCs w:val="28"/>
          <w:lang w:val="lv-LV"/>
        </w:rPr>
        <w:t xml:space="preserve">pakalpojumam vai precei ir būtiska ietekme uz personas ikdienu un dzīves kvalitāti – ņemot vērā Sabiedrības </w:t>
      </w:r>
      <w:r w:rsidR="00365F5B">
        <w:rPr>
          <w:rFonts w:eastAsia="Calibri"/>
          <w:sz w:val="28"/>
          <w:szCs w:val="28"/>
          <w:lang w:val="lv-LV"/>
        </w:rPr>
        <w:t xml:space="preserve">sniegto </w:t>
      </w:r>
      <w:r w:rsidRPr="007B1EFB">
        <w:rPr>
          <w:rFonts w:eastAsia="Calibri"/>
          <w:sz w:val="28"/>
          <w:szCs w:val="28"/>
          <w:lang w:val="lv-LV"/>
        </w:rPr>
        <w:t xml:space="preserve">pakalpojumu stratēģisko nozīmi, </w:t>
      </w:r>
      <w:r w:rsidR="00365F5B">
        <w:rPr>
          <w:rFonts w:eastAsia="Calibri"/>
          <w:sz w:val="28"/>
          <w:szCs w:val="28"/>
          <w:lang w:val="lv-LV"/>
        </w:rPr>
        <w:t>pakalpojumam ir būtiska nozīme ne tikai uz personu ikdienu, bet arī attiecībā uz valsts infrastruktūras veidošanu radiofrekvenču apraides jomā.</w:t>
      </w:r>
      <w:r w:rsidR="0064183A">
        <w:rPr>
          <w:rFonts w:eastAsia="Calibri"/>
          <w:sz w:val="28"/>
          <w:szCs w:val="28"/>
          <w:lang w:val="lv-LV"/>
        </w:rPr>
        <w:t xml:space="preserve"> </w:t>
      </w:r>
      <w:r w:rsidR="0064183A" w:rsidRPr="0064183A">
        <w:rPr>
          <w:rFonts w:eastAsia="Calibri"/>
          <w:sz w:val="28"/>
          <w:szCs w:val="28"/>
          <w:lang w:val="lv-LV"/>
        </w:rPr>
        <w:t xml:space="preserve">Viens no radiofrekvenču spektra izmantošanas pārvaldes sistēmas elementiem, no kura veiksmīgas realizēšanas ir atkarīga visas pārvaldes sistēmas darbības efektivitāte, ir radiofrekvenču spektra kontrole, kas sevī ietver virkni dažādu pasākumu: radiomonitorings, radiotraucējumu avotu </w:t>
      </w:r>
      <w:r w:rsidR="0064183A" w:rsidRPr="0064183A">
        <w:rPr>
          <w:rFonts w:eastAsia="Calibri"/>
          <w:sz w:val="28"/>
          <w:szCs w:val="28"/>
          <w:lang w:val="lv-LV"/>
        </w:rPr>
        <w:lastRenderedPageBreak/>
        <w:t>atklāšanu un novēršanu, nesankcionētas radiofrekvenču spektra izmantošanas atklāšanu, raidītāju tehnisko uzraudzību un radioiekārtu izmantošanas parametru pārbaudes to ekspluatācijas vietās, elektromagnētiskās saderības ekspertīzes, dažādi mērījumi u.tml.</w:t>
      </w:r>
      <w:r w:rsidR="00D844FB">
        <w:rPr>
          <w:rFonts w:eastAsia="Calibri"/>
          <w:sz w:val="28"/>
          <w:szCs w:val="28"/>
          <w:lang w:val="lv-LV"/>
        </w:rPr>
        <w:t xml:space="preserve"> </w:t>
      </w:r>
    </w:p>
    <w:p w14:paraId="7D5F6E3C" w14:textId="77777777" w:rsidR="0064183A" w:rsidRDefault="0064183A" w:rsidP="0064183A">
      <w:pPr>
        <w:pStyle w:val="tv213"/>
        <w:shd w:val="clear" w:color="auto" w:fill="FFFFFF"/>
        <w:spacing w:after="0"/>
        <w:contextualSpacing/>
        <w:jc w:val="both"/>
        <w:rPr>
          <w:rFonts w:eastAsia="Calibri"/>
          <w:sz w:val="28"/>
          <w:szCs w:val="28"/>
          <w:lang w:val="lv-LV"/>
        </w:rPr>
      </w:pPr>
    </w:p>
    <w:p w14:paraId="216BF716" w14:textId="7EAECD4A" w:rsidR="00BD749A" w:rsidRPr="007B1EFB" w:rsidRDefault="00BD749A" w:rsidP="007B1EFB">
      <w:pPr>
        <w:pStyle w:val="tv213"/>
        <w:numPr>
          <w:ilvl w:val="0"/>
          <w:numId w:val="1"/>
        </w:numPr>
        <w:shd w:val="clear" w:color="auto" w:fill="FFFFFF"/>
        <w:spacing w:after="0"/>
        <w:contextualSpacing/>
        <w:jc w:val="both"/>
        <w:rPr>
          <w:rFonts w:eastAsia="Calibri"/>
          <w:sz w:val="28"/>
          <w:szCs w:val="28"/>
          <w:lang w:val="lv-LV"/>
        </w:rPr>
      </w:pPr>
      <w:r w:rsidRPr="007B1EFB">
        <w:rPr>
          <w:rFonts w:eastAsia="Calibri"/>
          <w:sz w:val="28"/>
          <w:szCs w:val="28"/>
          <w:lang w:val="lv-LV"/>
        </w:rPr>
        <w:t>tā nav luksusa prece vai pakalpojums – Sabiedrības sniegtie pakalpojumi nav uzskatāmi par luksusa pakalpojumu, bet ir vērsti, piemēram,</w:t>
      </w:r>
      <w:r w:rsidR="007B1EFB">
        <w:rPr>
          <w:rFonts w:eastAsia="Calibri"/>
          <w:sz w:val="28"/>
          <w:szCs w:val="28"/>
          <w:lang w:val="lv-LV"/>
        </w:rPr>
        <w:t xml:space="preserve"> </w:t>
      </w:r>
      <w:r w:rsidRPr="007B1EFB">
        <w:rPr>
          <w:rFonts w:eastAsia="Calibri"/>
          <w:sz w:val="28"/>
          <w:szCs w:val="28"/>
          <w:lang w:val="lv-LV"/>
        </w:rPr>
        <w:t>uz radiofrekvences piešķīruma lietošanas atļauju piešķiršanu</w:t>
      </w:r>
      <w:r w:rsidR="007B1EFB">
        <w:rPr>
          <w:rFonts w:eastAsia="Calibri"/>
          <w:sz w:val="28"/>
          <w:szCs w:val="28"/>
          <w:lang w:val="lv-LV"/>
        </w:rPr>
        <w:t xml:space="preserve"> komersantiem</w:t>
      </w:r>
      <w:r w:rsidR="00515B27">
        <w:rPr>
          <w:rFonts w:eastAsia="Calibri"/>
          <w:sz w:val="28"/>
          <w:szCs w:val="28"/>
          <w:lang w:val="lv-LV"/>
        </w:rPr>
        <w:t xml:space="preserve"> un fiziskām personām</w:t>
      </w:r>
      <w:r w:rsidRPr="007B1EFB">
        <w:rPr>
          <w:rFonts w:eastAsia="Calibri"/>
          <w:sz w:val="28"/>
          <w:szCs w:val="28"/>
          <w:lang w:val="lv-LV"/>
        </w:rPr>
        <w:t>, tādējādi sekmējot</w:t>
      </w:r>
      <w:r w:rsidR="007B1EFB">
        <w:rPr>
          <w:rFonts w:eastAsia="Calibri"/>
          <w:sz w:val="28"/>
          <w:szCs w:val="28"/>
          <w:lang w:val="lv-LV"/>
        </w:rPr>
        <w:t xml:space="preserve"> radiofrekvenču </w:t>
      </w:r>
      <w:r w:rsidR="007B1EFB" w:rsidRPr="007B1EFB">
        <w:rPr>
          <w:rFonts w:eastAsia="Calibri"/>
          <w:sz w:val="28"/>
          <w:szCs w:val="28"/>
          <w:lang w:val="lv-LV"/>
        </w:rPr>
        <w:t>spektra</w:t>
      </w:r>
      <w:r w:rsidR="007B1EFB">
        <w:rPr>
          <w:rFonts w:eastAsia="Calibri"/>
          <w:sz w:val="28"/>
          <w:szCs w:val="28"/>
          <w:lang w:val="lv-LV"/>
        </w:rPr>
        <w:t xml:space="preserve"> pārvaldību.</w:t>
      </w:r>
    </w:p>
    <w:p w14:paraId="786154DB" w14:textId="77777777" w:rsidR="003E7096" w:rsidRDefault="003E7096" w:rsidP="00BD749A">
      <w:pPr>
        <w:pStyle w:val="tv213"/>
        <w:shd w:val="clear" w:color="auto" w:fill="FFFFFF"/>
        <w:spacing w:before="0" w:beforeAutospacing="0" w:after="0" w:afterAutospacing="0"/>
        <w:contextualSpacing/>
        <w:jc w:val="both"/>
        <w:rPr>
          <w:rFonts w:eastAsia="Calibri"/>
          <w:sz w:val="28"/>
          <w:szCs w:val="28"/>
          <w:lang w:val="lv-LV"/>
        </w:rPr>
      </w:pPr>
    </w:p>
    <w:p w14:paraId="6545F854" w14:textId="77777777" w:rsidR="00021672" w:rsidRDefault="00021672" w:rsidP="003E7096">
      <w:pPr>
        <w:pStyle w:val="tv213"/>
        <w:shd w:val="clear" w:color="auto" w:fill="FFFFFF"/>
        <w:spacing w:before="0" w:beforeAutospacing="0" w:after="0" w:afterAutospacing="0"/>
        <w:jc w:val="both"/>
        <w:rPr>
          <w:rFonts w:eastAsia="Calibri"/>
          <w:sz w:val="28"/>
          <w:szCs w:val="28"/>
          <w:lang w:val="lv-LV"/>
        </w:rPr>
      </w:pPr>
    </w:p>
    <w:p w14:paraId="3FFB5900" w14:textId="720350DA" w:rsidR="003E7096" w:rsidRDefault="00021672" w:rsidP="00733151">
      <w:pPr>
        <w:pStyle w:val="tv213"/>
        <w:shd w:val="clear" w:color="auto" w:fill="FFFFFF"/>
        <w:spacing w:before="0" w:beforeAutospacing="0" w:after="0" w:afterAutospacing="0"/>
        <w:ind w:firstLine="709"/>
        <w:jc w:val="both"/>
        <w:rPr>
          <w:rFonts w:eastAsia="Calibri"/>
          <w:sz w:val="28"/>
          <w:szCs w:val="28"/>
          <w:lang w:val="lv-LV"/>
        </w:rPr>
      </w:pPr>
      <w:r w:rsidRPr="00021672">
        <w:rPr>
          <w:rFonts w:eastAsia="Calibri"/>
          <w:sz w:val="28"/>
          <w:szCs w:val="28"/>
          <w:lang w:val="lv-LV"/>
        </w:rPr>
        <w:t>Sabiedrības līdzšinējā darbība ir pilnībā sevi attaisnojusi, un tās statuss kā stratēģisks radiofrekvenču spektra un numerācijas resursu pārvald</w:t>
      </w:r>
      <w:r>
        <w:rPr>
          <w:rFonts w:eastAsia="Calibri"/>
          <w:sz w:val="28"/>
          <w:szCs w:val="28"/>
          <w:lang w:val="lv-LV"/>
        </w:rPr>
        <w:t xml:space="preserve">ītājs </w:t>
      </w:r>
      <w:r w:rsidRPr="00021672">
        <w:rPr>
          <w:rFonts w:eastAsia="Calibri"/>
          <w:sz w:val="28"/>
          <w:szCs w:val="28"/>
          <w:lang w:val="lv-LV"/>
        </w:rPr>
        <w:t xml:space="preserve">ir atbilstošākais valsts </w:t>
      </w:r>
      <w:r>
        <w:rPr>
          <w:rFonts w:eastAsia="Calibri"/>
          <w:sz w:val="28"/>
          <w:szCs w:val="28"/>
          <w:lang w:val="lv-LV"/>
        </w:rPr>
        <w:t xml:space="preserve">iesaistei šajā jomā. </w:t>
      </w:r>
    </w:p>
    <w:p w14:paraId="0C499234" w14:textId="77777777" w:rsidR="003E7096" w:rsidRDefault="003E7096" w:rsidP="00FB3D4D">
      <w:pPr>
        <w:pStyle w:val="tv213"/>
        <w:shd w:val="clear" w:color="auto" w:fill="FFFFFF"/>
        <w:spacing w:before="0" w:beforeAutospacing="0" w:after="0" w:afterAutospacing="0"/>
        <w:ind w:firstLine="709"/>
        <w:jc w:val="both"/>
        <w:rPr>
          <w:rFonts w:eastAsia="Calibri"/>
          <w:sz w:val="28"/>
          <w:szCs w:val="28"/>
          <w:lang w:val="lv-LV"/>
        </w:rPr>
      </w:pPr>
    </w:p>
    <w:p w14:paraId="456B0780" w14:textId="64257FA7" w:rsidR="00E64181" w:rsidRDefault="00E64181" w:rsidP="00FB3D4D">
      <w:pPr>
        <w:pStyle w:val="tv213"/>
        <w:shd w:val="clear" w:color="auto" w:fill="FFFFFF"/>
        <w:spacing w:before="0" w:beforeAutospacing="0" w:after="0" w:afterAutospacing="0"/>
        <w:ind w:firstLine="709"/>
        <w:jc w:val="both"/>
        <w:rPr>
          <w:rFonts w:eastAsia="Calibri"/>
          <w:sz w:val="28"/>
          <w:szCs w:val="28"/>
          <w:lang w:val="lv-LV"/>
        </w:rPr>
      </w:pPr>
      <w:r w:rsidRPr="00E64181">
        <w:rPr>
          <w:rFonts w:eastAsia="Calibri"/>
          <w:sz w:val="28"/>
          <w:szCs w:val="28"/>
          <w:lang w:val="lv-LV"/>
        </w:rPr>
        <w:t>Ņemot vērā minētās tendences un Sabiedrības pamatkompetences, kā arī nolūkā sekmēt valsts pārvaldes uzdevumu izpildes efektivitāti, Sabiedrības vispārējais stratēģiskais mērķis ir</w:t>
      </w:r>
      <w:r w:rsidR="00F76A67" w:rsidRPr="00F76A67">
        <w:t xml:space="preserve"> </w:t>
      </w:r>
      <w:r w:rsidR="00F76A67" w:rsidRPr="00F76A67">
        <w:rPr>
          <w:rFonts w:eastAsia="Calibri"/>
          <w:sz w:val="28"/>
          <w:szCs w:val="28"/>
          <w:lang w:val="lv-LV"/>
        </w:rPr>
        <w:t>nodrošināt racionālu un efektīvu radiofrekvenču spektra un numerācijas resursu pārvaldi elektronisko sakaru nozarē, pilnveidot radiofrekvenču pārvaldības mehānismu, nodrošināt nepārtrauktu radiofrekvenču spektra uzraudzību un efektīvu frekvenču resursu plānošanu.</w:t>
      </w:r>
    </w:p>
    <w:p w14:paraId="5E068F06" w14:textId="77777777" w:rsidR="00F7602F" w:rsidRDefault="00F7602F" w:rsidP="00FB3D4D">
      <w:pPr>
        <w:pStyle w:val="tv213"/>
        <w:shd w:val="clear" w:color="auto" w:fill="FFFFFF"/>
        <w:spacing w:before="0" w:beforeAutospacing="0" w:after="0" w:afterAutospacing="0"/>
        <w:ind w:firstLine="709"/>
        <w:jc w:val="both"/>
        <w:rPr>
          <w:rFonts w:eastAsia="Calibri"/>
          <w:sz w:val="28"/>
          <w:szCs w:val="28"/>
          <w:lang w:val="lv-LV"/>
        </w:rPr>
      </w:pPr>
    </w:p>
    <w:p w14:paraId="5CAFC9C4" w14:textId="298FC47B" w:rsidR="007A41AF" w:rsidRDefault="00463363" w:rsidP="00FB3D4D">
      <w:pPr>
        <w:pStyle w:val="tv213"/>
        <w:shd w:val="clear" w:color="auto" w:fill="FFFFFF"/>
        <w:spacing w:before="0" w:beforeAutospacing="0" w:after="0" w:afterAutospacing="0"/>
        <w:ind w:firstLine="709"/>
        <w:jc w:val="both"/>
        <w:rPr>
          <w:rFonts w:eastAsia="Calibri"/>
          <w:sz w:val="28"/>
          <w:szCs w:val="28"/>
          <w:lang w:val="lv-LV"/>
        </w:rPr>
      </w:pPr>
      <w:r>
        <w:rPr>
          <w:rFonts w:eastAsia="Calibri"/>
          <w:sz w:val="28"/>
          <w:szCs w:val="28"/>
          <w:lang w:val="lv-LV"/>
        </w:rPr>
        <w:t>Papildus informējam, ka Sabiedrībai ir spēkā esoša vidējā termiņa darbības stratēģija periodam no 2019. – 2021.gadam un ievērojot informatīvo ziņojumu,</w:t>
      </w:r>
      <w:r w:rsidR="00ED3299">
        <w:rPr>
          <w:rFonts w:eastAsia="Calibri"/>
          <w:sz w:val="28"/>
          <w:szCs w:val="28"/>
          <w:lang w:val="lv-LV"/>
        </w:rPr>
        <w:t xml:space="preserve"> ir</w:t>
      </w:r>
      <w:r>
        <w:rPr>
          <w:rFonts w:eastAsia="Calibri"/>
          <w:sz w:val="28"/>
          <w:szCs w:val="28"/>
          <w:lang w:val="lv-LV"/>
        </w:rPr>
        <w:t xml:space="preserve"> </w:t>
      </w:r>
      <w:r w:rsidR="00ED3299">
        <w:rPr>
          <w:rFonts w:eastAsia="Calibri"/>
          <w:sz w:val="28"/>
          <w:szCs w:val="28"/>
          <w:lang w:val="lv-LV"/>
        </w:rPr>
        <w:t xml:space="preserve">izstrādāts vidēja </w:t>
      </w:r>
      <w:r>
        <w:rPr>
          <w:rFonts w:eastAsia="Calibri"/>
          <w:sz w:val="28"/>
          <w:szCs w:val="28"/>
          <w:lang w:val="lv-LV"/>
        </w:rPr>
        <w:t>termiņa darbības stratēģijas</w:t>
      </w:r>
      <w:r w:rsidR="00ED3299">
        <w:rPr>
          <w:rFonts w:eastAsia="Calibri"/>
          <w:sz w:val="28"/>
          <w:szCs w:val="28"/>
          <w:lang w:val="lv-LV"/>
        </w:rPr>
        <w:t xml:space="preserve"> projekt</w:t>
      </w:r>
      <w:r w:rsidR="00F91721">
        <w:rPr>
          <w:rFonts w:eastAsia="Calibri"/>
          <w:sz w:val="28"/>
          <w:szCs w:val="28"/>
          <w:lang w:val="lv-LV"/>
        </w:rPr>
        <w:t>s</w:t>
      </w:r>
      <w:r w:rsidR="00ED3299">
        <w:rPr>
          <w:rFonts w:eastAsia="Calibri"/>
          <w:sz w:val="28"/>
          <w:szCs w:val="28"/>
          <w:lang w:val="lv-LV"/>
        </w:rPr>
        <w:t xml:space="preserve"> 2022.-2024. gadam</w:t>
      </w:r>
      <w:r w:rsidR="00F91721">
        <w:rPr>
          <w:rFonts w:eastAsia="Calibri"/>
          <w:sz w:val="28"/>
          <w:szCs w:val="28"/>
          <w:lang w:val="lv-LV"/>
        </w:rPr>
        <w:t xml:space="preserve">, kas nosūtīts Ministrijai izvērtēšanai. </w:t>
      </w:r>
    </w:p>
    <w:p w14:paraId="741AAE0B" w14:textId="77777777" w:rsidR="00E64181" w:rsidRPr="00D53674" w:rsidRDefault="00E64181" w:rsidP="0054401E">
      <w:pPr>
        <w:pStyle w:val="tv213"/>
        <w:shd w:val="clear" w:color="auto" w:fill="FFFFFF"/>
        <w:spacing w:before="0" w:beforeAutospacing="0" w:after="0" w:afterAutospacing="0"/>
        <w:jc w:val="both"/>
        <w:rPr>
          <w:sz w:val="28"/>
          <w:szCs w:val="28"/>
          <w:lang w:val="lv-LV"/>
        </w:rPr>
      </w:pPr>
    </w:p>
    <w:p w14:paraId="71E52268" w14:textId="77777777" w:rsidR="00DF00C6" w:rsidRPr="00DF00C6" w:rsidRDefault="00DF00C6" w:rsidP="00DF00C6">
      <w:pPr>
        <w:spacing w:after="0" w:line="276" w:lineRule="auto"/>
        <w:ind w:firstLine="567"/>
        <w:jc w:val="center"/>
        <w:rPr>
          <w:rFonts w:ascii="Times New Roman" w:eastAsia="Calibri" w:hAnsi="Times New Roman" w:cs="Times New Roman"/>
          <w:b/>
          <w:color w:val="000000"/>
          <w:sz w:val="28"/>
          <w:szCs w:val="28"/>
        </w:rPr>
      </w:pPr>
      <w:r w:rsidRPr="00DF00C6">
        <w:rPr>
          <w:rFonts w:ascii="Times New Roman" w:eastAsia="Calibri" w:hAnsi="Times New Roman" w:cs="Times New Roman"/>
          <w:b/>
          <w:color w:val="000000"/>
          <w:sz w:val="28"/>
          <w:szCs w:val="28"/>
        </w:rPr>
        <w:t>5. Priekšlikumi turpmākai rīcībai</w:t>
      </w:r>
    </w:p>
    <w:p w14:paraId="7E65DC20" w14:textId="77777777" w:rsidR="00DF00C6" w:rsidRPr="00DF00C6" w:rsidRDefault="00DF00C6" w:rsidP="00DF00C6">
      <w:pPr>
        <w:spacing w:after="0" w:line="276" w:lineRule="auto"/>
        <w:ind w:firstLine="567"/>
        <w:jc w:val="center"/>
        <w:rPr>
          <w:rFonts w:ascii="Times New Roman" w:eastAsia="Calibri" w:hAnsi="Times New Roman" w:cs="Times New Roman"/>
          <w:b/>
          <w:color w:val="000000"/>
          <w:sz w:val="28"/>
          <w:szCs w:val="28"/>
        </w:rPr>
      </w:pPr>
    </w:p>
    <w:p w14:paraId="24BAAAA4" w14:textId="03F55AFE" w:rsidR="00DF00C6" w:rsidRPr="00DF00C6" w:rsidRDefault="00DF00C6" w:rsidP="00DF00C6">
      <w:pPr>
        <w:spacing w:after="0" w:line="276" w:lineRule="auto"/>
        <w:ind w:firstLine="567"/>
        <w:jc w:val="both"/>
        <w:rPr>
          <w:rFonts w:ascii="Times New Roman" w:eastAsia="Calibri" w:hAnsi="Times New Roman" w:cs="Times New Roman"/>
          <w:color w:val="000000"/>
          <w:sz w:val="28"/>
          <w:szCs w:val="28"/>
        </w:rPr>
      </w:pPr>
      <w:r w:rsidRPr="00DF00C6">
        <w:rPr>
          <w:rFonts w:ascii="Times New Roman" w:eastAsia="Calibri" w:hAnsi="Times New Roman" w:cs="Times New Roman"/>
          <w:color w:val="000000"/>
          <w:sz w:val="28"/>
          <w:szCs w:val="28"/>
        </w:rPr>
        <w:t xml:space="preserve">Ņemot vērā iepriekš minēto, </w:t>
      </w:r>
      <w:r>
        <w:rPr>
          <w:rFonts w:ascii="Times New Roman" w:eastAsia="Calibri" w:hAnsi="Times New Roman" w:cs="Times New Roman"/>
          <w:color w:val="000000"/>
          <w:sz w:val="28"/>
          <w:szCs w:val="28"/>
        </w:rPr>
        <w:t>M</w:t>
      </w:r>
      <w:r w:rsidRPr="00DF00C6">
        <w:rPr>
          <w:rFonts w:ascii="Times New Roman" w:eastAsia="Calibri" w:hAnsi="Times New Roman" w:cs="Times New Roman"/>
          <w:color w:val="000000"/>
          <w:sz w:val="28"/>
          <w:szCs w:val="28"/>
        </w:rPr>
        <w:t>inistrija ierosina saglabāt valsts līdzdalību Sabiedrībā.</w:t>
      </w:r>
    </w:p>
    <w:p w14:paraId="4E26F813" w14:textId="22BE2AA8" w:rsidR="00FB3D4D" w:rsidRDefault="00FB3D4D"/>
    <w:p w14:paraId="747729FF" w14:textId="2EF38C3F" w:rsidR="00DF00C6" w:rsidRDefault="00DF00C6"/>
    <w:p w14:paraId="74D4D27E" w14:textId="77777777" w:rsidR="006B5618" w:rsidRPr="006B5618" w:rsidRDefault="006B5618" w:rsidP="006B5618">
      <w:pPr>
        <w:spacing w:after="0" w:line="240" w:lineRule="auto"/>
        <w:rPr>
          <w:rFonts w:ascii="Times New Roman" w:eastAsia="Times New Roman" w:hAnsi="Times New Roman" w:cs="Times New Roman"/>
          <w:sz w:val="28"/>
          <w:szCs w:val="28"/>
          <w:lang w:eastAsia="lv-LV"/>
        </w:rPr>
      </w:pPr>
      <w:r w:rsidRPr="006B5618">
        <w:rPr>
          <w:rFonts w:ascii="Times New Roman" w:eastAsia="Times New Roman" w:hAnsi="Times New Roman" w:cs="Times New Roman"/>
          <w:sz w:val="28"/>
          <w:szCs w:val="28"/>
          <w:lang w:eastAsia="lv-LV"/>
        </w:rPr>
        <w:t xml:space="preserve">Vides aizsardzības un reģionālās </w:t>
      </w:r>
    </w:p>
    <w:p w14:paraId="495FE347" w14:textId="198ECF02" w:rsidR="0061471F" w:rsidRDefault="006B5618">
      <w:r w:rsidRPr="006B5618">
        <w:rPr>
          <w:rFonts w:ascii="Times New Roman" w:eastAsia="Times New Roman" w:hAnsi="Times New Roman" w:cs="Times New Roman"/>
          <w:sz w:val="28"/>
          <w:szCs w:val="28"/>
          <w:lang w:eastAsia="lv-LV"/>
        </w:rPr>
        <w:t>attīstības ministrs</w:t>
      </w:r>
      <w:r>
        <w:rPr>
          <w:rFonts w:ascii="Times New Roman" w:eastAsia="Times New Roman" w:hAnsi="Times New Roman" w:cs="Times New Roman"/>
          <w:sz w:val="28"/>
          <w:szCs w:val="28"/>
          <w:lang w:eastAsia="lv-LV"/>
        </w:rPr>
        <w:t xml:space="preserve">                                                                 A.T.Plešs</w:t>
      </w:r>
    </w:p>
    <w:p w14:paraId="32CE2004" w14:textId="28AF0F19" w:rsidR="0061471F" w:rsidRPr="0061471F" w:rsidRDefault="0061471F" w:rsidP="0061471F">
      <w:pPr>
        <w:spacing w:line="240" w:lineRule="auto"/>
        <w:contextualSpacing/>
        <w:rPr>
          <w:rFonts w:ascii="Times New Roman" w:hAnsi="Times New Roman" w:cs="Times New Roman"/>
          <w:sz w:val="24"/>
          <w:szCs w:val="24"/>
        </w:rPr>
      </w:pPr>
    </w:p>
    <w:p w14:paraId="5EE2FD29" w14:textId="6B79FE00" w:rsidR="0061471F" w:rsidRPr="006B5618" w:rsidRDefault="0061471F" w:rsidP="0061471F">
      <w:pPr>
        <w:spacing w:line="240" w:lineRule="auto"/>
        <w:contextualSpacing/>
        <w:rPr>
          <w:rFonts w:ascii="Times New Roman" w:hAnsi="Times New Roman" w:cs="Times New Roman"/>
        </w:rPr>
      </w:pPr>
      <w:r w:rsidRPr="006B5618">
        <w:rPr>
          <w:rFonts w:ascii="Times New Roman" w:hAnsi="Times New Roman" w:cs="Times New Roman"/>
        </w:rPr>
        <w:t>Gaile, 67026423</w:t>
      </w:r>
    </w:p>
    <w:p w14:paraId="421242D5" w14:textId="517AFBEC" w:rsidR="0061471F" w:rsidRPr="0061471F" w:rsidRDefault="00553381" w:rsidP="0061471F">
      <w:pPr>
        <w:spacing w:line="240" w:lineRule="auto"/>
        <w:contextualSpacing/>
        <w:rPr>
          <w:rFonts w:ascii="Times New Roman" w:hAnsi="Times New Roman" w:cs="Times New Roman"/>
          <w:sz w:val="24"/>
          <w:szCs w:val="24"/>
        </w:rPr>
      </w:pPr>
      <w:hyperlink r:id="rId9" w:history="1">
        <w:r w:rsidR="0061471F" w:rsidRPr="006B5618">
          <w:rPr>
            <w:rStyle w:val="Hyperlink"/>
            <w:rFonts w:ascii="Times New Roman" w:hAnsi="Times New Roman" w:cs="Times New Roman"/>
          </w:rPr>
          <w:t>madara.gaile@varam.gov.lv</w:t>
        </w:r>
      </w:hyperlink>
      <w:r w:rsidR="0061471F" w:rsidRPr="0061471F">
        <w:rPr>
          <w:rFonts w:ascii="Times New Roman" w:hAnsi="Times New Roman" w:cs="Times New Roman"/>
          <w:sz w:val="24"/>
          <w:szCs w:val="24"/>
        </w:rPr>
        <w:t xml:space="preserve"> </w:t>
      </w:r>
    </w:p>
    <w:sectPr w:rsidR="0061471F" w:rsidRPr="0061471F" w:rsidSect="002B449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772F" w14:textId="77777777" w:rsidR="00553381" w:rsidRDefault="00553381" w:rsidP="00544A8A">
      <w:pPr>
        <w:spacing w:after="0" w:line="240" w:lineRule="auto"/>
      </w:pPr>
      <w:r>
        <w:separator/>
      </w:r>
    </w:p>
  </w:endnote>
  <w:endnote w:type="continuationSeparator" w:id="0">
    <w:p w14:paraId="3C9B28C9" w14:textId="77777777" w:rsidR="00553381" w:rsidRDefault="00553381" w:rsidP="0054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0277" w14:textId="62418F6F" w:rsidR="007F51D3" w:rsidRPr="00966D6F" w:rsidRDefault="00544A8A">
    <w:pPr>
      <w:pStyle w:val="Footer"/>
      <w:rPr>
        <w:rFonts w:ascii="Times New Roman" w:hAnsi="Times New Roman" w:cs="Times New Roman"/>
        <w:sz w:val="24"/>
        <w:szCs w:val="20"/>
      </w:rPr>
    </w:pPr>
    <w:r w:rsidRPr="00966D6F">
      <w:rPr>
        <w:rFonts w:ascii="Times New Roman" w:hAnsi="Times New Roman" w:cs="Times New Roman"/>
        <w:sz w:val="24"/>
        <w:szCs w:val="20"/>
      </w:rPr>
      <w:t>VARAMzin_lidzd_VASES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3ADB" w14:textId="19B18183" w:rsidR="00834E35" w:rsidRPr="00834E35" w:rsidRDefault="00834E35">
    <w:pPr>
      <w:pStyle w:val="Footer"/>
      <w:rPr>
        <w:rFonts w:ascii="Times New Roman" w:hAnsi="Times New Roman" w:cs="Times New Roman"/>
        <w:sz w:val="24"/>
        <w:szCs w:val="20"/>
      </w:rPr>
    </w:pPr>
    <w:r w:rsidRPr="00966D6F">
      <w:rPr>
        <w:rFonts w:ascii="Times New Roman" w:hAnsi="Times New Roman" w:cs="Times New Roman"/>
        <w:sz w:val="24"/>
        <w:szCs w:val="20"/>
      </w:rPr>
      <w:t>VARAMzin_lidzd_VASES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C357" w14:textId="77777777" w:rsidR="00553381" w:rsidRDefault="00553381" w:rsidP="00544A8A">
      <w:pPr>
        <w:spacing w:after="0" w:line="240" w:lineRule="auto"/>
      </w:pPr>
      <w:r>
        <w:separator/>
      </w:r>
    </w:p>
  </w:footnote>
  <w:footnote w:type="continuationSeparator" w:id="0">
    <w:p w14:paraId="6B888783" w14:textId="77777777" w:rsidR="00553381" w:rsidRDefault="00553381" w:rsidP="00544A8A">
      <w:pPr>
        <w:spacing w:after="0" w:line="240" w:lineRule="auto"/>
      </w:pPr>
      <w:r>
        <w:continuationSeparator/>
      </w:r>
    </w:p>
  </w:footnote>
  <w:footnote w:id="1">
    <w:p w14:paraId="2B364747" w14:textId="7BA8C6D0" w:rsidR="00C218C5" w:rsidRDefault="00C218C5" w:rsidP="00C218C5">
      <w:pPr>
        <w:pStyle w:val="FootnoteText"/>
        <w:jc w:val="both"/>
      </w:pPr>
      <w:r>
        <w:rPr>
          <w:rStyle w:val="FootnoteReference"/>
        </w:rPr>
        <w:footnoteRef/>
      </w:r>
      <w:r w:rsidRPr="00C218C5">
        <w:rPr>
          <w:rFonts w:ascii="Times New Roman" w:hAnsi="Times New Roman" w:cs="Times New Roman"/>
        </w:rPr>
        <w:t xml:space="preserve">Eiropas Komisijas ZIŅOJUMS EIROPAS PARLAMENTAM UN PADOMEI par radiofrekvenču spektra politikas programmas īstenošanu </w:t>
      </w:r>
      <w:hyperlink r:id="rId1" w:history="1">
        <w:r w:rsidRPr="00C218C5">
          <w:rPr>
            <w:rStyle w:val="Hyperlink"/>
            <w:rFonts w:ascii="Times New Roman" w:hAnsi="Times New Roman" w:cs="Times New Roman"/>
          </w:rPr>
          <w:t>https://eur-lex.europa.eu/LexUriServ/LexUriServ.do?uri=COM:2014:0228:FIN:LV:PDF</w:t>
        </w:r>
      </w:hyperlink>
      <w:r>
        <w:t xml:space="preserve"> </w:t>
      </w:r>
    </w:p>
  </w:footnote>
  <w:footnote w:id="2">
    <w:p w14:paraId="23069471" w14:textId="0CA84083" w:rsidR="00D74FCD" w:rsidRPr="00ED3299" w:rsidRDefault="00D74FCD" w:rsidP="00AD4B43">
      <w:pPr>
        <w:pStyle w:val="FootnoteText"/>
        <w:jc w:val="both"/>
        <w:rPr>
          <w:sz w:val="24"/>
          <w:szCs w:val="24"/>
        </w:rPr>
      </w:pPr>
      <w:r w:rsidRPr="00ED3299">
        <w:rPr>
          <w:rStyle w:val="FootnoteReference"/>
          <w:sz w:val="24"/>
          <w:szCs w:val="24"/>
        </w:rPr>
        <w:footnoteRef/>
      </w:r>
      <w:r w:rsidR="00AD4B43" w:rsidRPr="00ED3299">
        <w:rPr>
          <w:sz w:val="24"/>
          <w:szCs w:val="24"/>
        </w:rPr>
        <w:t> </w:t>
      </w:r>
      <w:r w:rsidRPr="00ED3299">
        <w:rPr>
          <w:rFonts w:ascii="Times New Roman" w:hAnsi="Times New Roman" w:cs="Times New Roman"/>
          <w:sz w:val="24"/>
          <w:szCs w:val="24"/>
        </w:rPr>
        <w:t xml:space="preserve">Pieejama Pārresoru koordinācijas centra tīmekļvietnē </w:t>
      </w:r>
      <w:hyperlink r:id="rId2" w:history="1">
        <w:r w:rsidRPr="00ED3299">
          <w:rPr>
            <w:rStyle w:val="Hyperlink"/>
            <w:rFonts w:ascii="Times New Roman" w:hAnsi="Times New Roman" w:cs="Times New Roman"/>
            <w:sz w:val="24"/>
            <w:szCs w:val="24"/>
          </w:rPr>
          <w:t>http://polsis.mk.gov.lv/documents/3323</w:t>
        </w:r>
      </w:hyperlink>
      <w:r w:rsidRPr="00ED3299">
        <w:rPr>
          <w:sz w:val="24"/>
          <w:szCs w:val="24"/>
        </w:rPr>
        <w:t xml:space="preserve"> </w:t>
      </w:r>
    </w:p>
  </w:footnote>
  <w:footnote w:id="3">
    <w:p w14:paraId="4B7F838E" w14:textId="3FF2A4DF" w:rsidR="00F7602F" w:rsidRPr="00ED3299" w:rsidRDefault="00F7602F" w:rsidP="00AD4B43">
      <w:pPr>
        <w:pStyle w:val="FootnoteText"/>
        <w:jc w:val="both"/>
        <w:rPr>
          <w:sz w:val="24"/>
          <w:szCs w:val="24"/>
        </w:rPr>
      </w:pPr>
      <w:r w:rsidRPr="00ED3299">
        <w:rPr>
          <w:rStyle w:val="FootnoteReference"/>
          <w:sz w:val="24"/>
          <w:szCs w:val="24"/>
        </w:rPr>
        <w:footnoteRef/>
      </w:r>
      <w:r w:rsidR="00AD4B43" w:rsidRPr="00ED3299">
        <w:rPr>
          <w:sz w:val="24"/>
          <w:szCs w:val="24"/>
        </w:rPr>
        <w:t> </w:t>
      </w:r>
      <w:r w:rsidRPr="00ED3299">
        <w:rPr>
          <w:rFonts w:ascii="Times New Roman" w:hAnsi="Times New Roman" w:cs="Times New Roman"/>
          <w:sz w:val="24"/>
          <w:szCs w:val="24"/>
        </w:rPr>
        <w:t xml:space="preserve">Pieejams Pārresoru koordinācijas centra tīmekļvietnē </w:t>
      </w:r>
      <w:hyperlink r:id="rId3" w:history="1">
        <w:r w:rsidRPr="00ED3299">
          <w:rPr>
            <w:rStyle w:val="Hyperlink"/>
            <w:rFonts w:ascii="Times New Roman" w:hAnsi="Times New Roman" w:cs="Times New Roman"/>
            <w:sz w:val="24"/>
            <w:szCs w:val="24"/>
          </w:rPr>
          <w:t>https://www.pkc.gov.lv/lv/nap2027</w:t>
        </w:r>
      </w:hyperlink>
      <w:r w:rsidRPr="00ED3299">
        <w:rPr>
          <w:sz w:val="24"/>
          <w:szCs w:val="24"/>
        </w:rPr>
        <w:t xml:space="preserve"> </w:t>
      </w:r>
    </w:p>
  </w:footnote>
  <w:footnote w:id="4">
    <w:p w14:paraId="0AF9DCBD" w14:textId="3D92A616" w:rsidR="00AD4B43" w:rsidRPr="00ED3299" w:rsidRDefault="00AD4B43" w:rsidP="00AD4B43">
      <w:pPr>
        <w:pStyle w:val="FootnoteText"/>
        <w:jc w:val="both"/>
        <w:rPr>
          <w:sz w:val="24"/>
          <w:szCs w:val="24"/>
        </w:rPr>
      </w:pPr>
      <w:r w:rsidRPr="00ED3299">
        <w:rPr>
          <w:rStyle w:val="FootnoteReference"/>
          <w:sz w:val="24"/>
          <w:szCs w:val="24"/>
        </w:rPr>
        <w:footnoteRef/>
      </w:r>
      <w:r w:rsidR="00ED3299" w:rsidRPr="00ED3299">
        <w:rPr>
          <w:sz w:val="24"/>
          <w:szCs w:val="24"/>
        </w:rPr>
        <w:t> </w:t>
      </w:r>
      <w:r w:rsidRPr="00ED3299">
        <w:rPr>
          <w:rFonts w:ascii="Times New Roman" w:hAnsi="Times New Roman" w:cs="Times New Roman"/>
          <w:sz w:val="24"/>
          <w:szCs w:val="24"/>
        </w:rPr>
        <w:t xml:space="preserve">Pieejams Sabiedrības tīmekļvietnē </w:t>
      </w:r>
      <w:hyperlink r:id="rId4" w:history="1">
        <w:r w:rsidRPr="00ED3299">
          <w:rPr>
            <w:rStyle w:val="Hyperlink"/>
            <w:rFonts w:ascii="Times New Roman" w:hAnsi="Times New Roman" w:cs="Times New Roman"/>
            <w:sz w:val="24"/>
            <w:szCs w:val="24"/>
          </w:rPr>
          <w:t>https://www.vases.lv/lv/content/klientu-pasapkalposanas-portals</w:t>
        </w:r>
      </w:hyperlink>
      <w:r w:rsidRPr="00ED3299">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22889"/>
      <w:docPartObj>
        <w:docPartGallery w:val="Page Numbers (Top of Page)"/>
        <w:docPartUnique/>
      </w:docPartObj>
    </w:sdtPr>
    <w:sdtEndPr>
      <w:rPr>
        <w:rFonts w:ascii="Times" w:hAnsi="Times"/>
        <w:noProof/>
        <w:sz w:val="24"/>
      </w:rPr>
    </w:sdtEndPr>
    <w:sdtContent>
      <w:p w14:paraId="28C0DA18" w14:textId="6303C60E" w:rsidR="002B449F" w:rsidRPr="002B449F" w:rsidRDefault="002B449F">
        <w:pPr>
          <w:pStyle w:val="Header"/>
          <w:jc w:val="center"/>
          <w:rPr>
            <w:rFonts w:ascii="Times" w:hAnsi="Times"/>
            <w:sz w:val="24"/>
          </w:rPr>
        </w:pPr>
        <w:r w:rsidRPr="002B449F">
          <w:rPr>
            <w:rFonts w:ascii="Times" w:hAnsi="Times"/>
            <w:sz w:val="24"/>
          </w:rPr>
          <w:fldChar w:fldCharType="begin"/>
        </w:r>
        <w:r w:rsidRPr="002B449F">
          <w:rPr>
            <w:rFonts w:ascii="Times" w:hAnsi="Times"/>
            <w:sz w:val="24"/>
          </w:rPr>
          <w:instrText xml:space="preserve"> PAGE   \* MERGEFORMAT </w:instrText>
        </w:r>
        <w:r w:rsidRPr="002B449F">
          <w:rPr>
            <w:rFonts w:ascii="Times" w:hAnsi="Times"/>
            <w:sz w:val="24"/>
          </w:rPr>
          <w:fldChar w:fldCharType="separate"/>
        </w:r>
        <w:r w:rsidRPr="002B449F">
          <w:rPr>
            <w:rFonts w:ascii="Times" w:hAnsi="Times"/>
            <w:noProof/>
            <w:sz w:val="24"/>
          </w:rPr>
          <w:t>2</w:t>
        </w:r>
        <w:r w:rsidRPr="002B449F">
          <w:rPr>
            <w:rFonts w:ascii="Times" w:hAnsi="Times"/>
            <w:noProof/>
            <w:sz w:val="24"/>
          </w:rPr>
          <w:fldChar w:fldCharType="end"/>
        </w:r>
      </w:p>
    </w:sdtContent>
  </w:sdt>
  <w:p w14:paraId="3AD71D14" w14:textId="2461E4E6" w:rsidR="007F51D3" w:rsidRPr="007F51D3" w:rsidRDefault="007F51D3" w:rsidP="007F51D3">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F4308"/>
    <w:multiLevelType w:val="hybridMultilevel"/>
    <w:tmpl w:val="BCC2E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15"/>
    <w:rsid w:val="00021672"/>
    <w:rsid w:val="00045D6A"/>
    <w:rsid w:val="00055833"/>
    <w:rsid w:val="000A1373"/>
    <w:rsid w:val="001263CA"/>
    <w:rsid w:val="00126CB5"/>
    <w:rsid w:val="00134976"/>
    <w:rsid w:val="00170DA1"/>
    <w:rsid w:val="001A4F9E"/>
    <w:rsid w:val="001B0511"/>
    <w:rsid w:val="001D097F"/>
    <w:rsid w:val="002268B0"/>
    <w:rsid w:val="002419BC"/>
    <w:rsid w:val="0029457B"/>
    <w:rsid w:val="002B449F"/>
    <w:rsid w:val="002C68BC"/>
    <w:rsid w:val="002F2D59"/>
    <w:rsid w:val="003006AD"/>
    <w:rsid w:val="00314776"/>
    <w:rsid w:val="00336ACA"/>
    <w:rsid w:val="00346307"/>
    <w:rsid w:val="00365F5B"/>
    <w:rsid w:val="003E07E7"/>
    <w:rsid w:val="003E7096"/>
    <w:rsid w:val="003F1A92"/>
    <w:rsid w:val="00411BEC"/>
    <w:rsid w:val="00425D28"/>
    <w:rsid w:val="00453E8F"/>
    <w:rsid w:val="00462140"/>
    <w:rsid w:val="00463363"/>
    <w:rsid w:val="004B2FB6"/>
    <w:rsid w:val="004F4C40"/>
    <w:rsid w:val="00512255"/>
    <w:rsid w:val="00515152"/>
    <w:rsid w:val="00515B27"/>
    <w:rsid w:val="00535236"/>
    <w:rsid w:val="0054401E"/>
    <w:rsid w:val="00544A8A"/>
    <w:rsid w:val="00553381"/>
    <w:rsid w:val="0059731A"/>
    <w:rsid w:val="005E75ED"/>
    <w:rsid w:val="005F5F26"/>
    <w:rsid w:val="0061204F"/>
    <w:rsid w:val="0061471F"/>
    <w:rsid w:val="00617030"/>
    <w:rsid w:val="0064183A"/>
    <w:rsid w:val="00695EF6"/>
    <w:rsid w:val="006A6E08"/>
    <w:rsid w:val="006B5618"/>
    <w:rsid w:val="006D25BF"/>
    <w:rsid w:val="006F480F"/>
    <w:rsid w:val="00701194"/>
    <w:rsid w:val="0070791B"/>
    <w:rsid w:val="00733151"/>
    <w:rsid w:val="00755199"/>
    <w:rsid w:val="007602B3"/>
    <w:rsid w:val="007849B8"/>
    <w:rsid w:val="007A41AF"/>
    <w:rsid w:val="007B1EFB"/>
    <w:rsid w:val="007C56CA"/>
    <w:rsid w:val="007C5F7D"/>
    <w:rsid w:val="007F51D3"/>
    <w:rsid w:val="0083306D"/>
    <w:rsid w:val="00833679"/>
    <w:rsid w:val="00834E35"/>
    <w:rsid w:val="00855A20"/>
    <w:rsid w:val="00862047"/>
    <w:rsid w:val="008F1628"/>
    <w:rsid w:val="008F6134"/>
    <w:rsid w:val="00944936"/>
    <w:rsid w:val="00962A04"/>
    <w:rsid w:val="00966D6F"/>
    <w:rsid w:val="00984BB0"/>
    <w:rsid w:val="00985344"/>
    <w:rsid w:val="009B5753"/>
    <w:rsid w:val="00A13588"/>
    <w:rsid w:val="00A4016E"/>
    <w:rsid w:val="00A83715"/>
    <w:rsid w:val="00A83D45"/>
    <w:rsid w:val="00AC22F1"/>
    <w:rsid w:val="00AD4B43"/>
    <w:rsid w:val="00B13143"/>
    <w:rsid w:val="00B15844"/>
    <w:rsid w:val="00B25615"/>
    <w:rsid w:val="00B71877"/>
    <w:rsid w:val="00BA0493"/>
    <w:rsid w:val="00BA217E"/>
    <w:rsid w:val="00BC2C17"/>
    <w:rsid w:val="00BC6324"/>
    <w:rsid w:val="00BD749A"/>
    <w:rsid w:val="00BE3FFA"/>
    <w:rsid w:val="00C15989"/>
    <w:rsid w:val="00C218C5"/>
    <w:rsid w:val="00C24570"/>
    <w:rsid w:val="00C35A77"/>
    <w:rsid w:val="00CD183B"/>
    <w:rsid w:val="00CE2A1C"/>
    <w:rsid w:val="00D042D2"/>
    <w:rsid w:val="00D24B79"/>
    <w:rsid w:val="00D52204"/>
    <w:rsid w:val="00D67379"/>
    <w:rsid w:val="00D74FCD"/>
    <w:rsid w:val="00D844FB"/>
    <w:rsid w:val="00DB14A2"/>
    <w:rsid w:val="00DF00C6"/>
    <w:rsid w:val="00E371BD"/>
    <w:rsid w:val="00E64181"/>
    <w:rsid w:val="00ED2567"/>
    <w:rsid w:val="00ED3299"/>
    <w:rsid w:val="00F07DE8"/>
    <w:rsid w:val="00F51F26"/>
    <w:rsid w:val="00F71670"/>
    <w:rsid w:val="00F7602F"/>
    <w:rsid w:val="00F76A67"/>
    <w:rsid w:val="00F777FD"/>
    <w:rsid w:val="00F91721"/>
    <w:rsid w:val="00F95453"/>
    <w:rsid w:val="00FB34E1"/>
    <w:rsid w:val="00FB3D4D"/>
    <w:rsid w:val="00FE3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FE80"/>
  <w15:chartTrackingRefBased/>
  <w15:docId w15:val="{EDD6C0F0-537D-4DA9-8096-8207D8FD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A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4A8A"/>
  </w:style>
  <w:style w:type="paragraph" w:styleId="Footer">
    <w:name w:val="footer"/>
    <w:basedOn w:val="Normal"/>
    <w:link w:val="FooterChar"/>
    <w:uiPriority w:val="99"/>
    <w:unhideWhenUsed/>
    <w:rsid w:val="00544A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4A8A"/>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qFormat/>
    <w:rsid w:val="00B13143"/>
    <w:pPr>
      <w:spacing w:after="0" w:line="240" w:lineRule="auto"/>
      <w:ind w:left="720"/>
      <w:contextualSpacing/>
    </w:pPr>
    <w:rPr>
      <w:rFonts w:ascii="Times New Roman" w:eastAsiaTheme="minorEastAsia" w:hAnsi="Times New Roman"/>
      <w:sz w:val="24"/>
      <w:szCs w:val="24"/>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basedOn w:val="DefaultParagraphFont"/>
    <w:link w:val="ListParagraph"/>
    <w:qFormat/>
    <w:locked/>
    <w:rsid w:val="00B13143"/>
    <w:rPr>
      <w:rFonts w:ascii="Times New Roman" w:eastAsiaTheme="minorEastAsia" w:hAnsi="Times New Roman"/>
      <w:sz w:val="24"/>
      <w:szCs w:val="24"/>
    </w:rPr>
  </w:style>
  <w:style w:type="character" w:styleId="Hyperlink">
    <w:name w:val="Hyperlink"/>
    <w:uiPriority w:val="99"/>
    <w:unhideWhenUsed/>
    <w:rsid w:val="00A13588"/>
    <w:rPr>
      <w:color w:val="0000FF"/>
      <w:u w:val="single"/>
    </w:rPr>
  </w:style>
  <w:style w:type="character" w:customStyle="1" w:styleId="Bodytext">
    <w:name w:val="Body text_"/>
    <w:basedOn w:val="DefaultParagraphFont"/>
    <w:link w:val="BodyText1"/>
    <w:rsid w:val="00A13588"/>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A13588"/>
    <w:pPr>
      <w:shd w:val="clear" w:color="auto" w:fill="FFFFFF"/>
      <w:spacing w:before="1080" w:after="180" w:line="326" w:lineRule="exact"/>
      <w:ind w:hanging="420"/>
    </w:pPr>
    <w:rPr>
      <w:rFonts w:ascii="Times New Roman" w:eastAsia="Times New Roman" w:hAnsi="Times New Roman" w:cs="Times New Roman"/>
      <w:sz w:val="19"/>
      <w:szCs w:val="19"/>
    </w:rPr>
  </w:style>
  <w:style w:type="character" w:customStyle="1" w:styleId="apple-converted-space">
    <w:name w:val="apple-converted-space"/>
    <w:basedOn w:val="DefaultParagraphFont"/>
    <w:rsid w:val="00A13588"/>
  </w:style>
  <w:style w:type="paragraph" w:customStyle="1" w:styleId="tv2132">
    <w:name w:val="tv2132"/>
    <w:basedOn w:val="Normal"/>
    <w:rsid w:val="00FB3D4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FB3D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74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FCD"/>
    <w:rPr>
      <w:sz w:val="20"/>
      <w:szCs w:val="20"/>
    </w:rPr>
  </w:style>
  <w:style w:type="character" w:styleId="FootnoteReference">
    <w:name w:val="footnote reference"/>
    <w:basedOn w:val="DefaultParagraphFont"/>
    <w:uiPriority w:val="99"/>
    <w:semiHidden/>
    <w:unhideWhenUsed/>
    <w:rsid w:val="00D74FCD"/>
    <w:rPr>
      <w:vertAlign w:val="superscript"/>
    </w:rPr>
  </w:style>
  <w:style w:type="character" w:styleId="UnresolvedMention">
    <w:name w:val="Unresolved Mention"/>
    <w:basedOn w:val="DefaultParagraphFont"/>
    <w:uiPriority w:val="99"/>
    <w:semiHidden/>
    <w:unhideWhenUsed/>
    <w:rsid w:val="00D7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2112">
      <w:bodyDiv w:val="1"/>
      <w:marLeft w:val="0"/>
      <w:marRight w:val="0"/>
      <w:marTop w:val="0"/>
      <w:marBottom w:val="0"/>
      <w:divBdr>
        <w:top w:val="none" w:sz="0" w:space="0" w:color="auto"/>
        <w:left w:val="none" w:sz="0" w:space="0" w:color="auto"/>
        <w:bottom w:val="none" w:sz="0" w:space="0" w:color="auto"/>
        <w:right w:val="none" w:sz="0" w:space="0" w:color="auto"/>
      </w:divBdr>
    </w:div>
    <w:div w:id="527448011">
      <w:bodyDiv w:val="1"/>
      <w:marLeft w:val="0"/>
      <w:marRight w:val="0"/>
      <w:marTop w:val="0"/>
      <w:marBottom w:val="0"/>
      <w:divBdr>
        <w:top w:val="none" w:sz="0" w:space="0" w:color="auto"/>
        <w:left w:val="none" w:sz="0" w:space="0" w:color="auto"/>
        <w:bottom w:val="none" w:sz="0" w:space="0" w:color="auto"/>
        <w:right w:val="none" w:sz="0" w:space="0" w:color="auto"/>
      </w:divBdr>
    </w:div>
    <w:div w:id="18957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66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gail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lv/nap2027" TargetMode="External"/><Relationship Id="rId2" Type="http://schemas.openxmlformats.org/officeDocument/2006/relationships/hyperlink" Target="http://polsis.mk.gov.lv/documents/3323" TargetMode="External"/><Relationship Id="rId1" Type="http://schemas.openxmlformats.org/officeDocument/2006/relationships/hyperlink" Target="https://eur-lex.europa.eu/LexUriServ/LexUriServ.do?uri=COM:2014:0228:FIN:LV:PDF" TargetMode="External"/><Relationship Id="rId4" Type="http://schemas.openxmlformats.org/officeDocument/2006/relationships/hyperlink" Target="https://www.vases.lv/lv/content/klientu-pasapkalposanas-p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67C6-17E9-4F68-ADFB-55433080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13659</Words>
  <Characters>7786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Gaile</dc:creator>
  <cp:keywords/>
  <dc:description/>
  <cp:lastModifiedBy>Madara Gaile</cp:lastModifiedBy>
  <cp:revision>112</cp:revision>
  <cp:lastPrinted>2021-08-09T06:35:00Z</cp:lastPrinted>
  <dcterms:created xsi:type="dcterms:W3CDTF">2021-07-27T09:12:00Z</dcterms:created>
  <dcterms:modified xsi:type="dcterms:W3CDTF">2021-08-30T14:00:00Z</dcterms:modified>
</cp:coreProperties>
</file>