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693F1" w14:textId="77777777" w:rsidR="00D06697" w:rsidRDefault="00D06697" w:rsidP="006C5D4A">
      <w:pPr>
        <w:shd w:val="clear" w:color="auto" w:fill="FFFFFF"/>
        <w:spacing w:after="0" w:line="240" w:lineRule="auto"/>
        <w:jc w:val="center"/>
        <w:rPr>
          <w:rFonts w:ascii="Times New Roman" w:hAnsi="Times New Roman" w:cs="Times New Roman"/>
          <w:b/>
          <w:sz w:val="28"/>
          <w:szCs w:val="28"/>
        </w:rPr>
      </w:pPr>
    </w:p>
    <w:p w14:paraId="2D313D20" w14:textId="64693301" w:rsidR="00894C55" w:rsidRPr="001A09D6" w:rsidRDefault="00132C38" w:rsidP="006C5D4A">
      <w:pPr>
        <w:shd w:val="clear" w:color="auto" w:fill="FFFFFF"/>
        <w:spacing w:after="0" w:line="240" w:lineRule="auto"/>
        <w:jc w:val="center"/>
        <w:rPr>
          <w:rFonts w:ascii="Times New Roman" w:hAnsi="Times New Roman" w:cs="Times New Roman"/>
          <w:b/>
          <w:sz w:val="28"/>
          <w:szCs w:val="28"/>
        </w:rPr>
      </w:pPr>
      <w:r w:rsidRPr="001A09D6">
        <w:rPr>
          <w:rFonts w:ascii="Times New Roman" w:hAnsi="Times New Roman" w:cs="Times New Roman"/>
          <w:b/>
          <w:sz w:val="28"/>
          <w:szCs w:val="28"/>
        </w:rPr>
        <w:t>N</w:t>
      </w:r>
      <w:r w:rsidR="00910840" w:rsidRPr="001A09D6">
        <w:rPr>
          <w:rFonts w:ascii="Times New Roman" w:hAnsi="Times New Roman" w:cs="Times New Roman"/>
          <w:b/>
          <w:sz w:val="28"/>
          <w:szCs w:val="28"/>
        </w:rPr>
        <w:t>oteikumu projekta „</w:t>
      </w:r>
      <w:r w:rsidRPr="001A09D6">
        <w:rPr>
          <w:rFonts w:ascii="Times New Roman" w:hAnsi="Times New Roman" w:cs="Times New Roman"/>
          <w:b/>
          <w:sz w:val="28"/>
          <w:szCs w:val="28"/>
        </w:rPr>
        <w:t>Grozījumi Ministru kabineta 2018.</w:t>
      </w:r>
      <w:r w:rsidR="002A602B">
        <w:rPr>
          <w:rFonts w:ascii="Times New Roman" w:hAnsi="Times New Roman" w:cs="Times New Roman"/>
          <w:b/>
          <w:sz w:val="28"/>
          <w:szCs w:val="28"/>
        </w:rPr>
        <w:t xml:space="preserve"> </w:t>
      </w:r>
      <w:r w:rsidRPr="001A09D6">
        <w:rPr>
          <w:rFonts w:ascii="Times New Roman" w:hAnsi="Times New Roman" w:cs="Times New Roman"/>
          <w:b/>
          <w:sz w:val="28"/>
          <w:szCs w:val="28"/>
        </w:rPr>
        <w:t>gada 11.</w:t>
      </w:r>
      <w:r w:rsidR="002A602B">
        <w:rPr>
          <w:rFonts w:ascii="Times New Roman" w:hAnsi="Times New Roman" w:cs="Times New Roman"/>
          <w:b/>
          <w:sz w:val="28"/>
          <w:szCs w:val="28"/>
        </w:rPr>
        <w:t xml:space="preserve"> </w:t>
      </w:r>
      <w:r w:rsidRPr="001A09D6">
        <w:rPr>
          <w:rFonts w:ascii="Times New Roman" w:hAnsi="Times New Roman" w:cs="Times New Roman"/>
          <w:b/>
          <w:sz w:val="28"/>
          <w:szCs w:val="28"/>
        </w:rPr>
        <w:t>septembra noteikumos Nr.</w:t>
      </w:r>
      <w:r w:rsidR="002A602B">
        <w:rPr>
          <w:rFonts w:ascii="Times New Roman" w:hAnsi="Times New Roman" w:cs="Times New Roman"/>
          <w:b/>
          <w:sz w:val="28"/>
          <w:szCs w:val="28"/>
        </w:rPr>
        <w:t xml:space="preserve"> </w:t>
      </w:r>
      <w:r w:rsidRPr="001A09D6">
        <w:rPr>
          <w:rFonts w:ascii="Times New Roman" w:hAnsi="Times New Roman" w:cs="Times New Roman"/>
          <w:b/>
          <w:sz w:val="28"/>
          <w:szCs w:val="28"/>
        </w:rPr>
        <w:t xml:space="preserve">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w:t>
      </w:r>
      <w:r w:rsidR="00910840" w:rsidRPr="001A09D6">
        <w:rPr>
          <w:rFonts w:ascii="Times New Roman" w:hAnsi="Times New Roman" w:cs="Times New Roman"/>
          <w:b/>
          <w:sz w:val="28"/>
          <w:szCs w:val="28"/>
        </w:rPr>
        <w:t>sākotnējās ietekmes novērtējuma ziņojums (anotācija)</w:t>
      </w:r>
    </w:p>
    <w:p w14:paraId="5502BD9B" w14:textId="77777777" w:rsidR="00E5323B" w:rsidRPr="001A09D6" w:rsidRDefault="00E5323B" w:rsidP="006C5D4A">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8"/>
        <w:gridCol w:w="5963"/>
      </w:tblGrid>
      <w:tr w:rsidR="005A40D0" w:rsidRPr="00C24216" w14:paraId="195C71E9" w14:textId="77777777" w:rsidTr="00CB25F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530BA00" w14:textId="77777777" w:rsidR="00655F2C" w:rsidRPr="00465F4F" w:rsidRDefault="00910840" w:rsidP="006C5D4A">
            <w:pPr>
              <w:spacing w:after="0" w:line="240" w:lineRule="auto"/>
              <w:jc w:val="center"/>
              <w:rPr>
                <w:rFonts w:ascii="Times New Roman" w:eastAsia="Times New Roman" w:hAnsi="Times New Roman" w:cs="Times New Roman"/>
                <w:b/>
                <w:bCs/>
                <w:iCs/>
                <w:sz w:val="24"/>
                <w:szCs w:val="24"/>
                <w:lang w:eastAsia="lv-LV"/>
              </w:rPr>
            </w:pPr>
            <w:r w:rsidRPr="00465F4F">
              <w:rPr>
                <w:rFonts w:ascii="Times New Roman" w:eastAsia="Times New Roman" w:hAnsi="Times New Roman" w:cs="Times New Roman"/>
                <w:b/>
                <w:bCs/>
                <w:iCs/>
                <w:sz w:val="24"/>
                <w:szCs w:val="24"/>
                <w:lang w:eastAsia="lv-LV"/>
              </w:rPr>
              <w:t>Tiesību akta projekta anotācijas kopsavilkums</w:t>
            </w:r>
          </w:p>
        </w:tc>
      </w:tr>
      <w:tr w:rsidR="005A40D0" w:rsidRPr="00C24216" w14:paraId="0A95AF3A" w14:textId="77777777" w:rsidTr="00CB25F8">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0A8ABE4E" w14:textId="77777777" w:rsidR="00E5323B" w:rsidRPr="00465F4F" w:rsidRDefault="00910840" w:rsidP="006C5D4A">
            <w:pPr>
              <w:spacing w:after="0" w:line="240" w:lineRule="auto"/>
              <w:rPr>
                <w:rFonts w:ascii="Times New Roman" w:eastAsia="Times New Roman" w:hAnsi="Times New Roman" w:cs="Times New Roman"/>
                <w:iCs/>
                <w:sz w:val="24"/>
                <w:szCs w:val="24"/>
                <w:lang w:eastAsia="lv-LV"/>
              </w:rPr>
            </w:pPr>
            <w:r w:rsidRPr="00465F4F">
              <w:rPr>
                <w:rFonts w:ascii="Times New Roman" w:eastAsia="Times New Roman" w:hAnsi="Times New Roman" w:cs="Times New Roman"/>
                <w:iCs/>
                <w:sz w:val="24"/>
                <w:szCs w:val="24"/>
                <w:lang w:eastAsia="lv-LV"/>
              </w:rPr>
              <w:t>Mērķis, risinājums un projekta spēkā stāšanās laiks (500 zīmes bez atstarpēm)</w:t>
            </w:r>
          </w:p>
        </w:tc>
        <w:tc>
          <w:tcPr>
            <w:tcW w:w="3256" w:type="pct"/>
            <w:tcBorders>
              <w:top w:val="outset" w:sz="6" w:space="0" w:color="auto"/>
              <w:left w:val="outset" w:sz="6" w:space="0" w:color="auto"/>
              <w:bottom w:val="outset" w:sz="6" w:space="0" w:color="auto"/>
              <w:right w:val="outset" w:sz="6" w:space="0" w:color="auto"/>
            </w:tcBorders>
            <w:hideMark/>
          </w:tcPr>
          <w:p w14:paraId="3F8B41C8" w14:textId="6CD9886D" w:rsidR="00F51C54" w:rsidRPr="00465F4F" w:rsidRDefault="00F51C54" w:rsidP="006C5D4A">
            <w:pPr>
              <w:pStyle w:val="naiskr"/>
              <w:spacing w:before="0" w:beforeAutospacing="0" w:after="0" w:afterAutospacing="0"/>
              <w:ind w:left="51" w:right="142"/>
              <w:jc w:val="both"/>
            </w:pPr>
            <w:r w:rsidRPr="00465F4F">
              <w:t xml:space="preserve">Noteikumu projekta </w:t>
            </w:r>
            <w:r w:rsidRPr="00465F4F">
              <w:rPr>
                <w:i/>
              </w:rPr>
              <w:t>“</w:t>
            </w:r>
            <w:r w:rsidR="00132C38" w:rsidRPr="00465F4F">
              <w:rPr>
                <w:i/>
              </w:rPr>
              <w:t>Grozījum</w:t>
            </w:r>
            <w:r w:rsidRPr="00465F4F">
              <w:rPr>
                <w:i/>
              </w:rPr>
              <w:t>i</w:t>
            </w:r>
            <w:r w:rsidR="00132C38" w:rsidRPr="00465F4F">
              <w:rPr>
                <w:i/>
              </w:rPr>
              <w:t xml:space="preserve"> Ministru kabineta 2018.</w:t>
            </w:r>
            <w:r w:rsidR="002A602B" w:rsidRPr="00465F4F">
              <w:rPr>
                <w:i/>
              </w:rPr>
              <w:t xml:space="preserve"> </w:t>
            </w:r>
            <w:r w:rsidR="00132C38" w:rsidRPr="00465F4F">
              <w:rPr>
                <w:i/>
              </w:rPr>
              <w:t>gada 11.</w:t>
            </w:r>
            <w:r w:rsidR="002A602B" w:rsidRPr="00465F4F">
              <w:rPr>
                <w:i/>
              </w:rPr>
              <w:t xml:space="preserve"> </w:t>
            </w:r>
            <w:r w:rsidR="00132C38" w:rsidRPr="00465F4F">
              <w:rPr>
                <w:i/>
              </w:rPr>
              <w:t>septembra noteikumos Nr.</w:t>
            </w:r>
            <w:r w:rsidR="002A602B" w:rsidRPr="00465F4F">
              <w:rPr>
                <w:i/>
              </w:rPr>
              <w:t xml:space="preserve"> </w:t>
            </w:r>
            <w:r w:rsidR="00132C38" w:rsidRPr="00465F4F">
              <w:rPr>
                <w:i/>
              </w:rPr>
              <w:t>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Pr="00465F4F">
              <w:rPr>
                <w:i/>
              </w:rPr>
              <w:t>”</w:t>
            </w:r>
            <w:r w:rsidR="00716D86" w:rsidRPr="00465F4F">
              <w:t xml:space="preserve"> (turpmāk –</w:t>
            </w:r>
            <w:r w:rsidR="009B27DA">
              <w:t xml:space="preserve"> </w:t>
            </w:r>
            <w:r w:rsidR="00716D86" w:rsidRPr="00465F4F">
              <w:t>noteikum</w:t>
            </w:r>
            <w:r w:rsidRPr="00465F4F">
              <w:t>u projekts</w:t>
            </w:r>
            <w:r w:rsidR="00716D86" w:rsidRPr="00465F4F">
              <w:t>)</w:t>
            </w:r>
            <w:r w:rsidR="00132C38" w:rsidRPr="00465F4F">
              <w:t xml:space="preserve"> mērķis</w:t>
            </w:r>
            <w:r w:rsidRPr="00465F4F">
              <w:t>:</w:t>
            </w:r>
          </w:p>
          <w:p w14:paraId="512FB3B5" w14:textId="6BD6B830" w:rsidR="001270FE" w:rsidRPr="00465F4F" w:rsidRDefault="0005161E" w:rsidP="006C5D4A">
            <w:pPr>
              <w:pStyle w:val="naiskr"/>
              <w:numPr>
                <w:ilvl w:val="0"/>
                <w:numId w:val="32"/>
              </w:numPr>
              <w:spacing w:before="0" w:beforeAutospacing="0" w:after="0" w:afterAutospacing="0"/>
              <w:ind w:right="142"/>
              <w:jc w:val="both"/>
            </w:pPr>
            <w:r w:rsidRPr="00465F4F">
              <w:t xml:space="preserve">palielināt attiecināmo izmaksu kopsummu individuālā ģimenes ārsta prakses un ģimenes ārstu sadarbības prakses </w:t>
            </w:r>
            <w:r w:rsidR="00551443" w:rsidRPr="00465F4F">
              <w:t xml:space="preserve">atlases projektiem </w:t>
            </w:r>
            <w:r w:rsidR="00882783" w:rsidRPr="00465F4F">
              <w:t xml:space="preserve">9.3.2. specifiskā atbalsta mērķa „Uzlabot kvalitatīvu veselības aprūpes pakalpojumu pieejamību, jo īpaši sociālās, teritoriālās atstumtības un nabadzības riskam pakļautajiem iedzīvotājiem, attīstot veselības aprūpes infrastruktūru” (turpmāk – SAM 9.3.2.) ceturtās kārtas </w:t>
            </w:r>
            <w:r w:rsidR="0069434E">
              <w:t xml:space="preserve">1.apakškārtas </w:t>
            </w:r>
            <w:r w:rsidR="00882783" w:rsidRPr="00465F4F">
              <w:t>ietvaros</w:t>
            </w:r>
            <w:r w:rsidR="008366AD" w:rsidRPr="00465F4F">
              <w:t xml:space="preserve"> ar mērķi nodrošināt COVID-19 izraisītās krīzes seku likvidēšan</w:t>
            </w:r>
            <w:r w:rsidR="00692453">
              <w:t>u</w:t>
            </w:r>
            <w:r w:rsidR="00882783" w:rsidRPr="00465F4F">
              <w:t>;</w:t>
            </w:r>
          </w:p>
          <w:p w14:paraId="4DE2C1C7" w14:textId="3E988607" w:rsidR="00F93DD6" w:rsidRPr="00465F4F" w:rsidRDefault="00CF5F58" w:rsidP="006C5D4A">
            <w:pPr>
              <w:pStyle w:val="naiskr"/>
              <w:numPr>
                <w:ilvl w:val="0"/>
                <w:numId w:val="32"/>
              </w:numPr>
              <w:spacing w:before="0" w:beforeAutospacing="0" w:after="0" w:afterAutospacing="0"/>
              <w:ind w:right="142"/>
              <w:jc w:val="both"/>
            </w:pPr>
            <w:r w:rsidRPr="00465F4F">
              <w:t xml:space="preserve">nodrošināt </w:t>
            </w:r>
            <w:r w:rsidR="00F93DD6" w:rsidRPr="00465F4F">
              <w:t>COVID</w:t>
            </w:r>
            <w:r w:rsidR="007353B3" w:rsidRPr="00465F4F">
              <w:t xml:space="preserve">-19 </w:t>
            </w:r>
            <w:r w:rsidR="008F748E">
              <w:t xml:space="preserve">seku mazināšanai </w:t>
            </w:r>
            <w:r w:rsidR="007353B3" w:rsidRPr="00465F4F">
              <w:t>nepieciešamo iekārtu un aprīkojuma iegād</w:t>
            </w:r>
            <w:r w:rsidR="00692453">
              <w:t>i</w:t>
            </w:r>
            <w:r w:rsidR="007353B3" w:rsidRPr="00465F4F">
              <w:t xml:space="preserve"> pēc faktiskajām izmaksām, neņemot vērā vienas vienības metodikā noteikto;</w:t>
            </w:r>
          </w:p>
          <w:p w14:paraId="3124246F" w14:textId="37AFF160" w:rsidR="007353B3" w:rsidRPr="00465F4F" w:rsidRDefault="007353B3" w:rsidP="006C5D4A">
            <w:pPr>
              <w:pStyle w:val="naiskr"/>
              <w:numPr>
                <w:ilvl w:val="0"/>
                <w:numId w:val="32"/>
              </w:numPr>
              <w:spacing w:before="0" w:beforeAutospacing="0" w:after="0" w:afterAutospacing="0"/>
              <w:ind w:right="142"/>
              <w:jc w:val="both"/>
            </w:pPr>
            <w:r w:rsidRPr="00465F4F">
              <w:t>attiecināt izmaksas</w:t>
            </w:r>
            <w:r w:rsidR="000C1EA2" w:rsidRPr="00465F4F">
              <w:t xml:space="preserve"> </w:t>
            </w:r>
            <w:r w:rsidRPr="00465F4F">
              <w:t>infrastruktūras kapacitātes stiprināšanai</w:t>
            </w:r>
            <w:r w:rsidR="00CF5F58" w:rsidRPr="00465F4F">
              <w:t xml:space="preserve"> no 2020.</w:t>
            </w:r>
            <w:r w:rsidR="009B27DA">
              <w:t xml:space="preserve"> </w:t>
            </w:r>
            <w:r w:rsidR="00CF5F58" w:rsidRPr="00465F4F">
              <w:t>gada 1.</w:t>
            </w:r>
            <w:r w:rsidR="009B27DA">
              <w:t xml:space="preserve"> </w:t>
            </w:r>
            <w:r w:rsidR="00CF5F58" w:rsidRPr="00465F4F">
              <w:t>februāra</w:t>
            </w:r>
            <w:r w:rsidR="000C1EA2" w:rsidRPr="00465F4F">
              <w:t xml:space="preserve">, </w:t>
            </w:r>
            <w:r w:rsidR="00CF5F58" w:rsidRPr="00465F4F">
              <w:t>ja tās ir saistītas ar COVID-19</w:t>
            </w:r>
            <w:r w:rsidR="000C1EA2" w:rsidRPr="00465F4F">
              <w:t xml:space="preserve"> radīto krīzi</w:t>
            </w:r>
            <w:r w:rsidR="00CF5F58" w:rsidRPr="00465F4F">
              <w:t xml:space="preserve"> un/vai tās seku likvidēšan</w:t>
            </w:r>
            <w:r w:rsidR="00692453">
              <w:t>u</w:t>
            </w:r>
            <w:r w:rsidR="000C1EA2" w:rsidRPr="00465F4F">
              <w:t>;</w:t>
            </w:r>
          </w:p>
          <w:p w14:paraId="79B6AEE7" w14:textId="1B1458F4" w:rsidR="00A10A93" w:rsidRPr="00465F4F" w:rsidRDefault="0069434E" w:rsidP="006C5D4A">
            <w:pPr>
              <w:pStyle w:val="naiskr"/>
              <w:numPr>
                <w:ilvl w:val="0"/>
                <w:numId w:val="32"/>
              </w:numPr>
              <w:spacing w:before="0" w:beforeAutospacing="0" w:after="0" w:afterAutospacing="0"/>
              <w:ind w:right="142"/>
              <w:jc w:val="both"/>
            </w:pPr>
            <w:r>
              <w:t>veikt papildu</w:t>
            </w:r>
            <w:r w:rsidR="00F178CB" w:rsidRPr="00465F4F">
              <w:t xml:space="preserve"> primārās aprūpes centr</w:t>
            </w:r>
            <w:r>
              <w:t>a</w:t>
            </w:r>
            <w:r w:rsidR="00F178CB" w:rsidRPr="00465F4F">
              <w:t xml:space="preserve"> </w:t>
            </w:r>
            <w:r>
              <w:t>pilotprojektu</w:t>
            </w:r>
            <w:r w:rsidR="00692453">
              <w:t>s</w:t>
            </w:r>
            <w:r w:rsidR="00F178CB" w:rsidRPr="00465F4F">
              <w:t xml:space="preserve"> SAM 9.3.2. ceturtās kārtas </w:t>
            </w:r>
            <w:r>
              <w:t>2.</w:t>
            </w:r>
            <w:r w:rsidR="00CC0B46">
              <w:t xml:space="preserve"> </w:t>
            </w:r>
            <w:r>
              <w:t xml:space="preserve">apakškārtas </w:t>
            </w:r>
            <w:r w:rsidR="00F178CB" w:rsidRPr="00465F4F">
              <w:t>ietvarā;</w:t>
            </w:r>
          </w:p>
          <w:p w14:paraId="07B374D4" w14:textId="3A270CD0" w:rsidR="00AD7C62" w:rsidRPr="00465F4F" w:rsidRDefault="00AD7C62" w:rsidP="006C5D4A">
            <w:pPr>
              <w:pStyle w:val="ListParagraph"/>
              <w:numPr>
                <w:ilvl w:val="0"/>
                <w:numId w:val="32"/>
              </w:numPr>
              <w:jc w:val="both"/>
              <w:rPr>
                <w:rFonts w:ascii="Times New Roman" w:hAnsi="Times New Roman" w:cs="Times New Roman"/>
                <w:i/>
                <w:iCs/>
              </w:rPr>
            </w:pPr>
            <w:r w:rsidRPr="00465F4F">
              <w:rPr>
                <w:rFonts w:ascii="Times New Roman" w:eastAsia="Times New Roman" w:hAnsi="Times New Roman" w:cs="Times New Roman"/>
                <w:lang w:eastAsia="lv-LV" w:bidi="lo-LA"/>
              </w:rPr>
              <w:t xml:space="preserve">veikt </w:t>
            </w:r>
            <w:r w:rsidR="00CD56B6" w:rsidRPr="00465F4F">
              <w:rPr>
                <w:rFonts w:ascii="Times New Roman" w:eastAsia="Times New Roman" w:hAnsi="Times New Roman" w:cs="Times New Roman"/>
                <w:lang w:eastAsia="lv-LV" w:bidi="lo-LA"/>
              </w:rPr>
              <w:t xml:space="preserve">tehniska </w:t>
            </w:r>
            <w:r w:rsidRPr="00465F4F">
              <w:rPr>
                <w:rFonts w:ascii="Times New Roman" w:eastAsia="Times New Roman" w:hAnsi="Times New Roman" w:cs="Times New Roman"/>
                <w:lang w:eastAsia="lv-LV" w:bidi="lo-LA"/>
              </w:rPr>
              <w:t xml:space="preserve">rakstura </w:t>
            </w:r>
            <w:r w:rsidR="007715CB" w:rsidRPr="00465F4F">
              <w:rPr>
                <w:rFonts w:ascii="Times New Roman" w:eastAsia="Times New Roman" w:hAnsi="Times New Roman" w:cs="Times New Roman"/>
                <w:lang w:eastAsia="lv-LV" w:bidi="lo-LA"/>
              </w:rPr>
              <w:t>precizējumus</w:t>
            </w:r>
            <w:r w:rsidRPr="00465F4F">
              <w:rPr>
                <w:rFonts w:ascii="Times New Roman" w:eastAsia="Times New Roman" w:hAnsi="Times New Roman" w:cs="Times New Roman"/>
                <w:lang w:eastAsia="lv-LV" w:bidi="lo-LA"/>
              </w:rPr>
              <w:t>.</w:t>
            </w:r>
          </w:p>
        </w:tc>
      </w:tr>
    </w:tbl>
    <w:p w14:paraId="2B6FFF1E" w14:textId="77777777" w:rsidR="00E5323B" w:rsidRPr="001A09D6" w:rsidRDefault="00910840" w:rsidP="006C5D4A">
      <w:pPr>
        <w:spacing w:after="0" w:line="240" w:lineRule="auto"/>
        <w:rPr>
          <w:rFonts w:ascii="Times New Roman" w:eastAsia="Times New Roman" w:hAnsi="Times New Roman" w:cs="Times New Roman"/>
          <w:iCs/>
          <w:sz w:val="24"/>
          <w:szCs w:val="24"/>
          <w:lang w:eastAsia="lv-LV"/>
        </w:rPr>
      </w:pPr>
      <w:r w:rsidRPr="001A09D6">
        <w:rPr>
          <w:rFonts w:ascii="Times New Roman" w:eastAsia="Times New Roman" w:hAnsi="Times New Roman" w:cs="Times New Roman"/>
          <w:iCs/>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541"/>
        <w:gridCol w:w="6096"/>
      </w:tblGrid>
      <w:tr w:rsidR="005A40D0" w:rsidRPr="001A09D6" w14:paraId="09BC0CC2" w14:textId="77777777" w:rsidTr="00A84E9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29ADA79" w14:textId="77777777" w:rsidR="00655F2C" w:rsidRPr="001A09D6" w:rsidRDefault="00910840" w:rsidP="006C5D4A">
            <w:pPr>
              <w:spacing w:after="0" w:line="240" w:lineRule="auto"/>
              <w:jc w:val="center"/>
              <w:rPr>
                <w:rFonts w:ascii="Times New Roman" w:eastAsia="Times New Roman" w:hAnsi="Times New Roman" w:cs="Times New Roman"/>
                <w:b/>
                <w:bCs/>
                <w:iCs/>
                <w:sz w:val="24"/>
                <w:szCs w:val="24"/>
                <w:lang w:eastAsia="lv-LV"/>
              </w:rPr>
            </w:pPr>
            <w:r w:rsidRPr="001A09D6">
              <w:rPr>
                <w:rFonts w:ascii="Times New Roman" w:eastAsia="Times New Roman" w:hAnsi="Times New Roman" w:cs="Times New Roman"/>
                <w:b/>
                <w:bCs/>
                <w:iCs/>
                <w:sz w:val="24"/>
                <w:szCs w:val="24"/>
                <w:lang w:eastAsia="lv-LV"/>
              </w:rPr>
              <w:t>I. Tiesību akta projekta izstrādes nepieciešamība</w:t>
            </w:r>
          </w:p>
        </w:tc>
      </w:tr>
      <w:tr w:rsidR="005A40D0" w:rsidRPr="001A09D6" w14:paraId="3B1DF27A"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E4215D2" w14:textId="77777777" w:rsidR="00655F2C" w:rsidRPr="001A09D6" w:rsidRDefault="00910840" w:rsidP="006C5D4A">
            <w:pPr>
              <w:spacing w:after="0" w:line="240" w:lineRule="auto"/>
              <w:rPr>
                <w:rFonts w:ascii="Times New Roman" w:eastAsia="Times New Roman" w:hAnsi="Times New Roman" w:cs="Times New Roman"/>
                <w:iCs/>
                <w:sz w:val="24"/>
                <w:szCs w:val="24"/>
                <w:lang w:eastAsia="lv-LV"/>
              </w:rPr>
            </w:pPr>
            <w:r w:rsidRPr="001A09D6">
              <w:rPr>
                <w:rFonts w:ascii="Times New Roman" w:eastAsia="Times New Roman" w:hAnsi="Times New Roman" w:cs="Times New Roman"/>
                <w:iCs/>
                <w:sz w:val="24"/>
                <w:szCs w:val="24"/>
                <w:lang w:eastAsia="lv-LV"/>
              </w:rPr>
              <w:t>1.</w:t>
            </w:r>
          </w:p>
        </w:tc>
        <w:tc>
          <w:tcPr>
            <w:tcW w:w="1396" w:type="pct"/>
            <w:tcBorders>
              <w:top w:val="outset" w:sz="6" w:space="0" w:color="auto"/>
              <w:left w:val="outset" w:sz="6" w:space="0" w:color="auto"/>
              <w:bottom w:val="outset" w:sz="6" w:space="0" w:color="auto"/>
              <w:right w:val="outset" w:sz="6" w:space="0" w:color="auto"/>
            </w:tcBorders>
            <w:hideMark/>
          </w:tcPr>
          <w:p w14:paraId="552EFB4D" w14:textId="77777777" w:rsidR="00E5323B" w:rsidRDefault="00910840" w:rsidP="006C5D4A">
            <w:pPr>
              <w:spacing w:after="0" w:line="240" w:lineRule="auto"/>
              <w:rPr>
                <w:rFonts w:ascii="Times New Roman" w:eastAsia="Times New Roman" w:hAnsi="Times New Roman" w:cs="Times New Roman"/>
                <w:iCs/>
                <w:sz w:val="24"/>
                <w:szCs w:val="24"/>
                <w:lang w:eastAsia="lv-LV"/>
              </w:rPr>
            </w:pPr>
            <w:r w:rsidRPr="001A09D6">
              <w:rPr>
                <w:rFonts w:ascii="Times New Roman" w:eastAsia="Times New Roman" w:hAnsi="Times New Roman" w:cs="Times New Roman"/>
                <w:iCs/>
                <w:sz w:val="24"/>
                <w:szCs w:val="24"/>
                <w:lang w:eastAsia="lv-LV"/>
              </w:rPr>
              <w:t>Pamatojums</w:t>
            </w:r>
          </w:p>
          <w:p w14:paraId="6BF118EF" w14:textId="77777777" w:rsidR="00842194" w:rsidRPr="00842194" w:rsidRDefault="00842194" w:rsidP="00842194">
            <w:pPr>
              <w:rPr>
                <w:rFonts w:ascii="Times New Roman" w:eastAsia="Times New Roman" w:hAnsi="Times New Roman" w:cs="Times New Roman"/>
                <w:sz w:val="24"/>
                <w:szCs w:val="24"/>
                <w:lang w:eastAsia="lv-LV"/>
              </w:rPr>
            </w:pPr>
          </w:p>
          <w:p w14:paraId="5F21C254" w14:textId="77777777" w:rsidR="00842194" w:rsidRPr="00842194" w:rsidRDefault="00842194" w:rsidP="00842194">
            <w:pPr>
              <w:rPr>
                <w:rFonts w:ascii="Times New Roman" w:eastAsia="Times New Roman" w:hAnsi="Times New Roman" w:cs="Times New Roman"/>
                <w:sz w:val="24"/>
                <w:szCs w:val="24"/>
                <w:lang w:eastAsia="lv-LV"/>
              </w:rPr>
            </w:pPr>
          </w:p>
          <w:p w14:paraId="156B99F7" w14:textId="77777777" w:rsidR="00842194" w:rsidRPr="00842194" w:rsidRDefault="00842194" w:rsidP="0002292B">
            <w:pPr>
              <w:ind w:firstLine="720"/>
              <w:rPr>
                <w:rFonts w:ascii="Times New Roman" w:eastAsia="Times New Roman" w:hAnsi="Times New Roman" w:cs="Times New Roman"/>
                <w:sz w:val="24"/>
                <w:szCs w:val="24"/>
                <w:lang w:eastAsia="lv-LV"/>
              </w:rPr>
            </w:pPr>
          </w:p>
          <w:p w14:paraId="184BCB42" w14:textId="2D28E87C" w:rsidR="00842194" w:rsidRPr="00842194" w:rsidRDefault="00842194" w:rsidP="0002292B">
            <w:pPr>
              <w:ind w:firstLine="720"/>
              <w:rPr>
                <w:rFonts w:ascii="Times New Roman" w:eastAsia="Times New Roman" w:hAnsi="Times New Roman" w:cs="Times New Roman"/>
                <w:sz w:val="24"/>
                <w:szCs w:val="24"/>
                <w:lang w:eastAsia="lv-LV"/>
              </w:rPr>
            </w:pPr>
          </w:p>
        </w:tc>
        <w:tc>
          <w:tcPr>
            <w:tcW w:w="3331" w:type="pct"/>
            <w:tcBorders>
              <w:top w:val="outset" w:sz="6" w:space="0" w:color="auto"/>
              <w:left w:val="outset" w:sz="6" w:space="0" w:color="auto"/>
              <w:bottom w:val="outset" w:sz="6" w:space="0" w:color="auto"/>
              <w:right w:val="outset" w:sz="6" w:space="0" w:color="auto"/>
            </w:tcBorders>
            <w:hideMark/>
          </w:tcPr>
          <w:p w14:paraId="18B4BE3D" w14:textId="73CBAFC9" w:rsidR="00FB22CA" w:rsidRDefault="00132C38" w:rsidP="006C5D4A">
            <w:pPr>
              <w:pStyle w:val="naiskr"/>
              <w:tabs>
                <w:tab w:val="left" w:pos="360"/>
              </w:tabs>
              <w:spacing w:before="0" w:beforeAutospacing="0" w:after="0" w:afterAutospacing="0"/>
              <w:ind w:left="51" w:right="57"/>
              <w:jc w:val="both"/>
            </w:pPr>
            <w:r w:rsidRPr="001A09D6">
              <w:t>Noteikumu projekts izstrādāts pamatojoties uz Eiropas Savienības struktūrfondu un Kohēzijas fonda 2014.-2020. gada plānošanas perioda vadības likuma 20. panta 6. un 13. punktu</w:t>
            </w:r>
            <w:r w:rsidR="00365FBB" w:rsidRPr="001A09D6">
              <w:t>, lai nodrošinātu sekmīgu un savlaicīgu Eiropas Savienības fondu līdzekļu apguvi un darbības</w:t>
            </w:r>
            <w:r w:rsidR="00A10A93" w:rsidRPr="001A09D6">
              <w:t xml:space="preserve"> programmas “Izaugsme un nodarbinātība” kopējā mērķa un iznākumu </w:t>
            </w:r>
            <w:r w:rsidR="00A10A93" w:rsidRPr="001A09D6">
              <w:lastRenderedPageBreak/>
              <w:t>rādītāju sasniegšanu Eiropas Savienības struktūrfondu un Kohēzijas fonda 2014.-2020.</w:t>
            </w:r>
            <w:r w:rsidR="009B27DA">
              <w:t xml:space="preserve"> </w:t>
            </w:r>
            <w:r w:rsidR="00A10A93" w:rsidRPr="001A09D6">
              <w:t>gada plānošanas perioda ietvaros.</w:t>
            </w:r>
          </w:p>
          <w:p w14:paraId="78965A95" w14:textId="256DF0F5" w:rsidR="00CD56B6" w:rsidRPr="001A09D6" w:rsidRDefault="001E6FB9" w:rsidP="006C5D4A">
            <w:pPr>
              <w:pStyle w:val="naiskr"/>
              <w:tabs>
                <w:tab w:val="left" w:pos="360"/>
              </w:tabs>
              <w:spacing w:before="0" w:beforeAutospacing="0" w:after="0" w:afterAutospacing="0"/>
              <w:ind w:left="51" w:right="57"/>
              <w:jc w:val="both"/>
              <w:rPr>
                <w:iCs/>
              </w:rPr>
            </w:pPr>
            <w:r>
              <w:rPr>
                <w:iCs/>
              </w:rPr>
              <w:t>Veselības ministrijas iniciatīva.</w:t>
            </w:r>
          </w:p>
        </w:tc>
      </w:tr>
      <w:tr w:rsidR="005A40D0" w:rsidRPr="001A09D6" w14:paraId="32CC59BB"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6EBFEFA" w14:textId="77777777" w:rsidR="00655F2C" w:rsidRPr="001A09D6" w:rsidRDefault="00910840" w:rsidP="006C5D4A">
            <w:pPr>
              <w:spacing w:after="0" w:line="240" w:lineRule="auto"/>
              <w:rPr>
                <w:rFonts w:ascii="Times New Roman" w:eastAsia="Times New Roman" w:hAnsi="Times New Roman" w:cs="Times New Roman"/>
                <w:iCs/>
                <w:sz w:val="24"/>
                <w:szCs w:val="24"/>
                <w:lang w:eastAsia="lv-LV"/>
              </w:rPr>
            </w:pPr>
            <w:r w:rsidRPr="001A09D6">
              <w:rPr>
                <w:rFonts w:ascii="Times New Roman" w:eastAsia="Times New Roman" w:hAnsi="Times New Roman" w:cs="Times New Roman"/>
                <w:iCs/>
                <w:sz w:val="24"/>
                <w:szCs w:val="24"/>
                <w:lang w:eastAsia="lv-LV"/>
              </w:rPr>
              <w:lastRenderedPageBreak/>
              <w:t>2.</w:t>
            </w:r>
          </w:p>
        </w:tc>
        <w:tc>
          <w:tcPr>
            <w:tcW w:w="1396" w:type="pct"/>
            <w:tcBorders>
              <w:top w:val="outset" w:sz="6" w:space="0" w:color="auto"/>
              <w:left w:val="outset" w:sz="6" w:space="0" w:color="auto"/>
              <w:bottom w:val="outset" w:sz="6" w:space="0" w:color="auto"/>
              <w:right w:val="outset" w:sz="6" w:space="0" w:color="auto"/>
            </w:tcBorders>
            <w:hideMark/>
          </w:tcPr>
          <w:p w14:paraId="26A16954" w14:textId="06EDE74D" w:rsidR="00D70DE6" w:rsidRPr="001A09D6" w:rsidRDefault="00910840" w:rsidP="006C5D4A">
            <w:pPr>
              <w:spacing w:after="0" w:line="240" w:lineRule="auto"/>
              <w:rPr>
                <w:rFonts w:ascii="Times New Roman" w:eastAsia="Times New Roman" w:hAnsi="Times New Roman" w:cs="Times New Roman"/>
                <w:sz w:val="24"/>
                <w:szCs w:val="24"/>
                <w:lang w:eastAsia="lv-LV" w:bidi="lo-LA"/>
              </w:rPr>
            </w:pPr>
            <w:r w:rsidRPr="001A09D6">
              <w:rPr>
                <w:rFonts w:ascii="Times New Roman" w:eastAsia="Times New Roman" w:hAnsi="Times New Roman" w:cs="Times New Roman"/>
                <w:sz w:val="24"/>
                <w:szCs w:val="24"/>
                <w:lang w:eastAsia="lv-LV" w:bidi="lo-LA"/>
              </w:rPr>
              <w:t>Pašreizējā situācija un problēmas, kuru risināšanai tiesību akta projekts izstrādāts, tiesiskā regulējuma mērķis un būtība</w:t>
            </w:r>
          </w:p>
          <w:p w14:paraId="0CD8CB42" w14:textId="77777777" w:rsidR="00D70DE6" w:rsidRPr="001A09D6" w:rsidRDefault="00D70DE6" w:rsidP="006C5D4A">
            <w:pPr>
              <w:spacing w:after="0" w:line="240" w:lineRule="auto"/>
              <w:rPr>
                <w:rFonts w:ascii="Times New Roman" w:eastAsia="Times New Roman" w:hAnsi="Times New Roman" w:cs="Times New Roman"/>
                <w:sz w:val="24"/>
                <w:szCs w:val="24"/>
                <w:lang w:eastAsia="lv-LV" w:bidi="lo-LA"/>
              </w:rPr>
            </w:pPr>
          </w:p>
          <w:p w14:paraId="67C1DB91" w14:textId="77777777" w:rsidR="00D70DE6" w:rsidRPr="001A09D6" w:rsidRDefault="00D70DE6" w:rsidP="006C5D4A">
            <w:pPr>
              <w:spacing w:after="0" w:line="240" w:lineRule="auto"/>
              <w:rPr>
                <w:rFonts w:ascii="Times New Roman" w:eastAsia="Times New Roman" w:hAnsi="Times New Roman" w:cs="Times New Roman"/>
                <w:sz w:val="24"/>
                <w:szCs w:val="24"/>
                <w:lang w:eastAsia="lv-LV" w:bidi="lo-LA"/>
              </w:rPr>
            </w:pPr>
          </w:p>
          <w:p w14:paraId="2AC374E2" w14:textId="3C747905" w:rsidR="00E5323B" w:rsidRPr="001A09D6" w:rsidRDefault="00860EAF" w:rsidP="006C5D4A">
            <w:pPr>
              <w:tabs>
                <w:tab w:val="left" w:pos="825"/>
                <w:tab w:val="left" w:pos="1350"/>
              </w:tabs>
              <w:spacing w:after="0" w:line="240" w:lineRule="auto"/>
              <w:rPr>
                <w:rFonts w:ascii="Times New Roman" w:eastAsia="Times New Roman" w:hAnsi="Times New Roman" w:cs="Times New Roman"/>
                <w:sz w:val="24"/>
                <w:szCs w:val="24"/>
                <w:lang w:eastAsia="lv-LV" w:bidi="lo-LA"/>
              </w:rPr>
            </w:pPr>
            <w:r w:rsidRPr="001A09D6">
              <w:rPr>
                <w:rFonts w:ascii="Times New Roman" w:eastAsia="Times New Roman" w:hAnsi="Times New Roman" w:cs="Times New Roman"/>
                <w:sz w:val="24"/>
                <w:szCs w:val="24"/>
                <w:lang w:eastAsia="lv-LV" w:bidi="lo-LA"/>
              </w:rPr>
              <w:tab/>
            </w:r>
            <w:r w:rsidR="009754BA" w:rsidRPr="001A09D6">
              <w:rPr>
                <w:rFonts w:ascii="Times New Roman" w:eastAsia="Times New Roman" w:hAnsi="Times New Roman" w:cs="Times New Roman"/>
                <w:sz w:val="24"/>
                <w:szCs w:val="24"/>
                <w:lang w:eastAsia="lv-LV" w:bidi="lo-LA"/>
              </w:rPr>
              <w:tab/>
            </w:r>
          </w:p>
          <w:p w14:paraId="5B537D1F" w14:textId="77777777" w:rsidR="00474932" w:rsidRPr="001A09D6" w:rsidRDefault="00474932" w:rsidP="006C5D4A">
            <w:pPr>
              <w:spacing w:after="0" w:line="240" w:lineRule="auto"/>
              <w:rPr>
                <w:rFonts w:ascii="Times New Roman" w:eastAsia="Times New Roman" w:hAnsi="Times New Roman" w:cs="Times New Roman"/>
                <w:sz w:val="24"/>
                <w:szCs w:val="24"/>
                <w:lang w:eastAsia="lv-LV" w:bidi="lo-LA"/>
              </w:rPr>
            </w:pPr>
          </w:p>
          <w:p w14:paraId="12896856" w14:textId="77777777" w:rsidR="00474932" w:rsidRPr="001A09D6" w:rsidRDefault="00474932" w:rsidP="006C5D4A">
            <w:pPr>
              <w:spacing w:after="0" w:line="240" w:lineRule="auto"/>
              <w:rPr>
                <w:rFonts w:ascii="Times New Roman" w:eastAsia="Times New Roman" w:hAnsi="Times New Roman" w:cs="Times New Roman"/>
                <w:sz w:val="24"/>
                <w:szCs w:val="24"/>
                <w:lang w:eastAsia="lv-LV" w:bidi="lo-LA"/>
              </w:rPr>
            </w:pPr>
          </w:p>
          <w:p w14:paraId="5D733200" w14:textId="77777777" w:rsidR="00474932" w:rsidRPr="001A09D6" w:rsidRDefault="00474932" w:rsidP="006C5D4A">
            <w:pPr>
              <w:spacing w:after="0" w:line="240" w:lineRule="auto"/>
              <w:rPr>
                <w:rFonts w:ascii="Times New Roman" w:eastAsia="Times New Roman" w:hAnsi="Times New Roman" w:cs="Times New Roman"/>
                <w:sz w:val="24"/>
                <w:szCs w:val="24"/>
                <w:lang w:eastAsia="lv-LV" w:bidi="lo-LA"/>
              </w:rPr>
            </w:pPr>
          </w:p>
          <w:p w14:paraId="453BA301" w14:textId="77777777" w:rsidR="00474932" w:rsidRPr="001A09D6" w:rsidRDefault="00474932" w:rsidP="006C5D4A">
            <w:pPr>
              <w:spacing w:after="0" w:line="240" w:lineRule="auto"/>
              <w:rPr>
                <w:rFonts w:ascii="Times New Roman" w:eastAsia="Times New Roman" w:hAnsi="Times New Roman" w:cs="Times New Roman"/>
                <w:sz w:val="24"/>
                <w:szCs w:val="24"/>
                <w:lang w:eastAsia="lv-LV" w:bidi="lo-LA"/>
              </w:rPr>
            </w:pPr>
          </w:p>
          <w:p w14:paraId="73794B0B" w14:textId="77777777" w:rsidR="00474932" w:rsidRPr="001A09D6" w:rsidRDefault="00474932" w:rsidP="00FC5279">
            <w:pPr>
              <w:spacing w:after="0" w:line="240" w:lineRule="auto"/>
              <w:ind w:firstLine="720"/>
              <w:rPr>
                <w:rFonts w:ascii="Times New Roman" w:eastAsia="Times New Roman" w:hAnsi="Times New Roman" w:cs="Times New Roman"/>
                <w:sz w:val="24"/>
                <w:szCs w:val="24"/>
                <w:lang w:eastAsia="lv-LV" w:bidi="lo-LA"/>
              </w:rPr>
            </w:pPr>
          </w:p>
          <w:p w14:paraId="2F514B16" w14:textId="77777777" w:rsidR="00474932" w:rsidRPr="001A09D6" w:rsidRDefault="00474932" w:rsidP="006C5D4A">
            <w:pPr>
              <w:spacing w:after="0" w:line="240" w:lineRule="auto"/>
              <w:rPr>
                <w:rFonts w:ascii="Times New Roman" w:eastAsia="Times New Roman" w:hAnsi="Times New Roman" w:cs="Times New Roman"/>
                <w:sz w:val="24"/>
                <w:szCs w:val="24"/>
                <w:lang w:eastAsia="lv-LV" w:bidi="lo-LA"/>
              </w:rPr>
            </w:pPr>
          </w:p>
          <w:p w14:paraId="34E84447" w14:textId="77777777" w:rsidR="00474932" w:rsidRPr="001A09D6" w:rsidRDefault="00474932" w:rsidP="006C5D4A">
            <w:pPr>
              <w:spacing w:after="0" w:line="240" w:lineRule="auto"/>
              <w:rPr>
                <w:rFonts w:ascii="Times New Roman" w:eastAsia="Times New Roman" w:hAnsi="Times New Roman" w:cs="Times New Roman"/>
                <w:sz w:val="24"/>
                <w:szCs w:val="24"/>
                <w:lang w:eastAsia="lv-LV" w:bidi="lo-LA"/>
              </w:rPr>
            </w:pPr>
          </w:p>
          <w:p w14:paraId="4F1C98D3" w14:textId="77777777" w:rsidR="00474932" w:rsidRPr="001A09D6" w:rsidRDefault="00474932" w:rsidP="006C5D4A">
            <w:pPr>
              <w:spacing w:after="0" w:line="240" w:lineRule="auto"/>
              <w:rPr>
                <w:rFonts w:ascii="Times New Roman" w:eastAsia="Times New Roman" w:hAnsi="Times New Roman" w:cs="Times New Roman"/>
                <w:sz w:val="24"/>
                <w:szCs w:val="24"/>
                <w:lang w:eastAsia="lv-LV" w:bidi="lo-LA"/>
              </w:rPr>
            </w:pPr>
          </w:p>
          <w:p w14:paraId="60785157" w14:textId="77777777" w:rsidR="00474932" w:rsidRPr="001A09D6" w:rsidRDefault="00474932" w:rsidP="006C5D4A">
            <w:pPr>
              <w:spacing w:after="0" w:line="240" w:lineRule="auto"/>
              <w:rPr>
                <w:rFonts w:ascii="Times New Roman" w:eastAsia="Times New Roman" w:hAnsi="Times New Roman" w:cs="Times New Roman"/>
                <w:sz w:val="24"/>
                <w:szCs w:val="24"/>
                <w:lang w:eastAsia="lv-LV" w:bidi="lo-LA"/>
              </w:rPr>
            </w:pPr>
          </w:p>
          <w:p w14:paraId="04E184EA" w14:textId="77777777" w:rsidR="00474932" w:rsidRPr="001A09D6" w:rsidRDefault="00474932" w:rsidP="006C5D4A">
            <w:pPr>
              <w:spacing w:after="0" w:line="240" w:lineRule="auto"/>
              <w:rPr>
                <w:rFonts w:ascii="Times New Roman" w:eastAsia="Times New Roman" w:hAnsi="Times New Roman" w:cs="Times New Roman"/>
                <w:sz w:val="24"/>
                <w:szCs w:val="24"/>
                <w:lang w:eastAsia="lv-LV" w:bidi="lo-LA"/>
              </w:rPr>
            </w:pPr>
          </w:p>
          <w:p w14:paraId="3D338169" w14:textId="77777777" w:rsidR="00474932" w:rsidRPr="001A09D6" w:rsidRDefault="00474932" w:rsidP="006C5D4A">
            <w:pPr>
              <w:spacing w:after="0" w:line="240" w:lineRule="auto"/>
              <w:rPr>
                <w:rFonts w:ascii="Times New Roman" w:eastAsia="Times New Roman" w:hAnsi="Times New Roman" w:cs="Times New Roman"/>
                <w:sz w:val="24"/>
                <w:szCs w:val="24"/>
                <w:lang w:eastAsia="lv-LV" w:bidi="lo-LA"/>
              </w:rPr>
            </w:pPr>
          </w:p>
          <w:p w14:paraId="3500A98F" w14:textId="77777777" w:rsidR="00474932" w:rsidRPr="001A09D6" w:rsidRDefault="00474932" w:rsidP="006C5D4A">
            <w:pPr>
              <w:spacing w:after="0" w:line="240" w:lineRule="auto"/>
              <w:rPr>
                <w:rFonts w:ascii="Times New Roman" w:eastAsia="Times New Roman" w:hAnsi="Times New Roman" w:cs="Times New Roman"/>
                <w:sz w:val="24"/>
                <w:szCs w:val="24"/>
                <w:lang w:eastAsia="lv-LV" w:bidi="lo-LA"/>
              </w:rPr>
            </w:pPr>
          </w:p>
          <w:p w14:paraId="552B8CB5" w14:textId="77777777" w:rsidR="002019BA" w:rsidRPr="001A09D6" w:rsidRDefault="002019BA" w:rsidP="006C5D4A">
            <w:pPr>
              <w:spacing w:after="0" w:line="240" w:lineRule="auto"/>
              <w:rPr>
                <w:rFonts w:ascii="Times New Roman" w:eastAsia="Times New Roman" w:hAnsi="Times New Roman" w:cs="Times New Roman"/>
                <w:sz w:val="24"/>
                <w:szCs w:val="24"/>
                <w:lang w:eastAsia="lv-LV" w:bidi="lo-LA"/>
              </w:rPr>
            </w:pPr>
          </w:p>
          <w:p w14:paraId="6148B898" w14:textId="77777777" w:rsidR="002019BA" w:rsidRPr="001A09D6" w:rsidRDefault="002019BA" w:rsidP="006C5D4A">
            <w:pPr>
              <w:spacing w:after="0" w:line="240" w:lineRule="auto"/>
              <w:rPr>
                <w:rFonts w:ascii="Times New Roman" w:eastAsia="Times New Roman" w:hAnsi="Times New Roman" w:cs="Times New Roman"/>
                <w:sz w:val="24"/>
                <w:szCs w:val="24"/>
                <w:lang w:eastAsia="lv-LV" w:bidi="lo-LA"/>
              </w:rPr>
            </w:pPr>
          </w:p>
          <w:p w14:paraId="2018609A" w14:textId="77777777" w:rsidR="002019BA" w:rsidRPr="001A09D6" w:rsidRDefault="002019BA" w:rsidP="006C5D4A">
            <w:pPr>
              <w:spacing w:after="0" w:line="240" w:lineRule="auto"/>
              <w:rPr>
                <w:rFonts w:ascii="Times New Roman" w:eastAsia="Times New Roman" w:hAnsi="Times New Roman" w:cs="Times New Roman"/>
                <w:sz w:val="24"/>
                <w:szCs w:val="24"/>
                <w:lang w:eastAsia="lv-LV" w:bidi="lo-LA"/>
              </w:rPr>
            </w:pPr>
          </w:p>
          <w:p w14:paraId="1B69EC39" w14:textId="77777777" w:rsidR="002019BA" w:rsidRPr="001A09D6" w:rsidRDefault="002019BA" w:rsidP="006C5D4A">
            <w:pPr>
              <w:spacing w:after="0" w:line="240" w:lineRule="auto"/>
              <w:rPr>
                <w:rFonts w:ascii="Times New Roman" w:eastAsia="Times New Roman" w:hAnsi="Times New Roman" w:cs="Times New Roman"/>
                <w:sz w:val="24"/>
                <w:szCs w:val="24"/>
                <w:lang w:eastAsia="lv-LV" w:bidi="lo-LA"/>
              </w:rPr>
            </w:pPr>
          </w:p>
          <w:p w14:paraId="6A3FA263" w14:textId="77777777" w:rsidR="002019BA" w:rsidRPr="001A09D6" w:rsidRDefault="002019BA" w:rsidP="006C5D4A">
            <w:pPr>
              <w:spacing w:after="0" w:line="240" w:lineRule="auto"/>
              <w:rPr>
                <w:rFonts w:ascii="Times New Roman" w:eastAsia="Times New Roman" w:hAnsi="Times New Roman" w:cs="Times New Roman"/>
                <w:sz w:val="24"/>
                <w:szCs w:val="24"/>
                <w:lang w:eastAsia="lv-LV" w:bidi="lo-LA"/>
              </w:rPr>
            </w:pPr>
          </w:p>
          <w:p w14:paraId="55964C11" w14:textId="28DA4855" w:rsidR="002019BA" w:rsidRPr="001A09D6" w:rsidRDefault="002019BA" w:rsidP="006C5D4A">
            <w:pPr>
              <w:spacing w:after="0" w:line="240" w:lineRule="auto"/>
              <w:rPr>
                <w:rFonts w:ascii="Times New Roman" w:eastAsia="Times New Roman" w:hAnsi="Times New Roman" w:cs="Times New Roman"/>
                <w:sz w:val="24"/>
                <w:szCs w:val="24"/>
                <w:lang w:eastAsia="lv-LV" w:bidi="lo-LA"/>
              </w:rPr>
            </w:pPr>
          </w:p>
          <w:p w14:paraId="5915BEF1" w14:textId="77777777" w:rsidR="002019BA" w:rsidRPr="001A09D6" w:rsidRDefault="002019BA" w:rsidP="006C5D4A">
            <w:pPr>
              <w:spacing w:after="0" w:line="240" w:lineRule="auto"/>
              <w:rPr>
                <w:rFonts w:ascii="Times New Roman" w:eastAsia="Times New Roman" w:hAnsi="Times New Roman" w:cs="Times New Roman"/>
                <w:sz w:val="24"/>
                <w:szCs w:val="24"/>
                <w:lang w:eastAsia="lv-LV" w:bidi="lo-LA"/>
              </w:rPr>
            </w:pPr>
          </w:p>
          <w:p w14:paraId="6714ED23" w14:textId="77777777" w:rsidR="002019BA" w:rsidRPr="001A09D6" w:rsidRDefault="002019BA" w:rsidP="006C5D4A">
            <w:pPr>
              <w:spacing w:after="0" w:line="240" w:lineRule="auto"/>
              <w:rPr>
                <w:rFonts w:ascii="Times New Roman" w:eastAsia="Times New Roman" w:hAnsi="Times New Roman" w:cs="Times New Roman"/>
                <w:sz w:val="24"/>
                <w:szCs w:val="24"/>
                <w:lang w:eastAsia="lv-LV" w:bidi="lo-LA"/>
              </w:rPr>
            </w:pPr>
          </w:p>
          <w:p w14:paraId="7E145932" w14:textId="77777777" w:rsidR="002019BA" w:rsidRPr="001A09D6" w:rsidRDefault="002019BA" w:rsidP="006C5D4A">
            <w:pPr>
              <w:spacing w:after="0" w:line="240" w:lineRule="auto"/>
              <w:rPr>
                <w:rFonts w:ascii="Times New Roman" w:eastAsia="Times New Roman" w:hAnsi="Times New Roman" w:cs="Times New Roman"/>
                <w:sz w:val="24"/>
                <w:szCs w:val="24"/>
                <w:lang w:eastAsia="lv-LV" w:bidi="lo-LA"/>
              </w:rPr>
            </w:pPr>
          </w:p>
          <w:p w14:paraId="7A1CFBE3" w14:textId="77777777" w:rsidR="002019BA" w:rsidRPr="001A09D6" w:rsidRDefault="002019BA" w:rsidP="006C5D4A">
            <w:pPr>
              <w:spacing w:after="0" w:line="240" w:lineRule="auto"/>
              <w:rPr>
                <w:rFonts w:ascii="Times New Roman" w:eastAsia="Times New Roman" w:hAnsi="Times New Roman" w:cs="Times New Roman"/>
                <w:sz w:val="24"/>
                <w:szCs w:val="24"/>
                <w:lang w:eastAsia="lv-LV" w:bidi="lo-LA"/>
              </w:rPr>
            </w:pPr>
          </w:p>
          <w:p w14:paraId="16BEBB6E" w14:textId="77777777" w:rsidR="002019BA" w:rsidRPr="001A09D6" w:rsidRDefault="002019BA" w:rsidP="006C5D4A">
            <w:pPr>
              <w:spacing w:after="0" w:line="240" w:lineRule="auto"/>
              <w:rPr>
                <w:rFonts w:ascii="Times New Roman" w:eastAsia="Times New Roman" w:hAnsi="Times New Roman" w:cs="Times New Roman"/>
                <w:sz w:val="24"/>
                <w:szCs w:val="24"/>
                <w:lang w:eastAsia="lv-LV" w:bidi="lo-LA"/>
              </w:rPr>
            </w:pPr>
          </w:p>
          <w:p w14:paraId="236B6D6C" w14:textId="77777777" w:rsidR="002019BA" w:rsidRDefault="002019BA" w:rsidP="006C5D4A">
            <w:pPr>
              <w:spacing w:after="0" w:line="240" w:lineRule="auto"/>
              <w:rPr>
                <w:rFonts w:ascii="Times New Roman" w:eastAsia="Times New Roman" w:hAnsi="Times New Roman" w:cs="Times New Roman"/>
                <w:sz w:val="24"/>
                <w:szCs w:val="24"/>
                <w:lang w:eastAsia="lv-LV" w:bidi="lo-LA"/>
              </w:rPr>
            </w:pPr>
          </w:p>
          <w:p w14:paraId="3392FDCB" w14:textId="77777777" w:rsidR="009B27DA" w:rsidRPr="009B27DA" w:rsidRDefault="009B27DA" w:rsidP="009B27DA">
            <w:pPr>
              <w:rPr>
                <w:rFonts w:ascii="Times New Roman" w:eastAsia="Times New Roman" w:hAnsi="Times New Roman" w:cs="Times New Roman"/>
                <w:sz w:val="24"/>
                <w:szCs w:val="24"/>
                <w:lang w:eastAsia="lv-LV" w:bidi="lo-LA"/>
              </w:rPr>
            </w:pPr>
          </w:p>
          <w:p w14:paraId="2BEF064E" w14:textId="77777777" w:rsidR="009B27DA" w:rsidRPr="009B27DA" w:rsidRDefault="009B27DA" w:rsidP="009B27DA">
            <w:pPr>
              <w:rPr>
                <w:rFonts w:ascii="Times New Roman" w:eastAsia="Times New Roman" w:hAnsi="Times New Roman" w:cs="Times New Roman"/>
                <w:sz w:val="24"/>
                <w:szCs w:val="24"/>
                <w:lang w:eastAsia="lv-LV" w:bidi="lo-LA"/>
              </w:rPr>
            </w:pPr>
          </w:p>
          <w:p w14:paraId="04464E0C" w14:textId="77777777" w:rsidR="009B27DA" w:rsidRPr="009B27DA" w:rsidRDefault="009B27DA" w:rsidP="009B27DA">
            <w:pPr>
              <w:rPr>
                <w:rFonts w:ascii="Times New Roman" w:eastAsia="Times New Roman" w:hAnsi="Times New Roman" w:cs="Times New Roman"/>
                <w:sz w:val="24"/>
                <w:szCs w:val="24"/>
                <w:lang w:eastAsia="lv-LV" w:bidi="lo-LA"/>
              </w:rPr>
            </w:pPr>
          </w:p>
          <w:p w14:paraId="089BE0DF" w14:textId="77777777" w:rsidR="009B27DA" w:rsidRPr="009B27DA" w:rsidRDefault="009B27DA" w:rsidP="009B27DA">
            <w:pPr>
              <w:rPr>
                <w:rFonts w:ascii="Times New Roman" w:eastAsia="Times New Roman" w:hAnsi="Times New Roman" w:cs="Times New Roman"/>
                <w:sz w:val="24"/>
                <w:szCs w:val="24"/>
                <w:lang w:eastAsia="lv-LV" w:bidi="lo-LA"/>
              </w:rPr>
            </w:pPr>
          </w:p>
          <w:p w14:paraId="47E9AC2C" w14:textId="77777777" w:rsidR="009B27DA" w:rsidRPr="009B27DA" w:rsidRDefault="009B27DA" w:rsidP="009B27DA">
            <w:pPr>
              <w:rPr>
                <w:rFonts w:ascii="Times New Roman" w:eastAsia="Times New Roman" w:hAnsi="Times New Roman" w:cs="Times New Roman"/>
                <w:sz w:val="24"/>
                <w:szCs w:val="24"/>
                <w:lang w:eastAsia="lv-LV" w:bidi="lo-LA"/>
              </w:rPr>
            </w:pPr>
          </w:p>
          <w:p w14:paraId="217994B5" w14:textId="77777777" w:rsidR="009B27DA" w:rsidRPr="009B27DA" w:rsidRDefault="009B27DA" w:rsidP="009B27DA">
            <w:pPr>
              <w:rPr>
                <w:rFonts w:ascii="Times New Roman" w:eastAsia="Times New Roman" w:hAnsi="Times New Roman" w:cs="Times New Roman"/>
                <w:sz w:val="24"/>
                <w:szCs w:val="24"/>
                <w:lang w:eastAsia="lv-LV" w:bidi="lo-LA"/>
              </w:rPr>
            </w:pPr>
          </w:p>
          <w:p w14:paraId="5B2226E0" w14:textId="77777777" w:rsidR="009B27DA" w:rsidRPr="009B27DA" w:rsidRDefault="009B27DA" w:rsidP="009B27DA">
            <w:pPr>
              <w:rPr>
                <w:rFonts w:ascii="Times New Roman" w:eastAsia="Times New Roman" w:hAnsi="Times New Roman" w:cs="Times New Roman"/>
                <w:sz w:val="24"/>
                <w:szCs w:val="24"/>
                <w:lang w:eastAsia="lv-LV" w:bidi="lo-LA"/>
              </w:rPr>
            </w:pPr>
          </w:p>
          <w:p w14:paraId="00C81595" w14:textId="77777777" w:rsidR="009B27DA" w:rsidRPr="009B27DA" w:rsidRDefault="009B27DA" w:rsidP="009B27DA">
            <w:pPr>
              <w:rPr>
                <w:rFonts w:ascii="Times New Roman" w:eastAsia="Times New Roman" w:hAnsi="Times New Roman" w:cs="Times New Roman"/>
                <w:sz w:val="24"/>
                <w:szCs w:val="24"/>
                <w:lang w:eastAsia="lv-LV" w:bidi="lo-LA"/>
              </w:rPr>
            </w:pPr>
          </w:p>
          <w:p w14:paraId="28DA5B7C" w14:textId="4AC9AF04" w:rsidR="009B27DA" w:rsidRPr="009B27DA" w:rsidRDefault="009B27DA" w:rsidP="009B27DA">
            <w:pPr>
              <w:tabs>
                <w:tab w:val="left" w:pos="491"/>
              </w:tabs>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lastRenderedPageBreak/>
              <w:tab/>
            </w:r>
          </w:p>
          <w:p w14:paraId="6FCF2A8B" w14:textId="5BF46B6A" w:rsidR="009B27DA" w:rsidRPr="009B27DA" w:rsidRDefault="009B27DA" w:rsidP="009B27DA">
            <w:pPr>
              <w:tabs>
                <w:tab w:val="left" w:pos="491"/>
              </w:tabs>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ab/>
            </w:r>
          </w:p>
        </w:tc>
        <w:tc>
          <w:tcPr>
            <w:tcW w:w="3331" w:type="pct"/>
            <w:tcBorders>
              <w:top w:val="outset" w:sz="6" w:space="0" w:color="auto"/>
              <w:left w:val="outset" w:sz="6" w:space="0" w:color="auto"/>
              <w:bottom w:val="outset" w:sz="6" w:space="0" w:color="auto"/>
              <w:right w:val="outset" w:sz="6" w:space="0" w:color="auto"/>
            </w:tcBorders>
            <w:hideMark/>
          </w:tcPr>
          <w:p w14:paraId="6964D6C2" w14:textId="79DE1C98" w:rsidR="00285F46" w:rsidRPr="009B27DA" w:rsidRDefault="007B0D6A" w:rsidP="00285F46">
            <w:pPr>
              <w:pStyle w:val="naiskr"/>
              <w:numPr>
                <w:ilvl w:val="0"/>
                <w:numId w:val="42"/>
              </w:numPr>
              <w:spacing w:before="120" w:beforeAutospacing="0" w:after="0" w:afterAutospacing="0"/>
              <w:ind w:right="142"/>
              <w:jc w:val="both"/>
            </w:pPr>
            <w:r w:rsidRPr="00C124F3">
              <w:lastRenderedPageBreak/>
              <w:t>2018.</w:t>
            </w:r>
            <w:r w:rsidR="002A602B" w:rsidRPr="00C124F3">
              <w:t xml:space="preserve"> </w:t>
            </w:r>
            <w:r w:rsidRPr="00C124F3">
              <w:t>gada 11.</w:t>
            </w:r>
            <w:r w:rsidR="002A602B" w:rsidRPr="00C124F3">
              <w:t xml:space="preserve"> </w:t>
            </w:r>
            <w:r w:rsidRPr="00C124F3">
              <w:t>septembra Ministru kabineta noteikumi Nr.</w:t>
            </w:r>
            <w:r w:rsidR="002A602B" w:rsidRPr="00C124F3">
              <w:t xml:space="preserve"> </w:t>
            </w:r>
            <w:r w:rsidRPr="00C124F3">
              <w:t xml:space="preserve">585 </w:t>
            </w:r>
            <w:r w:rsidRPr="00C124F3">
              <w:rPr>
                <w:i/>
                <w:iCs/>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9B27DA">
              <w:rPr>
                <w:i/>
                <w:iCs/>
              </w:rPr>
              <w:t xml:space="preserve"> </w:t>
            </w:r>
            <w:r w:rsidR="009B27DA" w:rsidRPr="009B27DA">
              <w:t>(turpmāk – MK</w:t>
            </w:r>
            <w:r w:rsidR="009B27DA">
              <w:t xml:space="preserve"> Noteikumi Nr.</w:t>
            </w:r>
            <w:r w:rsidR="009B27DA" w:rsidRPr="009B27DA">
              <w:t xml:space="preserve"> 585)</w:t>
            </w:r>
            <w:r w:rsidRPr="00C124F3">
              <w:rPr>
                <w:i/>
                <w:iCs/>
              </w:rPr>
              <w:t xml:space="preserve"> </w:t>
            </w:r>
            <w:r w:rsidRPr="00C124F3">
              <w:t>(</w:t>
            </w:r>
            <w:r w:rsidR="00285F46">
              <w:t>7.2.1.</w:t>
            </w:r>
            <w:r w:rsidR="009B27DA">
              <w:t xml:space="preserve"> apakšpunkts</w:t>
            </w:r>
            <w:r w:rsidR="00285F46">
              <w:t xml:space="preserve"> nosaka sasniedzamo iznākuma rādītāja vērtību. </w:t>
            </w:r>
            <w:r w:rsidR="00285F46" w:rsidRPr="00285F46">
              <w:rPr>
                <w:shd w:val="clear" w:color="auto" w:fill="FFFFFF"/>
              </w:rPr>
              <w:t>Atbilstoši M</w:t>
            </w:r>
            <w:r w:rsidR="00285F46">
              <w:rPr>
                <w:shd w:val="clear" w:color="auto" w:fill="FFFFFF"/>
              </w:rPr>
              <w:t>inistru kabineta</w:t>
            </w:r>
            <w:r w:rsidR="00285F46" w:rsidRPr="00285F46">
              <w:rPr>
                <w:shd w:val="clear" w:color="auto" w:fill="FFFFFF"/>
              </w:rPr>
              <w:t xml:space="preserve"> 2016. gada 20. decembra noteikumu Nr. 870 “Noteikumi par darbības programmas “Izaugsme un nodarbinātība” 9.3.2. specifiskā atbalsta mērķa “Uzlabot k</w:t>
            </w:r>
            <w:r w:rsidR="00285F46" w:rsidRPr="00872C5E">
              <w:rPr>
                <w:shd w:val="clear" w:color="auto" w:fill="FFFFFF"/>
              </w:rPr>
              <w:t>valitatīvu veselības aprūpes pakalpojumu pieejamību, jo īpaši sociālās, teritoriālās atstumtības un nabadzības riskam pakļautajiem iedzīvotājiem, attīstot veselības aprūpes infrastruktūru” projektu iesniegumu atlases pirmo un otro kārtu”</w:t>
            </w:r>
            <w:r w:rsidR="00285F46">
              <w:rPr>
                <w:shd w:val="clear" w:color="auto" w:fill="FFFFFF"/>
              </w:rPr>
              <w:t xml:space="preserve"> grozījumiem par kopējo </w:t>
            </w:r>
            <w:r w:rsidR="00285F46" w:rsidRPr="00465F4F">
              <w:t>SAM 9.3.2.</w:t>
            </w:r>
            <w:r w:rsidR="00285F46">
              <w:t xml:space="preserve"> iznākuma rādītāja maiņu</w:t>
            </w:r>
            <w:r w:rsidR="00285F46" w:rsidRPr="00285F46">
              <w:rPr>
                <w:shd w:val="clear" w:color="auto" w:fill="FFFFFF"/>
              </w:rPr>
              <w:t>, MK noteikumu Nr.</w:t>
            </w:r>
            <w:r w:rsidR="009B27DA">
              <w:rPr>
                <w:shd w:val="clear" w:color="auto" w:fill="FFFFFF"/>
              </w:rPr>
              <w:t xml:space="preserve"> </w:t>
            </w:r>
            <w:r w:rsidR="00285F46" w:rsidRPr="00285F46">
              <w:rPr>
                <w:shd w:val="clear" w:color="auto" w:fill="FFFFFF"/>
              </w:rPr>
              <w:t>585 7.2.1. apakšpunktā tiek precizēts – skaitli</w:t>
            </w:r>
            <w:r w:rsidR="00285F46">
              <w:rPr>
                <w:shd w:val="clear" w:color="auto" w:fill="FFFFFF"/>
              </w:rPr>
              <w:t>s</w:t>
            </w:r>
            <w:r w:rsidR="00285F46" w:rsidRPr="00285F46">
              <w:rPr>
                <w:shd w:val="clear" w:color="auto" w:fill="FFFFFF"/>
              </w:rPr>
              <w:t xml:space="preserve"> “606”</w:t>
            </w:r>
            <w:r w:rsidR="00285F46">
              <w:rPr>
                <w:shd w:val="clear" w:color="auto" w:fill="FFFFFF"/>
              </w:rPr>
              <w:t xml:space="preserve"> </w:t>
            </w:r>
            <w:r w:rsidR="00285F46" w:rsidRPr="00285F46">
              <w:rPr>
                <w:shd w:val="clear" w:color="auto" w:fill="FFFFFF"/>
              </w:rPr>
              <w:t>aizstājot ar skaitli “60</w:t>
            </w:r>
            <w:r w:rsidR="00996012">
              <w:rPr>
                <w:shd w:val="clear" w:color="auto" w:fill="FFFFFF"/>
              </w:rPr>
              <w:t>8</w:t>
            </w:r>
            <w:r w:rsidR="00285F46" w:rsidRPr="00285F46">
              <w:rPr>
                <w:shd w:val="clear" w:color="auto" w:fill="FFFFFF"/>
              </w:rPr>
              <w:t>”.</w:t>
            </w:r>
          </w:p>
          <w:p w14:paraId="3B35A7ED" w14:textId="20439ABD" w:rsidR="00872C5E" w:rsidRPr="009B27DA" w:rsidRDefault="00872C5E" w:rsidP="009B27DA">
            <w:pPr>
              <w:pStyle w:val="naiskr"/>
              <w:numPr>
                <w:ilvl w:val="0"/>
                <w:numId w:val="42"/>
              </w:numPr>
              <w:spacing w:before="120" w:beforeAutospacing="0" w:after="0" w:afterAutospacing="0"/>
              <w:ind w:right="142"/>
              <w:jc w:val="both"/>
            </w:pPr>
            <w:r w:rsidRPr="00285F46">
              <w:rPr>
                <w:shd w:val="clear" w:color="auto" w:fill="FFFFFF"/>
              </w:rPr>
              <w:t>MK noteikum</w:t>
            </w:r>
            <w:r>
              <w:rPr>
                <w:shd w:val="clear" w:color="auto" w:fill="FFFFFF"/>
              </w:rPr>
              <w:t>i</w:t>
            </w:r>
            <w:r w:rsidRPr="00285F46">
              <w:rPr>
                <w:shd w:val="clear" w:color="auto" w:fill="FFFFFF"/>
              </w:rPr>
              <w:t xml:space="preserve"> Nr.</w:t>
            </w:r>
            <w:r w:rsidR="009B27DA">
              <w:rPr>
                <w:shd w:val="clear" w:color="auto" w:fill="FFFFFF"/>
              </w:rPr>
              <w:t xml:space="preserve"> </w:t>
            </w:r>
            <w:r w:rsidRPr="00285F46">
              <w:rPr>
                <w:shd w:val="clear" w:color="auto" w:fill="FFFFFF"/>
              </w:rPr>
              <w:t xml:space="preserve">585 </w:t>
            </w:r>
            <w:r>
              <w:rPr>
                <w:shd w:val="clear" w:color="auto" w:fill="FFFFFF"/>
              </w:rPr>
              <w:t xml:space="preserve">papildināti ar </w:t>
            </w:r>
            <w:r>
              <w:t xml:space="preserve">normu, kas nosaka, ka atbalsta sniedzējs dokumentāciju, kas saistīta ar </w:t>
            </w:r>
            <w:r>
              <w:rPr>
                <w:i/>
                <w:iCs/>
              </w:rPr>
              <w:t>de minimis</w:t>
            </w:r>
            <w:r>
              <w:t xml:space="preserve"> atbalsta piešķiršanu, glabā 10 gadus no pēdējā atbalsta piešķiršanas dienas.</w:t>
            </w:r>
          </w:p>
          <w:p w14:paraId="000542DB" w14:textId="79BA6F26" w:rsidR="007B0D6A" w:rsidRPr="00C124F3" w:rsidRDefault="007B0D6A" w:rsidP="00285F46">
            <w:pPr>
              <w:pStyle w:val="naiskr"/>
              <w:numPr>
                <w:ilvl w:val="0"/>
                <w:numId w:val="42"/>
              </w:numPr>
              <w:spacing w:before="120" w:beforeAutospacing="0" w:after="0" w:afterAutospacing="0"/>
              <w:ind w:right="142"/>
              <w:jc w:val="both"/>
            </w:pPr>
            <w:r w:rsidRPr="00C124F3">
              <w:t>MK noteikum</w:t>
            </w:r>
            <w:r w:rsidR="009B27DA">
              <w:t>u</w:t>
            </w:r>
            <w:r w:rsidRPr="00C124F3">
              <w:t xml:space="preserve"> Nr.</w:t>
            </w:r>
            <w:r w:rsidR="009B27DA">
              <w:t xml:space="preserve"> </w:t>
            </w:r>
            <w:r w:rsidRPr="00C124F3">
              <w:t>585 VI. Sadaļa “Nosacījumi atbalsta piešķiršanai kompensāciju veidā par vispārējas tautsaimnieciskas nozīmes pakalpojuma sniegšanu” nosaka, ka atbalsts var tikt sniegts saskaņā ar Eiropas Komisijas 2011.</w:t>
            </w:r>
            <w:r w:rsidR="009B27DA">
              <w:t xml:space="preserve"> </w:t>
            </w:r>
            <w:r w:rsidRPr="00C124F3">
              <w:t>gada 20.</w:t>
            </w:r>
            <w:r w:rsidR="009B27DA">
              <w:t xml:space="preserve"> </w:t>
            </w:r>
            <w:r w:rsidRPr="00C124F3">
              <w:t>decembra lēmumu Nr. </w:t>
            </w:r>
            <w:hyperlink r:id="rId8" w:tgtFrame="_blank" w:history="1">
              <w:r w:rsidRPr="00C124F3">
                <w:t>2012/21/ES</w:t>
              </w:r>
            </w:hyperlink>
            <w:r w:rsidRPr="00C124F3">
              <w:t> par Līguma par Eiropas Savienības darbību </w:t>
            </w:r>
            <w:hyperlink r:id="rId9" w:anchor="p106" w:history="1">
              <w:r w:rsidRPr="00C124F3">
                <w:t>106. panta</w:t>
              </w:r>
            </w:hyperlink>
            <w:r w:rsidRPr="00C124F3">
              <w:t> 2. punkta piemērošanu valsts atbalstam attiecībā uz kompensāciju par sabiedriskajiem pakalpojumiem dažiem uzņēmumiem, kuriem uzticēts sniegt pakalpojumus ar vispārēju tautsaimniecisku nozīmi (turpmāk – VTNP).</w:t>
            </w:r>
          </w:p>
          <w:p w14:paraId="144A25D4" w14:textId="603915B7" w:rsidR="007B0D6A" w:rsidRPr="00C124F3" w:rsidRDefault="007B0D6A" w:rsidP="001A09D6">
            <w:pPr>
              <w:pStyle w:val="naiskr"/>
              <w:spacing w:before="120" w:beforeAutospacing="0" w:after="0" w:afterAutospacing="0"/>
              <w:ind w:left="360" w:right="142"/>
              <w:jc w:val="both"/>
            </w:pPr>
            <w:r w:rsidRPr="00C124F3">
              <w:t>VTNP paredz atbalstu publisko deleģēto funkciju izpildes nepieciešamās infrastruktūras atbalstam (valsts apmaksāto veselības aprūpes pakalpojumi). Ņemot vērā faktu, ka atbalstu saņēmušās ārstniecības iestādes veic arī ne publiska avota finansētus pakalpojumus (maksas pakalpojumus), MK noteikumu Nr.</w:t>
            </w:r>
            <w:r w:rsidR="009B27DA">
              <w:t xml:space="preserve"> </w:t>
            </w:r>
            <w:r w:rsidRPr="00C124F3">
              <w:t xml:space="preserve">585 </w:t>
            </w:r>
            <w:r w:rsidR="00C17575" w:rsidRPr="00C124F3">
              <w:t>21</w:t>
            </w:r>
            <w:r w:rsidRPr="00C124F3">
              <w:t xml:space="preserve">.- </w:t>
            </w:r>
            <w:r w:rsidR="00C17575" w:rsidRPr="00C124F3">
              <w:t>28</w:t>
            </w:r>
            <w:r w:rsidRPr="00C124F3">
              <w:t>.</w:t>
            </w:r>
            <w:r w:rsidR="00CC0B46">
              <w:t xml:space="preserve"> </w:t>
            </w:r>
            <w:r w:rsidRPr="00C124F3">
              <w:t xml:space="preserve">punkts paredz kārtību infrastruktūras izmantošanas atbalstāmo darbību proporciju valsts apmaksāto veselības aprūpes pakalpojumu sniegšanai un citu darbību veikšanai un </w:t>
            </w:r>
            <w:r w:rsidRPr="00C124F3">
              <w:lastRenderedPageBreak/>
              <w:t>piemēro to projekta kopējam finansējumam, nosakot publiskā un privātā finansējuma apmēru. Lai mazinātu administratīvo slogu, tiek precizēt</w:t>
            </w:r>
            <w:r w:rsidR="00406101">
              <w:t>s</w:t>
            </w:r>
            <w:r w:rsidRPr="00C124F3">
              <w:t xml:space="preserve"> MK noteikumu Nr.</w:t>
            </w:r>
            <w:r w:rsidR="009B27DA">
              <w:t xml:space="preserve"> </w:t>
            </w:r>
            <w:r w:rsidR="00C17575" w:rsidRPr="00C124F3">
              <w:t>585 25</w:t>
            </w:r>
            <w:r w:rsidRPr="00C124F3">
              <w:t xml:space="preserve">. un </w:t>
            </w:r>
            <w:r w:rsidR="00C17575" w:rsidRPr="00C124F3">
              <w:t>26</w:t>
            </w:r>
            <w:r w:rsidRPr="00C124F3">
              <w:t>.</w:t>
            </w:r>
            <w:r w:rsidR="00CC0B46">
              <w:t xml:space="preserve"> </w:t>
            </w:r>
            <w:r w:rsidRPr="00C124F3">
              <w:t>punkt</w:t>
            </w:r>
            <w:r w:rsidR="00406101">
              <w:t>s</w:t>
            </w:r>
            <w:r w:rsidRPr="00C124F3">
              <w:t xml:space="preserve">, nosakot, ka finansējuma saņēmējs </w:t>
            </w:r>
            <w:r w:rsidR="00C17575" w:rsidRPr="00C124F3">
              <w:t xml:space="preserve">un sadarbības partneris </w:t>
            </w:r>
            <w:r w:rsidRPr="00C124F3">
              <w:t>infrastruktūras izmantošanas proporciju aprēķina un iesniedz sadarbības iestādē:</w:t>
            </w:r>
          </w:p>
          <w:p w14:paraId="7B99EE95" w14:textId="77777777" w:rsidR="007B0D6A" w:rsidRPr="00C124F3" w:rsidRDefault="007B0D6A" w:rsidP="001A09D6">
            <w:pPr>
              <w:pStyle w:val="naiskr"/>
              <w:numPr>
                <w:ilvl w:val="1"/>
                <w:numId w:val="42"/>
              </w:numPr>
              <w:spacing w:before="0" w:beforeAutospacing="0" w:after="0" w:afterAutospacing="0"/>
              <w:ind w:left="788" w:right="142" w:hanging="431"/>
              <w:jc w:val="both"/>
            </w:pPr>
            <w:r w:rsidRPr="00C124F3">
              <w:t>iesniedzot projekta iesniegumu;</w:t>
            </w:r>
          </w:p>
          <w:p w14:paraId="5B62CFA6" w14:textId="77777777" w:rsidR="007B0D6A" w:rsidRPr="00C124F3" w:rsidRDefault="007B0D6A" w:rsidP="001A09D6">
            <w:pPr>
              <w:pStyle w:val="naiskr"/>
              <w:numPr>
                <w:ilvl w:val="1"/>
                <w:numId w:val="42"/>
              </w:numPr>
              <w:spacing w:before="0" w:beforeAutospacing="0" w:after="0" w:afterAutospacing="0"/>
              <w:ind w:left="788" w:right="142" w:hanging="431"/>
              <w:jc w:val="both"/>
            </w:pPr>
            <w:r w:rsidRPr="00C124F3">
              <w:t>iesniedzot projekta noslēguma maksājuma pieprasījumu;</w:t>
            </w:r>
          </w:p>
          <w:p w14:paraId="78C50784" w14:textId="77777777" w:rsidR="007B0D6A" w:rsidRPr="00C124F3" w:rsidRDefault="007B0D6A" w:rsidP="001A09D6">
            <w:pPr>
              <w:pStyle w:val="naiskr"/>
              <w:numPr>
                <w:ilvl w:val="1"/>
                <w:numId w:val="42"/>
              </w:numPr>
              <w:spacing w:before="0" w:beforeAutospacing="0" w:after="0" w:afterAutospacing="0"/>
              <w:ind w:left="788" w:right="142" w:hanging="431"/>
              <w:jc w:val="both"/>
            </w:pPr>
            <w:r w:rsidRPr="00C124F3">
              <w:t>iesniedzot pēdējo ikgadējo pēcprojekta pārskatu.</w:t>
            </w:r>
          </w:p>
          <w:p w14:paraId="39BE4897" w14:textId="77777777" w:rsidR="007B0D6A" w:rsidRPr="00C124F3" w:rsidRDefault="007B0D6A" w:rsidP="001A09D6">
            <w:pPr>
              <w:pStyle w:val="naiskr"/>
              <w:spacing w:before="120" w:beforeAutospacing="0" w:after="0" w:afterAutospacing="0"/>
              <w:ind w:left="360" w:right="142"/>
              <w:jc w:val="both"/>
            </w:pPr>
            <w:r w:rsidRPr="00C124F3">
              <w:t>Ar šīm izmaiņām tiek mazināts administratīvais slogs gan finansējuma saņēmējam, gan uzraugošajām institūcijām, vienlaikus saglabājot normas būtību – lai publisko pakalpojumu veikšanai nepieciešamais infrastruktūras attīstības atbalsts nepārsniedz šī infrastruktūras izmantošanu valsts apmaksāto veselības aprūpes pakalpojumu un citu darbību (maksas apkalpojumu sniegšanai) proporcijai.</w:t>
            </w:r>
          </w:p>
          <w:p w14:paraId="53F3A996" w14:textId="60471664" w:rsidR="007B0D6A" w:rsidRPr="00C124F3" w:rsidRDefault="007B0D6A" w:rsidP="001A09D6">
            <w:pPr>
              <w:pStyle w:val="naiskr"/>
              <w:numPr>
                <w:ilvl w:val="0"/>
                <w:numId w:val="42"/>
              </w:numPr>
              <w:spacing w:before="120" w:beforeAutospacing="0" w:after="0" w:afterAutospacing="0"/>
              <w:ind w:right="142"/>
              <w:jc w:val="both"/>
            </w:pPr>
            <w:r w:rsidRPr="00C124F3">
              <w:t>MK noteikumu Nr.</w:t>
            </w:r>
            <w:r w:rsidR="009B27DA">
              <w:t xml:space="preserve"> </w:t>
            </w:r>
            <w:r w:rsidR="00C17575" w:rsidRPr="00C124F3">
              <w:t xml:space="preserve">585 </w:t>
            </w:r>
            <w:r w:rsidRPr="00C124F3">
              <w:t xml:space="preserve">esošā redakcijas </w:t>
            </w:r>
            <w:r w:rsidR="00C17575" w:rsidRPr="00C124F3">
              <w:t>30</w:t>
            </w:r>
            <w:r w:rsidRPr="00C124F3">
              <w:t>.</w:t>
            </w:r>
            <w:r w:rsidR="002A602B" w:rsidRPr="00C124F3">
              <w:t xml:space="preserve"> </w:t>
            </w:r>
            <w:r w:rsidRPr="00C124F3">
              <w:t>punkts nosaka kārtību gadījumos, ja projekta ietvaros paredzēts attīstīt infrastruktūru, kuru finansējuma saņēmējs iznomā citai ārstniecības iestādei veselības aprūpes pakalpojumu sniegšana, nosakot, ka infrastruktūras nomas maksas apmērs nepārsniedz saprātīgas peļņas un tādu ārstniecības iestādes izmaksu summu, kuras netiek finansētas no publiskā finansējuma un kuras tieši vai netieši saistītas ar infrastruktūras iznomāšanu. Līdz šim saprātīgas peļņas norma saskaņā ar Eiropas Komisijas 2011.</w:t>
            </w:r>
            <w:r w:rsidR="002A602B" w:rsidRPr="00C124F3">
              <w:t xml:space="preserve"> </w:t>
            </w:r>
            <w:r w:rsidRPr="00C124F3">
              <w:t>gada 20.</w:t>
            </w:r>
            <w:r w:rsidR="002A602B" w:rsidRPr="00C124F3">
              <w:t xml:space="preserve"> </w:t>
            </w:r>
            <w:r w:rsidRPr="00C124F3">
              <w:t>decembra lēmuma Nr. </w:t>
            </w:r>
            <w:hyperlink r:id="rId10" w:tgtFrame="_blank" w:history="1">
              <w:r w:rsidRPr="00C124F3">
                <w:t>2012/21/ES</w:t>
              </w:r>
            </w:hyperlink>
            <w:r w:rsidRPr="00C124F3">
              <w:t> par Līguma par Eiropas Savienības darbību </w:t>
            </w:r>
            <w:hyperlink r:id="rId11" w:anchor="p106" w:history="1">
              <w:r w:rsidRPr="00C124F3">
                <w:t>106. panta</w:t>
              </w:r>
            </w:hyperlink>
            <w:r w:rsidRPr="00C124F3">
              <w:t> 2. punkta piemērošanu valsts atbalstam attiecībā uz kompensāciju par sabiedriskajiem pakalpojumiem dažiem uzņēmumiem, kuriem uzticēts sniegt pakalpojumus ar vispārēju tautsaimniecisku nozīmi preambulas 21.</w:t>
            </w:r>
            <w:r w:rsidR="002A602B" w:rsidRPr="00C124F3">
              <w:t xml:space="preserve"> </w:t>
            </w:r>
            <w:r w:rsidRPr="00C124F3">
              <w:t>punktā norādīto tika noteikta ar  apgrozījuma rentabilitātes metodi, aprēķina metodiku nosakot MK Noteikumu Nr.</w:t>
            </w:r>
            <w:r w:rsidR="009B27DA">
              <w:t xml:space="preserve"> </w:t>
            </w:r>
            <w:r w:rsidR="00C17575" w:rsidRPr="00C124F3">
              <w:t>585 3</w:t>
            </w:r>
            <w:r w:rsidRPr="00C124F3">
              <w:t>.2.3.</w:t>
            </w:r>
            <w:r w:rsidR="002A602B" w:rsidRPr="00C124F3">
              <w:t xml:space="preserve"> </w:t>
            </w:r>
            <w:r w:rsidRPr="00C124F3">
              <w:t>apakšpunktā. Proti trīs iepriekšējo gadu (UFG030) Komersantu neto apgrozījums pa darbības veidiem (NACE 2.red.), (milj. euro) (..(86) Veselības aizsardzība) (https://data1.csb.gov.lv/pxweb/lv/uzn/uzn__uznemfin__ikgad/UFG030.px/?rxid=e00b1d98-adfc-4db2-a781-076ee6ab1c44) tika attiecināts pret trīs iepriekšējo gadu (UFG040.) Komersantu peļņa vai zaudējumi pēc nodokļiem pa darbības veidiem (NACE 2.red.), (milj. euro) (https://data1.csb.gov.lv/pxweb/lv/uzn/uzn__uznemfin__ikgad/UFG040.px/?rxid=e00b1d98-adfc-4db2-a781-076ee6ab1c44). Attiecīgi peļņas normu nosakot 2020.gadā – 3,43%, 2019.gadā – 3,03%, 2018.gadā – 2,92%, 2017.gadā – 2,5%.</w:t>
            </w:r>
          </w:p>
          <w:p w14:paraId="45BDCC70" w14:textId="5C092D2A" w:rsidR="007B0D6A" w:rsidRPr="00C124F3" w:rsidRDefault="007B0D6A" w:rsidP="001A09D6">
            <w:pPr>
              <w:shd w:val="clear" w:color="auto" w:fill="FFFFFF"/>
              <w:spacing w:before="120" w:after="0" w:line="240" w:lineRule="auto"/>
              <w:jc w:val="both"/>
              <w:rPr>
                <w:rFonts w:ascii="Times New Roman" w:eastAsia="Times New Roman" w:hAnsi="Times New Roman" w:cs="Times New Roman"/>
                <w:sz w:val="24"/>
                <w:szCs w:val="24"/>
                <w:lang w:eastAsia="lv-LV" w:bidi="lo-LA"/>
              </w:rPr>
            </w:pPr>
            <w:r w:rsidRPr="00C124F3">
              <w:rPr>
                <w:rFonts w:ascii="Times New Roman" w:eastAsia="Times New Roman" w:hAnsi="Times New Roman" w:cs="Times New Roman"/>
                <w:sz w:val="24"/>
                <w:szCs w:val="24"/>
                <w:lang w:eastAsia="lv-LV" w:bidi="lo-LA"/>
              </w:rPr>
              <w:lastRenderedPageBreak/>
              <w:t xml:space="preserve">Ārstniecības iestādēm kā VTNP pakalpojumu sniedzējiem par valsts apmaksāto pakalpojumu sniegšanu tiek slēgti </w:t>
            </w:r>
            <w:r w:rsidR="00415EC5">
              <w:rPr>
                <w:rFonts w:ascii="Times New Roman" w:eastAsia="Times New Roman" w:hAnsi="Times New Roman" w:cs="Times New Roman"/>
                <w:sz w:val="24"/>
                <w:szCs w:val="24"/>
                <w:lang w:eastAsia="lv-LV" w:bidi="lo-LA"/>
              </w:rPr>
              <w:t xml:space="preserve">publisko tiesību </w:t>
            </w:r>
            <w:r w:rsidRPr="00C124F3">
              <w:rPr>
                <w:rFonts w:ascii="Times New Roman" w:eastAsia="Times New Roman" w:hAnsi="Times New Roman" w:cs="Times New Roman"/>
                <w:sz w:val="24"/>
                <w:szCs w:val="24"/>
                <w:lang w:eastAsia="lv-LV" w:bidi="lo-LA"/>
              </w:rPr>
              <w:t xml:space="preserve"> līgumi ar </w:t>
            </w:r>
            <w:r w:rsidR="00692453">
              <w:rPr>
                <w:rFonts w:ascii="Times New Roman" w:eastAsia="Times New Roman" w:hAnsi="Times New Roman" w:cs="Times New Roman"/>
                <w:sz w:val="24"/>
                <w:szCs w:val="24"/>
                <w:lang w:eastAsia="lv-LV" w:bidi="lo-LA"/>
              </w:rPr>
              <w:t>Nacionālo veselības dienestu</w:t>
            </w:r>
            <w:r w:rsidRPr="00C124F3">
              <w:rPr>
                <w:rFonts w:ascii="Times New Roman" w:eastAsia="Times New Roman" w:hAnsi="Times New Roman" w:cs="Times New Roman"/>
                <w:sz w:val="24"/>
                <w:szCs w:val="24"/>
                <w:lang w:eastAsia="lv-LV" w:bidi="lo-LA"/>
              </w:rPr>
              <w:t xml:space="preserve">. Valsts apmaksāto pakalpojumu tarifi, apmaksas izriet no 2018. gada 28. augusta Ministru kabineta noteikumiem Nr. 555 </w:t>
            </w:r>
            <w:r w:rsidRPr="00C124F3">
              <w:rPr>
                <w:rFonts w:ascii="Times New Roman" w:eastAsia="Times New Roman" w:hAnsi="Times New Roman" w:cs="Times New Roman"/>
                <w:i/>
                <w:iCs/>
                <w:sz w:val="24"/>
                <w:szCs w:val="24"/>
                <w:lang w:eastAsia="lv-LV" w:bidi="lo-LA"/>
              </w:rPr>
              <w:t>“Veselības aprūpes pakalpojumu organizēšanas un samaksas kārtība”</w:t>
            </w:r>
            <w:r w:rsidRPr="00C124F3">
              <w:rPr>
                <w:rFonts w:ascii="Times New Roman" w:eastAsia="Times New Roman" w:hAnsi="Times New Roman" w:cs="Times New Roman"/>
                <w:sz w:val="24"/>
                <w:szCs w:val="24"/>
                <w:lang w:eastAsia="lv-LV" w:bidi="lo-LA"/>
              </w:rPr>
              <w:t>. Ņemot vērā, ka tarifos nav iestrādāts peļņas procents un amortizācijas izmaksas nav pietiekošas, lai publisko pakalpojumu sniedzējiem - ārstniecības iestādēm ilgtermiņā veidojot uzkrājumus būtu spēja atjaunot infrastruktūru bez publisku līdzekļu līdzfinansējuma,  tiek noteikts cits saprātīgās peļņas piešķiršanas mehānisms, proti kā pašu kapitāla atdeves metode. Saprātīga peļņas procents tiek noteiks kā finansiālās rentabilitātes procents pēc nodokļiem (UFG070) Komersantu finanšu analīzes rādītājs atbilstoši saimniecisko darbību statistiskajai klasifikācijai (NACE 2. red) attiecīgajā pārskata gadā (</w:t>
            </w:r>
            <w:hyperlink r:id="rId12" w:history="1">
              <w:r w:rsidRPr="00C124F3">
                <w:rPr>
                  <w:rFonts w:ascii="Times New Roman" w:eastAsia="Times New Roman" w:hAnsi="Times New Roman" w:cs="Times New Roman"/>
                  <w:sz w:val="24"/>
                  <w:szCs w:val="24"/>
                  <w:lang w:eastAsia="lv-LV" w:bidi="lo-LA"/>
                </w:rPr>
                <w:t>https://data1.csb.gov.lv/pxweb/lv/uzn/uzn__uznemfin__ikgad/UFG070.px/?rxid=e00b1d98-adfc-4db2-a781-076ee6ab1c44</w:t>
              </w:r>
            </w:hyperlink>
            <w:r w:rsidRPr="00C124F3">
              <w:rPr>
                <w:rFonts w:ascii="Times New Roman" w:eastAsia="Times New Roman" w:hAnsi="Times New Roman" w:cs="Times New Roman"/>
                <w:sz w:val="24"/>
                <w:szCs w:val="24"/>
                <w:lang w:eastAsia="lv-LV" w:bidi="lo-LA"/>
              </w:rPr>
              <w:t>). Piemēram 2018.</w:t>
            </w:r>
            <w:r w:rsidR="00E4023B" w:rsidRPr="00C124F3">
              <w:rPr>
                <w:rFonts w:ascii="Times New Roman" w:eastAsia="Times New Roman" w:hAnsi="Times New Roman" w:cs="Times New Roman"/>
                <w:sz w:val="24"/>
                <w:szCs w:val="24"/>
                <w:lang w:eastAsia="lv-LV" w:bidi="lo-LA"/>
              </w:rPr>
              <w:t xml:space="preserve"> </w:t>
            </w:r>
            <w:r w:rsidRPr="00C124F3">
              <w:rPr>
                <w:rFonts w:ascii="Times New Roman" w:eastAsia="Times New Roman" w:hAnsi="Times New Roman" w:cs="Times New Roman"/>
                <w:sz w:val="24"/>
                <w:szCs w:val="24"/>
                <w:lang w:eastAsia="lv-LV" w:bidi="lo-LA"/>
              </w:rPr>
              <w:t>gadā – 10,884%, 2017.</w:t>
            </w:r>
            <w:r w:rsidR="00E4023B" w:rsidRPr="00C124F3">
              <w:rPr>
                <w:rFonts w:ascii="Times New Roman" w:eastAsia="Times New Roman" w:hAnsi="Times New Roman" w:cs="Times New Roman"/>
                <w:sz w:val="24"/>
                <w:szCs w:val="24"/>
                <w:lang w:eastAsia="lv-LV" w:bidi="lo-LA"/>
              </w:rPr>
              <w:t xml:space="preserve"> </w:t>
            </w:r>
            <w:r w:rsidRPr="00C124F3">
              <w:rPr>
                <w:rFonts w:ascii="Times New Roman" w:eastAsia="Times New Roman" w:hAnsi="Times New Roman" w:cs="Times New Roman"/>
                <w:sz w:val="24"/>
                <w:szCs w:val="24"/>
                <w:lang w:eastAsia="lv-LV" w:bidi="lo-LA"/>
              </w:rPr>
              <w:t>gadā – 7,717 % un 2016.</w:t>
            </w:r>
            <w:r w:rsidR="00E4023B" w:rsidRPr="00C124F3">
              <w:rPr>
                <w:rFonts w:ascii="Times New Roman" w:eastAsia="Times New Roman" w:hAnsi="Times New Roman" w:cs="Times New Roman"/>
                <w:sz w:val="24"/>
                <w:szCs w:val="24"/>
                <w:lang w:eastAsia="lv-LV" w:bidi="lo-LA"/>
              </w:rPr>
              <w:t xml:space="preserve"> </w:t>
            </w:r>
            <w:r w:rsidRPr="00C124F3">
              <w:rPr>
                <w:rFonts w:ascii="Times New Roman" w:eastAsia="Times New Roman" w:hAnsi="Times New Roman" w:cs="Times New Roman"/>
                <w:sz w:val="24"/>
                <w:szCs w:val="24"/>
                <w:lang w:eastAsia="lv-LV" w:bidi="lo-LA"/>
              </w:rPr>
              <w:t>gadā kā 8,818%.</w:t>
            </w:r>
          </w:p>
          <w:p w14:paraId="1D58C293" w14:textId="3F0DF5AE" w:rsidR="007B0D6A" w:rsidRPr="00C124F3" w:rsidRDefault="007B0D6A" w:rsidP="001A09D6">
            <w:pPr>
              <w:shd w:val="clear" w:color="auto" w:fill="FFFFFF"/>
              <w:spacing w:before="120" w:after="0" w:line="240" w:lineRule="auto"/>
              <w:jc w:val="both"/>
              <w:rPr>
                <w:rFonts w:ascii="Times New Roman" w:eastAsia="Times New Roman" w:hAnsi="Times New Roman" w:cs="Times New Roman"/>
                <w:sz w:val="24"/>
                <w:szCs w:val="24"/>
                <w:lang w:eastAsia="lv-LV" w:bidi="lo-LA"/>
              </w:rPr>
            </w:pPr>
            <w:r w:rsidRPr="00C124F3">
              <w:rPr>
                <w:rFonts w:ascii="Times New Roman" w:eastAsia="Times New Roman" w:hAnsi="Times New Roman" w:cs="Times New Roman"/>
                <w:sz w:val="24"/>
                <w:szCs w:val="24"/>
                <w:lang w:eastAsia="lv-LV" w:bidi="lo-LA"/>
              </w:rPr>
              <w:t>Attiecīgi precizēts MK noteikumu Nr.</w:t>
            </w:r>
            <w:r w:rsidR="009B27DA">
              <w:rPr>
                <w:rFonts w:ascii="Times New Roman" w:eastAsia="Times New Roman" w:hAnsi="Times New Roman" w:cs="Times New Roman"/>
                <w:sz w:val="24"/>
                <w:szCs w:val="24"/>
                <w:lang w:eastAsia="lv-LV" w:bidi="lo-LA"/>
              </w:rPr>
              <w:t xml:space="preserve"> </w:t>
            </w:r>
            <w:r w:rsidR="00C17575" w:rsidRPr="00C124F3">
              <w:rPr>
                <w:rFonts w:ascii="Times New Roman" w:eastAsia="Times New Roman" w:hAnsi="Times New Roman" w:cs="Times New Roman"/>
                <w:sz w:val="24"/>
                <w:szCs w:val="24"/>
                <w:lang w:eastAsia="lv-LV" w:bidi="lo-LA"/>
              </w:rPr>
              <w:t>585 30</w:t>
            </w:r>
            <w:r w:rsidRPr="00C124F3">
              <w:rPr>
                <w:rFonts w:ascii="Times New Roman" w:eastAsia="Times New Roman" w:hAnsi="Times New Roman" w:cs="Times New Roman"/>
                <w:sz w:val="24"/>
                <w:szCs w:val="24"/>
                <w:lang w:eastAsia="lv-LV" w:bidi="lo-LA"/>
              </w:rPr>
              <w:t>.2.3.</w:t>
            </w:r>
            <w:r w:rsidR="00E4023B" w:rsidRPr="00C124F3">
              <w:rPr>
                <w:rFonts w:ascii="Times New Roman" w:eastAsia="Times New Roman" w:hAnsi="Times New Roman" w:cs="Times New Roman"/>
                <w:sz w:val="24"/>
                <w:szCs w:val="24"/>
                <w:lang w:eastAsia="lv-LV" w:bidi="lo-LA"/>
              </w:rPr>
              <w:t xml:space="preserve"> </w:t>
            </w:r>
            <w:r w:rsidRPr="00C124F3">
              <w:rPr>
                <w:rFonts w:ascii="Times New Roman" w:eastAsia="Times New Roman" w:hAnsi="Times New Roman" w:cs="Times New Roman"/>
                <w:sz w:val="24"/>
                <w:szCs w:val="24"/>
                <w:lang w:eastAsia="lv-LV" w:bidi="lo-LA"/>
              </w:rPr>
              <w:t>apakšpunkts aizstājot saprātīgas peļņas procenta noteikšanas metodi no apgrozījuma rentabilitātes metodes uz pašu kapitāla atdeves metodi.</w:t>
            </w:r>
          </w:p>
          <w:p w14:paraId="0DEC5391" w14:textId="05DF08FF" w:rsidR="002B1A36" w:rsidRPr="00C124F3" w:rsidRDefault="009B3320" w:rsidP="005A7FFD">
            <w:pPr>
              <w:pStyle w:val="naiskr"/>
              <w:numPr>
                <w:ilvl w:val="0"/>
                <w:numId w:val="42"/>
              </w:numPr>
              <w:spacing w:before="120" w:beforeAutospacing="0" w:after="0" w:afterAutospacing="0"/>
              <w:ind w:right="142"/>
              <w:jc w:val="both"/>
            </w:pPr>
            <w:r w:rsidRPr="00C124F3">
              <w:t>MK noteikum</w:t>
            </w:r>
            <w:r w:rsidR="009B27DA">
              <w:t>u</w:t>
            </w:r>
            <w:r w:rsidRPr="00C124F3">
              <w:t xml:space="preserve"> Nr.</w:t>
            </w:r>
            <w:r w:rsidR="009B27DA">
              <w:t xml:space="preserve"> </w:t>
            </w:r>
            <w:r w:rsidRPr="00C124F3">
              <w:t>585</w:t>
            </w:r>
            <w:r w:rsidR="007117BA" w:rsidRPr="00C124F3">
              <w:t xml:space="preserve"> 57.</w:t>
            </w:r>
            <w:r w:rsidR="00E4023B" w:rsidRPr="00C124F3">
              <w:t xml:space="preserve"> </w:t>
            </w:r>
            <w:r w:rsidR="007117BA" w:rsidRPr="00C124F3">
              <w:t>punkts</w:t>
            </w:r>
            <w:r w:rsidRPr="00C124F3">
              <w:t xml:space="preserve"> </w:t>
            </w:r>
            <w:r w:rsidR="001A4848" w:rsidRPr="00C124F3">
              <w:t xml:space="preserve">nosaka, </w:t>
            </w:r>
            <w:r w:rsidR="007117BA" w:rsidRPr="00C124F3">
              <w:t xml:space="preserve">ka finansējuma saņēmējs var īstenot projektu par vienu vai vairākām ģimenes ārsta praksēm, kas atrodas vienā vai dažādās pakalpojumu sniegšanas adresēs, </w:t>
            </w:r>
            <w:r w:rsidR="007117BA" w:rsidRPr="00C124F3">
              <w:rPr>
                <w:u w:val="single"/>
              </w:rPr>
              <w:t xml:space="preserve">ievērojot, ka katru ģimenes ārsta praksi var attīstīt ne vairāk kā viena projekta ietvaros. </w:t>
            </w:r>
          </w:p>
          <w:p w14:paraId="3E4EA809" w14:textId="2856231A" w:rsidR="002B1A36" w:rsidRPr="00C124F3" w:rsidRDefault="007117BA" w:rsidP="002B1A36">
            <w:pPr>
              <w:pStyle w:val="naiskr"/>
              <w:tabs>
                <w:tab w:val="left" w:pos="360"/>
              </w:tabs>
              <w:spacing w:before="120" w:beforeAutospacing="0" w:after="0" w:afterAutospacing="0"/>
              <w:ind w:left="104" w:right="116"/>
              <w:jc w:val="both"/>
            </w:pPr>
            <w:r w:rsidRPr="00C124F3">
              <w:t xml:space="preserve">Šobrīd,  pārvarot COVID-19 pandēmiju, secināts, ka sakarā ar dažādu epidemioloģisko </w:t>
            </w:r>
            <w:r w:rsidR="00050727" w:rsidRPr="00C124F3">
              <w:t>prasību</w:t>
            </w:r>
            <w:r w:rsidRPr="00C124F3">
              <w:t xml:space="preserve"> ievērošan</w:t>
            </w:r>
            <w:r w:rsidR="00692453">
              <w:t>u</w:t>
            </w:r>
            <w:r w:rsidRPr="00C124F3">
              <w:t xml:space="preserve">, </w:t>
            </w:r>
            <w:r w:rsidR="001A4848" w:rsidRPr="00C124F3">
              <w:t>ar atbalstāmo summu nav iespējams nosegt visas radušās nepieciešamības, kas būtu atbalstāmas COVID-19 krīzes situācijas uzlabošanai un novēršanai. Ņ</w:t>
            </w:r>
            <w:r w:rsidR="0063488D" w:rsidRPr="00C124F3">
              <w:t xml:space="preserve">emot vērā COVID-19 krīzes izraisīto situāciju, </w:t>
            </w:r>
            <w:r w:rsidR="000F6EE3" w:rsidRPr="00C124F3">
              <w:t xml:space="preserve">MK noteikumu </w:t>
            </w:r>
            <w:r w:rsidR="00116CCE" w:rsidRPr="00C124F3">
              <w:t>Nr.</w:t>
            </w:r>
            <w:r w:rsidR="009F05EC">
              <w:t xml:space="preserve"> </w:t>
            </w:r>
            <w:r w:rsidR="00116CCE" w:rsidRPr="00C124F3">
              <w:t>585 grozījumi paredz, nepieciešamību stiprināt un atbalstīt veselības aprūpes pakalpojumu sniedzēju kapacitāti un COVID-19</w:t>
            </w:r>
            <w:r w:rsidR="00971114">
              <w:t xml:space="preserve"> izplatības mazināšanai nepieciešamā</w:t>
            </w:r>
            <w:r w:rsidR="00116CCE" w:rsidRPr="00C124F3">
              <w:t xml:space="preserve"> aprīkojuma iegādi, t.sk., vakcinācijas prasību izpildi, attālināto konsultāciju nodrošināšanu un citu tehnisko nodrošinājumu</w:t>
            </w:r>
            <w:r w:rsidR="00050727" w:rsidRPr="00C124F3">
              <w:t xml:space="preserve"> ģimenes ārstu praksēs, palielināt uz vienu attīstāmo ģimenes </w:t>
            </w:r>
            <w:r w:rsidR="000A092D" w:rsidRPr="00C124F3">
              <w:t>ā</w:t>
            </w:r>
            <w:r w:rsidR="00050727" w:rsidRPr="00C124F3">
              <w:t>rsta praksi pieejamo atbalsta summu</w:t>
            </w:r>
            <w:r w:rsidR="00116CCE" w:rsidRPr="00C124F3">
              <w:t>.</w:t>
            </w:r>
            <w:r w:rsidR="00050727" w:rsidRPr="00C124F3">
              <w:t xml:space="preserve"> </w:t>
            </w:r>
            <w:r w:rsidR="005A7FFD" w:rsidRPr="00C124F3">
              <w:t xml:space="preserve">Ģimenes ārstu praksēm, lai nodrošinātu savu darbību COVID-19 laikā ir būtiski pielāgot infrastruktūru jauniem apstākļiem, lai nepārtrauktu būtiski svarīgo primārās veselības aprūpes pakalpojumu sniegšanu pacientiem. Otra būtiskākā daļa ir tas, ka ģimenes ārsti ir liels atbalsts COVID-19 vakcinācijas procesa nodrošināšanā. Lai </w:t>
            </w:r>
            <w:r w:rsidR="005A7FFD" w:rsidRPr="00C124F3">
              <w:lastRenderedPageBreak/>
              <w:t>ģimenes ārstiem būtu iespēja nekavējoties uzsākt vakcinācijas procesu, ir nepieciešami tūlītēji finanšu ieguldījumi.</w:t>
            </w:r>
            <w:r w:rsidR="002B1A36" w:rsidRPr="00C124F3">
              <w:t xml:space="preserve"> Ņemot vērā, ka Valsts budžetā nav lieki finanšu līdzekļi, lai nodrošinātu nepieciešamo izmaksu segšanu COVID-19 seku apkarošanai, ir būtiski sniegt atbalstu ģimenes ārstiem, lai nodrošinātu pakalpojumu pieejamību iedzīvotājiem un panāktu pēc iespējas ātrāku sabiedrības vakcināciju. Tāpat papildu finansējums nepieciešams informācijas tehnoloģiju aprīkojuma papildus iegādei, lai COVID-19 apstākļos ģimenes ārsti spētu nodrošināt attālinātas konsultācijas pacientiem. Jāņem vērā arī apstāklis, ka veselības nozare šobrīd paredz paplašināt ģimenes ārstu prakses, t.i., nodrošināt papildus māsu un/vai ārsta palīgu praksē, līdz ar to ģimenes ārstu prakšu pilnveidošanai ir nepieciešami papildus finanšu līdzekļi telpu aprīkojumam un remontam. </w:t>
            </w:r>
          </w:p>
          <w:p w14:paraId="33402094" w14:textId="77777777" w:rsidR="002B1A36" w:rsidRPr="00C124F3" w:rsidRDefault="002B1A36" w:rsidP="002B1A36">
            <w:pPr>
              <w:pStyle w:val="naiskr"/>
              <w:tabs>
                <w:tab w:val="left" w:pos="360"/>
              </w:tabs>
              <w:spacing w:before="120" w:beforeAutospacing="0" w:after="0" w:afterAutospacing="0"/>
              <w:ind w:left="104" w:right="116"/>
              <w:jc w:val="both"/>
            </w:pPr>
            <w:r w:rsidRPr="00C124F3">
              <w:t>Ņemot vērā COVID-19 izraisīto krīzi un veselības aprūpes pakalpojumu saņemšanas ierobežojumus, ir nepieciešams pēc iespējas ātrāk un plašākā tvērumā atbalstīt ģimenes ārstu prakses pilnvērtīgai darbībai.</w:t>
            </w:r>
          </w:p>
          <w:p w14:paraId="0343006B" w14:textId="3E19C72D" w:rsidR="005A7FFD" w:rsidRPr="00C124F3" w:rsidRDefault="002B1A36" w:rsidP="002B1A36">
            <w:pPr>
              <w:pStyle w:val="naiskr"/>
              <w:tabs>
                <w:tab w:val="left" w:pos="360"/>
              </w:tabs>
              <w:spacing w:before="120" w:beforeAutospacing="0" w:after="0" w:afterAutospacing="0"/>
              <w:ind w:left="104" w:right="116"/>
              <w:jc w:val="both"/>
            </w:pPr>
            <w:r w:rsidRPr="00C124F3">
              <w:t>Tāpat veselības aprūpes nozarei paplašinoties, t.i., trešās māsas vai ārsta palīga nodrošināšana</w:t>
            </w:r>
            <w:r w:rsidR="00530549">
              <w:t>i</w:t>
            </w:r>
            <w:r w:rsidRPr="00C124F3">
              <w:t xml:space="preserve"> prakses vietās, ir nepieciešams papildus finansējums remontdarbiem šo vietu izveidošanai, ņemot vērā vides pieejamības nosacījumus. Tūlītējās reakcijas pasākumi COVID-19 krīzes pārvarēšanai ietver dažādus veselības aprūpes pasākumus, t.sk. papildu veselības aprūpes darbinieku pieņemšana darbā. Eiropas Komisija norādījusi uz faktu, ka daudzās dalībvalstīs veselības aprūpes darbinieku trūkums ir kļuvis kritisks darba apstākļu dēļ, kas mazina šo profesiju pievilcību. Padomes 2020.</w:t>
            </w:r>
            <w:r w:rsidR="00E4023B" w:rsidRPr="00C124F3">
              <w:t xml:space="preserve"> </w:t>
            </w:r>
            <w:r w:rsidRPr="00C124F3">
              <w:t>gada 20.</w:t>
            </w:r>
            <w:r w:rsidR="00E4023B" w:rsidRPr="00C124F3">
              <w:t xml:space="preserve"> </w:t>
            </w:r>
            <w:r w:rsidRPr="00C124F3">
              <w:t>maija Ieteikumos par Latvijas 2020. gada valsts reformu programmu un ar ko sniedz Padomes atzinumu par Latvijas 2020. gada stabilitātes programmu</w:t>
            </w:r>
            <w:r w:rsidRPr="00C124F3">
              <w:footnoteReference w:id="1"/>
            </w:r>
            <w:r w:rsidRPr="00C124F3">
              <w:t xml:space="preserve"> noteikts, ka COVID-19 uzliesmojums ir prasījis bezprecedenta pasākumus slimības izplatīšanās un ietekmes ierobežošanai. COVID-19 uzliesmojums ir izgaismojis Latvijas veselības sistēmas strukturālos trūkumus, kas tieši saistīti ar tai pieejamo finanšu resursu un cilvēkresursu ierobežotību. Padome rekomendē investīcijas koncentrēt arī veselības aprūpes cilvēkresursiem un nepieciešamās kapacitātes nodrošināšanai, kas ļautu sniegt visus paredzamos regulāros veselības aprūpes pakalpojumus līdztekus Covid-19 pacientu aprūpei</w:t>
            </w:r>
            <w:r w:rsidR="00530549">
              <w:t>.</w:t>
            </w:r>
          </w:p>
          <w:p w14:paraId="10E8C289" w14:textId="5DF02CD6" w:rsidR="000A092D" w:rsidRPr="00C124F3" w:rsidRDefault="000A092D" w:rsidP="002B1A36">
            <w:pPr>
              <w:pStyle w:val="tv213"/>
              <w:numPr>
                <w:ilvl w:val="0"/>
                <w:numId w:val="42"/>
              </w:numPr>
              <w:shd w:val="clear" w:color="auto" w:fill="FFFFFF"/>
              <w:spacing w:before="120" w:beforeAutospacing="0" w:after="0" w:afterAutospacing="0"/>
              <w:jc w:val="both"/>
            </w:pPr>
            <w:r w:rsidRPr="00C124F3">
              <w:t>SAM 9.3.2. MK noteikum</w:t>
            </w:r>
            <w:r w:rsidR="009B27DA">
              <w:t>u</w:t>
            </w:r>
            <w:r w:rsidRPr="00C124F3">
              <w:t xml:space="preserve"> Nr.</w:t>
            </w:r>
            <w:r w:rsidR="00CD6DBF">
              <w:t xml:space="preserve"> </w:t>
            </w:r>
            <w:r w:rsidRPr="00C124F3">
              <w:t>585 36.</w:t>
            </w:r>
            <w:r w:rsidR="00E4023B" w:rsidRPr="00C124F3">
              <w:t xml:space="preserve"> </w:t>
            </w:r>
            <w:r w:rsidRPr="00C124F3">
              <w:t>punkts paredz atbalstāmās darbības būvniecība</w:t>
            </w:r>
            <w:r w:rsidR="00530549">
              <w:t>i</w:t>
            </w:r>
            <w:r w:rsidR="001A09D6" w:rsidRPr="00C124F3">
              <w:t>,</w:t>
            </w:r>
            <w:r w:rsidRPr="00C124F3">
              <w:t xml:space="preserve"> tehnoloģiju piegāde</w:t>
            </w:r>
            <w:r w:rsidR="00530549">
              <w:t>i</w:t>
            </w:r>
            <w:r w:rsidRPr="00C124F3">
              <w:t xml:space="preserve"> un informācijas un publicitātes pasākumu nodrošināšana</w:t>
            </w:r>
            <w:r w:rsidR="00530549">
              <w:t>i</w:t>
            </w:r>
            <w:r w:rsidR="007D2C23" w:rsidRPr="00C124F3">
              <w:t xml:space="preserve">, savukārt </w:t>
            </w:r>
            <w:r w:rsidRPr="00C124F3">
              <w:t>MK noteikumu Nr.</w:t>
            </w:r>
            <w:r w:rsidR="00CD6DBF">
              <w:t xml:space="preserve"> </w:t>
            </w:r>
            <w:r w:rsidRPr="00C124F3">
              <w:t>585 39.</w:t>
            </w:r>
            <w:r w:rsidR="00E4023B" w:rsidRPr="00C124F3">
              <w:t xml:space="preserve"> </w:t>
            </w:r>
            <w:r w:rsidRPr="00C124F3">
              <w:t xml:space="preserve">punkts nosaka, ka </w:t>
            </w:r>
            <w:r w:rsidRPr="00C124F3">
              <w:lastRenderedPageBreak/>
              <w:t>36.2.</w:t>
            </w:r>
            <w:r w:rsidR="00E4023B" w:rsidRPr="00C124F3">
              <w:t xml:space="preserve"> </w:t>
            </w:r>
            <w:r w:rsidRPr="00C124F3">
              <w:t>apakšpunktā atbalstāmās darbības “tehnoloģiju piegāde” ietvaros ir attiecināmas šādas izmaksu pozīcijas:</w:t>
            </w:r>
          </w:p>
          <w:p w14:paraId="4C7BAEF3" w14:textId="77777777" w:rsidR="000A092D" w:rsidRPr="00C124F3" w:rsidRDefault="000A092D" w:rsidP="001A09D6">
            <w:pPr>
              <w:pStyle w:val="tv213"/>
              <w:shd w:val="clear" w:color="auto" w:fill="FFFFFF"/>
              <w:spacing w:before="0" w:beforeAutospacing="0" w:after="0" w:afterAutospacing="0"/>
              <w:ind w:left="600"/>
              <w:jc w:val="both"/>
              <w:rPr>
                <w:i/>
                <w:iCs/>
              </w:rPr>
            </w:pPr>
            <w:r w:rsidRPr="00C124F3">
              <w:rPr>
                <w:i/>
                <w:iCs/>
              </w:rPr>
              <w:t>39.1. medicīniskās tehnoloģijas, ierīces un iekārtas;</w:t>
            </w:r>
          </w:p>
          <w:p w14:paraId="3FF38E6C" w14:textId="77777777" w:rsidR="000A092D" w:rsidRPr="00C124F3" w:rsidRDefault="000A092D" w:rsidP="001A09D6">
            <w:pPr>
              <w:pStyle w:val="tv213"/>
              <w:shd w:val="clear" w:color="auto" w:fill="FFFFFF"/>
              <w:spacing w:before="0" w:beforeAutospacing="0" w:after="0" w:afterAutospacing="0"/>
              <w:ind w:left="600"/>
              <w:jc w:val="both"/>
              <w:rPr>
                <w:i/>
                <w:iCs/>
              </w:rPr>
            </w:pPr>
            <w:r w:rsidRPr="00C124F3">
              <w:rPr>
                <w:i/>
                <w:iCs/>
              </w:rPr>
              <w:t>39.2. mēbeles;</w:t>
            </w:r>
          </w:p>
          <w:p w14:paraId="7DAB9F85" w14:textId="77777777" w:rsidR="000A092D" w:rsidRPr="00C124F3" w:rsidRDefault="000A092D" w:rsidP="001A09D6">
            <w:pPr>
              <w:pStyle w:val="tv213"/>
              <w:shd w:val="clear" w:color="auto" w:fill="FFFFFF"/>
              <w:spacing w:before="0" w:beforeAutospacing="0" w:after="0" w:afterAutospacing="0"/>
              <w:ind w:left="600"/>
              <w:jc w:val="both"/>
              <w:rPr>
                <w:i/>
                <w:iCs/>
              </w:rPr>
            </w:pPr>
            <w:r w:rsidRPr="00C124F3">
              <w:rPr>
                <w:i/>
                <w:iCs/>
              </w:rPr>
              <w:t>39.3. saimnieciskās ierīces un aprīkojums;</w:t>
            </w:r>
          </w:p>
          <w:p w14:paraId="3C13ACCC" w14:textId="77777777" w:rsidR="000A092D" w:rsidRPr="00C124F3" w:rsidRDefault="000A092D" w:rsidP="001A09D6">
            <w:pPr>
              <w:pStyle w:val="tv213"/>
              <w:shd w:val="clear" w:color="auto" w:fill="FFFFFF"/>
              <w:spacing w:before="0" w:beforeAutospacing="0" w:after="0" w:afterAutospacing="0"/>
              <w:ind w:left="600"/>
              <w:jc w:val="both"/>
            </w:pPr>
            <w:r w:rsidRPr="00C124F3">
              <w:rPr>
                <w:i/>
                <w:iCs/>
              </w:rPr>
              <w:t>39.4. informācijas tehnoloģiju aprīkojums</w:t>
            </w:r>
            <w:r w:rsidRPr="00C124F3">
              <w:t>.</w:t>
            </w:r>
          </w:p>
          <w:p w14:paraId="6B38EF65" w14:textId="08F75F5A" w:rsidR="001A09D6" w:rsidRPr="00C124F3" w:rsidRDefault="000A092D" w:rsidP="00B35950">
            <w:pPr>
              <w:pStyle w:val="tv213"/>
              <w:shd w:val="clear" w:color="auto" w:fill="FFFFFF"/>
              <w:spacing w:before="120" w:beforeAutospacing="0" w:after="0" w:afterAutospacing="0"/>
              <w:jc w:val="both"/>
              <w:rPr>
                <w:shd w:val="clear" w:color="auto" w:fill="FFFFFF"/>
              </w:rPr>
            </w:pPr>
            <w:r w:rsidRPr="00C124F3">
              <w:t>MK noteikum</w:t>
            </w:r>
            <w:r w:rsidR="009B27DA">
              <w:t>u</w:t>
            </w:r>
            <w:r w:rsidRPr="00C124F3">
              <w:t xml:space="preserve"> Nr.</w:t>
            </w:r>
            <w:r w:rsidR="009B27DA">
              <w:t xml:space="preserve"> </w:t>
            </w:r>
            <w:r w:rsidRPr="00C124F3">
              <w:t>585 41.</w:t>
            </w:r>
            <w:r w:rsidR="00E4023B" w:rsidRPr="00C124F3">
              <w:t xml:space="preserve"> </w:t>
            </w:r>
            <w:r w:rsidRPr="00C124F3">
              <w:t xml:space="preserve">punkts nosaka, ka </w:t>
            </w:r>
            <w:r w:rsidRPr="00C124F3">
              <w:rPr>
                <w:shd w:val="clear" w:color="auto" w:fill="FFFFFF"/>
              </w:rPr>
              <w:t>finansējuma saņēmējiem, kuri nav publisko iepirkumu</w:t>
            </w:r>
            <w:r w:rsidR="00471272" w:rsidRPr="00C124F3">
              <w:rPr>
                <w:shd w:val="clear" w:color="auto" w:fill="FFFFFF"/>
              </w:rPr>
              <w:t xml:space="preserve"> likuma (turpmāk - PIL)</w:t>
            </w:r>
            <w:r w:rsidRPr="00C124F3">
              <w:rPr>
                <w:shd w:val="clear" w:color="auto" w:fill="FFFFFF"/>
              </w:rPr>
              <w:t xml:space="preserve"> jomu regulējošo normatīvo aktu subjekti (nav valsts vai pašvaldību iestādes, </w:t>
            </w:r>
            <w:r w:rsidR="00530549">
              <w:rPr>
                <w:shd w:val="clear" w:color="auto" w:fill="FFFFFF"/>
              </w:rPr>
              <w:t>s</w:t>
            </w:r>
            <w:r w:rsidRPr="00C124F3">
              <w:rPr>
                <w:shd w:val="clear" w:color="auto" w:fill="FFFFFF"/>
              </w:rPr>
              <w:t xml:space="preserve">abiedrības ar ierobežotu atbildību vai kapitālsabiedrības) attiecina 39.1. apakšpunktā minēto tehnoloģiju iegādes, piegādes un uzstādīšanas izmaksas, </w:t>
            </w:r>
            <w:r w:rsidRPr="00C124F3">
              <w:rPr>
                <w:u w:val="single"/>
                <w:shd w:val="clear" w:color="auto" w:fill="FFFFFF"/>
              </w:rPr>
              <w:t>piemērojot vienas vienības izmaksu metodi, ko izstrādā atbildīgā iestāde</w:t>
            </w:r>
            <w:r w:rsidRPr="00C124F3">
              <w:rPr>
                <w:shd w:val="clear" w:color="auto" w:fill="FFFFFF"/>
              </w:rPr>
              <w:t xml:space="preserve">. </w:t>
            </w:r>
            <w:r w:rsidR="005E3265" w:rsidRPr="00C124F3">
              <w:rPr>
                <w:shd w:val="clear" w:color="auto" w:fill="FFFFFF"/>
              </w:rPr>
              <w:t>Tehnoloģiju iegāde izmantojot v</w:t>
            </w:r>
            <w:r w:rsidRPr="00C124F3">
              <w:rPr>
                <w:shd w:val="clear" w:color="auto" w:fill="FFFFFF"/>
              </w:rPr>
              <w:t>ienas vienības izmaksu metod</w:t>
            </w:r>
            <w:r w:rsidR="005E3265" w:rsidRPr="00C124F3">
              <w:rPr>
                <w:shd w:val="clear" w:color="auto" w:fill="FFFFFF"/>
              </w:rPr>
              <w:t xml:space="preserve">i, </w:t>
            </w:r>
            <w:r w:rsidRPr="00C124F3">
              <w:rPr>
                <w:shd w:val="clear" w:color="auto" w:fill="FFFFFF"/>
              </w:rPr>
              <w:t>paredzot konkrētas medicīniskās tehnoloģijas ar konkrētu tehnisko specifikāciju</w:t>
            </w:r>
            <w:r w:rsidR="00F026CE" w:rsidRPr="00C124F3">
              <w:rPr>
                <w:shd w:val="clear" w:color="auto" w:fill="FFFFFF"/>
              </w:rPr>
              <w:t xml:space="preserve">, mazina risku kļūdām iepirkuma procesā, un attiecīgi uzrādot iegādātās tehnoloģijas atbilstību metodei, sadarbības iestāde attiecina radušās izmaksas, nepārbaudot iepirkuma (ne PIL subjektiem) tirgus izpētes dokumentēšanu. </w:t>
            </w:r>
            <w:r w:rsidR="00471272" w:rsidRPr="00C124F3">
              <w:rPr>
                <w:shd w:val="clear" w:color="auto" w:fill="FFFFFF"/>
              </w:rPr>
              <w:t>P</w:t>
            </w:r>
            <w:r w:rsidR="00F026CE" w:rsidRPr="00C124F3">
              <w:rPr>
                <w:shd w:val="clear" w:color="auto" w:fill="FFFFFF"/>
              </w:rPr>
              <w:t>apildus vajadzības saistībā ar COVID-19  neatbilst gan pilnam metodikas iekārtu sarakstam, gan metodikā iekļauto tehnoloģiju tehniskajām specifikācijām (parametriem), un metodikas pārstrāde aizņem laiku</w:t>
            </w:r>
            <w:r w:rsidR="00471272" w:rsidRPr="00C124F3">
              <w:rPr>
                <w:shd w:val="clear" w:color="auto" w:fill="FFFFFF"/>
              </w:rPr>
              <w:t>.</w:t>
            </w:r>
          </w:p>
          <w:p w14:paraId="68AC6567" w14:textId="15AF20C5" w:rsidR="006F06D0" w:rsidRPr="00C124F3" w:rsidRDefault="00B35950" w:rsidP="00F35062">
            <w:pPr>
              <w:pStyle w:val="tv213"/>
              <w:shd w:val="clear" w:color="auto" w:fill="FFFFFF"/>
              <w:spacing w:before="120" w:after="0"/>
              <w:jc w:val="both"/>
            </w:pPr>
            <w:r w:rsidRPr="00C124F3">
              <w:rPr>
                <w:shd w:val="clear" w:color="auto" w:fill="FFFFFF"/>
              </w:rPr>
              <w:t>MK noteikumu Nr.585 43.</w:t>
            </w:r>
            <w:r w:rsidR="00E4023B" w:rsidRPr="00C124F3">
              <w:rPr>
                <w:shd w:val="clear" w:color="auto" w:fill="FFFFFF"/>
              </w:rPr>
              <w:t xml:space="preserve"> </w:t>
            </w:r>
            <w:r w:rsidRPr="00C124F3">
              <w:rPr>
                <w:shd w:val="clear" w:color="auto" w:fill="FFFFFF"/>
              </w:rPr>
              <w:t>punkt</w:t>
            </w:r>
            <w:r w:rsidR="004D0083">
              <w:rPr>
                <w:shd w:val="clear" w:color="auto" w:fill="FFFFFF"/>
              </w:rPr>
              <w:t>s</w:t>
            </w:r>
            <w:r w:rsidRPr="00C124F3">
              <w:rPr>
                <w:shd w:val="clear" w:color="auto" w:fill="FFFFFF"/>
              </w:rPr>
              <w:t xml:space="preserve"> </w:t>
            </w:r>
            <w:r w:rsidR="004D0083">
              <w:rPr>
                <w:shd w:val="clear" w:color="auto" w:fill="FFFFFF"/>
              </w:rPr>
              <w:t>paredz</w:t>
            </w:r>
            <w:r w:rsidRPr="00C124F3">
              <w:rPr>
                <w:shd w:val="clear" w:color="auto" w:fill="FFFFFF"/>
              </w:rPr>
              <w:t xml:space="preserve">, ka </w:t>
            </w:r>
            <w:r w:rsidRPr="00C124F3">
              <w:t>Veselības ministrija nosaka un publicē savā tīmekļvietnē (http://esfondi.vm.gov.lv) šo noteikumu </w:t>
            </w:r>
            <w:hyperlink r:id="rId13" w:anchor="p39" w:history="1">
              <w:r w:rsidRPr="00C124F3">
                <w:rPr>
                  <w:u w:val="single"/>
                </w:rPr>
                <w:t>39.</w:t>
              </w:r>
            </w:hyperlink>
            <w:r w:rsidRPr="00C124F3">
              <w:t xml:space="preserve"> punktā minēto tehnoloģiju sarakstu, attiecīgi </w:t>
            </w:r>
            <w:r w:rsidR="007D2C23" w:rsidRPr="00C124F3">
              <w:rPr>
                <w:b/>
                <w:bCs/>
              </w:rPr>
              <w:t>43.</w:t>
            </w:r>
            <w:r w:rsidR="00E4023B" w:rsidRPr="00C124F3">
              <w:rPr>
                <w:b/>
                <w:bCs/>
              </w:rPr>
              <w:t xml:space="preserve"> </w:t>
            </w:r>
            <w:r w:rsidRPr="00C124F3">
              <w:rPr>
                <w:b/>
                <w:bCs/>
              </w:rPr>
              <w:t>punkt</w:t>
            </w:r>
            <w:r w:rsidR="00C23AC7">
              <w:rPr>
                <w:b/>
                <w:bCs/>
              </w:rPr>
              <w:t>ā</w:t>
            </w:r>
            <w:r w:rsidRPr="00C124F3">
              <w:rPr>
                <w:b/>
                <w:bCs/>
              </w:rPr>
              <w:t xml:space="preserve"> tie</w:t>
            </w:r>
            <w:r w:rsidR="00530549">
              <w:rPr>
                <w:b/>
                <w:bCs/>
              </w:rPr>
              <w:t>k</w:t>
            </w:r>
            <w:r w:rsidRPr="00C124F3">
              <w:rPr>
                <w:b/>
                <w:bCs/>
              </w:rPr>
              <w:t xml:space="preserve"> precizēts atsaucoties arī uz 39.</w:t>
            </w:r>
            <w:r w:rsidRPr="00C124F3">
              <w:rPr>
                <w:b/>
                <w:bCs/>
                <w:vertAlign w:val="superscript"/>
              </w:rPr>
              <w:t>1</w:t>
            </w:r>
            <w:r w:rsidR="00E4023B" w:rsidRPr="00C124F3">
              <w:rPr>
                <w:b/>
                <w:bCs/>
                <w:vertAlign w:val="superscript"/>
              </w:rPr>
              <w:t xml:space="preserve"> </w:t>
            </w:r>
            <w:r w:rsidRPr="00C124F3">
              <w:rPr>
                <w:b/>
                <w:bCs/>
              </w:rPr>
              <w:t>punktu, un tehniski precizēta mājas lapas adrese</w:t>
            </w:r>
            <w:r w:rsidRPr="00C124F3">
              <w:t>.</w:t>
            </w:r>
            <w:r w:rsidR="006F06D0" w:rsidRPr="00C124F3">
              <w:t xml:space="preserve"> Kā arī pats </w:t>
            </w:r>
            <w:r w:rsidR="00530549">
              <w:t xml:space="preserve">medicīnas tehnoloģiju </w:t>
            </w:r>
            <w:r w:rsidR="006F06D0" w:rsidRPr="00C124F3">
              <w:t xml:space="preserve">saraksts tiks papildināts ar tādām </w:t>
            </w:r>
            <w:r w:rsidR="00F35062" w:rsidRPr="00C124F3">
              <w:t>iekārtām</w:t>
            </w:r>
            <w:r w:rsidR="006F06D0" w:rsidRPr="00C124F3">
              <w:t xml:space="preserve"> </w:t>
            </w:r>
            <w:r w:rsidR="00530549">
              <w:t xml:space="preserve">un </w:t>
            </w:r>
            <w:r w:rsidR="006F06D0" w:rsidRPr="00C124F3">
              <w:t>aprīkojumu kā</w:t>
            </w:r>
            <w:r w:rsidR="00F35062" w:rsidRPr="00C124F3">
              <w:t>, piemēram</w:t>
            </w:r>
            <w:r w:rsidR="006F06D0" w:rsidRPr="00C124F3">
              <w:t>:</w:t>
            </w:r>
            <w:r w:rsidR="00F35062" w:rsidRPr="00C124F3">
              <w:t xml:space="preserve"> papildu darba vietas iekārtošanai nepieciešamais aprīkojums, aprīkojums skābekļa terapijas nodrošināšanai, baktiricīdie kājslauķi, pulsa oksimetri, gaisa attīrītājs-jonizators, bahilu aparāts, bezkontakta roku dezifekcijas stends</w:t>
            </w:r>
            <w:r w:rsidR="00AE191E" w:rsidRPr="00C124F3">
              <w:t xml:space="preserve">, UV baktericīdais gaisa recirkulators, </w:t>
            </w:r>
            <w:r w:rsidR="00F35062" w:rsidRPr="00C124F3">
              <w:t>u.c.</w:t>
            </w:r>
            <w:r w:rsidR="00B70129" w:rsidRPr="00C124F3">
              <w:t xml:space="preserve"> </w:t>
            </w:r>
            <w:r w:rsidR="006F06D0" w:rsidRPr="00C124F3">
              <w:t xml:space="preserve">Papildus jāņem vērā, ka visas sarakstā minētās iekārtas, aprīkojums un tehnoloģijas var būt saistītas ar COVID-19, piemēram, līdz šim </w:t>
            </w:r>
            <w:r w:rsidR="000C65AC" w:rsidRPr="00C124F3">
              <w:t xml:space="preserve">bija pietiekams </w:t>
            </w:r>
            <w:r w:rsidR="00F212EC">
              <w:t xml:space="preserve">pakalpojumu </w:t>
            </w:r>
            <w:r w:rsidR="000C65AC" w:rsidRPr="00C124F3">
              <w:t xml:space="preserve">nodrošināt ar 3 fonendoskopiem, bet tagad vajadzīgi 5, vai datoru skaits, vai papildus mēbeles vakcinācijas kabineta iekārtošanai, utt. </w:t>
            </w:r>
          </w:p>
          <w:p w14:paraId="6751BD31" w14:textId="5CFD8F58" w:rsidR="001E6FB9" w:rsidRPr="00C124F3" w:rsidRDefault="006F5090" w:rsidP="00B35950">
            <w:pPr>
              <w:pStyle w:val="tv213"/>
              <w:shd w:val="clear" w:color="auto" w:fill="FFFFFF"/>
              <w:spacing w:before="120" w:beforeAutospacing="0" w:after="0" w:afterAutospacing="0"/>
              <w:jc w:val="both"/>
              <w:rPr>
                <w:shd w:val="clear" w:color="auto" w:fill="FFFFFF"/>
              </w:rPr>
            </w:pPr>
            <w:r>
              <w:rPr>
                <w:shd w:val="clear" w:color="auto" w:fill="FFFFFF"/>
              </w:rPr>
              <w:t>Ņ</w:t>
            </w:r>
            <w:r w:rsidR="00471272" w:rsidRPr="00C124F3">
              <w:rPr>
                <w:shd w:val="clear" w:color="auto" w:fill="FFFFFF"/>
              </w:rPr>
              <w:t>emot vērā, ka nozares spējai ir jābūt tūlītējai reaģēt uz krīzi un iegādāties tehnoloģijas un aprīkojumu uzreiz, kā arī s</w:t>
            </w:r>
            <w:r w:rsidR="00471272" w:rsidRPr="00C124F3">
              <w:t xml:space="preserve">askaņā ar  Eiropas Parlamenta un Padomes Regulas (ES) Nr. 1303/2013 (2013. gada 17. decembris), </w:t>
            </w:r>
            <w:r w:rsidR="00471272" w:rsidRPr="00C124F3">
              <w:rPr>
                <w:i/>
                <w:iCs/>
              </w:rPr>
              <w:t xml:space="preserve">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w:t>
            </w:r>
            <w:r w:rsidR="00471272" w:rsidRPr="00C124F3">
              <w:rPr>
                <w:i/>
                <w:iCs/>
              </w:rPr>
              <w:lastRenderedPageBreak/>
              <w:t>Eiropas Jūrlietu un zivsaimniecības fondu un atceļ Padomes Regulu (EK) Nr. 1083/2006</w:t>
            </w:r>
            <w:r w:rsidR="00471272" w:rsidRPr="00C124F3">
              <w:t xml:space="preserve"> 65.</w:t>
            </w:r>
            <w:r w:rsidR="00E4023B" w:rsidRPr="00C124F3">
              <w:t xml:space="preserve"> </w:t>
            </w:r>
            <w:r w:rsidR="00471272" w:rsidRPr="00C124F3">
              <w:t>panta 10.</w:t>
            </w:r>
            <w:r w:rsidR="00E4023B" w:rsidRPr="00C124F3">
              <w:t xml:space="preserve"> </w:t>
            </w:r>
            <w:r w:rsidR="00471272" w:rsidRPr="00C124F3">
              <w:t xml:space="preserve">punkta otrā rindkopā noteikto, proti: atkāpjoties no 9. punkta, </w:t>
            </w:r>
            <w:r w:rsidR="00471272" w:rsidRPr="00C124F3">
              <w:rPr>
                <w:u w:val="single"/>
              </w:rPr>
              <w:t>izdevumi, kas paredzēti darbībām, ar kurām tiek veicināta spēja reaģēt uz krīzi, saistībā ar Covid-19 uzliesmojumu ir attiecināmi, sākot no 2020. gada 1. februāra</w:t>
            </w:r>
            <w:r w:rsidR="00471272" w:rsidRPr="00C124F3">
              <w:t>,</w:t>
            </w:r>
            <w:r w:rsidR="005E3265" w:rsidRPr="00C124F3">
              <w:t xml:space="preserve"> </w:t>
            </w:r>
            <w:r w:rsidR="005E3265" w:rsidRPr="00C124F3">
              <w:rPr>
                <w:b/>
                <w:bCs/>
                <w:shd w:val="clear" w:color="auto" w:fill="FFFFFF"/>
              </w:rPr>
              <w:t>n</w:t>
            </w:r>
            <w:r w:rsidR="00F026CE" w:rsidRPr="00C124F3">
              <w:rPr>
                <w:b/>
                <w:bCs/>
                <w:shd w:val="clear" w:color="auto" w:fill="FFFFFF"/>
              </w:rPr>
              <w:t>oteikumu projekts papildināts ar jaunu 39.</w:t>
            </w:r>
            <w:r w:rsidR="00F026CE" w:rsidRPr="00C124F3">
              <w:rPr>
                <w:b/>
                <w:bCs/>
                <w:shd w:val="clear" w:color="auto" w:fill="FFFFFF"/>
                <w:vertAlign w:val="superscript"/>
              </w:rPr>
              <w:t>1</w:t>
            </w:r>
            <w:r w:rsidR="00E4023B" w:rsidRPr="00C124F3">
              <w:rPr>
                <w:b/>
                <w:bCs/>
                <w:shd w:val="clear" w:color="auto" w:fill="FFFFFF"/>
                <w:vertAlign w:val="superscript"/>
              </w:rPr>
              <w:t xml:space="preserve"> </w:t>
            </w:r>
            <w:r w:rsidR="00F026CE" w:rsidRPr="00C124F3">
              <w:rPr>
                <w:b/>
                <w:bCs/>
                <w:shd w:val="clear" w:color="auto" w:fill="FFFFFF"/>
              </w:rPr>
              <w:t xml:space="preserve">apakšpunktu, kas nosaka, ka </w:t>
            </w:r>
            <w:r w:rsidR="00F026CE" w:rsidRPr="0024536F">
              <w:rPr>
                <w:b/>
                <w:bCs/>
              </w:rPr>
              <w:t xml:space="preserve">36.2. apakšpunktā minētās atbalstāmās darbības “tehnoloģiju piegāde” ietvaros ir attiecināmas izmaksas ģimenes ārstu prakšu infrastruktūras kapacitātes stiprināšanai ar COVID-19 un citu sabiedrības veselības krīžu gadījumos, kas iekļauj izmaksas par medicīnisko tehnoloģiju, ierīču un iekārtu, mēbeļu un saimnieciskā ierīču un aprīkojuma iegādēm, piegādēm un uzstādīšanu, </w:t>
            </w:r>
            <w:r w:rsidR="0024536F" w:rsidRPr="0024536F">
              <w:rPr>
                <w:b/>
                <w:bCs/>
              </w:rPr>
              <w:t>ja tās atbilst šo noteikumu prasībām un ir atbalstītas projektu iesniegumu atlasē, ir attiecināmas sākot ar 2020.gada 1.februāri</w:t>
            </w:r>
            <w:r w:rsidR="00F026CE" w:rsidRPr="0024536F">
              <w:t>.</w:t>
            </w:r>
            <w:r w:rsidR="00F026CE" w:rsidRPr="0024536F">
              <w:rPr>
                <w:shd w:val="clear" w:color="auto" w:fill="FFFFFF"/>
              </w:rPr>
              <w:t xml:space="preserve"> </w:t>
            </w:r>
            <w:r w:rsidR="001E6FB9" w:rsidRPr="0024536F">
              <w:rPr>
                <w:shd w:val="clear" w:color="auto" w:fill="FFFFFF"/>
              </w:rPr>
              <w:t xml:space="preserve">Papildinātais punkts nodrošina, ka </w:t>
            </w:r>
            <w:r w:rsidR="00B70129" w:rsidRPr="0024536F">
              <w:rPr>
                <w:shd w:val="clear" w:color="auto" w:fill="FFFFFF"/>
              </w:rPr>
              <w:t>šādā</w:t>
            </w:r>
            <w:r w:rsidR="001E6FB9" w:rsidRPr="0024536F">
              <w:rPr>
                <w:shd w:val="clear" w:color="auto" w:fill="FFFFFF"/>
              </w:rPr>
              <w:t xml:space="preserve"> veidā</w:t>
            </w:r>
            <w:r w:rsidR="00B70129" w:rsidRPr="0024536F">
              <w:rPr>
                <w:shd w:val="clear" w:color="auto" w:fill="FFFFFF"/>
              </w:rPr>
              <w:t xml:space="preserve"> jau šobrīd</w:t>
            </w:r>
            <w:r w:rsidR="001E6FB9" w:rsidRPr="0024536F">
              <w:rPr>
                <w:shd w:val="clear" w:color="auto" w:fill="FFFFFF"/>
              </w:rPr>
              <w:t xml:space="preserve"> katrs ģimenes ārsts</w:t>
            </w:r>
            <w:r w:rsidR="001E6FB9" w:rsidRPr="00C124F3">
              <w:rPr>
                <w:shd w:val="clear" w:color="auto" w:fill="FFFFFF"/>
              </w:rPr>
              <w:t xml:space="preserve"> prakses uzlabošanai ir tiesīgs atrast atbilstošāku medicīnisko tehnoloģiju, ierīci vai iekārtu, kurai jau šobrīd veic tirgus cenu izpēti, iegādājas tās par saviem personīgajiem finanšu līdzekļiem, tad </w:t>
            </w:r>
            <w:r w:rsidR="00432CB2" w:rsidRPr="00C124F3">
              <w:rPr>
                <w:shd w:val="clear" w:color="auto" w:fill="FFFFFF"/>
              </w:rPr>
              <w:t>sagatavo un iesniedz attiecīgi projekta pieteikumu</w:t>
            </w:r>
            <w:r w:rsidR="00F212EC">
              <w:rPr>
                <w:shd w:val="clear" w:color="auto" w:fill="FFFFFF"/>
              </w:rPr>
              <w:t>, pretendējot uz atbalstu</w:t>
            </w:r>
            <w:r w:rsidR="00432CB2" w:rsidRPr="00C124F3">
              <w:rPr>
                <w:shd w:val="clear" w:color="auto" w:fill="FFFFFF"/>
              </w:rPr>
              <w:t>. Ja iesniegto projekta pieteikumu apstiprina, tad iesniedz maksājuma apliecinošus dokumentus par faktiskajām izmaksām uz izdevumu attiecināšanu.</w:t>
            </w:r>
          </w:p>
          <w:p w14:paraId="1B698056" w14:textId="61F4E807" w:rsidR="005A7FFD" w:rsidRPr="00C124F3" w:rsidRDefault="005E3265" w:rsidP="00B35950">
            <w:pPr>
              <w:pStyle w:val="tv213"/>
              <w:numPr>
                <w:ilvl w:val="0"/>
                <w:numId w:val="42"/>
              </w:numPr>
              <w:shd w:val="clear" w:color="auto" w:fill="FFFFFF"/>
              <w:spacing w:before="120" w:beforeAutospacing="0" w:after="0" w:afterAutospacing="0"/>
              <w:jc w:val="both"/>
            </w:pPr>
            <w:r w:rsidRPr="005E514F">
              <w:rPr>
                <w:shd w:val="clear" w:color="auto" w:fill="FFFFFF"/>
              </w:rPr>
              <w:t>Tāpat ņemot vērā MK noteikumu Nr.</w:t>
            </w:r>
            <w:r w:rsidR="00406101">
              <w:rPr>
                <w:shd w:val="clear" w:color="auto" w:fill="FFFFFF"/>
              </w:rPr>
              <w:t xml:space="preserve"> </w:t>
            </w:r>
            <w:r w:rsidRPr="005E514F">
              <w:rPr>
                <w:shd w:val="clear" w:color="auto" w:fill="FFFFFF"/>
              </w:rPr>
              <w:t>585 41.</w:t>
            </w:r>
            <w:r w:rsidR="00CD6DBF">
              <w:rPr>
                <w:shd w:val="clear" w:color="auto" w:fill="FFFFFF"/>
              </w:rPr>
              <w:t xml:space="preserve"> </w:t>
            </w:r>
            <w:r w:rsidRPr="005E514F">
              <w:rPr>
                <w:shd w:val="clear" w:color="auto" w:fill="FFFFFF"/>
              </w:rPr>
              <w:t>punktā noteikto</w:t>
            </w:r>
            <w:r w:rsidR="007B076C" w:rsidRPr="005E514F">
              <w:rPr>
                <w:shd w:val="clear" w:color="auto" w:fill="FFFFFF"/>
              </w:rPr>
              <w:t xml:space="preserve">, ka </w:t>
            </w:r>
            <w:r w:rsidR="007B076C" w:rsidRPr="005E514F">
              <w:t>medicīnisko tehnoloģiju</w:t>
            </w:r>
            <w:r w:rsidR="007B076C" w:rsidRPr="005E514F">
              <w:rPr>
                <w:shd w:val="clear" w:color="auto" w:fill="FFFFFF"/>
              </w:rPr>
              <w:t xml:space="preserve"> </w:t>
            </w:r>
            <w:r w:rsidR="007B076C" w:rsidRPr="005E514F">
              <w:rPr>
                <w:u w:val="single"/>
                <w:shd w:val="clear" w:color="auto" w:fill="FFFFFF"/>
              </w:rPr>
              <w:t xml:space="preserve">iegādes  ne PIL subjektiem ir attiecināmas tikai uz </w:t>
            </w:r>
            <w:r w:rsidRPr="005E514F">
              <w:rPr>
                <w:u w:val="single"/>
                <w:shd w:val="clear" w:color="auto" w:fill="FFFFFF"/>
              </w:rPr>
              <w:t>vienas vienības izmaksu metodes</w:t>
            </w:r>
            <w:r w:rsidR="007B076C" w:rsidRPr="005E514F">
              <w:rPr>
                <w:shd w:val="clear" w:color="auto" w:fill="FFFFFF"/>
              </w:rPr>
              <w:t xml:space="preserve">, noteikumu </w:t>
            </w:r>
            <w:r w:rsidR="0024536F" w:rsidRPr="005E514F">
              <w:rPr>
                <w:shd w:val="clear" w:color="auto" w:fill="FFFFFF"/>
              </w:rPr>
              <w:t>projektā tiek papildināts</w:t>
            </w:r>
            <w:r w:rsidR="005E514F">
              <w:rPr>
                <w:shd w:val="clear" w:color="auto" w:fill="FFFFFF"/>
              </w:rPr>
              <w:t>,</w:t>
            </w:r>
            <w:r w:rsidR="0024536F" w:rsidRPr="005E514F">
              <w:rPr>
                <w:shd w:val="clear" w:color="auto" w:fill="FFFFFF"/>
              </w:rPr>
              <w:t xml:space="preserve"> ka</w:t>
            </w:r>
            <w:r w:rsidR="0024536F" w:rsidRPr="005E514F">
              <w:rPr>
                <w:u w:val="single"/>
                <w:shd w:val="clear" w:color="auto" w:fill="FFFFFF"/>
              </w:rPr>
              <w:t xml:space="preserve"> </w:t>
            </w:r>
            <w:r w:rsidR="0024536F" w:rsidRPr="005E514F">
              <w:t xml:space="preserve">39.1. apakšpunktā minēto medicīnisko tehnoloģiju, ierīču un iekārtu, </w:t>
            </w:r>
            <w:r w:rsidR="0024536F" w:rsidRPr="005E514F">
              <w:rPr>
                <w:u w:val="single"/>
              </w:rPr>
              <w:t>kuras nav iekļautas Atbildīgās iestādes izstrādātajā vienas vienības izmaksu metodē, iegādes, piegādes un uzstādīšanas izmaksas attiecina uz iepirkumu pamata radušās iegādes, piegādes un uzstādīšanas izmaksas</w:t>
            </w:r>
            <w:r w:rsidR="005E514F" w:rsidRPr="005E514F">
              <w:t>. Tas</w:t>
            </w:r>
            <w:r w:rsidR="0024536F" w:rsidRPr="005E514F">
              <w:rPr>
                <w:shd w:val="clear" w:color="auto" w:fill="FFFFFF"/>
              </w:rPr>
              <w:t xml:space="preserve">  </w:t>
            </w:r>
            <w:r w:rsidR="007B076C" w:rsidRPr="005E514F">
              <w:rPr>
                <w:shd w:val="clear" w:color="auto" w:fill="FFFFFF"/>
              </w:rPr>
              <w:t xml:space="preserve">paredz </w:t>
            </w:r>
            <w:r w:rsidR="007B076C" w:rsidRPr="005E514F">
              <w:t>minētās atbalstāmās darbības izmaksas attiecina uz iepirkumu pamata radušās iegādes, piegādes un uzstādīšanas izmaksas. Risks</w:t>
            </w:r>
            <w:r w:rsidR="007B076C" w:rsidRPr="00C124F3">
              <w:t xml:space="preserve"> par tehnoloģiju iegādēm uz faktiskajām izmaksām pastāv</w:t>
            </w:r>
            <w:r w:rsidR="005A7FFD" w:rsidRPr="00C124F3">
              <w:t>, t</w:t>
            </w:r>
            <w:r w:rsidR="007B076C" w:rsidRPr="00C124F3">
              <w:t>omēr jāņem vērā, ka gan mēbeles, gan</w:t>
            </w:r>
            <w:r w:rsidR="005A7FFD" w:rsidRPr="00C124F3">
              <w:t xml:space="preserve"> </w:t>
            </w:r>
            <w:r w:rsidR="007B076C" w:rsidRPr="00C124F3">
              <w:t>saimnieciskās ierīces un aprīkojumu un informācijas tehnoloģiju aprīkojumu ģimenes ārsti – ne PIL subjekt</w:t>
            </w:r>
            <w:r w:rsidR="005A7FFD" w:rsidRPr="00C124F3">
              <w:t xml:space="preserve">i </w:t>
            </w:r>
            <w:r w:rsidR="007B076C" w:rsidRPr="00C124F3">
              <w:t>jau iegādājās uz faktiskajām izmaksām</w:t>
            </w:r>
            <w:r w:rsidR="005A7FFD" w:rsidRPr="00C124F3">
              <w:t>, attiecīgi tiem ir pieredze iepirkumu īstenošanā.</w:t>
            </w:r>
          </w:p>
          <w:p w14:paraId="3DFDE83C" w14:textId="52F25A51" w:rsidR="007D2C23" w:rsidRPr="00C124F3" w:rsidRDefault="00471272" w:rsidP="007D2C23">
            <w:pPr>
              <w:pStyle w:val="tv213"/>
              <w:numPr>
                <w:ilvl w:val="0"/>
                <w:numId w:val="42"/>
              </w:numPr>
              <w:shd w:val="clear" w:color="auto" w:fill="FFFFFF"/>
              <w:spacing w:before="0" w:beforeAutospacing="0" w:after="0" w:afterAutospacing="0"/>
              <w:jc w:val="both"/>
            </w:pPr>
            <w:r w:rsidRPr="00C124F3">
              <w:t>SAM 9.3.2. 4.</w:t>
            </w:r>
            <w:r w:rsidR="00CD6DBF">
              <w:t xml:space="preserve"> </w:t>
            </w:r>
            <w:r w:rsidRPr="00C124F3">
              <w:t>kārtas infrastruktūras attīstībai ir noteiktas atklātas projektu iesniegumu atlases procedūras un MK noteikumu Nr.585 47.</w:t>
            </w:r>
            <w:r w:rsidR="00E4023B" w:rsidRPr="00C124F3">
              <w:t xml:space="preserve"> </w:t>
            </w:r>
            <w:r w:rsidRPr="00C124F3">
              <w:t xml:space="preserve">punkta aktuāla redakcija nosaka, ka </w:t>
            </w:r>
            <w:r w:rsidRPr="00C124F3">
              <w:rPr>
                <w:shd w:val="clear" w:color="auto" w:fill="FFFFFF"/>
              </w:rPr>
              <w:t xml:space="preserve">projekta izmaksas ir attiecināmas no līguma vai vienošanās par projekta īstenošanu noslēgšanas brīža. Bet ņemot vērā vēsturiski SAM 9.3.2. </w:t>
            </w:r>
            <w:r w:rsidR="00475F1C" w:rsidRPr="00C124F3">
              <w:rPr>
                <w:shd w:val="clear" w:color="auto" w:fill="FFFFFF"/>
              </w:rPr>
              <w:t>īstenošanu</w:t>
            </w:r>
            <w:r w:rsidRPr="00C124F3">
              <w:rPr>
                <w:shd w:val="clear" w:color="auto" w:fill="FFFFFF"/>
              </w:rPr>
              <w:t xml:space="preserve"> un jauno 39.</w:t>
            </w:r>
            <w:r w:rsidRPr="00C124F3">
              <w:rPr>
                <w:shd w:val="clear" w:color="auto" w:fill="FFFFFF"/>
                <w:vertAlign w:val="superscript"/>
              </w:rPr>
              <w:t>1</w:t>
            </w:r>
            <w:r w:rsidR="00E4023B" w:rsidRPr="00C124F3">
              <w:rPr>
                <w:shd w:val="clear" w:color="auto" w:fill="FFFFFF"/>
                <w:vertAlign w:val="superscript"/>
              </w:rPr>
              <w:t xml:space="preserve"> </w:t>
            </w:r>
            <w:r w:rsidRPr="00C124F3">
              <w:rPr>
                <w:shd w:val="clear" w:color="auto" w:fill="FFFFFF"/>
              </w:rPr>
              <w:t>punktu,</w:t>
            </w:r>
            <w:r w:rsidR="005A7FFD" w:rsidRPr="00C124F3">
              <w:rPr>
                <w:shd w:val="clear" w:color="auto" w:fill="FFFFFF"/>
              </w:rPr>
              <w:t xml:space="preserve"> </w:t>
            </w:r>
            <w:r w:rsidRPr="00C124F3">
              <w:rPr>
                <w:shd w:val="clear" w:color="auto" w:fill="FFFFFF"/>
              </w:rPr>
              <w:t xml:space="preserve">kas paredz </w:t>
            </w:r>
            <w:r w:rsidR="00475F1C" w:rsidRPr="00C124F3">
              <w:rPr>
                <w:shd w:val="clear" w:color="auto" w:fill="FFFFFF"/>
              </w:rPr>
              <w:t>attiecināt</w:t>
            </w:r>
            <w:r w:rsidRPr="00C124F3">
              <w:rPr>
                <w:shd w:val="clear" w:color="auto" w:fill="FFFFFF"/>
              </w:rPr>
              <w:t xml:space="preserve"> izmaksas pirms līguma vai vienošanās par projekta īstenošanu noslēgšanas brīža, </w:t>
            </w:r>
            <w:r w:rsidRPr="00C124F3">
              <w:rPr>
                <w:b/>
                <w:bCs/>
                <w:shd w:val="clear" w:color="auto" w:fill="FFFFFF"/>
              </w:rPr>
              <w:t>tiek precizēts 47.</w:t>
            </w:r>
            <w:r w:rsidR="00E4023B" w:rsidRPr="00C124F3">
              <w:rPr>
                <w:b/>
                <w:bCs/>
                <w:shd w:val="clear" w:color="auto" w:fill="FFFFFF"/>
              </w:rPr>
              <w:t xml:space="preserve"> </w:t>
            </w:r>
            <w:r w:rsidRPr="00C124F3">
              <w:rPr>
                <w:b/>
                <w:bCs/>
                <w:shd w:val="clear" w:color="auto" w:fill="FFFFFF"/>
              </w:rPr>
              <w:lastRenderedPageBreak/>
              <w:t>punkts, nosakot</w:t>
            </w:r>
            <w:r w:rsidR="005A7FFD" w:rsidRPr="00C124F3">
              <w:rPr>
                <w:b/>
                <w:bCs/>
                <w:shd w:val="clear" w:color="auto" w:fill="FFFFFF"/>
              </w:rPr>
              <w:t xml:space="preserve"> (specificējot)</w:t>
            </w:r>
            <w:r w:rsidRPr="00C124F3">
              <w:rPr>
                <w:b/>
                <w:bCs/>
                <w:shd w:val="clear" w:color="auto" w:fill="FFFFFF"/>
              </w:rPr>
              <w:t xml:space="preserve">, ka MK noteikumu 585 </w:t>
            </w:r>
            <w:r w:rsidR="00C23AC7">
              <w:rPr>
                <w:b/>
                <w:bCs/>
              </w:rPr>
              <w:t>36.1. un</w:t>
            </w:r>
            <w:r w:rsidR="00317AA5">
              <w:rPr>
                <w:b/>
                <w:bCs/>
              </w:rPr>
              <w:t xml:space="preserve"> </w:t>
            </w:r>
            <w:r w:rsidR="00C23AC7">
              <w:rPr>
                <w:b/>
                <w:bCs/>
              </w:rPr>
              <w:t>36.3.</w:t>
            </w:r>
            <w:r w:rsidRPr="00C124F3">
              <w:rPr>
                <w:b/>
                <w:bCs/>
              </w:rPr>
              <w:t xml:space="preserve"> </w:t>
            </w:r>
            <w:r w:rsidR="00406101">
              <w:rPr>
                <w:b/>
                <w:bCs/>
              </w:rPr>
              <w:t>apakš</w:t>
            </w:r>
            <w:r w:rsidRPr="00C124F3">
              <w:rPr>
                <w:b/>
                <w:bCs/>
              </w:rPr>
              <w:t>punktā minētās atbalstāmās darbības izmaksas ir attiecināmas no līguma vai vienošanās par projekta īstenošanu noslēgšanas brīža</w:t>
            </w:r>
            <w:r w:rsidRPr="00C124F3">
              <w:t xml:space="preserve">. </w:t>
            </w:r>
            <w:r w:rsidR="009B75EA" w:rsidRPr="00C124F3">
              <w:rPr>
                <w:shd w:val="clear" w:color="auto" w:fill="FFFFFF"/>
              </w:rPr>
              <w:t>L</w:t>
            </w:r>
            <w:r w:rsidR="000A092D" w:rsidRPr="00C124F3">
              <w:t xml:space="preserve">īdz ar to </w:t>
            </w:r>
            <w:r w:rsidR="009B75EA" w:rsidRPr="00C124F3">
              <w:t xml:space="preserve">ģimenes ārsti, kas uzlabojuši vai aprīkojuši savas prakses kopš </w:t>
            </w:r>
            <w:r w:rsidR="000A092D" w:rsidRPr="00C124F3">
              <w:t>2020.</w:t>
            </w:r>
            <w:r w:rsidR="00E4023B" w:rsidRPr="00C124F3">
              <w:t xml:space="preserve"> </w:t>
            </w:r>
            <w:r w:rsidR="000A092D" w:rsidRPr="00C124F3">
              <w:t>gada 1.</w:t>
            </w:r>
            <w:r w:rsidR="00E4023B" w:rsidRPr="00C124F3">
              <w:t xml:space="preserve"> </w:t>
            </w:r>
            <w:r w:rsidR="000A092D" w:rsidRPr="00C124F3">
              <w:t>februār</w:t>
            </w:r>
            <w:r w:rsidR="009B75EA" w:rsidRPr="00C124F3">
              <w:t>a par saviem līdzekļiem, attiecīgi projektu iesniegumu atlasē ir pieteikušies atbalsta</w:t>
            </w:r>
            <w:r w:rsidR="007D2C23" w:rsidRPr="00C124F3">
              <w:t>m</w:t>
            </w:r>
            <w:r w:rsidR="009B75EA" w:rsidRPr="00C124F3">
              <w:t>, atbilst SAM 9.3.2. īstenošanas nosacījumiem, atbalstāmajām darbībām, attiecināmo izmaksu pozīcijām un atklātā projektu iesniegumu atlasē</w:t>
            </w:r>
            <w:r w:rsidR="007D2C23" w:rsidRPr="00C124F3">
              <w:t xml:space="preserve"> k</w:t>
            </w:r>
            <w:r w:rsidR="00B65A70">
              <w:t xml:space="preserve">valificējas </w:t>
            </w:r>
            <w:r w:rsidR="007D2C23" w:rsidRPr="00C124F3">
              <w:t>pieejamajam atbalstam un</w:t>
            </w:r>
            <w:r w:rsidR="00DF1751">
              <w:t xml:space="preserve">, ja </w:t>
            </w:r>
            <w:r w:rsidR="007D2C23" w:rsidRPr="00C124F3">
              <w:t>atbalsts ir pietiekams</w:t>
            </w:r>
            <w:r w:rsidR="009B75EA" w:rsidRPr="00C124F3">
              <w:t xml:space="preserve">, var refinansēt šos veiktos izdevumus uz projekta atbalstu. </w:t>
            </w:r>
            <w:r w:rsidR="007D2C23" w:rsidRPr="00C124F3">
              <w:t>Risks saglabājas faktā, ka ģimenes ārstiem iegādā</w:t>
            </w:r>
            <w:r w:rsidR="00DF1751">
              <w:t>joties</w:t>
            </w:r>
            <w:r w:rsidR="007D2C23" w:rsidRPr="00C124F3">
              <w:t xml:space="preserve"> COVID-19 </w:t>
            </w:r>
            <w:r w:rsidR="004D0083">
              <w:t xml:space="preserve">seku mazināšanai nepieciešamās </w:t>
            </w:r>
            <w:r w:rsidR="007D2C23" w:rsidRPr="00C124F3">
              <w:t>tehnoloģijas un aprīkojum</w:t>
            </w:r>
            <w:r w:rsidR="00F212EC">
              <w:t>u</w:t>
            </w:r>
            <w:r w:rsidR="007D2C23" w:rsidRPr="00C124F3">
              <w:t xml:space="preserve"> </w:t>
            </w:r>
            <w:r w:rsidR="00DF1751">
              <w:t>no saviem finanšu resursiem</w:t>
            </w:r>
            <w:r w:rsidR="007D2C23" w:rsidRPr="00C124F3">
              <w:t xml:space="preserve">, </w:t>
            </w:r>
            <w:r w:rsidR="00DF1751">
              <w:t>pastāv</w:t>
            </w:r>
            <w:r w:rsidR="007D2C23" w:rsidRPr="00C124F3">
              <w:t xml:space="preserve"> iespēja, ka projekts netiks atbalstīts vai finansējums nebūs pietiekams visiem atklātas projektu iesniegumu atlases dalībniekiem.</w:t>
            </w:r>
            <w:r w:rsidR="00765779" w:rsidRPr="00C124F3">
              <w:t xml:space="preserve"> </w:t>
            </w:r>
            <w:r w:rsidR="00AE191E" w:rsidRPr="00C124F3">
              <w:t>Komunikācija ar iesaistītajām pusēm tiek nodrošināta visu laiku</w:t>
            </w:r>
            <w:r w:rsidR="00DF1751">
              <w:t>.</w:t>
            </w:r>
            <w:r w:rsidR="00AE191E" w:rsidRPr="00C124F3">
              <w:t xml:space="preserve"> </w:t>
            </w:r>
            <w:r w:rsidR="00F35062" w:rsidRPr="00C124F3">
              <w:t>2021.</w:t>
            </w:r>
            <w:r w:rsidR="00E4023B" w:rsidRPr="00C124F3">
              <w:t xml:space="preserve"> </w:t>
            </w:r>
            <w:r w:rsidR="00F35062" w:rsidRPr="00C124F3">
              <w:t>gada 21.</w:t>
            </w:r>
            <w:r w:rsidR="00E4023B" w:rsidRPr="00C124F3">
              <w:t xml:space="preserve"> </w:t>
            </w:r>
            <w:r w:rsidR="00F35062" w:rsidRPr="00C124F3">
              <w:t xml:space="preserve">janvārī </w:t>
            </w:r>
            <w:r w:rsidR="00AE191E" w:rsidRPr="00C124F3">
              <w:t>tika</w:t>
            </w:r>
            <w:r w:rsidR="00F35062" w:rsidRPr="00C124F3">
              <w:t xml:space="preserve"> nosūtīt</w:t>
            </w:r>
            <w:r w:rsidR="00AE191E" w:rsidRPr="00C124F3">
              <w:t xml:space="preserve">s e-pasts </w:t>
            </w:r>
            <w:r w:rsidR="00AE191E" w:rsidRPr="00C124F3">
              <w:rPr>
                <w:i/>
                <w:iCs/>
              </w:rPr>
              <w:t>Latvijas lauku ģimenes ārstu asociācijai</w:t>
            </w:r>
            <w:r w:rsidR="00AE191E" w:rsidRPr="00C124F3">
              <w:t xml:space="preserve">, </w:t>
            </w:r>
            <w:r w:rsidR="00AE191E" w:rsidRPr="00C124F3">
              <w:rPr>
                <w:i/>
                <w:iCs/>
              </w:rPr>
              <w:t xml:space="preserve">Latvijas ģimenes ārstu asociācijai </w:t>
            </w:r>
            <w:r w:rsidR="00AE191E" w:rsidRPr="00C124F3">
              <w:t xml:space="preserve"> un </w:t>
            </w:r>
            <w:r w:rsidR="00AE191E" w:rsidRPr="00C124F3">
              <w:rPr>
                <w:i/>
                <w:iCs/>
              </w:rPr>
              <w:t xml:space="preserve"> Latvijas ārstu biedrībai, </w:t>
            </w:r>
            <w:r w:rsidR="00AE191E" w:rsidRPr="00C124F3">
              <w:t xml:space="preserve"> kurā tika informēts par iespējamajiem riskiem</w:t>
            </w:r>
            <w:r w:rsidR="00B70129" w:rsidRPr="00C124F3">
              <w:t>.</w:t>
            </w:r>
            <w:r w:rsidR="00AE191E" w:rsidRPr="00C124F3">
              <w:t xml:space="preserve"> 2021. gada 29.</w:t>
            </w:r>
            <w:r w:rsidR="00E4023B" w:rsidRPr="00C124F3">
              <w:t xml:space="preserve"> </w:t>
            </w:r>
            <w:r w:rsidR="00AE191E" w:rsidRPr="00C124F3">
              <w:t>februārī</w:t>
            </w:r>
            <w:r w:rsidR="00B70129" w:rsidRPr="00C124F3">
              <w:t xml:space="preserve"> un 17. martā</w:t>
            </w:r>
            <w:r w:rsidR="00AE191E" w:rsidRPr="00C124F3">
              <w:t xml:space="preserve"> notika </w:t>
            </w:r>
            <w:r w:rsidR="00B70129" w:rsidRPr="00C124F3">
              <w:t xml:space="preserve">Veselības ministrijas rīkotā </w:t>
            </w:r>
            <w:r w:rsidR="00AE191E" w:rsidRPr="00C124F3">
              <w:t>attālināta tikšanās ar asociāciju pārstāvjiem, kurā</w:t>
            </w:r>
            <w:r w:rsidR="00B70129" w:rsidRPr="00C124F3">
              <w:t>s</w:t>
            </w:r>
            <w:r w:rsidR="00AE191E" w:rsidRPr="00C124F3">
              <w:t xml:space="preserve"> tika izrunāti jautājumi saistībā ar </w:t>
            </w:r>
            <w:r w:rsidR="00B70129" w:rsidRPr="00C124F3">
              <w:t xml:space="preserve">plānotajiem </w:t>
            </w:r>
            <w:r w:rsidR="00AE191E" w:rsidRPr="00C124F3">
              <w:t xml:space="preserve">MK grozījumiem,  riskiem, kā arī tika norādīts, ka paralēli tiks precizēts iekārtu saraksts un papildināta Iekārtu metodika, lai maksimāli atvieglotu </w:t>
            </w:r>
            <w:r w:rsidR="00B70129" w:rsidRPr="00C124F3">
              <w:t>nepieciešamo ierīču iegādes procesu</w:t>
            </w:r>
            <w:r w:rsidR="00AE191E" w:rsidRPr="00C124F3">
              <w:t xml:space="preserve"> un mazinātu neatbilstības. </w:t>
            </w:r>
          </w:p>
          <w:p w14:paraId="0500C518" w14:textId="77777777" w:rsidR="002B1A36" w:rsidRPr="00C124F3" w:rsidRDefault="002B1A36" w:rsidP="002B1A36">
            <w:pPr>
              <w:pStyle w:val="naiskr"/>
              <w:numPr>
                <w:ilvl w:val="0"/>
                <w:numId w:val="42"/>
              </w:numPr>
              <w:spacing w:before="120" w:beforeAutospacing="0" w:after="0" w:afterAutospacing="0"/>
              <w:ind w:right="142"/>
              <w:jc w:val="both"/>
            </w:pPr>
            <w:r w:rsidRPr="00C124F3">
              <w:t>Atbilstoši iepriekš minētajam, nepieciešamo vajadzību nodrošināšanai, noteikumu projekts paredz palielināt uz vienu ģimenes ārsta praksi atbalstāmās summas, nosakot šādus atbalstus, proti:</w:t>
            </w:r>
          </w:p>
          <w:p w14:paraId="204F89C3" w14:textId="2DB7C99C" w:rsidR="002B1A36" w:rsidRPr="00C124F3" w:rsidRDefault="002B1A36" w:rsidP="002B1A36">
            <w:pPr>
              <w:pStyle w:val="naiskr"/>
              <w:numPr>
                <w:ilvl w:val="1"/>
                <w:numId w:val="42"/>
              </w:numPr>
              <w:spacing w:before="120" w:beforeAutospacing="0" w:after="0" w:afterAutospacing="0"/>
              <w:ind w:right="142"/>
              <w:jc w:val="both"/>
            </w:pPr>
            <w:r w:rsidRPr="00C124F3">
              <w:t xml:space="preserve"> attīstot individuālo ģimenes ārsta praksi ar vienu pakalpojuma sniegšanas vietu, atbalsts pieaug no 8 000 </w:t>
            </w:r>
            <w:r w:rsidRPr="00C124F3">
              <w:rPr>
                <w:i/>
                <w:iCs/>
              </w:rPr>
              <w:t>euro</w:t>
            </w:r>
            <w:r w:rsidRPr="00C124F3">
              <w:t xml:space="preserve"> uz</w:t>
            </w:r>
            <w:r w:rsidR="00E4023B" w:rsidRPr="00C124F3">
              <w:t xml:space="preserve"> </w:t>
            </w:r>
            <w:r w:rsidRPr="00C124F3">
              <w:t xml:space="preserve">15 000 </w:t>
            </w:r>
            <w:r w:rsidRPr="00C124F3">
              <w:rPr>
                <w:i/>
                <w:iCs/>
              </w:rPr>
              <w:t>euro</w:t>
            </w:r>
            <w:r w:rsidRPr="00C124F3">
              <w:t xml:space="preserve">, savukārt attīstīt  individuālo ģimenes ārsta praksi ar divām un vairāk pakalpojuma sniegšanas vietām atbalsts pieaug no 10 000 </w:t>
            </w:r>
            <w:r w:rsidRPr="00C124F3">
              <w:rPr>
                <w:i/>
                <w:iCs/>
              </w:rPr>
              <w:t>euro</w:t>
            </w:r>
            <w:r w:rsidRPr="00C124F3">
              <w:t xml:space="preserve"> uz 17 000 </w:t>
            </w:r>
            <w:r w:rsidRPr="00C124F3">
              <w:rPr>
                <w:i/>
                <w:iCs/>
              </w:rPr>
              <w:t>euro</w:t>
            </w:r>
            <w:r w:rsidRPr="00C124F3">
              <w:t>.</w:t>
            </w:r>
          </w:p>
          <w:p w14:paraId="399853AD" w14:textId="68524101" w:rsidR="002B1A36" w:rsidRPr="00C124F3" w:rsidRDefault="002B1A36" w:rsidP="002B1A36">
            <w:pPr>
              <w:pStyle w:val="naiskr"/>
              <w:numPr>
                <w:ilvl w:val="1"/>
                <w:numId w:val="42"/>
              </w:numPr>
              <w:spacing w:before="120" w:beforeAutospacing="0" w:after="0" w:afterAutospacing="0"/>
              <w:ind w:right="142"/>
              <w:jc w:val="both"/>
            </w:pPr>
            <w:r w:rsidRPr="00C124F3">
              <w:t xml:space="preserve">attīstot ģimenes ārstu sadarbības praksi atbalsts pieaug no 10 000 </w:t>
            </w:r>
            <w:r w:rsidRPr="00C124F3">
              <w:rPr>
                <w:i/>
                <w:iCs/>
              </w:rPr>
              <w:t>euro</w:t>
            </w:r>
            <w:r w:rsidRPr="00C124F3">
              <w:t xml:space="preserve"> uz 17 000 </w:t>
            </w:r>
            <w:r w:rsidRPr="00C124F3">
              <w:rPr>
                <w:i/>
                <w:iCs/>
              </w:rPr>
              <w:t>euro</w:t>
            </w:r>
            <w:r w:rsidRPr="00C124F3">
              <w:t>.</w:t>
            </w:r>
          </w:p>
          <w:p w14:paraId="45A34D3E" w14:textId="20716AAC" w:rsidR="002B1A36" w:rsidRPr="00C124F3" w:rsidRDefault="00432CB2" w:rsidP="002B1A36">
            <w:pPr>
              <w:pStyle w:val="naiskr"/>
              <w:numPr>
                <w:ilvl w:val="1"/>
                <w:numId w:val="42"/>
              </w:numPr>
              <w:spacing w:before="120" w:beforeAutospacing="0" w:after="0" w:afterAutospacing="0"/>
              <w:ind w:right="142"/>
              <w:jc w:val="both"/>
            </w:pPr>
            <w:r w:rsidRPr="00C124F3">
              <w:t>a</w:t>
            </w:r>
            <w:r w:rsidR="002B1A36" w:rsidRPr="00C124F3">
              <w:t>ttīstot primārās aprūpes centru</w:t>
            </w:r>
            <w:r w:rsidRPr="00C124F3">
              <w:t>, izstrā</w:t>
            </w:r>
            <w:r w:rsidR="00B70129" w:rsidRPr="00C124F3">
              <w:t xml:space="preserve">dājot un iesniedzot </w:t>
            </w:r>
            <w:r w:rsidR="00B70129" w:rsidRPr="00C124F3">
              <w:rPr>
                <w:i/>
                <w:iCs/>
              </w:rPr>
              <w:t>Primārā aprūpes centra stratēģiju</w:t>
            </w:r>
            <w:r w:rsidR="002B1A36" w:rsidRPr="00C124F3">
              <w:t xml:space="preserve">, noteikt, ka var pretendēt uz attiecināmo izmaksu kopsummu, kas nepārsniedz izmaksas līdz 100 000 </w:t>
            </w:r>
            <w:r w:rsidR="002B1A36" w:rsidRPr="00C124F3">
              <w:rPr>
                <w:i/>
                <w:iCs/>
              </w:rPr>
              <w:t>euro</w:t>
            </w:r>
            <w:r w:rsidR="002B1A36" w:rsidRPr="00C124F3">
              <w:t xml:space="preserve"> uz vienu projekta ietvaros attīstāmo ģimenes ārsta praksi.</w:t>
            </w:r>
          </w:p>
          <w:p w14:paraId="63E37C3D" w14:textId="1CF21236" w:rsidR="002B1A36" w:rsidRPr="00C124F3" w:rsidRDefault="002B1A36" w:rsidP="002B1A36">
            <w:pPr>
              <w:pStyle w:val="naiskr"/>
              <w:spacing w:before="120" w:beforeAutospacing="0" w:after="0" w:afterAutospacing="0"/>
              <w:ind w:right="142"/>
              <w:jc w:val="both"/>
            </w:pPr>
            <w:r w:rsidRPr="00C124F3">
              <w:rPr>
                <w:b/>
                <w:bCs/>
              </w:rPr>
              <w:t>Attiecīgi noteikumu projekts precizē 53., 54. un 55</w:t>
            </w:r>
            <w:r w:rsidR="00B70129" w:rsidRPr="00C124F3">
              <w:rPr>
                <w:b/>
                <w:bCs/>
              </w:rPr>
              <w:t>.</w:t>
            </w:r>
            <w:r w:rsidR="00B70129" w:rsidRPr="00C124F3">
              <w:rPr>
                <w:b/>
                <w:bCs/>
                <w:vertAlign w:val="superscript"/>
              </w:rPr>
              <w:t>1</w:t>
            </w:r>
            <w:r w:rsidRPr="00C124F3">
              <w:rPr>
                <w:b/>
                <w:bCs/>
              </w:rPr>
              <w:t>.</w:t>
            </w:r>
            <w:r w:rsidR="00E4023B" w:rsidRPr="00C124F3">
              <w:rPr>
                <w:b/>
                <w:bCs/>
              </w:rPr>
              <w:t xml:space="preserve"> </w:t>
            </w:r>
            <w:r w:rsidRPr="00C124F3">
              <w:rPr>
                <w:b/>
                <w:bCs/>
              </w:rPr>
              <w:t>punktus</w:t>
            </w:r>
            <w:r w:rsidRPr="00C124F3">
              <w:t>.</w:t>
            </w:r>
          </w:p>
          <w:p w14:paraId="50D9906D" w14:textId="0B8D53E5" w:rsidR="00B70129" w:rsidRPr="00C124F3" w:rsidRDefault="00E10209" w:rsidP="001A09D6">
            <w:pPr>
              <w:pStyle w:val="naiskr"/>
              <w:spacing w:before="120" w:beforeAutospacing="0" w:after="0" w:afterAutospacing="0"/>
              <w:ind w:right="142"/>
              <w:jc w:val="both"/>
            </w:pPr>
            <w:r w:rsidRPr="00C124F3">
              <w:lastRenderedPageBreak/>
              <w:t>Papildus</w:t>
            </w:r>
            <w:r w:rsidR="00DF1751">
              <w:t xml:space="preserve">, </w:t>
            </w:r>
            <w:r w:rsidRPr="00C124F3">
              <w:t xml:space="preserve">ņemot vērā </w:t>
            </w:r>
            <w:r w:rsidR="00DF1751">
              <w:t xml:space="preserve">iespēju </w:t>
            </w:r>
            <w:r w:rsidRPr="00C124F3">
              <w:t>iesniegt vairākus projektu</w:t>
            </w:r>
            <w:r w:rsidR="00DF1751">
              <w:t>s</w:t>
            </w:r>
            <w:r w:rsidRPr="00C124F3">
              <w:t xml:space="preserve"> par vienas ģimenes ārsta prakses attīstību</w:t>
            </w:r>
            <w:r w:rsidR="00DF1751">
              <w:t xml:space="preserve"> un</w:t>
            </w:r>
            <w:r w:rsidRPr="00C124F3">
              <w:t xml:space="preserve"> ievērojot maksimāl</w:t>
            </w:r>
            <w:r w:rsidR="00DF1751">
              <w:t>o</w:t>
            </w:r>
            <w:r w:rsidRPr="00C124F3">
              <w:t xml:space="preserve"> atbalsta summu, tiek </w:t>
            </w:r>
            <w:r w:rsidRPr="00C124F3">
              <w:rPr>
                <w:b/>
                <w:bCs/>
              </w:rPr>
              <w:t>precizēts MK noteikumu Nr</w:t>
            </w:r>
            <w:r w:rsidR="00B70129" w:rsidRPr="00C124F3">
              <w:rPr>
                <w:b/>
                <w:bCs/>
              </w:rPr>
              <w:t>.</w:t>
            </w:r>
            <w:r w:rsidR="009F05EC">
              <w:rPr>
                <w:b/>
                <w:bCs/>
              </w:rPr>
              <w:t xml:space="preserve"> </w:t>
            </w:r>
            <w:r w:rsidRPr="00C124F3">
              <w:rPr>
                <w:b/>
                <w:bCs/>
              </w:rPr>
              <w:t>585 57.</w:t>
            </w:r>
            <w:r w:rsidR="00E4023B" w:rsidRPr="00C124F3">
              <w:rPr>
                <w:b/>
                <w:bCs/>
              </w:rPr>
              <w:t xml:space="preserve"> </w:t>
            </w:r>
            <w:r w:rsidRPr="00C124F3">
              <w:rPr>
                <w:b/>
                <w:bCs/>
              </w:rPr>
              <w:t>punkts, nosakot, ka finansējuma saņēmējs specifiskā atbalsta ietvaros var īstenot vienu vai vairākus projektus par vienu vai vairākām ģimenes ārsta praksēm, kas atrodas vienā vai dažādās pakalpojumu sniegšanas adresēs, ievērojot, ka vienai ģimenes ārsta praksei pieejamais finansējums nepārsniedz šo noteikumu 53., 54., 55. un 55.</w:t>
            </w:r>
            <w:r w:rsidRPr="00C124F3">
              <w:rPr>
                <w:b/>
                <w:bCs/>
                <w:vertAlign w:val="superscript"/>
              </w:rPr>
              <w:t xml:space="preserve">1 </w:t>
            </w:r>
            <w:r w:rsidRPr="00C124F3">
              <w:rPr>
                <w:b/>
                <w:bCs/>
              </w:rPr>
              <w:t>punktā noteikto attiecināmo izmaksu kopsummu uz vienu attīstāmo ģimenes ārsta praksi</w:t>
            </w:r>
            <w:r w:rsidRPr="00C124F3">
              <w:t>.</w:t>
            </w:r>
            <w:r w:rsidR="00B70129" w:rsidRPr="00C124F3">
              <w:t xml:space="preserve"> </w:t>
            </w:r>
          </w:p>
          <w:p w14:paraId="0C3F86D4" w14:textId="54E8DD35" w:rsidR="00E10209" w:rsidRDefault="000A092D" w:rsidP="001A09D6">
            <w:pPr>
              <w:pStyle w:val="naiskr"/>
              <w:spacing w:before="120" w:beforeAutospacing="0" w:after="0" w:afterAutospacing="0"/>
              <w:ind w:right="142"/>
              <w:jc w:val="both"/>
            </w:pPr>
            <w:r w:rsidRPr="00C124F3">
              <w:t xml:space="preserve">Tomēr </w:t>
            </w:r>
            <w:r w:rsidR="002B1A36" w:rsidRPr="00C124F3">
              <w:t xml:space="preserve">atkal ņemot vērā, ka </w:t>
            </w:r>
            <w:r w:rsidR="00050727" w:rsidRPr="00C124F3">
              <w:t>SAM 9.3.2. 4.</w:t>
            </w:r>
            <w:r w:rsidR="00CD6DBF">
              <w:t xml:space="preserve"> </w:t>
            </w:r>
            <w:r w:rsidR="00050727" w:rsidRPr="00C124F3">
              <w:t>kārtas infrastruktūras attīstībai ir noteiktas atklātas projektu iesniegumu atlases procedūras</w:t>
            </w:r>
            <w:r w:rsidR="002B1A36" w:rsidRPr="00C124F3">
              <w:t xml:space="preserve">, </w:t>
            </w:r>
            <w:r w:rsidR="00050727" w:rsidRPr="00C124F3">
              <w:t>lai</w:t>
            </w:r>
            <w:r w:rsidRPr="00C124F3">
              <w:t xml:space="preserve"> </w:t>
            </w:r>
            <w:r w:rsidR="00050727" w:rsidRPr="00C124F3">
              <w:t>palielinātu</w:t>
            </w:r>
            <w:r w:rsidRPr="00C124F3">
              <w:t xml:space="preserve"> atbalsta summas uz vienu attīstāmo ģimenes ārsta praksi, ir jāņem </w:t>
            </w:r>
            <w:r w:rsidRPr="00A159A2">
              <w:t xml:space="preserve">vērā aspekts, ka jau iepriekšējās </w:t>
            </w:r>
            <w:r w:rsidR="00317AA5">
              <w:t>atklātās</w:t>
            </w:r>
            <w:r w:rsidR="00317AA5" w:rsidRPr="00A159A2">
              <w:t xml:space="preserve"> </w:t>
            </w:r>
            <w:r w:rsidRPr="00A159A2">
              <w:t xml:space="preserve">projektu iesniegumu atlases kārtās tika attīstītas ģimenes ārstu </w:t>
            </w:r>
            <w:r w:rsidR="002B1A36" w:rsidRPr="00A159A2">
              <w:t>prakses</w:t>
            </w:r>
            <w:r w:rsidRPr="00A159A2">
              <w:t xml:space="preserve"> par tobrīd pieejamo maksimālo atbalsta summu, piemēram 8 000 </w:t>
            </w:r>
            <w:r w:rsidRPr="00A159A2">
              <w:rPr>
                <w:i/>
                <w:iCs/>
              </w:rPr>
              <w:t>euro</w:t>
            </w:r>
            <w:r w:rsidRPr="00A159A2">
              <w:t xml:space="preserve">, bet tagad ir jādod iespēja šīm praksēm pieteikties uz atbalstu summu, kas nepārsniedz maksimāli noteikto jauno ierobežojumu – 15 000 </w:t>
            </w:r>
            <w:r w:rsidRPr="00A159A2">
              <w:rPr>
                <w:i/>
                <w:iCs/>
              </w:rPr>
              <w:t>eur</w:t>
            </w:r>
            <w:r w:rsidR="00E802E8" w:rsidRPr="00A159A2">
              <w:rPr>
                <w:i/>
                <w:iCs/>
              </w:rPr>
              <w:t>o</w:t>
            </w:r>
            <w:r w:rsidRPr="00A159A2">
              <w:t>.</w:t>
            </w:r>
            <w:r w:rsidR="002B1A36" w:rsidRPr="00A159A2">
              <w:t xml:space="preserve"> </w:t>
            </w:r>
            <w:r w:rsidR="00E06876" w:rsidRPr="00A159A2">
              <w:t xml:space="preserve">Tādejādi </w:t>
            </w:r>
            <w:r w:rsidR="00317AA5">
              <w:t>vienlīdzīgas sāncensības</w:t>
            </w:r>
            <w:r w:rsidR="00AF1F7D" w:rsidRPr="00A159A2">
              <w:t xml:space="preserve"> nodrošināšanai</w:t>
            </w:r>
            <w:r w:rsidR="009B3320" w:rsidRPr="00A159A2">
              <w:t xml:space="preserve"> cīņā ar COVID-19 krīzes situāciju</w:t>
            </w:r>
            <w:r w:rsidR="00AF1F7D" w:rsidRPr="00A159A2">
              <w:t>, tās ģimenes ārstu prakses, kas ir jau saņēmušas atbalstu</w:t>
            </w:r>
            <w:r w:rsidR="00566E70" w:rsidRPr="00A159A2">
              <w:t xml:space="preserve"> SAM 9.3.2. </w:t>
            </w:r>
            <w:r w:rsidR="00566E70" w:rsidRPr="00A159A2">
              <w:rPr>
                <w:i/>
                <w:iCs/>
              </w:rPr>
              <w:t>projektu iesniegumu atlases ceturtās kārtas pirmā apakškārta (ģimenes ārstu prakšu attīstība)</w:t>
            </w:r>
            <w:r w:rsidR="00566E70" w:rsidRPr="00A159A2">
              <w:t xml:space="preserve"> un SAM 9.3.2. </w:t>
            </w:r>
            <w:r w:rsidR="00566E70" w:rsidRPr="00A159A2">
              <w:rPr>
                <w:i/>
                <w:iCs/>
                <w:shd w:val="clear" w:color="auto" w:fill="FFFFFF"/>
              </w:rPr>
              <w:t>ceturtās atlases kārtas otrā apakškārta (primārās aprūpes centru attīstība) ietvarā</w:t>
            </w:r>
            <w:r w:rsidR="00F26404" w:rsidRPr="00A159A2">
              <w:t xml:space="preserve">, </w:t>
            </w:r>
            <w:r w:rsidR="00317AA5" w:rsidRPr="00A159A2">
              <w:t>ļaut</w:t>
            </w:r>
            <w:r w:rsidR="00317AA5">
              <w:t xml:space="preserve"> piedalīties no jauna iesnieguma atlasē ar iespējamību </w:t>
            </w:r>
            <w:r w:rsidR="00BF4E0A" w:rsidRPr="00A159A2">
              <w:t xml:space="preserve"> </w:t>
            </w:r>
            <w:r w:rsidR="00F212EC">
              <w:t>saņemt papildus atbalstu,</w:t>
            </w:r>
            <w:r w:rsidR="00F212EC" w:rsidRPr="00A159A2">
              <w:t xml:space="preserve"> </w:t>
            </w:r>
            <w:r w:rsidR="00F212EC">
              <w:t xml:space="preserve"> </w:t>
            </w:r>
            <w:r w:rsidR="00AF1F7D" w:rsidRPr="00A159A2">
              <w:t>nepārsniedz</w:t>
            </w:r>
            <w:r w:rsidR="00F212EC">
              <w:t>ot</w:t>
            </w:r>
            <w:r w:rsidR="00AF1F7D" w:rsidRPr="00A159A2">
              <w:t xml:space="preserve"> jau saņemtā atbalsta </w:t>
            </w:r>
            <w:r w:rsidR="00F212EC">
              <w:t xml:space="preserve">un </w:t>
            </w:r>
            <w:r w:rsidR="00AF1F7D" w:rsidRPr="00A159A2">
              <w:t>noteiktās atbalsta summas starpību.</w:t>
            </w:r>
            <w:r w:rsidR="00E06876" w:rsidRPr="00A159A2">
              <w:t xml:space="preserve"> </w:t>
            </w:r>
          </w:p>
          <w:p w14:paraId="34DFA3CB" w14:textId="30B7A833" w:rsidR="00317AA5" w:rsidRPr="00A159A2" w:rsidRDefault="00317AA5" w:rsidP="00406101">
            <w:pPr>
              <w:pStyle w:val="naiskr"/>
              <w:numPr>
                <w:ilvl w:val="0"/>
                <w:numId w:val="42"/>
              </w:numPr>
              <w:spacing w:before="120" w:beforeAutospacing="0" w:after="0" w:afterAutospacing="0"/>
              <w:ind w:right="142"/>
              <w:jc w:val="both"/>
            </w:pPr>
            <w:r w:rsidRPr="00F71E2E">
              <w:t>Lai nodrošinātu, ka pakalpojumu sniedzēju un preču piegādātāju līmenī netiek sniegts atbalsts, īstenojot projektu, tie jāizvēlas saskaņā ar normatīvajiem aktiem publisko iepirkumu jomā, īstenojot atklātu, pārredzamu, nediskriminējošu un konkurenci nodrošinošu procedūru</w:t>
            </w:r>
            <w:r>
              <w:t xml:space="preserve">, </w:t>
            </w:r>
            <w:r w:rsidR="00F212EC">
              <w:t xml:space="preserve">noteikumu projekts paredz, ka </w:t>
            </w:r>
            <w:r w:rsidRPr="0006439C">
              <w:rPr>
                <w:b/>
                <w:bCs/>
              </w:rPr>
              <w:t>tiek papildināts 66.8. apakšpunkts, nosakot, ka  iepirkumus, kuri nepieciešami atbalstāmo darbību īstenošanai, finansējuma saņēmējs veic saskaņā ar normatīvajiem aktiem publisko iepirkumu jomā, īstenojot atklātu, pārredzamu, nediskriminējošu un konkurenci nodrošinošu procedūru</w:t>
            </w:r>
            <w:r>
              <w:rPr>
                <w:b/>
                <w:bCs/>
              </w:rPr>
              <w:t>.</w:t>
            </w:r>
          </w:p>
          <w:p w14:paraId="058FC388" w14:textId="047B0ABB" w:rsidR="00877029" w:rsidRPr="00A159A2" w:rsidRDefault="00877029" w:rsidP="00877029">
            <w:pPr>
              <w:pStyle w:val="naiskr"/>
              <w:numPr>
                <w:ilvl w:val="0"/>
                <w:numId w:val="42"/>
              </w:numPr>
              <w:spacing w:before="120" w:beforeAutospacing="0" w:after="0" w:afterAutospacing="0"/>
              <w:ind w:right="142"/>
              <w:jc w:val="both"/>
            </w:pPr>
            <w:r w:rsidRPr="00A159A2">
              <w:t>SAM 9.3.2. 4.</w:t>
            </w:r>
            <w:r w:rsidR="00406101">
              <w:t xml:space="preserve"> </w:t>
            </w:r>
            <w:r w:rsidRPr="00A159A2">
              <w:t>kārtas ietvaros, īstenojot ģimenes ārstu tīkla infrastruktūras (iekārtas, mēbeles, aprīkojums, datortehnika un telpu būvniecība, pārbūve un atjaunošana) attīstības projektus, ir notikušas divas individuālo un sadarbības prakšu jeb SAM 9.3.2.</w:t>
            </w:r>
            <w:r w:rsidR="00CD6DBF">
              <w:t xml:space="preserve"> </w:t>
            </w:r>
            <w:r w:rsidRPr="00A159A2">
              <w:t xml:space="preserve"> 4.</w:t>
            </w:r>
            <w:r w:rsidR="00406101">
              <w:t xml:space="preserve"> </w:t>
            </w:r>
            <w:r w:rsidRPr="00A159A2">
              <w:t>kārtas 1.</w:t>
            </w:r>
            <w:r w:rsidR="00406101">
              <w:t xml:space="preserve"> </w:t>
            </w:r>
            <w:r w:rsidRPr="00A159A2">
              <w:t>apakškārtas atklātās projektu iesnieguma atlases kārtas, kur</w:t>
            </w:r>
            <w:r w:rsidR="00CF0A67" w:rsidRPr="00A159A2">
              <w:t>:</w:t>
            </w:r>
          </w:p>
          <w:p w14:paraId="774CEDE7" w14:textId="2E005122" w:rsidR="00877029" w:rsidRPr="00A159A2" w:rsidRDefault="00877029" w:rsidP="00877029">
            <w:pPr>
              <w:pStyle w:val="naiskr"/>
              <w:numPr>
                <w:ilvl w:val="1"/>
                <w:numId w:val="42"/>
              </w:numPr>
              <w:spacing w:before="0" w:beforeAutospacing="0" w:after="0" w:afterAutospacing="0"/>
              <w:ind w:left="788" w:right="142" w:hanging="431"/>
              <w:jc w:val="both"/>
            </w:pPr>
            <w:r w:rsidRPr="00A159A2">
              <w:lastRenderedPageBreak/>
              <w:t xml:space="preserve">pirmajā </w:t>
            </w:r>
            <w:r w:rsidR="00CF0A67" w:rsidRPr="00A159A2">
              <w:t xml:space="preserve">atlasē </w:t>
            </w:r>
            <w:r w:rsidRPr="00A159A2">
              <w:t xml:space="preserve">atbalstīti </w:t>
            </w:r>
            <w:r w:rsidR="00C574BD" w:rsidRPr="00A159A2">
              <w:t xml:space="preserve">129 </w:t>
            </w:r>
            <w:r w:rsidRPr="00A159A2">
              <w:t xml:space="preserve">projekti par </w:t>
            </w:r>
            <w:r w:rsidR="00C574BD" w:rsidRPr="00A159A2">
              <w:t xml:space="preserve">182 </w:t>
            </w:r>
            <w:r w:rsidRPr="00A159A2">
              <w:t xml:space="preserve">prakšu attīstību (par kopējo summu 1,4 milj </w:t>
            </w:r>
            <w:r w:rsidRPr="00A159A2">
              <w:rPr>
                <w:i/>
                <w:iCs/>
              </w:rPr>
              <w:t>euro</w:t>
            </w:r>
            <w:r w:rsidRPr="00A159A2">
              <w:t>);</w:t>
            </w:r>
          </w:p>
          <w:p w14:paraId="5D4FAB48" w14:textId="606AEA5F" w:rsidR="00877029" w:rsidRPr="00A159A2" w:rsidRDefault="00877029" w:rsidP="00877029">
            <w:pPr>
              <w:pStyle w:val="naiskr"/>
              <w:numPr>
                <w:ilvl w:val="1"/>
                <w:numId w:val="42"/>
              </w:numPr>
              <w:spacing w:before="0" w:beforeAutospacing="0" w:after="0" w:afterAutospacing="0"/>
              <w:ind w:left="788" w:right="142" w:hanging="431"/>
              <w:jc w:val="both"/>
            </w:pPr>
            <w:r w:rsidRPr="00A159A2">
              <w:t xml:space="preserve"> otrajā </w:t>
            </w:r>
            <w:r w:rsidR="00CF0A67" w:rsidRPr="00A159A2">
              <w:t>atlasē</w:t>
            </w:r>
            <w:r w:rsidR="00923BF9">
              <w:t>, kas noslēgusies 2021.gada 30.martā</w:t>
            </w:r>
            <w:r w:rsidR="00CF0A67" w:rsidRPr="00A159A2">
              <w:t xml:space="preserve"> </w:t>
            </w:r>
            <w:r w:rsidRPr="00A159A2">
              <w:t xml:space="preserve">atbalstīti </w:t>
            </w:r>
            <w:r w:rsidR="0048794A" w:rsidRPr="00A159A2">
              <w:t xml:space="preserve">94 </w:t>
            </w:r>
            <w:r w:rsidRPr="00A159A2">
              <w:t xml:space="preserve">projekti par </w:t>
            </w:r>
            <w:r w:rsidR="00923BF9" w:rsidRPr="00A159A2">
              <w:t>16</w:t>
            </w:r>
            <w:r w:rsidR="00923BF9">
              <w:t>1</w:t>
            </w:r>
            <w:r w:rsidR="00923BF9" w:rsidRPr="00A159A2">
              <w:t xml:space="preserve"> </w:t>
            </w:r>
            <w:r w:rsidRPr="00A159A2">
              <w:t>prakšu attīstību (1,</w:t>
            </w:r>
            <w:r w:rsidR="00C5214C" w:rsidRPr="00A159A2">
              <w:t>2</w:t>
            </w:r>
            <w:r w:rsidRPr="00A159A2">
              <w:t xml:space="preserve"> milj apmērā). </w:t>
            </w:r>
          </w:p>
          <w:p w14:paraId="61100A72" w14:textId="335615F2" w:rsidR="00CF0A67" w:rsidRPr="00A159A2" w:rsidRDefault="00877029" w:rsidP="00877029">
            <w:pPr>
              <w:pStyle w:val="naiskr"/>
              <w:spacing w:before="120" w:beforeAutospacing="0" w:after="0" w:afterAutospacing="0"/>
              <w:ind w:right="142"/>
              <w:jc w:val="both"/>
            </w:pPr>
            <w:r w:rsidRPr="00A159A2">
              <w:t>Tāpat noslēgusies arī Primāro aprūpes centru (turpmāk – PAC) attīstības projektu jeb SAM 9.3.2. 4.</w:t>
            </w:r>
            <w:r w:rsidR="00406101">
              <w:t xml:space="preserve"> </w:t>
            </w:r>
            <w:r w:rsidRPr="00A159A2">
              <w:t>kārtas 2.</w:t>
            </w:r>
            <w:r w:rsidR="00406101">
              <w:t xml:space="preserve"> </w:t>
            </w:r>
            <w:r w:rsidRPr="00A159A2">
              <w:t xml:space="preserve">apakškārta atlase, kurā iesniegti </w:t>
            </w:r>
            <w:r w:rsidR="00CF0A67" w:rsidRPr="00A159A2">
              <w:t xml:space="preserve">divi </w:t>
            </w:r>
            <w:r w:rsidRPr="00A159A2">
              <w:t>projekti par divu PAC attīstību, attīstot 8 ģimenes ārstu prakses.</w:t>
            </w:r>
          </w:p>
          <w:p w14:paraId="1F4BBC5D" w14:textId="38F089C1" w:rsidR="00877029" w:rsidRPr="00A159A2" w:rsidRDefault="00CF0A67" w:rsidP="00877029">
            <w:pPr>
              <w:pStyle w:val="naiskr"/>
              <w:spacing w:before="120" w:beforeAutospacing="0" w:after="0" w:afterAutospacing="0"/>
              <w:ind w:right="142"/>
              <w:jc w:val="both"/>
            </w:pPr>
            <w:r w:rsidRPr="00A159A2">
              <w:t>Uz</w:t>
            </w:r>
            <w:r w:rsidR="00877029" w:rsidRPr="00A159A2">
              <w:t xml:space="preserve"> </w:t>
            </w:r>
            <w:r w:rsidR="00B91E62">
              <w:t>22</w:t>
            </w:r>
            <w:r w:rsidR="00877029" w:rsidRPr="00A159A2">
              <w:t>.03.2021 SAM 9.3.2. 4.kārtas</w:t>
            </w:r>
            <w:r w:rsidR="004D0083" w:rsidRPr="00A159A2">
              <w:t xml:space="preserve"> </w:t>
            </w:r>
            <w:r w:rsidRPr="00A159A2">
              <w:t>ietvaros</w:t>
            </w:r>
            <w:r w:rsidR="00877029" w:rsidRPr="00A159A2">
              <w:t xml:space="preserve"> </w:t>
            </w:r>
            <w:r w:rsidRPr="00A159A2">
              <w:t>atbalstu saņem</w:t>
            </w:r>
            <w:r w:rsidR="00877029" w:rsidRPr="00A159A2">
              <w:t xml:space="preserve"> (pabeigti projekti, iesniegti projekti, noslēgti līgumi) 352 </w:t>
            </w:r>
            <w:r w:rsidRPr="00A159A2">
              <w:t xml:space="preserve">ģimenes ārstu </w:t>
            </w:r>
            <w:r w:rsidR="00877029" w:rsidRPr="00A159A2">
              <w:t>praks</w:t>
            </w:r>
            <w:r w:rsidRPr="00A159A2">
              <w:t>es</w:t>
            </w:r>
            <w:r w:rsidR="004D0466" w:rsidRPr="00A159A2">
              <w:t>.</w:t>
            </w:r>
          </w:p>
          <w:p w14:paraId="2C6CEDCD" w14:textId="65545789" w:rsidR="00877029" w:rsidRDefault="00877029" w:rsidP="001A09D6">
            <w:pPr>
              <w:pStyle w:val="naiskr"/>
              <w:spacing w:before="120" w:beforeAutospacing="0" w:after="0" w:afterAutospacing="0"/>
              <w:ind w:right="142"/>
              <w:jc w:val="both"/>
            </w:pPr>
            <w:r w:rsidRPr="00A159A2">
              <w:rPr>
                <w:shd w:val="clear" w:color="auto" w:fill="FFFFFF"/>
              </w:rPr>
              <w:t>Ņemot vērā ierosinātā izmaiņas</w:t>
            </w:r>
            <w:r w:rsidRPr="00877029">
              <w:rPr>
                <w:shd w:val="clear" w:color="auto" w:fill="FFFFFF"/>
              </w:rPr>
              <w:t xml:space="preserve"> par atbalsta</w:t>
            </w:r>
            <w:r>
              <w:rPr>
                <w:shd w:val="clear" w:color="auto" w:fill="FFFFFF"/>
              </w:rPr>
              <w:t xml:space="preserve"> summas palielinājumu uz vienu atbalstāmo ģimene</w:t>
            </w:r>
            <w:r w:rsidR="00B70809">
              <w:rPr>
                <w:shd w:val="clear" w:color="auto" w:fill="FFFFFF"/>
              </w:rPr>
              <w:t>s</w:t>
            </w:r>
            <w:r>
              <w:rPr>
                <w:shd w:val="clear" w:color="auto" w:fill="FFFFFF"/>
              </w:rPr>
              <w:t xml:space="preserve"> </w:t>
            </w:r>
            <w:r w:rsidR="004D0466">
              <w:rPr>
                <w:shd w:val="clear" w:color="auto" w:fill="FFFFFF"/>
              </w:rPr>
              <w:t xml:space="preserve">ārsta </w:t>
            </w:r>
            <w:r>
              <w:rPr>
                <w:shd w:val="clear" w:color="auto" w:fill="FFFFFF"/>
              </w:rPr>
              <w:t>praksi, nepieciešams pārliecināties, ka netiek radīts risks nesasniegt da</w:t>
            </w:r>
            <w:r w:rsidR="002A602B" w:rsidRPr="00C124F3">
              <w:rPr>
                <w:shd w:val="clear" w:color="auto" w:fill="FFFFFF"/>
              </w:rPr>
              <w:t>rbības programmā "</w:t>
            </w:r>
            <w:r w:rsidR="00FC04E3" w:rsidRPr="00C124F3">
              <w:rPr>
                <w:shd w:val="clear" w:color="auto" w:fill="FFFFFF"/>
              </w:rPr>
              <w:t>"Izaugsme un nodarbinātība" 9.3.2. specifiskā atbalsta mērķa "Uzlabot kvalitatīvu veselības aprūpes pakalpojumu pieejamību, jo īpaši sociālās, teritoriālās atstumtības un nabadzības riskam pakļautajiem iedzīvotājiem, attīstot veselības aprūpes infrastruktūru"</w:t>
            </w:r>
            <w:r w:rsidR="002A602B" w:rsidRPr="00C124F3">
              <w:rPr>
                <w:shd w:val="clear" w:color="auto" w:fill="FFFFFF"/>
              </w:rPr>
              <w:t>" noteikto specifisko</w:t>
            </w:r>
            <w:r w:rsidR="002A602B" w:rsidRPr="00C124F3">
              <w:t> iznākuma rādītāju</w:t>
            </w:r>
            <w:r>
              <w:t>.</w:t>
            </w:r>
          </w:p>
          <w:p w14:paraId="73388B39" w14:textId="61FAD0C4" w:rsidR="00D06697" w:rsidRDefault="00D06697" w:rsidP="00D06697">
            <w:pPr>
              <w:pStyle w:val="naiskr"/>
              <w:spacing w:before="120" w:after="0"/>
              <w:ind w:right="142"/>
              <w:jc w:val="both"/>
            </w:pPr>
            <w:r>
              <w:t>Attiecīgi SAM 9.3.2. 4.kārtas ietvaros:</w:t>
            </w:r>
          </w:p>
          <w:p w14:paraId="5B41ECFC" w14:textId="4ABEBE07" w:rsidR="00D06697" w:rsidRDefault="00D06697" w:rsidP="00D06697">
            <w:pPr>
              <w:pStyle w:val="naiskr"/>
              <w:spacing w:before="120" w:after="0"/>
              <w:ind w:right="142"/>
              <w:jc w:val="both"/>
            </w:pPr>
            <w:r>
              <w:t>a. 1.apakškārtas 1. un 2.atlases ietvaros un 2.apakškārtas 1.atlases ietvaros atbalstīt</w:t>
            </w:r>
            <w:r w:rsidR="00415A03">
              <w:t>a</w:t>
            </w:r>
            <w:r>
              <w:t xml:space="preserve"> 351 iestād</w:t>
            </w:r>
            <w:r w:rsidR="00415A03">
              <w:t>e</w:t>
            </w:r>
            <w:r>
              <w:t>, par ko jau uz 26.05.2021. ir pieejami KPVIS dati, ka projekti par šo iestāžu attīstību ir iesniegti, apstiprināti, īstenošanā vai pabeigti;</w:t>
            </w:r>
          </w:p>
          <w:p w14:paraId="0B2D7351" w14:textId="128CFD9E" w:rsidR="00D06697" w:rsidRDefault="00D06697" w:rsidP="00D06697">
            <w:pPr>
              <w:pStyle w:val="naiskr"/>
              <w:spacing w:before="120" w:after="0"/>
              <w:ind w:right="142"/>
              <w:jc w:val="both"/>
            </w:pPr>
            <w:r>
              <w:t>b. Par (uz 26.05.2021) atlikušo finansējumu 1</w:t>
            </w:r>
            <w:r w:rsidR="00484119">
              <w:t xml:space="preserve"> </w:t>
            </w:r>
            <w:r>
              <w:t xml:space="preserve">147 756,92  milj. EUR apmērā 1.apakškārtas 3.atlases (un turpmāko atlašu) ietvaros plānots īstenot projektus vēl par 171 iestādi, pamatojoties uz aprēķiniem, kas veikti ņemot vērā esošo ģimenes ārstu projektu apjomu un skaitu. |Plānoto turpmāko projektu atlašu ietvaros aprēķinātais atbalstāmo iestāžu skaits aprēķināts, pamatojoties uz pieņēmumu, ka tiks pieteikts 171 projekts par vidējo summu 6 712 EUR (t.sk. daļa izmatos maksimālo atbalstu 15 000 vai 17 000 EUR un daļa pieteiksies uz atbalstu, kas būs zem 6 712 EUR). Plānotā atbalsta summa uz vienu iestādi no 1 500 (1 482 EUR ir līdz šim mazākā attiecināmo izmaksu projekta summa uz vienu iestādi) līdz 17 000 EUR. </w:t>
            </w:r>
          </w:p>
          <w:p w14:paraId="669557E5" w14:textId="4FC7861F" w:rsidR="00D06697" w:rsidRDefault="00D06697" w:rsidP="00D06697">
            <w:pPr>
              <w:pStyle w:val="naiskr"/>
              <w:spacing w:before="120" w:beforeAutospacing="0" w:after="0" w:afterAutospacing="0"/>
              <w:ind w:right="142"/>
              <w:jc w:val="both"/>
            </w:pPr>
            <w:r>
              <w:t xml:space="preserve">Par </w:t>
            </w:r>
            <w:r w:rsidRPr="00C124F3">
              <w:t>SAM 9.3.2. 4.</w:t>
            </w:r>
            <w:r>
              <w:t xml:space="preserve"> </w:t>
            </w:r>
            <w:r w:rsidRPr="00C124F3">
              <w:t xml:space="preserve">kārtas </w:t>
            </w:r>
            <w:r>
              <w:t xml:space="preserve">2. apakškārtas </w:t>
            </w:r>
            <w:r w:rsidRPr="00C124F3">
              <w:t xml:space="preserve">atlikušo </w:t>
            </w:r>
            <w:r>
              <w:t xml:space="preserve">pieejamo finansējumu </w:t>
            </w:r>
            <w:r w:rsidRPr="00A159A2">
              <w:t xml:space="preserve">~ 510 235,88 </w:t>
            </w:r>
            <w:r w:rsidRPr="00A159A2">
              <w:rPr>
                <w:i/>
                <w:iCs/>
              </w:rPr>
              <w:t>euro</w:t>
            </w:r>
            <w:r w:rsidRPr="00C124F3">
              <w:t xml:space="preserve"> </w:t>
            </w:r>
            <w:r>
              <w:t xml:space="preserve">jaunā PAC pilotprojekta ietvaros var attīstīt 5 ģimenes ārstu prakses. </w:t>
            </w:r>
          </w:p>
          <w:p w14:paraId="393080C0" w14:textId="2889BFE9" w:rsidR="00D06697" w:rsidRDefault="00D06697" w:rsidP="00D06697">
            <w:pPr>
              <w:pStyle w:val="naiskr"/>
              <w:spacing w:before="120" w:beforeAutospacing="0" w:after="0" w:afterAutospacing="0"/>
              <w:ind w:right="142"/>
              <w:jc w:val="both"/>
            </w:pPr>
            <w:r>
              <w:t>Katra iestāde tiek uzskaitīta projektu līmenī, līdz ar to ja iestādes saņem atbalstu vairāk kā vienā projektā, katrā projektā tās tiek uzskaitītas atsevišķi</w:t>
            </w:r>
            <w:r w:rsidR="00415A03">
              <w:t>.</w:t>
            </w:r>
          </w:p>
          <w:p w14:paraId="62D8D0BF" w14:textId="77777777" w:rsidR="00D06697" w:rsidRDefault="00D06697" w:rsidP="001A09D6">
            <w:pPr>
              <w:pStyle w:val="naiskr"/>
              <w:spacing w:before="120" w:beforeAutospacing="0" w:after="0" w:afterAutospacing="0"/>
              <w:ind w:right="142"/>
              <w:jc w:val="both"/>
            </w:pPr>
          </w:p>
          <w:p w14:paraId="13853478" w14:textId="519B0E52" w:rsidR="008F0D91" w:rsidRPr="008F0D91" w:rsidRDefault="008F0D91" w:rsidP="008F0D91">
            <w:pPr>
              <w:shd w:val="clear" w:color="auto" w:fill="FFFFFF"/>
              <w:spacing w:after="0" w:line="240" w:lineRule="auto"/>
              <w:textAlignment w:val="baseline"/>
              <w:rPr>
                <w:rFonts w:ascii="Times New Roman" w:hAnsi="Times New Roman" w:cs="Times New Roman"/>
                <w:color w:val="201F1E"/>
                <w:sz w:val="24"/>
                <w:szCs w:val="24"/>
              </w:rPr>
            </w:pPr>
            <w:r w:rsidRPr="008F0D91">
              <w:rPr>
                <w:rFonts w:ascii="Times New Roman" w:hAnsi="Times New Roman" w:cs="Times New Roman"/>
                <w:sz w:val="24"/>
                <w:szCs w:val="24"/>
              </w:rPr>
              <w:t>Saskaņā ar</w:t>
            </w:r>
            <w:r w:rsidR="00913818">
              <w:rPr>
                <w:rFonts w:ascii="Times New Roman" w:hAnsi="Times New Roman" w:cs="Times New Roman"/>
                <w:sz w:val="24"/>
                <w:szCs w:val="24"/>
              </w:rPr>
              <w:t xml:space="preserve"> dokumentu - </w:t>
            </w:r>
            <w:r w:rsidR="00913818" w:rsidRPr="00406101">
              <w:rPr>
                <w:rFonts w:ascii="Times New Roman" w:hAnsi="Times New Roman" w:cs="Times New Roman"/>
                <w:i/>
                <w:iCs/>
                <w:sz w:val="24"/>
                <w:szCs w:val="24"/>
              </w:rPr>
              <w:t>Vadlīnijas par vienkāršoto izmaksu izmantošanas iespējām un to piemērošana ES fondu 2014.-2020. gada plānošanas periodā</w:t>
            </w:r>
            <w:r w:rsidR="00913818">
              <w:t xml:space="preserve"> (</w:t>
            </w:r>
            <w:hyperlink r:id="rId14" w:history="1">
              <w:r w:rsidR="00121CDB" w:rsidRPr="00121CDB">
                <w:rPr>
                  <w:rStyle w:val="Hyperlink"/>
                  <w:rFonts w:ascii="Times New Roman" w:hAnsi="Times New Roman" w:cs="Times New Roman"/>
                  <w:sz w:val="24"/>
                  <w:szCs w:val="24"/>
                  <w:bdr w:val="none" w:sz="0" w:space="0" w:color="auto" w:frame="1"/>
                </w:rPr>
                <w:t>https://www.esfondi.lv/upload/00-vadlinijas/vadlinijas_latviesu-valoda.pdf 19.lpp</w:t>
              </w:r>
            </w:hyperlink>
            <w:r w:rsidR="00913818">
              <w:rPr>
                <w:rStyle w:val="Hyperlink"/>
              </w:rPr>
              <w:t>)</w:t>
            </w:r>
            <w:r>
              <w:rPr>
                <w:rFonts w:ascii="Times New Roman" w:hAnsi="Times New Roman" w:cs="Times New Roman"/>
                <w:color w:val="000000"/>
                <w:sz w:val="24"/>
                <w:szCs w:val="24"/>
                <w:bdr w:val="none" w:sz="0" w:space="0" w:color="auto" w:frame="1"/>
              </w:rPr>
              <w:t xml:space="preserve"> </w:t>
            </w:r>
            <w:r w:rsidRPr="008F0D91">
              <w:rPr>
                <w:rFonts w:ascii="Times New Roman" w:hAnsi="Times New Roman" w:cs="Times New Roman"/>
                <w:color w:val="201F1E"/>
                <w:sz w:val="24"/>
                <w:szCs w:val="24"/>
              </w:rPr>
              <w:t>3. FINANŠU KOREKCIJAS </w:t>
            </w:r>
            <w:r>
              <w:rPr>
                <w:rFonts w:ascii="Times New Roman" w:hAnsi="Times New Roman" w:cs="Times New Roman"/>
                <w:color w:val="201F1E"/>
                <w:sz w:val="24"/>
                <w:szCs w:val="24"/>
              </w:rPr>
              <w:t>- s</w:t>
            </w:r>
            <w:r w:rsidRPr="008F0D91">
              <w:rPr>
                <w:rFonts w:ascii="Times New Roman" w:hAnsi="Times New Roman" w:cs="Times New Roman"/>
                <w:color w:val="201F1E"/>
                <w:sz w:val="24"/>
                <w:szCs w:val="24"/>
              </w:rPr>
              <w:t>askaņā ar konkrētu fondu noteikumiem (t. i., KNR 144. panta 4. punkts) šā perioda beigās Komisija attiecīgā gadījumā var piemērot finanšu korekcijas, ja ir izpildīti turpmāk minētie kumulatīvie nosacījumi</w:t>
            </w:r>
            <w:r>
              <w:rPr>
                <w:rFonts w:ascii="Times New Roman" w:hAnsi="Times New Roman" w:cs="Times New Roman"/>
                <w:color w:val="201F1E"/>
                <w:sz w:val="24"/>
                <w:szCs w:val="24"/>
              </w:rPr>
              <w:t>:</w:t>
            </w:r>
          </w:p>
          <w:p w14:paraId="7A346AB1" w14:textId="77777777" w:rsidR="008F0D91" w:rsidRPr="008F0D91" w:rsidRDefault="008F0D91" w:rsidP="008F0D91">
            <w:pPr>
              <w:pStyle w:val="ListParagraph"/>
              <w:numPr>
                <w:ilvl w:val="0"/>
                <w:numId w:val="49"/>
              </w:numPr>
              <w:shd w:val="clear" w:color="auto" w:fill="FFFFFF"/>
              <w:textAlignment w:val="baseline"/>
              <w:rPr>
                <w:rFonts w:ascii="Times New Roman" w:hAnsi="Times New Roman" w:cs="Times New Roman"/>
                <w:color w:val="201F1E"/>
              </w:rPr>
            </w:pPr>
            <w:r w:rsidRPr="008F0D91">
              <w:rPr>
                <w:rFonts w:ascii="Times New Roman" w:hAnsi="Times New Roman" w:cs="Times New Roman"/>
                <w:color w:val="201F1E"/>
              </w:rPr>
              <w:t>Programmas nobeiguma īstenošanas ziņojuma pārbaudē konstatēts, ka lielā mērā nav sasniegtas snieguma ietvarā izklāstītās mērķa vērtības, kas attiecas tikai uz finanšu rādītājiem, iznākumu rādītājiem un galvenajiem īstenošanas posmiem.</w:t>
            </w:r>
          </w:p>
          <w:p w14:paraId="0F452B95" w14:textId="6756B068" w:rsidR="008F0D91" w:rsidRPr="008F0D91" w:rsidRDefault="008F0D91" w:rsidP="008F0D91">
            <w:pPr>
              <w:shd w:val="clear" w:color="auto" w:fill="FFFFFF"/>
              <w:ind w:left="360"/>
              <w:textAlignment w:val="baseline"/>
              <w:rPr>
                <w:rFonts w:ascii="Times New Roman" w:hAnsi="Times New Roman" w:cs="Times New Roman"/>
                <w:color w:val="201F1E"/>
              </w:rPr>
            </w:pPr>
            <w:r w:rsidRPr="008F0D91">
              <w:rPr>
                <w:rFonts w:ascii="Times New Roman" w:hAnsi="Times New Roman" w:cs="Times New Roman"/>
                <w:color w:val="201F1E"/>
              </w:rPr>
              <w:t>Turpmāk minētajos gadījumos tiks uzskatīts, ka prioritātes ietvaros lielā mērā nav sasniegtas snieguma ietvarā izvirzītās mērķa vērtības (KĪR 6. panta 3. un 4. punkts): </w:t>
            </w:r>
          </w:p>
          <w:p w14:paraId="4E4B6A97" w14:textId="43225C3F" w:rsidR="008F0D91" w:rsidRPr="008F0D91" w:rsidRDefault="008F0D91" w:rsidP="008F0D91">
            <w:pPr>
              <w:pStyle w:val="ListParagraph"/>
              <w:numPr>
                <w:ilvl w:val="0"/>
                <w:numId w:val="49"/>
              </w:numPr>
              <w:shd w:val="clear" w:color="auto" w:fill="FFFFFF"/>
              <w:textAlignment w:val="baseline"/>
              <w:rPr>
                <w:rFonts w:ascii="Times New Roman" w:hAnsi="Times New Roman" w:cs="Times New Roman"/>
                <w:color w:val="201F1E"/>
              </w:rPr>
            </w:pPr>
            <w:r w:rsidRPr="008F0D91">
              <w:rPr>
                <w:rFonts w:ascii="Times New Roman" w:hAnsi="Times New Roman" w:cs="Times New Roman"/>
                <w:color w:val="201F1E"/>
              </w:rPr>
              <w:t>ja attiecībā uz prioritāti snieguma ietvarā ietilpst ne vairāk kā divi rādītāji un attiecībā uz kādu no šiem rādītājiem līdz 2023. gada beigām nav sasniegti vismaz 65 % no mērķa vērtības; </w:t>
            </w:r>
          </w:p>
          <w:p w14:paraId="78CFBCA0" w14:textId="77777777" w:rsidR="008F0D91" w:rsidRPr="008F0D91" w:rsidRDefault="008F0D91" w:rsidP="008F0D91">
            <w:pPr>
              <w:pStyle w:val="ListParagraph"/>
              <w:numPr>
                <w:ilvl w:val="0"/>
                <w:numId w:val="49"/>
              </w:numPr>
              <w:shd w:val="clear" w:color="auto" w:fill="FFFFFF"/>
              <w:textAlignment w:val="baseline"/>
              <w:rPr>
                <w:rFonts w:ascii="Times New Roman" w:hAnsi="Times New Roman" w:cs="Times New Roman"/>
                <w:color w:val="201F1E"/>
              </w:rPr>
            </w:pPr>
            <w:r w:rsidRPr="008F0D91">
              <w:rPr>
                <w:rFonts w:ascii="Times New Roman" w:hAnsi="Times New Roman" w:cs="Times New Roman"/>
                <w:color w:val="201F1E"/>
              </w:rPr>
              <w:t>vai</w:t>
            </w:r>
          </w:p>
          <w:p w14:paraId="6F4070A4" w14:textId="0E9F9529" w:rsidR="008F0D91" w:rsidRPr="008F0D91" w:rsidRDefault="008F0D91" w:rsidP="008F0D91">
            <w:pPr>
              <w:pStyle w:val="ListParagraph"/>
              <w:numPr>
                <w:ilvl w:val="0"/>
                <w:numId w:val="49"/>
              </w:numPr>
              <w:shd w:val="clear" w:color="auto" w:fill="FFFFFF"/>
              <w:textAlignment w:val="baseline"/>
              <w:rPr>
                <w:rFonts w:ascii="Times New Roman" w:hAnsi="Times New Roman" w:cs="Times New Roman"/>
                <w:color w:val="201F1E"/>
              </w:rPr>
            </w:pPr>
            <w:r w:rsidRPr="008F0D91">
              <w:rPr>
                <w:rFonts w:ascii="Times New Roman" w:hAnsi="Times New Roman" w:cs="Times New Roman"/>
                <w:color w:val="201F1E"/>
              </w:rPr>
              <w:t>ja attiecībā uz prioritāti snieguma ietvarā ietilpst vairāk nekā divi rādītāji un attiecībā uz vismaz diviem šādiem rādītājiem līdz 2023. gada beigām nav sasniegti vismaz 65 % no mērķa vērtības.</w:t>
            </w:r>
          </w:p>
          <w:p w14:paraId="43CBA36B" w14:textId="5CBB700F" w:rsidR="00121CDB" w:rsidRPr="00415A03" w:rsidRDefault="008F0D91" w:rsidP="00415A03">
            <w:pPr>
              <w:pStyle w:val="naiskr"/>
              <w:spacing w:before="120" w:beforeAutospacing="0" w:after="0" w:afterAutospacing="0"/>
              <w:ind w:right="142"/>
              <w:jc w:val="both"/>
            </w:pPr>
            <w:r>
              <w:t>Attiecīgi piemērojot snieguma ietvara</w:t>
            </w:r>
            <w:r w:rsidR="00BA30E3">
              <w:t xml:space="preserve"> rādītāju principu sasniegšanu</w:t>
            </w:r>
            <w:r w:rsidR="004D0466">
              <w:t xml:space="preserve"> pret SAM 9.3.2. 4.</w:t>
            </w:r>
            <w:r w:rsidR="00406101">
              <w:t xml:space="preserve"> </w:t>
            </w:r>
            <w:r w:rsidR="004D0466">
              <w:t xml:space="preserve">kārtas iznākuma rādītāja nesasniegšanas risku - tas </w:t>
            </w:r>
            <w:r w:rsidR="00BA30E3">
              <w:t xml:space="preserve"> ir daļēji novērsts.</w:t>
            </w:r>
            <w:r w:rsidR="00415A03">
              <w:t xml:space="preserve"> </w:t>
            </w:r>
            <w:r w:rsidR="00406101" w:rsidRPr="007B1C20">
              <w:t>Veselības ministrija</w:t>
            </w:r>
            <w:r w:rsidR="00121CDB" w:rsidRPr="007B1C20">
              <w:t xml:space="preserve"> </w:t>
            </w:r>
            <w:r w:rsidR="00B65A70" w:rsidRPr="007B1C20">
              <w:t>ir sagatavojusi rādītā</w:t>
            </w:r>
            <w:r w:rsidR="003303FD">
              <w:t>ja</w:t>
            </w:r>
            <w:r w:rsidR="00B65A70" w:rsidRPr="007B1C20">
              <w:t xml:space="preserve"> pases </w:t>
            </w:r>
            <w:r w:rsidR="003303FD">
              <w:t xml:space="preserve">specifiskā mērķa aprēķinu </w:t>
            </w:r>
            <w:r w:rsidR="00B65A70" w:rsidRPr="007B1C20">
              <w:t>un nosūtījusi Finanšu ministrija</w:t>
            </w:r>
            <w:r w:rsidR="007B1C20" w:rsidRPr="007B1C20">
              <w:t>i.</w:t>
            </w:r>
          </w:p>
          <w:p w14:paraId="60BDF751" w14:textId="6396705C" w:rsidR="00A84E9E" w:rsidRPr="00C124F3" w:rsidRDefault="006D0066" w:rsidP="00CD56B6">
            <w:pPr>
              <w:pStyle w:val="naiskr"/>
              <w:numPr>
                <w:ilvl w:val="0"/>
                <w:numId w:val="42"/>
              </w:numPr>
              <w:spacing w:before="120" w:beforeAutospacing="0" w:after="0" w:afterAutospacing="0"/>
              <w:ind w:right="142"/>
              <w:jc w:val="both"/>
            </w:pPr>
            <w:r w:rsidRPr="00C124F3">
              <w:t xml:space="preserve">Šobrīd noslēgusies </w:t>
            </w:r>
            <w:r w:rsidR="00A84E9E" w:rsidRPr="00C124F3">
              <w:t>PAC</w:t>
            </w:r>
            <w:r w:rsidRPr="00C124F3">
              <w:t xml:space="preserve"> atlases kārta un iesniegti </w:t>
            </w:r>
            <w:r w:rsidR="008F748E">
              <w:t xml:space="preserve">divi </w:t>
            </w:r>
            <w:r w:rsidRPr="00C124F3">
              <w:t xml:space="preserve">projekti par divu PAC izveidošanu un attīstību. </w:t>
            </w:r>
            <w:r w:rsidR="00A84E9E" w:rsidRPr="00C124F3">
              <w:t xml:space="preserve"> </w:t>
            </w:r>
          </w:p>
          <w:p w14:paraId="332E100F" w14:textId="7F575E8E" w:rsidR="002E3FEA" w:rsidRDefault="00A84E9E" w:rsidP="006F2AEF">
            <w:pPr>
              <w:pStyle w:val="naiskr"/>
              <w:spacing w:before="120" w:after="0"/>
              <w:ind w:left="104" w:right="142"/>
              <w:jc w:val="both"/>
            </w:pPr>
            <w:r w:rsidRPr="00C124F3">
              <w:t xml:space="preserve">Attiecīgi </w:t>
            </w:r>
            <w:r w:rsidR="005B382E" w:rsidRPr="00C124F3">
              <w:t>tiek</w:t>
            </w:r>
            <w:r w:rsidRPr="00C124F3">
              <w:t xml:space="preserve"> izvērtēta PAC darbības efektivitāte, kas ļaus turpmāk pieņemt izsvērtus lēmumus par šādu attīstības modeļu nepieciešamajiem uzlabojumiem, ieviešanu, finansēšanu u.c. to darbību raksturojošiem faktoriem, nepieciešamības gadījumā veicot atbilstošas izmaiņas nozares normatīvajā regulējumā</w:t>
            </w:r>
            <w:r w:rsidR="00E802E8" w:rsidRPr="00C124F3">
              <w:t xml:space="preserve"> un iekļaujot nākamā perioda investīcijās</w:t>
            </w:r>
            <w:r w:rsidR="009D5E0D" w:rsidRPr="00C124F3">
              <w:t xml:space="preserve">, kas būtībā ir tālākais PAC ieviešanas risinājums. </w:t>
            </w:r>
            <w:r w:rsidR="00132C38" w:rsidRPr="00C124F3">
              <w:t xml:space="preserve">Šobrīd spēkā esošā </w:t>
            </w:r>
            <w:r w:rsidR="002D1B7B" w:rsidRPr="00C124F3">
              <w:t xml:space="preserve">MK noteikumi Nr.585 </w:t>
            </w:r>
            <w:r w:rsidR="00E76DE0" w:rsidRPr="00C124F3">
              <w:t xml:space="preserve">redakcija nosaka, ka </w:t>
            </w:r>
            <w:r w:rsidR="00910840" w:rsidRPr="00C124F3">
              <w:t xml:space="preserve">SAM 9.3.2 </w:t>
            </w:r>
            <w:r w:rsidR="00EA322A" w:rsidRPr="00C124F3">
              <w:t xml:space="preserve">ceturtās </w:t>
            </w:r>
            <w:r w:rsidR="00910840" w:rsidRPr="00C124F3">
              <w:t>kārtas</w:t>
            </w:r>
            <w:r w:rsidR="00EA322A" w:rsidRPr="00C124F3">
              <w:t xml:space="preserve"> projekta iesniedzējs, kas</w:t>
            </w:r>
            <w:r w:rsidR="005B382E" w:rsidRPr="00C124F3">
              <w:t xml:space="preserve"> attīsta šādu primāro aprūpes centru, var pretendēt uz attiecināmo kopsummu, kas nepārsniedz 30</w:t>
            </w:r>
            <w:r w:rsidR="007357D0" w:rsidRPr="00C124F3">
              <w:t> </w:t>
            </w:r>
            <w:r w:rsidR="005B382E" w:rsidRPr="00C124F3">
              <w:t>000</w:t>
            </w:r>
            <w:r w:rsidR="007357D0" w:rsidRPr="00C124F3">
              <w:t xml:space="preserve"> </w:t>
            </w:r>
            <w:r w:rsidR="005B382E" w:rsidRPr="00C124F3">
              <w:rPr>
                <w:i/>
                <w:iCs/>
              </w:rPr>
              <w:t>euro</w:t>
            </w:r>
            <w:r w:rsidR="005B382E" w:rsidRPr="00C124F3">
              <w:t xml:space="preserve"> uz vienu projekta ietvaros attīstāmo ģimenes ārsta praksi.  Tomēr apzinot reālo situāciju, ir redzams (jaušams), ka, lai attīstītu PAC teritorijās, kurās tie ir </w:t>
            </w:r>
            <w:r w:rsidR="005B382E" w:rsidRPr="00C124F3">
              <w:lastRenderedPageBreak/>
              <w:t>nepieciešami, esošais finansējums nenosedz faktiskās minimālās izmaksas PAC attīstībai. Nereti lielākās problēmas sagādā vides pieejamības nodrošināšana, kas ir sarežģīts, laikietilpīgs un prasa</w:t>
            </w:r>
            <w:r w:rsidR="00A7055F" w:rsidRPr="00C124F3">
              <w:t xml:space="preserve"> lielāku finansiālo ieguldījumu. Ņemot vērā arī COVID-19 esošo situāciju, ģimenes ārstiem ir paplašināts gan sniegto veselības aprūpes pakalpojumu apjoms (COVID-19 testēšana, vakcinācija, utilizācija u.c.), MK noteikumu Nr.</w:t>
            </w:r>
            <w:r w:rsidR="00CD6DBF">
              <w:t xml:space="preserve"> </w:t>
            </w:r>
            <w:r w:rsidR="00A7055F" w:rsidRPr="00C124F3">
              <w:t xml:space="preserve">585 grozījumi </w:t>
            </w:r>
            <w:r w:rsidR="00FC04E3" w:rsidRPr="00C124F3">
              <w:t>55.</w:t>
            </w:r>
            <w:r w:rsidR="00FC04E3" w:rsidRPr="00C124F3">
              <w:rPr>
                <w:vertAlign w:val="superscript"/>
              </w:rPr>
              <w:t>1</w:t>
            </w:r>
            <w:r w:rsidR="00FC04E3" w:rsidRPr="00C124F3">
              <w:t xml:space="preserve"> punktā </w:t>
            </w:r>
            <w:r w:rsidR="00A7055F" w:rsidRPr="00C124F3">
              <w:t xml:space="preserve">paredz </w:t>
            </w:r>
            <w:r w:rsidR="00FC04E3" w:rsidRPr="00C124F3">
              <w:t>noteikt</w:t>
            </w:r>
            <w:r w:rsidR="00A7055F" w:rsidRPr="00C124F3">
              <w:t xml:space="preserve"> attiecināmo izmaksu kopsummu </w:t>
            </w:r>
            <w:r w:rsidR="00FC04E3" w:rsidRPr="00C124F3">
              <w:t>līdz</w:t>
            </w:r>
            <w:r w:rsidR="00A7055F" w:rsidRPr="00C124F3">
              <w:t xml:space="preserve"> “100 000 </w:t>
            </w:r>
            <w:r w:rsidR="00A7055F" w:rsidRPr="00C124F3">
              <w:rPr>
                <w:i/>
                <w:iCs/>
              </w:rPr>
              <w:t>euro</w:t>
            </w:r>
            <w:r w:rsidR="00A7055F" w:rsidRPr="00C124F3">
              <w:t>.”</w:t>
            </w:r>
            <w:r w:rsidR="005B382E" w:rsidRPr="00C124F3">
              <w:t xml:space="preserve"> </w:t>
            </w:r>
            <w:r w:rsidR="00FC04E3" w:rsidRPr="00C124F3">
              <w:t xml:space="preserve">Palielinot atbalstāmā finansējuma apjomu PAC, tas būtu kā primārās veselības aprūpes attīstības ieviešanas risinājums. </w:t>
            </w:r>
            <w:r w:rsidR="002E3FEA" w:rsidRPr="00C124F3">
              <w:t xml:space="preserve">Galvenokārt PAC attīstībai ir jābūt orientētam uz perifērijām, kurās nav pieejami veselības aprūpes pakalpojumi, t.sk., slimnīcas, kurās ir plašas infrastruktūras pieejamība. PAC izveides galvenais nosacījums ir nodrošināt saņemt sekundāros veselības aprūpes pakalpojumus. piemēram, laboratorijas pakalpojumi, rentgena pakalpojumi, vecmātes pakalpojumi, fizioterapeita pakalpojumi un citu speciālistu pakalpojumi, kas ir būtiski sabiedrības veselības aprūpes nodrošināšanai pēc iespējas tuvāk primāram veselības aprūpes sniegtajam pakalpojumam, t.i., pēc iespējas tuvāk ģimenes ārstu praksei. Līdz ar to PAC izveide tiek attīstīta ar mērķi sadarbībai starp primārās un sekundārās veselības aprūpes sniedzējiem, vienlaikus nodrošinot slimību profilaksi un agrīnu diagnostiku, lai tādējādi nodrošinātu ierobežoto veselības aprūpes resursu iespējami labāku izmantošanu, kā arī sekmējot ātrāku izveseļošanos, un sabiedrības dzīves kvalitātes saglabāšanos. Šobrīd </w:t>
            </w:r>
            <w:r w:rsidR="008F748E">
              <w:t xml:space="preserve">divu </w:t>
            </w:r>
            <w:r w:rsidR="002E3FEA" w:rsidRPr="00C124F3">
              <w:t>projekt</w:t>
            </w:r>
            <w:r w:rsidR="008F748E">
              <w:t>u</w:t>
            </w:r>
            <w:r w:rsidR="002E3FEA" w:rsidRPr="00C124F3">
              <w:t xml:space="preserve"> ietvar</w:t>
            </w:r>
            <w:r w:rsidR="008F748E">
              <w:t>os</w:t>
            </w:r>
            <w:r w:rsidR="002E3FEA" w:rsidRPr="00C124F3">
              <w:t xml:space="preserve"> ir atbalstīti divi PAC, k</w:t>
            </w:r>
            <w:r w:rsidR="008F748E">
              <w:t>uri</w:t>
            </w:r>
            <w:r w:rsidR="002E3FEA" w:rsidRPr="00C124F3">
              <w:t xml:space="preserve"> atrodas Jelgavā un Iecavā. </w:t>
            </w:r>
            <w:r w:rsidR="004D0466">
              <w:t>Ir uzsāktas sarunas par PAC attīstību Cēsu pilsētas pašvaldībā, risinot stratēģisku risinājumu.</w:t>
            </w:r>
          </w:p>
          <w:p w14:paraId="55509154" w14:textId="1EC18D7D" w:rsidR="00317AA5" w:rsidRPr="00C124F3" w:rsidRDefault="00317AA5" w:rsidP="002B57CA">
            <w:pPr>
              <w:pStyle w:val="naiskr"/>
              <w:numPr>
                <w:ilvl w:val="0"/>
                <w:numId w:val="42"/>
              </w:numPr>
              <w:spacing w:before="120" w:after="0"/>
              <w:ind w:left="99" w:right="142" w:hanging="99"/>
              <w:jc w:val="both"/>
            </w:pPr>
            <w:r w:rsidRPr="007A391F">
              <w:t xml:space="preserve">Ņemot vērā, ka DP ietvaros ir pieļauta atbalsta kumulācija, lai nodrošinātu kumulācijas prasību ievērošanu un uzraudzību, </w:t>
            </w:r>
            <w:r>
              <w:t>projekts tiek papildināts ar 75.</w:t>
            </w:r>
            <w:r w:rsidR="002B57CA">
              <w:t xml:space="preserve"> </w:t>
            </w:r>
            <w:r>
              <w:t xml:space="preserve">punktu, kurā noteikts, ka </w:t>
            </w:r>
            <w:r w:rsidRPr="0006439C">
              <w:rPr>
                <w:b/>
                <w:bCs/>
              </w:rPr>
              <w:t>atbalsta saņēmējam ir jāiesniedz visa informācija par plānoto un piešķirto atbalstu par tām pašām attiecināmajām izmaksām, norādot atbalsta piešķiršanas datumu, atbalsta sniedzēju, atbalsta pasākumu un plānoto/piešķirto atbalsta summu un atbalsta intensitāti</w:t>
            </w:r>
            <w:r>
              <w:rPr>
                <w:b/>
                <w:bCs/>
              </w:rPr>
              <w:t>.</w:t>
            </w:r>
          </w:p>
          <w:p w14:paraId="65AE14B2" w14:textId="3A96128A" w:rsidR="00736679" w:rsidRPr="00C124F3" w:rsidRDefault="00E10209" w:rsidP="00E4023B">
            <w:pPr>
              <w:pStyle w:val="naiskr"/>
              <w:spacing w:before="120" w:beforeAutospacing="0" w:after="0" w:afterAutospacing="0"/>
              <w:ind w:right="142"/>
              <w:jc w:val="both"/>
            </w:pPr>
            <w:r w:rsidRPr="00C124F3">
              <w:t xml:space="preserve">Kopumā minētie apjomīgie grozījumi ir vērsti uz labāku SAM 9.3.2. mērķa sasniegšanu un iznākumu rādītāju sasniegšanu. Grozījumi prasīs izmaiņas īstenošanā esošajos projektos, uz kuriem attiecināmās izmaiņas. </w:t>
            </w:r>
          </w:p>
          <w:p w14:paraId="372C61D0" w14:textId="77777777" w:rsidR="00923BF9" w:rsidRDefault="00315F4F" w:rsidP="002B57CA">
            <w:pPr>
              <w:pStyle w:val="naiskr"/>
              <w:tabs>
                <w:tab w:val="left" w:pos="360"/>
              </w:tabs>
              <w:spacing w:before="120" w:beforeAutospacing="0" w:after="0" w:afterAutospacing="0"/>
              <w:ind w:right="57"/>
              <w:jc w:val="both"/>
            </w:pPr>
            <w:r w:rsidRPr="00C124F3">
              <w:t>Noteikumu projektā noteikt</w:t>
            </w:r>
            <w:r w:rsidR="008F748E">
              <w:t>ā</w:t>
            </w:r>
            <w:r w:rsidRPr="00C124F3">
              <w:t>s normas tiks piemērotas no noteikumu projekta spēkā stāšanās brīža.</w:t>
            </w:r>
            <w:r w:rsidR="00923BF9">
              <w:t xml:space="preserve"> </w:t>
            </w:r>
          </w:p>
          <w:p w14:paraId="74210BBD" w14:textId="5F5491BF" w:rsidR="005E508B" w:rsidRPr="00C124F3" w:rsidRDefault="00923BF9" w:rsidP="002B57CA">
            <w:pPr>
              <w:pStyle w:val="naiskr"/>
              <w:tabs>
                <w:tab w:val="left" w:pos="360"/>
              </w:tabs>
              <w:spacing w:before="120" w:beforeAutospacing="0" w:after="0" w:afterAutospacing="0"/>
              <w:ind w:right="57"/>
              <w:jc w:val="both"/>
            </w:pPr>
            <w:r w:rsidRPr="00923BF9">
              <w:t xml:space="preserve">Noteikumu projekta grozījumi nav uzskatāmi par būtiskiem atbilstoši Eiropas Parlamenta un Padomes 2013. gada 28. </w:t>
            </w:r>
            <w:r w:rsidRPr="00923BF9">
              <w:lastRenderedPageBreak/>
              <w:t xml:space="preserve">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 pantam.  </w:t>
            </w:r>
          </w:p>
        </w:tc>
      </w:tr>
      <w:tr w:rsidR="005A40D0" w:rsidRPr="001A09D6" w14:paraId="682B64D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49B2F60" w14:textId="77777777" w:rsidR="00655F2C" w:rsidRPr="001A09D6" w:rsidRDefault="00910840" w:rsidP="006C5D4A">
            <w:pPr>
              <w:spacing w:after="0" w:line="240" w:lineRule="auto"/>
              <w:rPr>
                <w:rFonts w:ascii="Times New Roman" w:eastAsia="Times New Roman" w:hAnsi="Times New Roman" w:cs="Times New Roman"/>
                <w:iCs/>
                <w:sz w:val="24"/>
                <w:szCs w:val="24"/>
                <w:lang w:eastAsia="lv-LV"/>
              </w:rPr>
            </w:pPr>
            <w:r w:rsidRPr="001A09D6">
              <w:rPr>
                <w:rFonts w:ascii="Times New Roman" w:eastAsia="Times New Roman" w:hAnsi="Times New Roman" w:cs="Times New Roman"/>
                <w:iCs/>
                <w:sz w:val="24"/>
                <w:szCs w:val="24"/>
                <w:lang w:eastAsia="lv-LV"/>
              </w:rPr>
              <w:lastRenderedPageBreak/>
              <w:t>3.</w:t>
            </w:r>
          </w:p>
        </w:tc>
        <w:tc>
          <w:tcPr>
            <w:tcW w:w="1396" w:type="pct"/>
            <w:tcBorders>
              <w:top w:val="outset" w:sz="6" w:space="0" w:color="auto"/>
              <w:left w:val="outset" w:sz="6" w:space="0" w:color="auto"/>
              <w:bottom w:val="outset" w:sz="6" w:space="0" w:color="auto"/>
              <w:right w:val="outset" w:sz="6" w:space="0" w:color="auto"/>
            </w:tcBorders>
            <w:hideMark/>
          </w:tcPr>
          <w:p w14:paraId="30756AEA" w14:textId="77777777" w:rsidR="00E5323B" w:rsidRPr="001A09D6" w:rsidRDefault="00910840" w:rsidP="006C5D4A">
            <w:pPr>
              <w:spacing w:after="0" w:line="240" w:lineRule="auto"/>
              <w:rPr>
                <w:rFonts w:ascii="Times New Roman" w:eastAsia="Times New Roman" w:hAnsi="Times New Roman" w:cs="Times New Roman"/>
                <w:iCs/>
                <w:sz w:val="24"/>
                <w:szCs w:val="24"/>
                <w:lang w:eastAsia="lv-LV"/>
              </w:rPr>
            </w:pPr>
            <w:r w:rsidRPr="001A09D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1" w:type="pct"/>
            <w:tcBorders>
              <w:top w:val="outset" w:sz="6" w:space="0" w:color="auto"/>
              <w:left w:val="outset" w:sz="6" w:space="0" w:color="auto"/>
              <w:bottom w:val="outset" w:sz="6" w:space="0" w:color="auto"/>
              <w:right w:val="outset" w:sz="6" w:space="0" w:color="auto"/>
            </w:tcBorders>
            <w:hideMark/>
          </w:tcPr>
          <w:p w14:paraId="23936236" w14:textId="75B85A78" w:rsidR="00715530" w:rsidRPr="001A09D6" w:rsidRDefault="00C54835" w:rsidP="00C54835">
            <w:pPr>
              <w:pStyle w:val="naiskr"/>
              <w:spacing w:before="0" w:beforeAutospacing="0" w:after="0" w:afterAutospacing="0"/>
              <w:ind w:left="51" w:right="142"/>
              <w:jc w:val="both"/>
            </w:pPr>
            <w:r w:rsidRPr="001A09D6">
              <w:t xml:space="preserve">Noteikumu projekta izstrādē tika </w:t>
            </w:r>
            <w:r w:rsidRPr="001A09D6">
              <w:rPr>
                <w:szCs w:val="28"/>
              </w:rPr>
              <w:t>iesaistīta</w:t>
            </w:r>
            <w:r w:rsidRPr="001A09D6">
              <w:t xml:space="preserve"> Veselības ministrija.</w:t>
            </w:r>
          </w:p>
        </w:tc>
      </w:tr>
      <w:tr w:rsidR="005A40D0" w:rsidRPr="001A09D6" w14:paraId="7C8BF92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3C97BC7" w14:textId="77777777" w:rsidR="00655F2C" w:rsidRPr="001A09D6" w:rsidRDefault="00910840" w:rsidP="006C5D4A">
            <w:pPr>
              <w:spacing w:after="0" w:line="240" w:lineRule="auto"/>
              <w:rPr>
                <w:rFonts w:ascii="Times New Roman" w:eastAsia="Times New Roman" w:hAnsi="Times New Roman" w:cs="Times New Roman"/>
                <w:iCs/>
                <w:sz w:val="24"/>
                <w:szCs w:val="24"/>
                <w:lang w:eastAsia="lv-LV"/>
              </w:rPr>
            </w:pPr>
            <w:r w:rsidRPr="001A09D6">
              <w:rPr>
                <w:rFonts w:ascii="Times New Roman" w:eastAsia="Times New Roman" w:hAnsi="Times New Roman" w:cs="Times New Roman"/>
                <w:iCs/>
                <w:sz w:val="24"/>
                <w:szCs w:val="24"/>
                <w:lang w:eastAsia="lv-LV"/>
              </w:rPr>
              <w:t>4.</w:t>
            </w:r>
          </w:p>
        </w:tc>
        <w:tc>
          <w:tcPr>
            <w:tcW w:w="1396" w:type="pct"/>
            <w:tcBorders>
              <w:top w:val="outset" w:sz="6" w:space="0" w:color="auto"/>
              <w:left w:val="outset" w:sz="6" w:space="0" w:color="auto"/>
              <w:bottom w:val="outset" w:sz="6" w:space="0" w:color="auto"/>
              <w:right w:val="outset" w:sz="6" w:space="0" w:color="auto"/>
            </w:tcBorders>
            <w:hideMark/>
          </w:tcPr>
          <w:p w14:paraId="439E670C" w14:textId="77777777" w:rsidR="00E5323B" w:rsidRPr="001A09D6" w:rsidRDefault="00910840" w:rsidP="006C5D4A">
            <w:pPr>
              <w:spacing w:after="0" w:line="240" w:lineRule="auto"/>
              <w:rPr>
                <w:rFonts w:ascii="Times New Roman" w:eastAsia="Times New Roman" w:hAnsi="Times New Roman" w:cs="Times New Roman"/>
                <w:iCs/>
                <w:sz w:val="24"/>
                <w:szCs w:val="24"/>
                <w:lang w:eastAsia="lv-LV"/>
              </w:rPr>
            </w:pPr>
            <w:r w:rsidRPr="001A09D6">
              <w:rPr>
                <w:rFonts w:ascii="Times New Roman" w:eastAsia="Times New Roman" w:hAnsi="Times New Roman" w:cs="Times New Roman"/>
                <w:iCs/>
                <w:sz w:val="24"/>
                <w:szCs w:val="24"/>
                <w:lang w:eastAsia="lv-LV"/>
              </w:rPr>
              <w:t>Cita informācija</w:t>
            </w:r>
          </w:p>
        </w:tc>
        <w:tc>
          <w:tcPr>
            <w:tcW w:w="3331" w:type="pct"/>
            <w:tcBorders>
              <w:top w:val="outset" w:sz="6" w:space="0" w:color="auto"/>
              <w:left w:val="outset" w:sz="6" w:space="0" w:color="auto"/>
              <w:bottom w:val="outset" w:sz="6" w:space="0" w:color="auto"/>
              <w:right w:val="outset" w:sz="6" w:space="0" w:color="auto"/>
            </w:tcBorders>
            <w:hideMark/>
          </w:tcPr>
          <w:p w14:paraId="2EE40476" w14:textId="77777777" w:rsidR="00715530" w:rsidRPr="001A09D6" w:rsidRDefault="00910840" w:rsidP="006C5D4A">
            <w:pPr>
              <w:pStyle w:val="naiskr"/>
              <w:spacing w:before="0" w:beforeAutospacing="0" w:after="0" w:afterAutospacing="0"/>
              <w:ind w:left="51" w:right="142" w:firstLine="283"/>
              <w:jc w:val="both"/>
              <w:rPr>
                <w:iCs/>
              </w:rPr>
            </w:pPr>
            <w:r w:rsidRPr="001A09D6">
              <w:t>Nav</w:t>
            </w:r>
          </w:p>
        </w:tc>
      </w:tr>
    </w:tbl>
    <w:p w14:paraId="6C92722A" w14:textId="77777777" w:rsidR="00CB25F8" w:rsidRPr="001A09D6" w:rsidRDefault="00CB25F8" w:rsidP="006C5D4A">
      <w:pPr>
        <w:spacing w:after="0" w:line="240" w:lineRule="auto"/>
        <w:rPr>
          <w:rFonts w:ascii="Times New Roman" w:hAnsi="Times New Roman" w:cs="Times New Roman"/>
          <w:sz w:val="24"/>
          <w:szCs w:val="24"/>
        </w:rPr>
      </w:pPr>
    </w:p>
    <w:tbl>
      <w:tblPr>
        <w:tblpPr w:leftFromText="180" w:rightFromText="180" w:vertAnchor="text" w:horzAnchor="margin" w:tblpX="5" w:tblpY="119"/>
        <w:tblW w:w="90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484"/>
        <w:gridCol w:w="2627"/>
        <w:gridCol w:w="5970"/>
      </w:tblGrid>
      <w:tr w:rsidR="006D5050" w:rsidRPr="001A09D6" w14:paraId="2CE12401" w14:textId="77777777" w:rsidTr="00CB25F8">
        <w:trPr>
          <w:trHeight w:val="556"/>
          <w:tblCellSpacing w:w="20" w:type="dxa"/>
        </w:trPr>
        <w:tc>
          <w:tcPr>
            <w:tcW w:w="9001" w:type="dxa"/>
            <w:gridSpan w:val="3"/>
            <w:vAlign w:val="center"/>
          </w:tcPr>
          <w:p w14:paraId="7EDAC520" w14:textId="77777777" w:rsidR="006D5050" w:rsidRPr="001A09D6" w:rsidRDefault="006D5050" w:rsidP="006C5D4A">
            <w:pPr>
              <w:pStyle w:val="naisnod"/>
              <w:spacing w:before="0" w:beforeAutospacing="0" w:after="0" w:afterAutospacing="0"/>
              <w:ind w:left="57" w:right="57"/>
              <w:jc w:val="center"/>
              <w:rPr>
                <w:b/>
              </w:rPr>
            </w:pPr>
            <w:r w:rsidRPr="001A09D6">
              <w:rPr>
                <w:b/>
              </w:rPr>
              <w:t>II. Tiesību akta projekta ietekme uz sabiedrību, tautsaimniecības attīstību</w:t>
            </w:r>
          </w:p>
          <w:p w14:paraId="29C95C28" w14:textId="77777777" w:rsidR="006D5050" w:rsidRPr="001A09D6" w:rsidRDefault="006D5050" w:rsidP="006C5D4A">
            <w:pPr>
              <w:pStyle w:val="naisnod"/>
              <w:spacing w:before="0" w:beforeAutospacing="0" w:after="0" w:afterAutospacing="0"/>
              <w:ind w:left="57" w:right="57"/>
              <w:jc w:val="center"/>
              <w:rPr>
                <w:b/>
              </w:rPr>
            </w:pPr>
            <w:r w:rsidRPr="001A09D6">
              <w:rPr>
                <w:b/>
              </w:rPr>
              <w:t>un administratīvo slogu</w:t>
            </w:r>
          </w:p>
        </w:tc>
      </w:tr>
      <w:tr w:rsidR="006D5050" w:rsidRPr="001A09D6" w14:paraId="5AB3E9D9" w14:textId="77777777" w:rsidTr="00CB25F8">
        <w:trPr>
          <w:trHeight w:val="467"/>
          <w:tblCellSpacing w:w="20" w:type="dxa"/>
        </w:trPr>
        <w:tc>
          <w:tcPr>
            <w:tcW w:w="424" w:type="dxa"/>
          </w:tcPr>
          <w:p w14:paraId="542EFA0D" w14:textId="77777777" w:rsidR="006D5050" w:rsidRPr="001A09D6" w:rsidRDefault="006D5050" w:rsidP="006C5D4A">
            <w:pPr>
              <w:pStyle w:val="naiskr"/>
              <w:spacing w:before="0" w:beforeAutospacing="0" w:after="0" w:afterAutospacing="0"/>
              <w:ind w:left="57" w:right="57"/>
              <w:jc w:val="both"/>
            </w:pPr>
            <w:r w:rsidRPr="001A09D6">
              <w:t xml:space="preserve">1. </w:t>
            </w:r>
          </w:p>
        </w:tc>
        <w:tc>
          <w:tcPr>
            <w:tcW w:w="2587" w:type="dxa"/>
          </w:tcPr>
          <w:p w14:paraId="293BADB3" w14:textId="77777777" w:rsidR="006D5050" w:rsidRPr="001A09D6" w:rsidRDefault="006D5050" w:rsidP="006C5D4A">
            <w:pPr>
              <w:pStyle w:val="naiskr"/>
              <w:spacing w:before="0" w:beforeAutospacing="0" w:after="0" w:afterAutospacing="0"/>
              <w:ind w:left="57" w:right="57"/>
            </w:pPr>
            <w:r w:rsidRPr="001A09D6">
              <w:t>Sabiedrības mērķgrupas, kuras tiesiskais regulējums ietekmē vai varētu ietekmēt</w:t>
            </w:r>
          </w:p>
        </w:tc>
        <w:tc>
          <w:tcPr>
            <w:tcW w:w="5910" w:type="dxa"/>
          </w:tcPr>
          <w:p w14:paraId="718371DC" w14:textId="5C4BE298" w:rsidR="006D5050" w:rsidRPr="001A09D6" w:rsidRDefault="006D5050" w:rsidP="006C5D4A">
            <w:pPr>
              <w:pStyle w:val="naiskr"/>
              <w:spacing w:before="0" w:beforeAutospacing="0" w:after="0" w:afterAutospacing="0"/>
              <w:ind w:left="111" w:right="57"/>
              <w:jc w:val="both"/>
            </w:pPr>
            <w:bookmarkStart w:id="0" w:name="p21"/>
            <w:bookmarkEnd w:id="0"/>
            <w:r w:rsidRPr="001A09D6">
              <w:t>Tiesiskais regulējums ietekmē Veselības ministriju</w:t>
            </w:r>
            <w:r w:rsidR="00482E4E" w:rsidRPr="001A09D6">
              <w:t>, ģimenes ārstus.</w:t>
            </w:r>
          </w:p>
        </w:tc>
      </w:tr>
      <w:tr w:rsidR="006D5050" w:rsidRPr="001A09D6" w14:paraId="65F673B6" w14:textId="77777777" w:rsidTr="00CB25F8">
        <w:trPr>
          <w:trHeight w:val="523"/>
          <w:tblCellSpacing w:w="20" w:type="dxa"/>
        </w:trPr>
        <w:tc>
          <w:tcPr>
            <w:tcW w:w="424" w:type="dxa"/>
          </w:tcPr>
          <w:p w14:paraId="431F1D72" w14:textId="77777777" w:rsidR="006D5050" w:rsidRPr="001A09D6" w:rsidRDefault="006D5050" w:rsidP="006C5D4A">
            <w:pPr>
              <w:pStyle w:val="naiskr"/>
              <w:spacing w:before="0" w:beforeAutospacing="0" w:after="0" w:afterAutospacing="0"/>
              <w:ind w:left="57" w:right="57"/>
              <w:jc w:val="both"/>
            </w:pPr>
            <w:r w:rsidRPr="001A09D6">
              <w:t xml:space="preserve">2. </w:t>
            </w:r>
          </w:p>
        </w:tc>
        <w:tc>
          <w:tcPr>
            <w:tcW w:w="2587" w:type="dxa"/>
          </w:tcPr>
          <w:p w14:paraId="1BB982AC" w14:textId="77777777" w:rsidR="006D5050" w:rsidRPr="001A09D6" w:rsidRDefault="006D5050" w:rsidP="006C5D4A">
            <w:pPr>
              <w:pStyle w:val="naiskr"/>
              <w:spacing w:before="0" w:beforeAutospacing="0" w:after="0" w:afterAutospacing="0"/>
              <w:ind w:left="57" w:right="57"/>
            </w:pPr>
            <w:r w:rsidRPr="001A09D6">
              <w:t>Tiesiskā regulējuma ietekme uz tautsaimniecību un administratīvo slogu</w:t>
            </w:r>
          </w:p>
        </w:tc>
        <w:tc>
          <w:tcPr>
            <w:tcW w:w="5910" w:type="dxa"/>
          </w:tcPr>
          <w:p w14:paraId="36D6B54F" w14:textId="77777777" w:rsidR="006D5050" w:rsidRPr="001A09D6" w:rsidRDefault="006D5050" w:rsidP="006C5D4A">
            <w:pPr>
              <w:pStyle w:val="naiskr"/>
              <w:spacing w:before="0" w:beforeAutospacing="0" w:after="0" w:afterAutospacing="0"/>
              <w:ind w:left="111" w:right="57"/>
              <w:jc w:val="both"/>
            </w:pPr>
            <w:r w:rsidRPr="001A09D6">
              <w:t>Sabiedrības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6D5050" w:rsidRPr="001A09D6" w14:paraId="2CADEC10" w14:textId="77777777" w:rsidTr="00CB25F8">
        <w:trPr>
          <w:trHeight w:val="523"/>
          <w:tblCellSpacing w:w="20" w:type="dxa"/>
        </w:trPr>
        <w:tc>
          <w:tcPr>
            <w:tcW w:w="424" w:type="dxa"/>
          </w:tcPr>
          <w:p w14:paraId="3AC1E90E" w14:textId="77777777" w:rsidR="006D5050" w:rsidRPr="001A09D6" w:rsidRDefault="006D5050" w:rsidP="006C5D4A">
            <w:pPr>
              <w:pStyle w:val="naiskr"/>
              <w:spacing w:before="0" w:beforeAutospacing="0" w:after="0" w:afterAutospacing="0"/>
              <w:ind w:left="57" w:right="57"/>
              <w:jc w:val="both"/>
            </w:pPr>
            <w:r w:rsidRPr="001A09D6">
              <w:t xml:space="preserve">3. </w:t>
            </w:r>
          </w:p>
        </w:tc>
        <w:tc>
          <w:tcPr>
            <w:tcW w:w="2587" w:type="dxa"/>
          </w:tcPr>
          <w:p w14:paraId="3C16930E" w14:textId="77777777" w:rsidR="006D5050" w:rsidRPr="001A09D6" w:rsidRDefault="006D5050" w:rsidP="006C5D4A">
            <w:pPr>
              <w:pStyle w:val="naiskr"/>
              <w:spacing w:before="0" w:beforeAutospacing="0" w:after="0" w:afterAutospacing="0"/>
              <w:ind w:left="57" w:right="57"/>
            </w:pPr>
            <w:r w:rsidRPr="001A09D6">
              <w:t>Administratīvo izmaksu monetārs novērtējums</w:t>
            </w:r>
          </w:p>
        </w:tc>
        <w:tc>
          <w:tcPr>
            <w:tcW w:w="5910" w:type="dxa"/>
          </w:tcPr>
          <w:p w14:paraId="4914592D" w14:textId="22503083" w:rsidR="006D5050" w:rsidRPr="001A09D6" w:rsidRDefault="006C5070" w:rsidP="006C5D4A">
            <w:pPr>
              <w:pStyle w:val="naiskr"/>
              <w:spacing w:before="0" w:beforeAutospacing="0" w:after="0" w:afterAutospacing="0"/>
              <w:ind w:left="111" w:right="57"/>
              <w:jc w:val="both"/>
            </w:pPr>
            <w:r w:rsidRPr="001A09D6">
              <w:t>N</w:t>
            </w:r>
            <w:r w:rsidR="006D5050" w:rsidRPr="001A09D6">
              <w:t>oteikumu projekts šo jomu neskar.</w:t>
            </w:r>
          </w:p>
        </w:tc>
      </w:tr>
      <w:tr w:rsidR="006D5050" w:rsidRPr="001A09D6" w14:paraId="6F54A459" w14:textId="77777777" w:rsidTr="00CB25F8">
        <w:trPr>
          <w:trHeight w:val="357"/>
          <w:tblCellSpacing w:w="20" w:type="dxa"/>
        </w:trPr>
        <w:tc>
          <w:tcPr>
            <w:tcW w:w="424" w:type="dxa"/>
          </w:tcPr>
          <w:p w14:paraId="2745FE0D" w14:textId="77777777" w:rsidR="006D5050" w:rsidRPr="001A09D6" w:rsidRDefault="006D5050" w:rsidP="006C5D4A">
            <w:pPr>
              <w:pStyle w:val="naiskr"/>
              <w:spacing w:before="0" w:beforeAutospacing="0" w:after="0" w:afterAutospacing="0"/>
              <w:ind w:left="57" w:right="57"/>
              <w:jc w:val="both"/>
            </w:pPr>
            <w:r w:rsidRPr="001A09D6">
              <w:t xml:space="preserve">4. </w:t>
            </w:r>
          </w:p>
        </w:tc>
        <w:tc>
          <w:tcPr>
            <w:tcW w:w="2587" w:type="dxa"/>
          </w:tcPr>
          <w:p w14:paraId="43300334" w14:textId="77777777" w:rsidR="006D5050" w:rsidRPr="001A09D6" w:rsidRDefault="006D5050" w:rsidP="006C5D4A">
            <w:pPr>
              <w:pStyle w:val="naiskr"/>
              <w:spacing w:before="0" w:beforeAutospacing="0" w:after="0" w:afterAutospacing="0"/>
              <w:ind w:left="57" w:right="57"/>
            </w:pPr>
            <w:r w:rsidRPr="001A09D6">
              <w:t>Atbilstības izmaksu monetārs novērtējums</w:t>
            </w:r>
          </w:p>
        </w:tc>
        <w:tc>
          <w:tcPr>
            <w:tcW w:w="5910" w:type="dxa"/>
          </w:tcPr>
          <w:p w14:paraId="23F7AA80" w14:textId="1FDFEA0E" w:rsidR="006D5050" w:rsidRPr="001A09D6" w:rsidRDefault="006C5070" w:rsidP="006C5D4A">
            <w:pPr>
              <w:pStyle w:val="naiskr"/>
              <w:spacing w:before="0" w:beforeAutospacing="0" w:after="0" w:afterAutospacing="0"/>
              <w:ind w:left="111" w:right="57"/>
              <w:jc w:val="both"/>
            </w:pPr>
            <w:r w:rsidRPr="001A09D6">
              <w:t>N</w:t>
            </w:r>
            <w:r w:rsidR="006D5050" w:rsidRPr="001A09D6">
              <w:t>oteikumu projekts šo jomu neskar.</w:t>
            </w:r>
          </w:p>
        </w:tc>
      </w:tr>
      <w:tr w:rsidR="006D5050" w:rsidRPr="001A09D6" w14:paraId="0E12628A" w14:textId="77777777" w:rsidTr="00CB25F8">
        <w:trPr>
          <w:trHeight w:val="357"/>
          <w:tblCellSpacing w:w="20" w:type="dxa"/>
        </w:trPr>
        <w:tc>
          <w:tcPr>
            <w:tcW w:w="424" w:type="dxa"/>
          </w:tcPr>
          <w:p w14:paraId="1D31DED9" w14:textId="77777777" w:rsidR="006D5050" w:rsidRPr="001A09D6" w:rsidRDefault="006D5050" w:rsidP="006C5D4A">
            <w:pPr>
              <w:pStyle w:val="naiskr"/>
              <w:spacing w:before="0" w:beforeAutospacing="0" w:after="0" w:afterAutospacing="0"/>
              <w:ind w:left="57" w:right="57"/>
              <w:jc w:val="both"/>
            </w:pPr>
            <w:r w:rsidRPr="001A09D6">
              <w:t>5.</w:t>
            </w:r>
          </w:p>
        </w:tc>
        <w:tc>
          <w:tcPr>
            <w:tcW w:w="2587" w:type="dxa"/>
          </w:tcPr>
          <w:p w14:paraId="1D3EEFB2" w14:textId="77777777" w:rsidR="006D5050" w:rsidRPr="001A09D6" w:rsidRDefault="006D5050" w:rsidP="006C5D4A">
            <w:pPr>
              <w:pStyle w:val="naiskr"/>
              <w:spacing w:before="0" w:beforeAutospacing="0" w:after="0" w:afterAutospacing="0"/>
              <w:ind w:left="57" w:right="57"/>
            </w:pPr>
            <w:r w:rsidRPr="001A09D6">
              <w:t>Cita informācija</w:t>
            </w:r>
          </w:p>
        </w:tc>
        <w:tc>
          <w:tcPr>
            <w:tcW w:w="5910" w:type="dxa"/>
          </w:tcPr>
          <w:p w14:paraId="127E305F" w14:textId="77777777" w:rsidR="006D5050" w:rsidRPr="001A09D6" w:rsidRDefault="006D5050" w:rsidP="006C5D4A">
            <w:pPr>
              <w:pStyle w:val="naiskr"/>
              <w:spacing w:before="0" w:beforeAutospacing="0" w:after="0" w:afterAutospacing="0"/>
              <w:ind w:left="111" w:right="57"/>
              <w:jc w:val="both"/>
            </w:pPr>
            <w:r w:rsidRPr="001A09D6">
              <w:t>Nav.</w:t>
            </w:r>
          </w:p>
        </w:tc>
      </w:tr>
    </w:tbl>
    <w:p w14:paraId="273CC3CE" w14:textId="77777777" w:rsidR="006D5050" w:rsidRPr="001A09D6" w:rsidRDefault="006D5050" w:rsidP="006C5D4A">
      <w:pPr>
        <w:pStyle w:val="naisnod"/>
        <w:spacing w:before="0" w:beforeAutospacing="0" w:after="0" w:afterAutospacing="0"/>
        <w:ind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5050" w:rsidRPr="001A09D6" w14:paraId="1972F1AB" w14:textId="77777777" w:rsidTr="002B1A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06A82" w14:textId="77777777" w:rsidR="006D5050" w:rsidRPr="001A09D6" w:rsidRDefault="006D5050" w:rsidP="006C5D4A">
            <w:pPr>
              <w:spacing w:after="0" w:line="240" w:lineRule="auto"/>
              <w:rPr>
                <w:rFonts w:ascii="Times New Roman" w:hAnsi="Times New Roman" w:cs="Times New Roman"/>
                <w:b/>
                <w:bCs/>
                <w:iCs/>
                <w:sz w:val="24"/>
                <w:szCs w:val="24"/>
                <w:lang w:eastAsia="lv-LV"/>
              </w:rPr>
            </w:pPr>
            <w:r w:rsidRPr="001A09D6">
              <w:rPr>
                <w:rFonts w:ascii="Times New Roman" w:hAnsi="Times New Roman" w:cs="Times New Roman"/>
                <w:b/>
                <w:bCs/>
                <w:iCs/>
                <w:sz w:val="24"/>
                <w:szCs w:val="24"/>
                <w:lang w:eastAsia="lv-LV"/>
              </w:rPr>
              <w:t>III. Tiesību akta projekta ietekme uz valsts budžetu un pašvaldību budžetiem</w:t>
            </w:r>
          </w:p>
        </w:tc>
      </w:tr>
      <w:tr w:rsidR="006D5050" w:rsidRPr="001A09D6" w14:paraId="501ACD68" w14:textId="77777777" w:rsidTr="002B1A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ADEAEF" w14:textId="77777777" w:rsidR="006D5050" w:rsidRPr="001A09D6" w:rsidRDefault="006D5050" w:rsidP="006C5D4A">
            <w:pPr>
              <w:spacing w:after="0" w:line="240" w:lineRule="auto"/>
              <w:ind w:firstLine="336"/>
              <w:jc w:val="center"/>
              <w:rPr>
                <w:rFonts w:ascii="Times New Roman" w:hAnsi="Times New Roman" w:cs="Times New Roman"/>
                <w:b/>
                <w:bCs/>
                <w:iCs/>
                <w:sz w:val="24"/>
                <w:szCs w:val="24"/>
                <w:lang w:eastAsia="lv-LV"/>
              </w:rPr>
            </w:pPr>
            <w:r w:rsidRPr="001A09D6">
              <w:rPr>
                <w:rFonts w:ascii="Times New Roman" w:eastAsia="Arial Unicode MS" w:hAnsi="Times New Roman" w:cs="Times New Roman"/>
                <w:sz w:val="24"/>
                <w:szCs w:val="24"/>
              </w:rPr>
              <w:t>Projekts šo jomu neskar.</w:t>
            </w:r>
          </w:p>
        </w:tc>
      </w:tr>
    </w:tbl>
    <w:p w14:paraId="2F46EEEA" w14:textId="77777777" w:rsidR="006D5050" w:rsidRPr="001A09D6" w:rsidRDefault="006D5050" w:rsidP="006C5D4A">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5050" w:rsidRPr="001A09D6" w14:paraId="26FA5388" w14:textId="77777777" w:rsidTr="002B1A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86292" w14:textId="77777777" w:rsidR="006D5050" w:rsidRPr="001A09D6" w:rsidRDefault="006D5050" w:rsidP="006C5D4A">
            <w:pPr>
              <w:spacing w:after="0" w:line="240" w:lineRule="auto"/>
              <w:rPr>
                <w:rFonts w:ascii="Times New Roman" w:hAnsi="Times New Roman" w:cs="Times New Roman"/>
                <w:b/>
                <w:bCs/>
                <w:iCs/>
                <w:color w:val="414142"/>
                <w:sz w:val="24"/>
                <w:szCs w:val="24"/>
                <w:lang w:eastAsia="lv-LV"/>
              </w:rPr>
            </w:pPr>
            <w:r w:rsidRPr="001A09D6">
              <w:rPr>
                <w:rFonts w:ascii="Times New Roman" w:hAnsi="Times New Roman" w:cs="Times New Roman"/>
                <w:b/>
                <w:bCs/>
                <w:iCs/>
                <w:sz w:val="24"/>
                <w:szCs w:val="24"/>
                <w:lang w:eastAsia="lv-LV"/>
              </w:rPr>
              <w:t>IV. Tiesību akta projekta ietekme uz spēkā esošo tiesību normu sistēmu</w:t>
            </w:r>
          </w:p>
        </w:tc>
      </w:tr>
      <w:tr w:rsidR="006D5050" w:rsidRPr="001A09D6" w14:paraId="38F6DC81" w14:textId="77777777" w:rsidTr="002B1A36">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634FBC" w14:textId="77777777" w:rsidR="006D5050" w:rsidRPr="001A09D6" w:rsidRDefault="006D5050" w:rsidP="006C5D4A">
            <w:pPr>
              <w:spacing w:after="0" w:line="240" w:lineRule="auto"/>
              <w:ind w:firstLine="336"/>
              <w:jc w:val="center"/>
              <w:rPr>
                <w:rFonts w:ascii="Times New Roman" w:hAnsi="Times New Roman" w:cs="Times New Roman"/>
                <w:iCs/>
                <w:sz w:val="24"/>
                <w:szCs w:val="24"/>
                <w:lang w:eastAsia="lv-LV"/>
              </w:rPr>
            </w:pPr>
            <w:r w:rsidRPr="001A09D6">
              <w:rPr>
                <w:rFonts w:ascii="Times New Roman" w:eastAsia="Arial Unicode MS" w:hAnsi="Times New Roman" w:cs="Times New Roman"/>
                <w:sz w:val="24"/>
                <w:szCs w:val="24"/>
              </w:rPr>
              <w:t>Projekts šo jomu neskar.</w:t>
            </w:r>
          </w:p>
        </w:tc>
      </w:tr>
    </w:tbl>
    <w:p w14:paraId="7176086B" w14:textId="77777777" w:rsidR="006D5050" w:rsidRPr="001A09D6" w:rsidRDefault="006D5050" w:rsidP="006C5D4A">
      <w:pPr>
        <w:pStyle w:val="naisnod"/>
        <w:spacing w:before="0" w:beforeAutospacing="0" w:after="0" w:afterAutospacing="0"/>
        <w:ind w:left="57" w:right="57"/>
        <w:rPr>
          <w:b/>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DA76CE" w:rsidRPr="001A09D6" w14:paraId="00098184" w14:textId="77777777" w:rsidTr="00DA76C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D3687EF" w14:textId="77777777" w:rsidR="00DA76CE" w:rsidRPr="001A09D6" w:rsidRDefault="00DA76CE" w:rsidP="002B1A36">
            <w:pPr>
              <w:spacing w:after="0" w:line="240" w:lineRule="auto"/>
              <w:rPr>
                <w:rFonts w:ascii="Times New Roman" w:eastAsia="Times New Roman" w:hAnsi="Times New Roman" w:cs="Times New Roman"/>
                <w:b/>
                <w:bCs/>
                <w:iCs/>
                <w:sz w:val="24"/>
                <w:szCs w:val="24"/>
                <w:lang w:eastAsia="lv-LV"/>
              </w:rPr>
            </w:pPr>
            <w:r w:rsidRPr="001A09D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05025" w:rsidRPr="001A09D6" w14:paraId="425ADB55" w14:textId="77777777" w:rsidTr="00E0502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6E8F70F" w14:textId="7FFFFBB7" w:rsidR="00E05025" w:rsidRPr="001A09D6" w:rsidRDefault="00E05025" w:rsidP="00E05025">
            <w:pPr>
              <w:pStyle w:val="naiskr"/>
              <w:spacing w:before="40" w:beforeAutospacing="0" w:after="40" w:afterAutospacing="0"/>
              <w:ind w:right="142"/>
              <w:jc w:val="both"/>
              <w:rPr>
                <w:bCs/>
              </w:rPr>
            </w:pPr>
            <w:r>
              <w:rPr>
                <w:bCs/>
              </w:rPr>
              <w:t>Noteikumu projekts šo jomu neskar.</w:t>
            </w:r>
          </w:p>
        </w:tc>
      </w:tr>
    </w:tbl>
    <w:p w14:paraId="02CD78A0" w14:textId="3D9D201F" w:rsidR="006D5050" w:rsidRPr="001A09D6" w:rsidRDefault="006D5050" w:rsidP="006C5D4A">
      <w:pPr>
        <w:pStyle w:val="naisnod"/>
        <w:spacing w:before="0" w:beforeAutospacing="0" w:after="0" w:afterAutospacing="0"/>
        <w:ind w:left="57" w:right="57"/>
        <w:rPr>
          <w:b/>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6D5050" w:rsidRPr="001A09D6" w14:paraId="55523F27" w14:textId="77777777" w:rsidTr="002B1A3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F9940A8" w14:textId="77777777" w:rsidR="006D5050" w:rsidRPr="001A09D6" w:rsidRDefault="006D5050" w:rsidP="006C5D4A">
            <w:pPr>
              <w:spacing w:after="0" w:line="240" w:lineRule="auto"/>
              <w:jc w:val="center"/>
              <w:rPr>
                <w:rFonts w:ascii="Times New Roman" w:hAnsi="Times New Roman" w:cs="Times New Roman"/>
                <w:b/>
                <w:bCs/>
                <w:iCs/>
                <w:sz w:val="24"/>
                <w:szCs w:val="24"/>
                <w:lang w:eastAsia="lv-LV"/>
              </w:rPr>
            </w:pPr>
            <w:r w:rsidRPr="001A09D6">
              <w:rPr>
                <w:rFonts w:ascii="Times New Roman" w:hAnsi="Times New Roman" w:cs="Times New Roman"/>
                <w:b/>
                <w:bCs/>
                <w:iCs/>
                <w:sz w:val="24"/>
                <w:szCs w:val="24"/>
                <w:lang w:eastAsia="lv-LV"/>
              </w:rPr>
              <w:t>VI. Sabiedrības līdzdalība un komunikācijas aktivitātes</w:t>
            </w:r>
          </w:p>
        </w:tc>
      </w:tr>
      <w:tr w:rsidR="00E05025" w:rsidRPr="001A09D6" w14:paraId="60316AFF" w14:textId="77777777" w:rsidTr="00E05025">
        <w:trPr>
          <w:trHeight w:val="279"/>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B08D82" w14:textId="6BF986CC" w:rsidR="00E05025" w:rsidRPr="001A09D6" w:rsidRDefault="00E05025" w:rsidP="006C5D4A">
            <w:pPr>
              <w:spacing w:after="0" w:line="240" w:lineRule="auto"/>
              <w:ind w:left="168"/>
              <w:jc w:val="both"/>
              <w:rPr>
                <w:rFonts w:ascii="Times New Roman" w:hAnsi="Times New Roman" w:cs="Times New Roman"/>
                <w:iCs/>
                <w:sz w:val="24"/>
                <w:szCs w:val="24"/>
                <w:lang w:eastAsia="lv-LV"/>
              </w:rPr>
            </w:pPr>
            <w:r>
              <w:rPr>
                <w:rFonts w:ascii="Times New Roman" w:eastAsia="Arial Unicode MS" w:hAnsi="Times New Roman" w:cs="Times New Roman"/>
                <w:sz w:val="24"/>
                <w:szCs w:val="24"/>
              </w:rPr>
              <w:t>Noteikumu projekts šo jomu neskar.</w:t>
            </w:r>
          </w:p>
        </w:tc>
      </w:tr>
    </w:tbl>
    <w:p w14:paraId="74638E63" w14:textId="77777777" w:rsidR="006D5050" w:rsidRPr="001A09D6" w:rsidRDefault="006D5050" w:rsidP="006C5D4A">
      <w:pPr>
        <w:spacing w:after="0" w:line="240" w:lineRule="auto"/>
        <w:rPr>
          <w:rFonts w:ascii="Times New Roman" w:hAnsi="Times New Roman" w:cs="Times New Roman"/>
          <w:sz w:val="24"/>
          <w:szCs w:val="24"/>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firstRow="0" w:lastRow="0" w:firstColumn="0" w:lastColumn="0" w:noHBand="0" w:noVBand="0"/>
      </w:tblPr>
      <w:tblGrid>
        <w:gridCol w:w="527"/>
        <w:gridCol w:w="3239"/>
        <w:gridCol w:w="5306"/>
      </w:tblGrid>
      <w:tr w:rsidR="006D5050" w:rsidRPr="001A09D6" w14:paraId="6A1CBD8E" w14:textId="77777777" w:rsidTr="00C16469">
        <w:trPr>
          <w:trHeight w:val="381"/>
          <w:tblCellSpacing w:w="20" w:type="dxa"/>
        </w:trPr>
        <w:tc>
          <w:tcPr>
            <w:tcW w:w="9072" w:type="dxa"/>
            <w:gridSpan w:val="3"/>
            <w:vAlign w:val="center"/>
          </w:tcPr>
          <w:p w14:paraId="2A5A6D38" w14:textId="77777777" w:rsidR="006D5050" w:rsidRPr="001A09D6" w:rsidRDefault="006D5050" w:rsidP="006C5D4A">
            <w:pPr>
              <w:pStyle w:val="naisnod"/>
              <w:spacing w:before="0" w:beforeAutospacing="0" w:after="0" w:afterAutospacing="0"/>
              <w:ind w:left="57" w:right="57"/>
              <w:jc w:val="center"/>
              <w:rPr>
                <w:b/>
              </w:rPr>
            </w:pPr>
            <w:r w:rsidRPr="001A09D6">
              <w:rPr>
                <w:b/>
              </w:rPr>
              <w:lastRenderedPageBreak/>
              <w:t>VII. Tiesību akta projekta izpildes nodrošināšana un tās ietekme uz institūcijām</w:t>
            </w:r>
          </w:p>
        </w:tc>
      </w:tr>
      <w:tr w:rsidR="006D5050" w:rsidRPr="001A09D6" w14:paraId="66F70CBE" w14:textId="77777777" w:rsidTr="00C16469">
        <w:trPr>
          <w:trHeight w:val="427"/>
          <w:tblCellSpacing w:w="20" w:type="dxa"/>
        </w:trPr>
        <w:tc>
          <w:tcPr>
            <w:tcW w:w="470" w:type="dxa"/>
          </w:tcPr>
          <w:p w14:paraId="6BA0E3F9" w14:textId="77777777" w:rsidR="006D5050" w:rsidRPr="001A09D6" w:rsidRDefault="006D5050" w:rsidP="006C5D4A">
            <w:pPr>
              <w:pStyle w:val="naisnod"/>
              <w:spacing w:before="0" w:beforeAutospacing="0" w:after="0" w:afterAutospacing="0"/>
              <w:ind w:left="57" w:right="57"/>
              <w:jc w:val="both"/>
            </w:pPr>
            <w:r w:rsidRPr="001A09D6">
              <w:t xml:space="preserve">1. </w:t>
            </w:r>
          </w:p>
        </w:tc>
        <w:tc>
          <w:tcPr>
            <w:tcW w:w="3249" w:type="dxa"/>
          </w:tcPr>
          <w:p w14:paraId="1656BD2C" w14:textId="77777777" w:rsidR="006D5050" w:rsidRPr="001A09D6" w:rsidRDefault="006D5050" w:rsidP="006C5D4A">
            <w:pPr>
              <w:pStyle w:val="naisf"/>
              <w:spacing w:before="0" w:beforeAutospacing="0" w:after="0" w:afterAutospacing="0"/>
              <w:ind w:left="57" w:right="57"/>
              <w:rPr>
                <w:lang w:val="lv-LV"/>
              </w:rPr>
            </w:pPr>
            <w:r w:rsidRPr="001A09D6">
              <w:rPr>
                <w:lang w:val="lv-LV"/>
              </w:rPr>
              <w:t>Projekta izpildē iesaistītās institūcijas</w:t>
            </w:r>
          </w:p>
        </w:tc>
        <w:tc>
          <w:tcPr>
            <w:tcW w:w="5353" w:type="dxa"/>
          </w:tcPr>
          <w:p w14:paraId="18A40240" w14:textId="25F70683" w:rsidR="006D5050" w:rsidRPr="001A09D6" w:rsidRDefault="00CB25F8" w:rsidP="006C5D4A">
            <w:pPr>
              <w:pStyle w:val="naiskr"/>
              <w:spacing w:before="0" w:beforeAutospacing="0" w:after="0" w:afterAutospacing="0"/>
              <w:ind w:left="129" w:right="57" w:firstLine="1"/>
              <w:jc w:val="both"/>
            </w:pPr>
            <w:bookmarkStart w:id="1" w:name="p66"/>
            <w:bookmarkStart w:id="2" w:name="p67"/>
            <w:bookmarkStart w:id="3" w:name="p68"/>
            <w:bookmarkStart w:id="4" w:name="p69"/>
            <w:bookmarkEnd w:id="1"/>
            <w:bookmarkEnd w:id="2"/>
            <w:bookmarkEnd w:id="3"/>
            <w:bookmarkEnd w:id="4"/>
            <w:r w:rsidRPr="001A09D6">
              <w:rPr>
                <w:szCs w:val="28"/>
              </w:rPr>
              <w:t>Atbildīgās</w:t>
            </w:r>
            <w:r w:rsidRPr="001A09D6">
              <w:t xml:space="preserve"> iestādes funkcijas pilda Veselības ministrija, sadarbības iestādes funkcijas – CFLA. Projekta iesniedzējs un finansējuma saņēmēji ir ārstniecības iestādes</w:t>
            </w:r>
            <w:r w:rsidR="006C5070" w:rsidRPr="001A09D6">
              <w:t xml:space="preserve"> un pašvaldības, </w:t>
            </w:r>
            <w:r w:rsidR="00D10B89" w:rsidRPr="001A09D6">
              <w:t>tās iestādes un kapitālsabiedrības, kas nodrošina telpas ģimenes ārstu pakalpojumu sniegšanai.</w:t>
            </w:r>
          </w:p>
        </w:tc>
      </w:tr>
      <w:tr w:rsidR="006D5050" w:rsidRPr="001A09D6" w14:paraId="4AADE430" w14:textId="77777777" w:rsidTr="00C16469">
        <w:trPr>
          <w:trHeight w:val="463"/>
          <w:tblCellSpacing w:w="20" w:type="dxa"/>
        </w:trPr>
        <w:tc>
          <w:tcPr>
            <w:tcW w:w="470" w:type="dxa"/>
          </w:tcPr>
          <w:p w14:paraId="2EB0B768" w14:textId="77777777" w:rsidR="006D5050" w:rsidRPr="001A09D6" w:rsidRDefault="006D5050" w:rsidP="006C5D4A">
            <w:pPr>
              <w:pStyle w:val="naisnod"/>
              <w:spacing w:before="0" w:beforeAutospacing="0" w:after="0" w:afterAutospacing="0"/>
              <w:ind w:left="57" w:right="57"/>
              <w:jc w:val="both"/>
            </w:pPr>
            <w:r w:rsidRPr="001A09D6">
              <w:t xml:space="preserve">2. </w:t>
            </w:r>
          </w:p>
        </w:tc>
        <w:tc>
          <w:tcPr>
            <w:tcW w:w="3249" w:type="dxa"/>
          </w:tcPr>
          <w:p w14:paraId="4C78D737" w14:textId="77777777" w:rsidR="006D5050" w:rsidRPr="001A09D6" w:rsidRDefault="006D5050" w:rsidP="006C5D4A">
            <w:pPr>
              <w:pStyle w:val="naisf"/>
              <w:spacing w:before="0" w:beforeAutospacing="0" w:after="0" w:afterAutospacing="0"/>
              <w:ind w:left="57" w:right="57"/>
              <w:rPr>
                <w:lang w:val="lv-LV"/>
              </w:rPr>
            </w:pPr>
            <w:r w:rsidRPr="001A09D6">
              <w:rPr>
                <w:lang w:val="lv-LV"/>
              </w:rPr>
              <w:t>Projekta izpildes ietekme uz pār</w:t>
            </w:r>
            <w:r w:rsidRPr="001A09D6">
              <w:rPr>
                <w:lang w:val="lv-LV"/>
              </w:rPr>
              <w:softHyphen/>
              <w:t xml:space="preserve">valdes funkcijām un institucionālo struktūru. </w:t>
            </w:r>
          </w:p>
          <w:p w14:paraId="52E528EE" w14:textId="77777777" w:rsidR="006D5050" w:rsidRPr="001A09D6" w:rsidRDefault="006D5050" w:rsidP="006C5D4A">
            <w:pPr>
              <w:pStyle w:val="naisf"/>
              <w:spacing w:before="0" w:beforeAutospacing="0" w:after="0" w:afterAutospacing="0"/>
              <w:ind w:left="57" w:right="57"/>
              <w:rPr>
                <w:lang w:val="lv-LV"/>
              </w:rPr>
            </w:pPr>
            <w:r w:rsidRPr="001A09D6">
              <w:rPr>
                <w:lang w:val="lv-LV"/>
              </w:rPr>
              <w:t>Jaunu institūciju izveide, esošu institūciju likvidācija vai reorga</w:t>
            </w:r>
            <w:r w:rsidRPr="001A09D6">
              <w:rPr>
                <w:lang w:val="lv-LV"/>
              </w:rPr>
              <w:softHyphen/>
              <w:t>nizācija, to ietekme uz institūcijas cilvēkresursiem</w:t>
            </w:r>
          </w:p>
        </w:tc>
        <w:tc>
          <w:tcPr>
            <w:tcW w:w="5353" w:type="dxa"/>
          </w:tcPr>
          <w:p w14:paraId="3C600508" w14:textId="77777777" w:rsidR="006D5050" w:rsidRPr="001A09D6" w:rsidRDefault="006D5050" w:rsidP="006C5D4A">
            <w:pPr>
              <w:pStyle w:val="naiskr"/>
              <w:spacing w:before="0" w:beforeAutospacing="0" w:after="0" w:afterAutospacing="0"/>
              <w:ind w:left="57" w:right="57"/>
              <w:jc w:val="both"/>
            </w:pPr>
            <w:r w:rsidRPr="001A09D6">
              <w:t>Ar MK noteikumu projektu noteiktie institūciju pienākumi tiks veikti esošo finanšu un darbinieku kapacitātes ietvaros, nepalielinot kopējās izmaksas.</w:t>
            </w:r>
          </w:p>
        </w:tc>
      </w:tr>
      <w:tr w:rsidR="006D5050" w:rsidRPr="001A09D6" w14:paraId="45E68A5D" w14:textId="77777777" w:rsidTr="00C16469">
        <w:trPr>
          <w:trHeight w:val="402"/>
          <w:tblCellSpacing w:w="20" w:type="dxa"/>
        </w:trPr>
        <w:tc>
          <w:tcPr>
            <w:tcW w:w="470" w:type="dxa"/>
          </w:tcPr>
          <w:p w14:paraId="0C17EEF1" w14:textId="77777777" w:rsidR="006D5050" w:rsidRPr="001A09D6" w:rsidRDefault="006D5050" w:rsidP="006C5D4A">
            <w:pPr>
              <w:pStyle w:val="naisnod"/>
              <w:spacing w:before="0" w:beforeAutospacing="0" w:after="0" w:afterAutospacing="0"/>
              <w:ind w:left="57" w:right="57"/>
              <w:jc w:val="both"/>
            </w:pPr>
            <w:r w:rsidRPr="001A09D6">
              <w:t xml:space="preserve">3. </w:t>
            </w:r>
          </w:p>
        </w:tc>
        <w:tc>
          <w:tcPr>
            <w:tcW w:w="3249" w:type="dxa"/>
          </w:tcPr>
          <w:p w14:paraId="0D363D70" w14:textId="77777777" w:rsidR="006D5050" w:rsidRPr="001A09D6" w:rsidRDefault="006D5050" w:rsidP="006C5D4A">
            <w:pPr>
              <w:pStyle w:val="naisf"/>
              <w:spacing w:before="0" w:beforeAutospacing="0" w:after="0" w:afterAutospacing="0"/>
              <w:ind w:left="57" w:right="57"/>
              <w:rPr>
                <w:lang w:val="lv-LV"/>
              </w:rPr>
            </w:pPr>
            <w:r w:rsidRPr="001A09D6">
              <w:rPr>
                <w:lang w:val="lv-LV"/>
              </w:rPr>
              <w:t>Cita informācija</w:t>
            </w:r>
          </w:p>
        </w:tc>
        <w:tc>
          <w:tcPr>
            <w:tcW w:w="5353" w:type="dxa"/>
          </w:tcPr>
          <w:p w14:paraId="74DFB9C4" w14:textId="77777777" w:rsidR="006D5050" w:rsidRPr="001A09D6" w:rsidRDefault="006D5050" w:rsidP="006C5D4A">
            <w:pPr>
              <w:pStyle w:val="naiskr"/>
              <w:spacing w:before="0" w:beforeAutospacing="0" w:after="0" w:afterAutospacing="0"/>
              <w:ind w:left="57" w:right="57" w:firstLine="284"/>
              <w:jc w:val="both"/>
            </w:pPr>
            <w:r w:rsidRPr="001A09D6">
              <w:t xml:space="preserve">Nav. </w:t>
            </w:r>
          </w:p>
        </w:tc>
      </w:tr>
    </w:tbl>
    <w:p w14:paraId="48CE2A96" w14:textId="77777777" w:rsidR="00CB25F8" w:rsidRPr="001A09D6" w:rsidRDefault="00CB25F8" w:rsidP="006C5D4A">
      <w:pPr>
        <w:tabs>
          <w:tab w:val="right" w:pos="9356"/>
        </w:tabs>
        <w:spacing w:after="0" w:line="240" w:lineRule="auto"/>
        <w:ind w:right="49"/>
        <w:rPr>
          <w:rFonts w:ascii="Times New Roman" w:eastAsia="Calibri" w:hAnsi="Times New Roman" w:cs="Times New Roman"/>
          <w:color w:val="000000" w:themeColor="text1"/>
          <w:sz w:val="16"/>
          <w:szCs w:val="16"/>
        </w:rPr>
      </w:pPr>
    </w:p>
    <w:p w14:paraId="18E287CA" w14:textId="77777777" w:rsidR="00ED5938" w:rsidRPr="001A09D6" w:rsidRDefault="00ED5938" w:rsidP="006C5D4A">
      <w:pPr>
        <w:tabs>
          <w:tab w:val="right" w:pos="9356"/>
        </w:tabs>
        <w:spacing w:after="0" w:line="240" w:lineRule="auto"/>
        <w:ind w:right="49"/>
        <w:rPr>
          <w:rFonts w:ascii="Times New Roman" w:eastAsia="Calibri" w:hAnsi="Times New Roman" w:cs="Times New Roman"/>
          <w:color w:val="000000" w:themeColor="text1"/>
          <w:sz w:val="28"/>
          <w:szCs w:val="28"/>
        </w:rPr>
      </w:pPr>
    </w:p>
    <w:p w14:paraId="7A9E2E8C" w14:textId="60739436" w:rsidR="00D01C06" w:rsidRPr="001A09D6" w:rsidRDefault="006D5050" w:rsidP="006C5D4A">
      <w:pPr>
        <w:tabs>
          <w:tab w:val="right" w:pos="9356"/>
        </w:tabs>
        <w:spacing w:after="0" w:line="240" w:lineRule="auto"/>
        <w:ind w:right="49"/>
        <w:rPr>
          <w:rFonts w:ascii="Times New Roman" w:eastAsia="Calibri" w:hAnsi="Times New Roman" w:cs="Times New Roman"/>
          <w:color w:val="000000" w:themeColor="text1"/>
          <w:sz w:val="28"/>
          <w:szCs w:val="28"/>
        </w:rPr>
      </w:pPr>
      <w:r w:rsidRPr="001A09D6">
        <w:rPr>
          <w:rFonts w:ascii="Times New Roman" w:eastAsia="Calibri" w:hAnsi="Times New Roman" w:cs="Times New Roman"/>
          <w:color w:val="000000" w:themeColor="text1"/>
          <w:sz w:val="28"/>
          <w:szCs w:val="28"/>
        </w:rPr>
        <w:t>Veselības ministr</w:t>
      </w:r>
      <w:r w:rsidR="00482E4E" w:rsidRPr="001A09D6">
        <w:rPr>
          <w:rFonts w:ascii="Times New Roman" w:eastAsia="Calibri" w:hAnsi="Times New Roman" w:cs="Times New Roman"/>
          <w:color w:val="000000" w:themeColor="text1"/>
          <w:sz w:val="28"/>
          <w:szCs w:val="28"/>
        </w:rPr>
        <w:t>s</w:t>
      </w:r>
      <w:r w:rsidRPr="001A09D6">
        <w:rPr>
          <w:rFonts w:ascii="Times New Roman" w:eastAsia="Calibri" w:hAnsi="Times New Roman" w:cs="Times New Roman"/>
          <w:color w:val="000000" w:themeColor="text1"/>
          <w:sz w:val="28"/>
          <w:szCs w:val="28"/>
        </w:rPr>
        <w:t xml:space="preserve"> </w:t>
      </w:r>
      <w:r w:rsidRPr="001A09D6">
        <w:rPr>
          <w:rFonts w:ascii="Times New Roman" w:eastAsia="Calibri" w:hAnsi="Times New Roman" w:cs="Times New Roman"/>
          <w:color w:val="000000" w:themeColor="text1"/>
          <w:sz w:val="28"/>
          <w:szCs w:val="28"/>
        </w:rPr>
        <w:tab/>
        <w:t xml:space="preserve"> </w:t>
      </w:r>
      <w:r w:rsidR="00482E4E" w:rsidRPr="001A09D6">
        <w:rPr>
          <w:rFonts w:ascii="Times New Roman" w:hAnsi="Times New Roman" w:cs="Times New Roman"/>
          <w:sz w:val="28"/>
          <w:szCs w:val="28"/>
        </w:rPr>
        <w:t>D.</w:t>
      </w:r>
      <w:r w:rsidR="00445931">
        <w:rPr>
          <w:rFonts w:ascii="Times New Roman" w:hAnsi="Times New Roman" w:cs="Times New Roman"/>
          <w:sz w:val="28"/>
          <w:szCs w:val="28"/>
        </w:rPr>
        <w:t xml:space="preserve"> </w:t>
      </w:r>
      <w:r w:rsidR="00482E4E" w:rsidRPr="001A09D6">
        <w:rPr>
          <w:rFonts w:ascii="Times New Roman" w:hAnsi="Times New Roman" w:cs="Times New Roman"/>
          <w:sz w:val="28"/>
          <w:szCs w:val="28"/>
        </w:rPr>
        <w:t>Pavļuts</w:t>
      </w:r>
    </w:p>
    <w:p w14:paraId="0E7AF5C3" w14:textId="1885CAB9" w:rsidR="006C5D4A" w:rsidRPr="001A09D6" w:rsidRDefault="006C5D4A" w:rsidP="006C5D4A">
      <w:pPr>
        <w:tabs>
          <w:tab w:val="right" w:pos="9356"/>
        </w:tabs>
        <w:spacing w:after="0" w:line="240" w:lineRule="auto"/>
        <w:ind w:right="49"/>
        <w:rPr>
          <w:rFonts w:ascii="Times New Roman" w:eastAsia="Calibri" w:hAnsi="Times New Roman" w:cs="Times New Roman"/>
          <w:color w:val="000000" w:themeColor="text1"/>
          <w:sz w:val="28"/>
          <w:szCs w:val="28"/>
        </w:rPr>
      </w:pPr>
    </w:p>
    <w:p w14:paraId="5FBEE84E" w14:textId="77777777" w:rsidR="0043737A" w:rsidRPr="001A09D6" w:rsidRDefault="0043737A" w:rsidP="006C5D4A">
      <w:pPr>
        <w:tabs>
          <w:tab w:val="right" w:pos="9356"/>
        </w:tabs>
        <w:spacing w:after="0" w:line="240" w:lineRule="auto"/>
        <w:ind w:right="49"/>
        <w:rPr>
          <w:rFonts w:ascii="Times New Roman" w:eastAsia="Calibri" w:hAnsi="Times New Roman" w:cs="Times New Roman"/>
          <w:color w:val="000000" w:themeColor="text1"/>
          <w:sz w:val="28"/>
          <w:szCs w:val="28"/>
        </w:rPr>
      </w:pPr>
    </w:p>
    <w:p w14:paraId="634453CD" w14:textId="536EE5D2" w:rsidR="00D01C06" w:rsidRPr="001A09D6" w:rsidRDefault="006D5050" w:rsidP="006C5D4A">
      <w:pPr>
        <w:tabs>
          <w:tab w:val="right" w:pos="9356"/>
        </w:tabs>
        <w:spacing w:after="0" w:line="240" w:lineRule="auto"/>
        <w:ind w:right="49"/>
        <w:rPr>
          <w:rFonts w:ascii="Times New Roman" w:eastAsia="Calibri" w:hAnsi="Times New Roman" w:cs="Times New Roman"/>
          <w:color w:val="000000" w:themeColor="text1"/>
          <w:sz w:val="28"/>
          <w:szCs w:val="28"/>
        </w:rPr>
      </w:pPr>
      <w:r w:rsidRPr="001A09D6">
        <w:rPr>
          <w:rFonts w:ascii="Times New Roman" w:eastAsia="Calibri" w:hAnsi="Times New Roman" w:cs="Times New Roman"/>
          <w:color w:val="000000" w:themeColor="text1"/>
          <w:sz w:val="28"/>
          <w:szCs w:val="28"/>
        </w:rPr>
        <w:t>Vīza: Valsts sekretār</w:t>
      </w:r>
      <w:r w:rsidR="00445931">
        <w:rPr>
          <w:rFonts w:ascii="Times New Roman" w:eastAsia="Calibri" w:hAnsi="Times New Roman" w:cs="Times New Roman"/>
          <w:color w:val="000000" w:themeColor="text1"/>
          <w:sz w:val="28"/>
          <w:szCs w:val="28"/>
        </w:rPr>
        <w:t>e</w:t>
      </w:r>
      <w:r w:rsidRPr="001A09D6">
        <w:rPr>
          <w:rFonts w:ascii="Times New Roman" w:eastAsia="Calibri" w:hAnsi="Times New Roman" w:cs="Times New Roman"/>
          <w:color w:val="000000" w:themeColor="text1"/>
          <w:sz w:val="28"/>
          <w:szCs w:val="28"/>
        </w:rPr>
        <w:tab/>
      </w:r>
      <w:r w:rsidR="00445931">
        <w:rPr>
          <w:rFonts w:ascii="Times New Roman" w:eastAsia="Calibri" w:hAnsi="Times New Roman" w:cs="Times New Roman"/>
          <w:color w:val="000000" w:themeColor="text1"/>
          <w:sz w:val="28"/>
          <w:szCs w:val="28"/>
        </w:rPr>
        <w:t>I. Dreika</w:t>
      </w:r>
    </w:p>
    <w:p w14:paraId="634A5435" w14:textId="77777777" w:rsidR="00B63DD5" w:rsidRPr="001A09D6" w:rsidRDefault="00B63DD5" w:rsidP="006C5D4A">
      <w:pPr>
        <w:spacing w:after="0" w:line="240" w:lineRule="auto"/>
        <w:rPr>
          <w:rFonts w:ascii="Times New Roman" w:hAnsi="Times New Roman" w:cs="Times New Roman"/>
          <w:sz w:val="24"/>
          <w:szCs w:val="24"/>
        </w:rPr>
      </w:pPr>
    </w:p>
    <w:p w14:paraId="665E89A9" w14:textId="77777777" w:rsidR="00ED5938" w:rsidRPr="001A09D6" w:rsidRDefault="00ED5938" w:rsidP="006C5D4A">
      <w:pPr>
        <w:spacing w:after="0" w:line="240" w:lineRule="auto"/>
        <w:rPr>
          <w:rFonts w:ascii="Times New Roman" w:hAnsi="Times New Roman" w:cs="Times New Roman"/>
        </w:rPr>
      </w:pPr>
    </w:p>
    <w:p w14:paraId="3BB82402" w14:textId="23F464FC" w:rsidR="003250EE" w:rsidRPr="003250EE" w:rsidRDefault="003250EE" w:rsidP="003250EE">
      <w:pPr>
        <w:spacing w:after="0" w:line="240" w:lineRule="auto"/>
        <w:rPr>
          <w:rFonts w:ascii="Times New Roman" w:hAnsi="Times New Roman" w:cs="Times New Roman"/>
        </w:rPr>
      </w:pPr>
      <w:r w:rsidRPr="003250EE">
        <w:rPr>
          <w:rFonts w:ascii="Times New Roman" w:hAnsi="Times New Roman" w:cs="Times New Roman"/>
        </w:rPr>
        <w:t>Romanovska</w:t>
      </w:r>
      <w:r>
        <w:rPr>
          <w:rFonts w:ascii="Times New Roman" w:hAnsi="Times New Roman" w:cs="Times New Roman"/>
        </w:rPr>
        <w:t xml:space="preserve"> </w:t>
      </w:r>
      <w:r w:rsidRPr="003250EE">
        <w:rPr>
          <w:rFonts w:ascii="Times New Roman" w:hAnsi="Times New Roman" w:cs="Times New Roman"/>
        </w:rPr>
        <w:t>6000260</w:t>
      </w:r>
    </w:p>
    <w:p w14:paraId="4572039E" w14:textId="1410752D" w:rsidR="00D01C06" w:rsidRPr="001A09D6" w:rsidRDefault="003250EE" w:rsidP="003250EE">
      <w:pPr>
        <w:spacing w:after="0" w:line="240" w:lineRule="auto"/>
        <w:rPr>
          <w:rFonts w:ascii="Times New Roman" w:hAnsi="Times New Roman" w:cs="Times New Roman"/>
        </w:rPr>
      </w:pPr>
      <w:r>
        <w:rPr>
          <w:rFonts w:ascii="Times New Roman" w:hAnsi="Times New Roman" w:cs="Times New Roman"/>
        </w:rPr>
        <w:t>l</w:t>
      </w:r>
      <w:r w:rsidRPr="003250EE">
        <w:rPr>
          <w:rFonts w:ascii="Times New Roman" w:hAnsi="Times New Roman" w:cs="Times New Roman"/>
        </w:rPr>
        <w:t>inda.</w:t>
      </w:r>
      <w:r>
        <w:rPr>
          <w:rFonts w:ascii="Times New Roman" w:hAnsi="Times New Roman" w:cs="Times New Roman"/>
        </w:rPr>
        <w:t>r</w:t>
      </w:r>
      <w:r w:rsidRPr="003250EE">
        <w:rPr>
          <w:rFonts w:ascii="Times New Roman" w:hAnsi="Times New Roman" w:cs="Times New Roman"/>
        </w:rPr>
        <w:t>omanovska@vm.gov.lv</w:t>
      </w:r>
    </w:p>
    <w:sectPr w:rsidR="00D01C06" w:rsidRPr="001A09D6" w:rsidSect="00ED5938">
      <w:headerReference w:type="default" r:id="rId15"/>
      <w:footerReference w:type="defaul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EB092" w14:textId="77777777" w:rsidR="002B1A36" w:rsidRDefault="002B1A36">
      <w:pPr>
        <w:spacing w:after="0" w:line="240" w:lineRule="auto"/>
      </w:pPr>
      <w:r>
        <w:separator/>
      </w:r>
    </w:p>
  </w:endnote>
  <w:endnote w:type="continuationSeparator" w:id="0">
    <w:p w14:paraId="42A28364" w14:textId="77777777" w:rsidR="002B1A36" w:rsidRDefault="002B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3A9A" w14:textId="3FAA17B0" w:rsidR="00B91E62" w:rsidRDefault="002B1A36" w:rsidP="002019BA">
    <w:pPr>
      <w:pStyle w:val="Footer"/>
      <w:rPr>
        <w:rFonts w:ascii="Times New Roman" w:hAnsi="Times New Roman" w:cs="Times New Roman"/>
        <w:sz w:val="20"/>
        <w:szCs w:val="20"/>
        <w:lang w:val="en-US"/>
      </w:rPr>
    </w:pPr>
    <w:r>
      <w:rPr>
        <w:rFonts w:ascii="Times New Roman" w:hAnsi="Times New Roman" w:cs="Times New Roman"/>
        <w:sz w:val="20"/>
        <w:szCs w:val="20"/>
        <w:lang w:val="en-US"/>
      </w:rPr>
      <w:t>VManot_</w:t>
    </w:r>
    <w:r w:rsidR="0002292B" w:rsidRPr="0002292B">
      <w:rPr>
        <w:rFonts w:ascii="Times New Roman" w:hAnsi="Times New Roman" w:cs="Times New Roman"/>
        <w:sz w:val="20"/>
        <w:szCs w:val="20"/>
        <w:lang w:val="en-US"/>
      </w:rPr>
      <w:t>080721</w:t>
    </w:r>
    <w:r>
      <w:rPr>
        <w:rFonts w:ascii="Times New Roman" w:hAnsi="Times New Roman" w:cs="Times New Roman"/>
        <w:sz w:val="20"/>
        <w:szCs w:val="20"/>
        <w:lang w:val="en-US"/>
      </w:rPr>
      <w:t>_SAM932_IV</w:t>
    </w:r>
  </w:p>
  <w:p w14:paraId="0910A7E4" w14:textId="77777777" w:rsidR="002B1A36" w:rsidRPr="002019BA" w:rsidRDefault="002B1A36" w:rsidP="002019BA">
    <w:pPr>
      <w:pStyle w:val="Footer"/>
      <w:rPr>
        <w:rFonts w:ascii="Times New Roman" w:hAnsi="Times New Roman" w:cs="Times New Roman"/>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2CFC" w14:textId="69B8AEC8" w:rsidR="002B1A36" w:rsidRPr="00EF7678" w:rsidRDefault="002B1A36" w:rsidP="004F04DE">
    <w:pPr>
      <w:pStyle w:val="Footer"/>
      <w:rPr>
        <w:rFonts w:ascii="Times New Roman" w:hAnsi="Times New Roman" w:cs="Times New Roman"/>
        <w:sz w:val="20"/>
        <w:szCs w:val="20"/>
        <w:lang w:val="en-US"/>
      </w:rPr>
    </w:pPr>
    <w:r>
      <w:rPr>
        <w:rFonts w:ascii="Times New Roman" w:hAnsi="Times New Roman" w:cs="Times New Roman"/>
        <w:sz w:val="20"/>
        <w:szCs w:val="20"/>
        <w:lang w:val="en-US"/>
      </w:rPr>
      <w:t>VManot_</w:t>
    </w:r>
    <w:r w:rsidR="0002292B">
      <w:rPr>
        <w:rFonts w:ascii="Times New Roman" w:hAnsi="Times New Roman" w:cs="Times New Roman"/>
        <w:sz w:val="20"/>
        <w:szCs w:val="20"/>
        <w:lang w:val="en-US"/>
      </w:rPr>
      <w:t>0807</w:t>
    </w:r>
    <w:r w:rsidR="00B91E62">
      <w:rPr>
        <w:rFonts w:ascii="Times New Roman" w:hAnsi="Times New Roman" w:cs="Times New Roman"/>
        <w:sz w:val="20"/>
        <w:szCs w:val="20"/>
        <w:lang w:val="en-US"/>
      </w:rPr>
      <w:t>21</w:t>
    </w:r>
    <w:r>
      <w:rPr>
        <w:rFonts w:ascii="Times New Roman" w:hAnsi="Times New Roman" w:cs="Times New Roman"/>
        <w:sz w:val="20"/>
        <w:szCs w:val="20"/>
        <w:lang w:val="en-US"/>
      </w:rPr>
      <w:t>_SAM932_IV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E645A" w14:textId="77777777" w:rsidR="002B1A36" w:rsidRDefault="002B1A36" w:rsidP="00894C55">
      <w:pPr>
        <w:spacing w:after="0" w:line="240" w:lineRule="auto"/>
      </w:pPr>
      <w:r>
        <w:separator/>
      </w:r>
    </w:p>
  </w:footnote>
  <w:footnote w:type="continuationSeparator" w:id="0">
    <w:p w14:paraId="3BE9E05B" w14:textId="77777777" w:rsidR="002B1A36" w:rsidRDefault="002B1A36" w:rsidP="00894C55">
      <w:pPr>
        <w:spacing w:after="0" w:line="240" w:lineRule="auto"/>
      </w:pPr>
      <w:r>
        <w:continuationSeparator/>
      </w:r>
    </w:p>
  </w:footnote>
  <w:footnote w:id="1">
    <w:p w14:paraId="74809075" w14:textId="77777777" w:rsidR="002B1A36" w:rsidRPr="00E4023B" w:rsidRDefault="002B1A36" w:rsidP="002B1A36">
      <w:pPr>
        <w:pStyle w:val="FootnoteText"/>
        <w:rPr>
          <w:rFonts w:ascii="Times New Roman" w:hAnsi="Times New Roman" w:cs="Times New Roman"/>
        </w:rPr>
      </w:pPr>
      <w:r w:rsidRPr="00E4023B">
        <w:rPr>
          <w:rStyle w:val="FootnoteReference"/>
          <w:rFonts w:ascii="Times New Roman" w:hAnsi="Times New Roman" w:cs="Times New Roman"/>
        </w:rPr>
        <w:footnoteRef/>
      </w:r>
      <w:r w:rsidRPr="00E4023B">
        <w:rPr>
          <w:rFonts w:ascii="Times New Roman" w:hAnsi="Times New Roman" w:cs="Times New Roman"/>
        </w:rPr>
        <w:t xml:space="preserve"> </w:t>
      </w:r>
      <w:hyperlink r:id="rId1" w:history="1">
        <w:r w:rsidRPr="00E4023B">
          <w:rPr>
            <w:rStyle w:val="Hyperlink"/>
            <w:rFonts w:ascii="Times New Roman" w:hAnsi="Times New Roman" w:cs="Times New Roman"/>
          </w:rPr>
          <w:t>https://eur-lex.europa.eu/legal-content/LV/TXT/PDF/?uri=CELEX:52020DC0514&amp;from=EN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322568"/>
      <w:docPartObj>
        <w:docPartGallery w:val="Page Numbers (Top of Page)"/>
        <w:docPartUnique/>
      </w:docPartObj>
    </w:sdtPr>
    <w:sdtEndPr>
      <w:rPr>
        <w:rFonts w:ascii="Times New Roman" w:hAnsi="Times New Roman" w:cs="Times New Roman"/>
        <w:noProof/>
        <w:sz w:val="24"/>
        <w:szCs w:val="20"/>
      </w:rPr>
    </w:sdtEndPr>
    <w:sdtContent>
      <w:p w14:paraId="76BEEE56" w14:textId="4E1002B1" w:rsidR="002B1A36" w:rsidRPr="00C25B49" w:rsidRDefault="002B1A3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28330E"/>
    <w:multiLevelType w:val="multilevel"/>
    <w:tmpl w:val="E81AE4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8498E"/>
    <w:multiLevelType w:val="hybridMultilevel"/>
    <w:tmpl w:val="A0CACF76"/>
    <w:lvl w:ilvl="0" w:tplc="4E42995A">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2" w15:restartNumberingAfterBreak="0">
    <w:nsid w:val="078B21A8"/>
    <w:multiLevelType w:val="hybridMultilevel"/>
    <w:tmpl w:val="B7CA3D2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53474"/>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4" w15:restartNumberingAfterBreak="0">
    <w:nsid w:val="0983115D"/>
    <w:multiLevelType w:val="hybridMultilevel"/>
    <w:tmpl w:val="7C5E8A2C"/>
    <w:lvl w:ilvl="0" w:tplc="3050F3D2">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5" w15:restartNumberingAfterBreak="0">
    <w:nsid w:val="0C846642"/>
    <w:multiLevelType w:val="hybridMultilevel"/>
    <w:tmpl w:val="7B586A90"/>
    <w:lvl w:ilvl="0" w:tplc="C46AC552">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6" w15:restartNumberingAfterBreak="1">
    <w:nsid w:val="14D96AF9"/>
    <w:multiLevelType w:val="multilevel"/>
    <w:tmpl w:val="E81AE4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DE5000"/>
    <w:multiLevelType w:val="multilevel"/>
    <w:tmpl w:val="9BBC0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16520179"/>
    <w:multiLevelType w:val="hybridMultilevel"/>
    <w:tmpl w:val="378A370A"/>
    <w:lvl w:ilvl="0" w:tplc="8014F772">
      <w:start w:val="1"/>
      <w:numFmt w:val="bullet"/>
      <w:lvlText w:val=""/>
      <w:lvlJc w:val="left"/>
      <w:pPr>
        <w:ind w:left="834" w:hanging="360"/>
      </w:pPr>
      <w:rPr>
        <w:rFonts w:ascii="Symbol" w:hAnsi="Symbol" w:hint="default"/>
      </w:rPr>
    </w:lvl>
    <w:lvl w:ilvl="1" w:tplc="649406C4">
      <w:start w:val="1"/>
      <w:numFmt w:val="bullet"/>
      <w:lvlText w:val="-"/>
      <w:lvlJc w:val="left"/>
      <w:pPr>
        <w:ind w:left="1554" w:hanging="360"/>
      </w:pPr>
      <w:rPr>
        <w:rFonts w:ascii="Courier New" w:hAnsi="Courier New" w:hint="default"/>
      </w:rPr>
    </w:lvl>
    <w:lvl w:ilvl="2" w:tplc="E81E6CD8">
      <w:start w:val="1"/>
      <w:numFmt w:val="bullet"/>
      <w:lvlText w:val=""/>
      <w:lvlJc w:val="left"/>
      <w:pPr>
        <w:ind w:left="2274" w:hanging="360"/>
      </w:pPr>
      <w:rPr>
        <w:rFonts w:ascii="Wingdings" w:hAnsi="Wingdings" w:hint="default"/>
      </w:rPr>
    </w:lvl>
    <w:lvl w:ilvl="3" w:tplc="36C0AA64">
      <w:start w:val="1"/>
      <w:numFmt w:val="bullet"/>
      <w:lvlText w:val=""/>
      <w:lvlJc w:val="left"/>
      <w:pPr>
        <w:ind w:left="2994" w:hanging="360"/>
      </w:pPr>
      <w:rPr>
        <w:rFonts w:ascii="Symbol" w:hAnsi="Symbol" w:hint="default"/>
      </w:rPr>
    </w:lvl>
    <w:lvl w:ilvl="4" w:tplc="29FAD336">
      <w:start w:val="1"/>
      <w:numFmt w:val="bullet"/>
      <w:lvlText w:val="o"/>
      <w:lvlJc w:val="left"/>
      <w:pPr>
        <w:ind w:left="3714" w:hanging="360"/>
      </w:pPr>
      <w:rPr>
        <w:rFonts w:ascii="Courier New" w:hAnsi="Courier New" w:cs="Courier New" w:hint="default"/>
      </w:rPr>
    </w:lvl>
    <w:lvl w:ilvl="5" w:tplc="7500ED80">
      <w:start w:val="1"/>
      <w:numFmt w:val="bullet"/>
      <w:lvlText w:val=""/>
      <w:lvlJc w:val="left"/>
      <w:pPr>
        <w:ind w:left="4434" w:hanging="360"/>
      </w:pPr>
      <w:rPr>
        <w:rFonts w:ascii="Wingdings" w:hAnsi="Wingdings" w:hint="default"/>
      </w:rPr>
    </w:lvl>
    <w:lvl w:ilvl="6" w:tplc="07628668">
      <w:start w:val="1"/>
      <w:numFmt w:val="bullet"/>
      <w:lvlText w:val=""/>
      <w:lvlJc w:val="left"/>
      <w:pPr>
        <w:ind w:left="5154" w:hanging="360"/>
      </w:pPr>
      <w:rPr>
        <w:rFonts w:ascii="Symbol" w:hAnsi="Symbol" w:hint="default"/>
      </w:rPr>
    </w:lvl>
    <w:lvl w:ilvl="7" w:tplc="EAC2D17C">
      <w:start w:val="1"/>
      <w:numFmt w:val="bullet"/>
      <w:lvlText w:val="o"/>
      <w:lvlJc w:val="left"/>
      <w:pPr>
        <w:ind w:left="5874" w:hanging="360"/>
      </w:pPr>
      <w:rPr>
        <w:rFonts w:ascii="Courier New" w:hAnsi="Courier New" w:cs="Courier New" w:hint="default"/>
      </w:rPr>
    </w:lvl>
    <w:lvl w:ilvl="8" w:tplc="2CF648DE">
      <w:start w:val="1"/>
      <w:numFmt w:val="bullet"/>
      <w:lvlText w:val=""/>
      <w:lvlJc w:val="left"/>
      <w:pPr>
        <w:ind w:left="6594" w:hanging="360"/>
      </w:pPr>
      <w:rPr>
        <w:rFonts w:ascii="Wingdings" w:hAnsi="Wingdings" w:hint="default"/>
      </w:rPr>
    </w:lvl>
  </w:abstractNum>
  <w:abstractNum w:abstractNumId="9" w15:restartNumberingAfterBreak="0">
    <w:nsid w:val="1A270662"/>
    <w:multiLevelType w:val="hybridMultilevel"/>
    <w:tmpl w:val="27E290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1">
    <w:nsid w:val="1AA02BB9"/>
    <w:multiLevelType w:val="hybridMultilevel"/>
    <w:tmpl w:val="1FFA05A2"/>
    <w:lvl w:ilvl="0" w:tplc="F664E5A0">
      <w:start w:val="1"/>
      <w:numFmt w:val="bullet"/>
      <w:lvlText w:val=""/>
      <w:lvlJc w:val="left"/>
      <w:pPr>
        <w:ind w:left="720" w:hanging="360"/>
      </w:pPr>
      <w:rPr>
        <w:rFonts w:ascii="Symbol" w:hAnsi="Symbol" w:hint="default"/>
      </w:rPr>
    </w:lvl>
    <w:lvl w:ilvl="1" w:tplc="BC5EF502">
      <w:start w:val="1"/>
      <w:numFmt w:val="bullet"/>
      <w:lvlText w:val="o"/>
      <w:lvlJc w:val="left"/>
      <w:pPr>
        <w:ind w:left="1440" w:hanging="360"/>
      </w:pPr>
      <w:rPr>
        <w:rFonts w:ascii="Courier New" w:hAnsi="Courier New" w:cs="Courier New" w:hint="default"/>
      </w:rPr>
    </w:lvl>
    <w:lvl w:ilvl="2" w:tplc="FBE4E9A6">
      <w:start w:val="1"/>
      <w:numFmt w:val="bullet"/>
      <w:lvlText w:val=""/>
      <w:lvlJc w:val="left"/>
      <w:pPr>
        <w:ind w:left="2160" w:hanging="360"/>
      </w:pPr>
      <w:rPr>
        <w:rFonts w:ascii="Wingdings" w:hAnsi="Wingdings" w:hint="default"/>
      </w:rPr>
    </w:lvl>
    <w:lvl w:ilvl="3" w:tplc="11A4375A">
      <w:start w:val="1"/>
      <w:numFmt w:val="bullet"/>
      <w:lvlText w:val=""/>
      <w:lvlJc w:val="left"/>
      <w:pPr>
        <w:ind w:left="2880" w:hanging="360"/>
      </w:pPr>
      <w:rPr>
        <w:rFonts w:ascii="Symbol" w:hAnsi="Symbol" w:hint="default"/>
      </w:rPr>
    </w:lvl>
    <w:lvl w:ilvl="4" w:tplc="DD825A3E">
      <w:start w:val="1"/>
      <w:numFmt w:val="bullet"/>
      <w:lvlText w:val="o"/>
      <w:lvlJc w:val="left"/>
      <w:pPr>
        <w:ind w:left="3600" w:hanging="360"/>
      </w:pPr>
      <w:rPr>
        <w:rFonts w:ascii="Courier New" w:hAnsi="Courier New" w:cs="Courier New" w:hint="default"/>
      </w:rPr>
    </w:lvl>
    <w:lvl w:ilvl="5" w:tplc="79B81B7C">
      <w:start w:val="1"/>
      <w:numFmt w:val="bullet"/>
      <w:lvlText w:val=""/>
      <w:lvlJc w:val="left"/>
      <w:pPr>
        <w:ind w:left="4320" w:hanging="360"/>
      </w:pPr>
      <w:rPr>
        <w:rFonts w:ascii="Wingdings" w:hAnsi="Wingdings" w:hint="default"/>
      </w:rPr>
    </w:lvl>
    <w:lvl w:ilvl="6" w:tplc="CFF0CE70">
      <w:start w:val="1"/>
      <w:numFmt w:val="bullet"/>
      <w:lvlText w:val=""/>
      <w:lvlJc w:val="left"/>
      <w:pPr>
        <w:ind w:left="5040" w:hanging="360"/>
      </w:pPr>
      <w:rPr>
        <w:rFonts w:ascii="Symbol" w:hAnsi="Symbol" w:hint="default"/>
      </w:rPr>
    </w:lvl>
    <w:lvl w:ilvl="7" w:tplc="2D906AFA">
      <w:start w:val="1"/>
      <w:numFmt w:val="bullet"/>
      <w:lvlText w:val="o"/>
      <w:lvlJc w:val="left"/>
      <w:pPr>
        <w:ind w:left="5760" w:hanging="360"/>
      </w:pPr>
      <w:rPr>
        <w:rFonts w:ascii="Courier New" w:hAnsi="Courier New" w:cs="Courier New" w:hint="default"/>
      </w:rPr>
    </w:lvl>
    <w:lvl w:ilvl="8" w:tplc="69DA5678">
      <w:start w:val="1"/>
      <w:numFmt w:val="bullet"/>
      <w:lvlText w:val=""/>
      <w:lvlJc w:val="left"/>
      <w:pPr>
        <w:ind w:left="6480" w:hanging="360"/>
      </w:pPr>
      <w:rPr>
        <w:rFonts w:ascii="Wingdings" w:hAnsi="Wingdings" w:hint="default"/>
      </w:rPr>
    </w:lvl>
  </w:abstractNum>
  <w:abstractNum w:abstractNumId="11" w15:restartNumberingAfterBreak="0">
    <w:nsid w:val="1C2728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5C0A1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22793C53"/>
    <w:multiLevelType w:val="hybridMultilevel"/>
    <w:tmpl w:val="2398DE8A"/>
    <w:lvl w:ilvl="0" w:tplc="0D9C6E80">
      <w:start w:val="1"/>
      <w:numFmt w:val="decimal"/>
      <w:lvlText w:val="%1."/>
      <w:lvlJc w:val="left"/>
      <w:pPr>
        <w:ind w:left="754" w:hanging="360"/>
      </w:pPr>
      <w:rPr>
        <w:rFonts w:hint="default"/>
      </w:rPr>
    </w:lvl>
    <w:lvl w:ilvl="1" w:tplc="AB161AE4" w:tentative="1">
      <w:start w:val="1"/>
      <w:numFmt w:val="lowerLetter"/>
      <w:lvlText w:val="%2."/>
      <w:lvlJc w:val="left"/>
      <w:pPr>
        <w:ind w:left="1474" w:hanging="360"/>
      </w:pPr>
    </w:lvl>
    <w:lvl w:ilvl="2" w:tplc="19729132" w:tentative="1">
      <w:start w:val="1"/>
      <w:numFmt w:val="lowerRoman"/>
      <w:lvlText w:val="%3."/>
      <w:lvlJc w:val="right"/>
      <w:pPr>
        <w:ind w:left="2194" w:hanging="180"/>
      </w:pPr>
    </w:lvl>
    <w:lvl w:ilvl="3" w:tplc="95BCED50" w:tentative="1">
      <w:start w:val="1"/>
      <w:numFmt w:val="decimal"/>
      <w:lvlText w:val="%4."/>
      <w:lvlJc w:val="left"/>
      <w:pPr>
        <w:ind w:left="2914" w:hanging="360"/>
      </w:pPr>
    </w:lvl>
    <w:lvl w:ilvl="4" w:tplc="A7E23A68" w:tentative="1">
      <w:start w:val="1"/>
      <w:numFmt w:val="lowerLetter"/>
      <w:lvlText w:val="%5."/>
      <w:lvlJc w:val="left"/>
      <w:pPr>
        <w:ind w:left="3634" w:hanging="360"/>
      </w:pPr>
    </w:lvl>
    <w:lvl w:ilvl="5" w:tplc="369C683A" w:tentative="1">
      <w:start w:val="1"/>
      <w:numFmt w:val="lowerRoman"/>
      <w:lvlText w:val="%6."/>
      <w:lvlJc w:val="right"/>
      <w:pPr>
        <w:ind w:left="4354" w:hanging="180"/>
      </w:pPr>
    </w:lvl>
    <w:lvl w:ilvl="6" w:tplc="F82AFE48" w:tentative="1">
      <w:start w:val="1"/>
      <w:numFmt w:val="decimal"/>
      <w:lvlText w:val="%7."/>
      <w:lvlJc w:val="left"/>
      <w:pPr>
        <w:ind w:left="5074" w:hanging="360"/>
      </w:pPr>
    </w:lvl>
    <w:lvl w:ilvl="7" w:tplc="CBFC3ADC" w:tentative="1">
      <w:start w:val="1"/>
      <w:numFmt w:val="lowerLetter"/>
      <w:lvlText w:val="%8."/>
      <w:lvlJc w:val="left"/>
      <w:pPr>
        <w:ind w:left="5794" w:hanging="360"/>
      </w:pPr>
    </w:lvl>
    <w:lvl w:ilvl="8" w:tplc="7F181A7C" w:tentative="1">
      <w:start w:val="1"/>
      <w:numFmt w:val="lowerRoman"/>
      <w:lvlText w:val="%9."/>
      <w:lvlJc w:val="right"/>
      <w:pPr>
        <w:ind w:left="6514" w:hanging="180"/>
      </w:pPr>
    </w:lvl>
  </w:abstractNum>
  <w:abstractNum w:abstractNumId="14" w15:restartNumberingAfterBreak="1">
    <w:nsid w:val="26A66EC4"/>
    <w:multiLevelType w:val="hybridMultilevel"/>
    <w:tmpl w:val="A288D380"/>
    <w:lvl w:ilvl="0" w:tplc="D2906342">
      <w:start w:val="1"/>
      <w:numFmt w:val="decimal"/>
      <w:lvlText w:val="%1."/>
      <w:lvlJc w:val="left"/>
      <w:pPr>
        <w:ind w:left="694" w:hanging="360"/>
      </w:pPr>
      <w:rPr>
        <w:rFonts w:hint="default"/>
        <w:u w:val="single"/>
      </w:rPr>
    </w:lvl>
    <w:lvl w:ilvl="1" w:tplc="7756B96E" w:tentative="1">
      <w:start w:val="1"/>
      <w:numFmt w:val="lowerLetter"/>
      <w:lvlText w:val="%2."/>
      <w:lvlJc w:val="left"/>
      <w:pPr>
        <w:ind w:left="1414" w:hanging="360"/>
      </w:pPr>
    </w:lvl>
    <w:lvl w:ilvl="2" w:tplc="4024FE20" w:tentative="1">
      <w:start w:val="1"/>
      <w:numFmt w:val="lowerRoman"/>
      <w:lvlText w:val="%3."/>
      <w:lvlJc w:val="right"/>
      <w:pPr>
        <w:ind w:left="2134" w:hanging="180"/>
      </w:pPr>
    </w:lvl>
    <w:lvl w:ilvl="3" w:tplc="A02EAD92" w:tentative="1">
      <w:start w:val="1"/>
      <w:numFmt w:val="decimal"/>
      <w:lvlText w:val="%4."/>
      <w:lvlJc w:val="left"/>
      <w:pPr>
        <w:ind w:left="2854" w:hanging="360"/>
      </w:pPr>
    </w:lvl>
    <w:lvl w:ilvl="4" w:tplc="4B3A4648" w:tentative="1">
      <w:start w:val="1"/>
      <w:numFmt w:val="lowerLetter"/>
      <w:lvlText w:val="%5."/>
      <w:lvlJc w:val="left"/>
      <w:pPr>
        <w:ind w:left="3574" w:hanging="360"/>
      </w:pPr>
    </w:lvl>
    <w:lvl w:ilvl="5" w:tplc="C568D4AC" w:tentative="1">
      <w:start w:val="1"/>
      <w:numFmt w:val="lowerRoman"/>
      <w:lvlText w:val="%6."/>
      <w:lvlJc w:val="right"/>
      <w:pPr>
        <w:ind w:left="4294" w:hanging="180"/>
      </w:pPr>
    </w:lvl>
    <w:lvl w:ilvl="6" w:tplc="8BD876D6" w:tentative="1">
      <w:start w:val="1"/>
      <w:numFmt w:val="decimal"/>
      <w:lvlText w:val="%7."/>
      <w:lvlJc w:val="left"/>
      <w:pPr>
        <w:ind w:left="5014" w:hanging="360"/>
      </w:pPr>
    </w:lvl>
    <w:lvl w:ilvl="7" w:tplc="56CEB3F8" w:tentative="1">
      <w:start w:val="1"/>
      <w:numFmt w:val="lowerLetter"/>
      <w:lvlText w:val="%8."/>
      <w:lvlJc w:val="left"/>
      <w:pPr>
        <w:ind w:left="5734" w:hanging="360"/>
      </w:pPr>
    </w:lvl>
    <w:lvl w:ilvl="8" w:tplc="D9AE7880" w:tentative="1">
      <w:start w:val="1"/>
      <w:numFmt w:val="lowerRoman"/>
      <w:lvlText w:val="%9."/>
      <w:lvlJc w:val="right"/>
      <w:pPr>
        <w:ind w:left="6454" w:hanging="180"/>
      </w:pPr>
    </w:lvl>
  </w:abstractNum>
  <w:abstractNum w:abstractNumId="15" w15:restartNumberingAfterBreak="0">
    <w:nsid w:val="32FE6D29"/>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36AA4C35"/>
    <w:multiLevelType w:val="hybridMultilevel"/>
    <w:tmpl w:val="0948832A"/>
    <w:lvl w:ilvl="0" w:tplc="710425F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1">
    <w:nsid w:val="3A8662BB"/>
    <w:multiLevelType w:val="multilevel"/>
    <w:tmpl w:val="DB5A9800"/>
    <w:lvl w:ilvl="0">
      <w:start w:val="1"/>
      <w:numFmt w:val="decimal"/>
      <w:lvlText w:val="%1."/>
      <w:lvlJc w:val="left"/>
      <w:pPr>
        <w:ind w:left="2345" w:hanging="360"/>
      </w:pPr>
      <w:rPr>
        <w:rFonts w:hint="default"/>
      </w:rPr>
    </w:lvl>
    <w:lvl w:ilvl="1">
      <w:start w:val="1"/>
      <w:numFmt w:val="bullet"/>
      <w:lvlText w:val=""/>
      <w:lvlJc w:val="left"/>
      <w:pPr>
        <w:ind w:left="2701" w:hanging="432"/>
      </w:pPr>
      <w:rPr>
        <w:rFonts w:ascii="Symbol" w:hAnsi="Symbol"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3B8C395D"/>
    <w:multiLevelType w:val="multilevel"/>
    <w:tmpl w:val="09DCBC5A"/>
    <w:lvl w:ilvl="0">
      <w:start w:val="1"/>
      <w:numFmt w:val="decimal"/>
      <w:lvlText w:val="%1."/>
      <w:lvlJc w:val="left"/>
      <w:pPr>
        <w:ind w:left="2345"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693D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1D07DAE"/>
    <w:multiLevelType w:val="hybridMultilevel"/>
    <w:tmpl w:val="B038C440"/>
    <w:lvl w:ilvl="0" w:tplc="16701F02">
      <w:start w:val="1"/>
      <w:numFmt w:val="bullet"/>
      <w:lvlText w:val=""/>
      <w:lvlJc w:val="left"/>
      <w:pPr>
        <w:ind w:left="720" w:hanging="360"/>
      </w:pPr>
      <w:rPr>
        <w:rFonts w:ascii="Wingdings" w:hAnsi="Wingdings" w:hint="default"/>
      </w:rPr>
    </w:lvl>
    <w:lvl w:ilvl="1" w:tplc="0916ECB4">
      <w:start w:val="1"/>
      <w:numFmt w:val="bullet"/>
      <w:lvlText w:val="o"/>
      <w:lvlJc w:val="left"/>
      <w:pPr>
        <w:ind w:left="1440" w:hanging="360"/>
      </w:pPr>
      <w:rPr>
        <w:rFonts w:ascii="Courier New" w:hAnsi="Courier New" w:cs="Courier New" w:hint="default"/>
      </w:rPr>
    </w:lvl>
    <w:lvl w:ilvl="2" w:tplc="6240B40C">
      <w:start w:val="1"/>
      <w:numFmt w:val="bullet"/>
      <w:lvlText w:val=""/>
      <w:lvlJc w:val="left"/>
      <w:pPr>
        <w:ind w:left="2160" w:hanging="360"/>
      </w:pPr>
      <w:rPr>
        <w:rFonts w:ascii="Wingdings" w:hAnsi="Wingdings" w:hint="default"/>
      </w:rPr>
    </w:lvl>
    <w:lvl w:ilvl="3" w:tplc="E5AC8632">
      <w:start w:val="1"/>
      <w:numFmt w:val="bullet"/>
      <w:lvlText w:val=""/>
      <w:lvlJc w:val="left"/>
      <w:pPr>
        <w:ind w:left="2880" w:hanging="360"/>
      </w:pPr>
      <w:rPr>
        <w:rFonts w:ascii="Symbol" w:hAnsi="Symbol" w:hint="default"/>
      </w:rPr>
    </w:lvl>
    <w:lvl w:ilvl="4" w:tplc="CACED88E">
      <w:start w:val="1"/>
      <w:numFmt w:val="bullet"/>
      <w:lvlText w:val="o"/>
      <w:lvlJc w:val="left"/>
      <w:pPr>
        <w:ind w:left="3600" w:hanging="360"/>
      </w:pPr>
      <w:rPr>
        <w:rFonts w:ascii="Courier New" w:hAnsi="Courier New" w:cs="Courier New" w:hint="default"/>
      </w:rPr>
    </w:lvl>
    <w:lvl w:ilvl="5" w:tplc="723CE0FC">
      <w:start w:val="1"/>
      <w:numFmt w:val="bullet"/>
      <w:lvlText w:val=""/>
      <w:lvlJc w:val="left"/>
      <w:pPr>
        <w:ind w:left="4320" w:hanging="360"/>
      </w:pPr>
      <w:rPr>
        <w:rFonts w:ascii="Wingdings" w:hAnsi="Wingdings" w:hint="default"/>
      </w:rPr>
    </w:lvl>
    <w:lvl w:ilvl="6" w:tplc="E2B4B57E">
      <w:start w:val="1"/>
      <w:numFmt w:val="bullet"/>
      <w:lvlText w:val=""/>
      <w:lvlJc w:val="left"/>
      <w:pPr>
        <w:ind w:left="5040" w:hanging="360"/>
      </w:pPr>
      <w:rPr>
        <w:rFonts w:ascii="Symbol" w:hAnsi="Symbol" w:hint="default"/>
      </w:rPr>
    </w:lvl>
    <w:lvl w:ilvl="7" w:tplc="59384146">
      <w:start w:val="1"/>
      <w:numFmt w:val="bullet"/>
      <w:lvlText w:val="o"/>
      <w:lvlJc w:val="left"/>
      <w:pPr>
        <w:ind w:left="5760" w:hanging="360"/>
      </w:pPr>
      <w:rPr>
        <w:rFonts w:ascii="Courier New" w:hAnsi="Courier New" w:cs="Courier New" w:hint="default"/>
      </w:rPr>
    </w:lvl>
    <w:lvl w:ilvl="8" w:tplc="A686F704">
      <w:start w:val="1"/>
      <w:numFmt w:val="bullet"/>
      <w:lvlText w:val=""/>
      <w:lvlJc w:val="left"/>
      <w:pPr>
        <w:ind w:left="6480" w:hanging="360"/>
      </w:pPr>
      <w:rPr>
        <w:rFonts w:ascii="Wingdings" w:hAnsi="Wingdings" w:hint="default"/>
      </w:rPr>
    </w:lvl>
  </w:abstractNum>
  <w:abstractNum w:abstractNumId="21" w15:restartNumberingAfterBreak="1">
    <w:nsid w:val="426D229C"/>
    <w:multiLevelType w:val="multilevel"/>
    <w:tmpl w:val="0FFEDE44"/>
    <w:lvl w:ilvl="0">
      <w:start w:val="1"/>
      <w:numFmt w:val="decimal"/>
      <w:pStyle w:val="NoSpacing"/>
      <w:lvlText w:val="%1."/>
      <w:lvlJc w:val="left"/>
      <w:pPr>
        <w:ind w:left="360"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44C156D7"/>
    <w:multiLevelType w:val="multilevel"/>
    <w:tmpl w:val="9FDE7FD8"/>
    <w:lvl w:ilvl="0">
      <w:start w:val="1"/>
      <w:numFmt w:val="decimal"/>
      <w:lvlText w:val="%1."/>
      <w:lvlJc w:val="left"/>
      <w:pPr>
        <w:ind w:left="2345" w:hanging="360"/>
      </w:pPr>
      <w:rPr>
        <w:rFonts w:hint="default"/>
      </w:rPr>
    </w:lvl>
    <w:lvl w:ilvl="1">
      <w:start w:val="1"/>
      <w:numFmt w:val="bullet"/>
      <w:lvlText w:val=""/>
      <w:lvlJc w:val="left"/>
      <w:pPr>
        <w:ind w:left="2701" w:hanging="432"/>
      </w:pPr>
      <w:rPr>
        <w:rFonts w:ascii="Symbol" w:hAnsi="Symbol"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60469A"/>
    <w:multiLevelType w:val="hybridMultilevel"/>
    <w:tmpl w:val="1666C5F4"/>
    <w:lvl w:ilvl="0" w:tplc="0426000F">
      <w:start w:val="1"/>
      <w:numFmt w:val="decimal"/>
      <w:lvlText w:val="%1."/>
      <w:lvlJc w:val="left"/>
      <w:pPr>
        <w:ind w:left="824" w:hanging="360"/>
      </w:p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24" w15:restartNumberingAfterBreak="0">
    <w:nsid w:val="45B15EA7"/>
    <w:multiLevelType w:val="hybridMultilevel"/>
    <w:tmpl w:val="7B9ECEC2"/>
    <w:lvl w:ilvl="0" w:tplc="E60CEA84">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25" w15:restartNumberingAfterBreak="0">
    <w:nsid w:val="4C521A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1">
    <w:nsid w:val="4F4832B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9C5A6B"/>
    <w:multiLevelType w:val="hybridMultilevel"/>
    <w:tmpl w:val="F0D8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5BE23BA"/>
    <w:multiLevelType w:val="hybridMultilevel"/>
    <w:tmpl w:val="80607A6E"/>
    <w:lvl w:ilvl="0" w:tplc="48065FB2">
      <w:start w:val="1"/>
      <w:numFmt w:val="bullet"/>
      <w:lvlText w:val=""/>
      <w:lvlJc w:val="left"/>
      <w:pPr>
        <w:ind w:left="720" w:hanging="360"/>
      </w:pPr>
      <w:rPr>
        <w:rFonts w:ascii="Wingdings" w:hAnsi="Wingdings" w:hint="default"/>
      </w:rPr>
    </w:lvl>
    <w:lvl w:ilvl="1" w:tplc="A6801392" w:tentative="1">
      <w:start w:val="1"/>
      <w:numFmt w:val="bullet"/>
      <w:lvlText w:val="o"/>
      <w:lvlJc w:val="left"/>
      <w:pPr>
        <w:ind w:left="1440" w:hanging="360"/>
      </w:pPr>
      <w:rPr>
        <w:rFonts w:ascii="Courier New" w:hAnsi="Courier New" w:cs="Courier New" w:hint="default"/>
      </w:rPr>
    </w:lvl>
    <w:lvl w:ilvl="2" w:tplc="2AF69C7A" w:tentative="1">
      <w:start w:val="1"/>
      <w:numFmt w:val="bullet"/>
      <w:lvlText w:val=""/>
      <w:lvlJc w:val="left"/>
      <w:pPr>
        <w:ind w:left="2160" w:hanging="360"/>
      </w:pPr>
      <w:rPr>
        <w:rFonts w:ascii="Wingdings" w:hAnsi="Wingdings" w:hint="default"/>
      </w:rPr>
    </w:lvl>
    <w:lvl w:ilvl="3" w:tplc="9BFC7794" w:tentative="1">
      <w:start w:val="1"/>
      <w:numFmt w:val="bullet"/>
      <w:lvlText w:val=""/>
      <w:lvlJc w:val="left"/>
      <w:pPr>
        <w:ind w:left="2880" w:hanging="360"/>
      </w:pPr>
      <w:rPr>
        <w:rFonts w:ascii="Symbol" w:hAnsi="Symbol" w:hint="default"/>
      </w:rPr>
    </w:lvl>
    <w:lvl w:ilvl="4" w:tplc="D7928B00" w:tentative="1">
      <w:start w:val="1"/>
      <w:numFmt w:val="bullet"/>
      <w:lvlText w:val="o"/>
      <w:lvlJc w:val="left"/>
      <w:pPr>
        <w:ind w:left="3600" w:hanging="360"/>
      </w:pPr>
      <w:rPr>
        <w:rFonts w:ascii="Courier New" w:hAnsi="Courier New" w:cs="Courier New" w:hint="default"/>
      </w:rPr>
    </w:lvl>
    <w:lvl w:ilvl="5" w:tplc="1BE452DE" w:tentative="1">
      <w:start w:val="1"/>
      <w:numFmt w:val="bullet"/>
      <w:lvlText w:val=""/>
      <w:lvlJc w:val="left"/>
      <w:pPr>
        <w:ind w:left="4320" w:hanging="360"/>
      </w:pPr>
      <w:rPr>
        <w:rFonts w:ascii="Wingdings" w:hAnsi="Wingdings" w:hint="default"/>
      </w:rPr>
    </w:lvl>
    <w:lvl w:ilvl="6" w:tplc="63EE41D6" w:tentative="1">
      <w:start w:val="1"/>
      <w:numFmt w:val="bullet"/>
      <w:lvlText w:val=""/>
      <w:lvlJc w:val="left"/>
      <w:pPr>
        <w:ind w:left="5040" w:hanging="360"/>
      </w:pPr>
      <w:rPr>
        <w:rFonts w:ascii="Symbol" w:hAnsi="Symbol" w:hint="default"/>
      </w:rPr>
    </w:lvl>
    <w:lvl w:ilvl="7" w:tplc="3376B910" w:tentative="1">
      <w:start w:val="1"/>
      <w:numFmt w:val="bullet"/>
      <w:lvlText w:val="o"/>
      <w:lvlJc w:val="left"/>
      <w:pPr>
        <w:ind w:left="5760" w:hanging="360"/>
      </w:pPr>
      <w:rPr>
        <w:rFonts w:ascii="Courier New" w:hAnsi="Courier New" w:cs="Courier New" w:hint="default"/>
      </w:rPr>
    </w:lvl>
    <w:lvl w:ilvl="8" w:tplc="2C066A18" w:tentative="1">
      <w:start w:val="1"/>
      <w:numFmt w:val="bullet"/>
      <w:lvlText w:val=""/>
      <w:lvlJc w:val="left"/>
      <w:pPr>
        <w:ind w:left="6480" w:hanging="360"/>
      </w:pPr>
      <w:rPr>
        <w:rFonts w:ascii="Wingdings" w:hAnsi="Wingdings" w:hint="default"/>
      </w:rPr>
    </w:lvl>
  </w:abstractNum>
  <w:abstractNum w:abstractNumId="29" w15:restartNumberingAfterBreak="1">
    <w:nsid w:val="586D25E1"/>
    <w:multiLevelType w:val="multilevel"/>
    <w:tmpl w:val="9FDE7FD8"/>
    <w:lvl w:ilvl="0">
      <w:start w:val="1"/>
      <w:numFmt w:val="decimal"/>
      <w:lvlText w:val="%1."/>
      <w:lvlJc w:val="left"/>
      <w:pPr>
        <w:ind w:left="2345" w:hanging="360"/>
      </w:pPr>
      <w:rPr>
        <w:rFonts w:hint="default"/>
      </w:rPr>
    </w:lvl>
    <w:lvl w:ilvl="1">
      <w:start w:val="1"/>
      <w:numFmt w:val="bullet"/>
      <w:lvlText w:val=""/>
      <w:lvlJc w:val="left"/>
      <w:pPr>
        <w:ind w:left="2701" w:hanging="432"/>
      </w:pPr>
      <w:rPr>
        <w:rFonts w:ascii="Symbol" w:hAnsi="Symbol"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1">
    <w:nsid w:val="58EC1357"/>
    <w:multiLevelType w:val="multilevel"/>
    <w:tmpl w:val="9FDE7FD8"/>
    <w:lvl w:ilvl="0">
      <w:start w:val="1"/>
      <w:numFmt w:val="decimal"/>
      <w:lvlText w:val="%1."/>
      <w:lvlJc w:val="left"/>
      <w:pPr>
        <w:ind w:left="2345" w:hanging="360"/>
      </w:pPr>
      <w:rPr>
        <w:rFonts w:hint="default"/>
      </w:rPr>
    </w:lvl>
    <w:lvl w:ilvl="1">
      <w:start w:val="1"/>
      <w:numFmt w:val="bullet"/>
      <w:lvlText w:val=""/>
      <w:lvlJc w:val="left"/>
      <w:pPr>
        <w:ind w:left="2701" w:hanging="432"/>
      </w:pPr>
      <w:rPr>
        <w:rFonts w:ascii="Symbol" w:hAnsi="Symbol"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5A006E41"/>
    <w:multiLevelType w:val="hybridMultilevel"/>
    <w:tmpl w:val="0DA6EC3E"/>
    <w:lvl w:ilvl="0" w:tplc="6B643C5C">
      <w:start w:val="1"/>
      <w:numFmt w:val="bullet"/>
      <w:lvlText w:val="o"/>
      <w:lvlJc w:val="left"/>
      <w:pPr>
        <w:ind w:left="3065" w:hanging="360"/>
      </w:pPr>
      <w:rPr>
        <w:rFonts w:ascii="Courier New" w:hAnsi="Courier New" w:cs="Courier New" w:hint="default"/>
      </w:rPr>
    </w:lvl>
    <w:lvl w:ilvl="1" w:tplc="1DBADB9A">
      <w:start w:val="1"/>
      <w:numFmt w:val="bullet"/>
      <w:lvlText w:val="o"/>
      <w:lvlJc w:val="left"/>
      <w:pPr>
        <w:ind w:left="3785" w:hanging="360"/>
      </w:pPr>
      <w:rPr>
        <w:rFonts w:ascii="Courier New" w:hAnsi="Courier New" w:cs="Courier New" w:hint="default"/>
      </w:rPr>
    </w:lvl>
    <w:lvl w:ilvl="2" w:tplc="64A0AF38" w:tentative="1">
      <w:start w:val="1"/>
      <w:numFmt w:val="bullet"/>
      <w:lvlText w:val=""/>
      <w:lvlJc w:val="left"/>
      <w:pPr>
        <w:ind w:left="4505" w:hanging="360"/>
      </w:pPr>
      <w:rPr>
        <w:rFonts w:ascii="Wingdings" w:hAnsi="Wingdings" w:hint="default"/>
      </w:rPr>
    </w:lvl>
    <w:lvl w:ilvl="3" w:tplc="8E62CAB6" w:tentative="1">
      <w:start w:val="1"/>
      <w:numFmt w:val="bullet"/>
      <w:lvlText w:val=""/>
      <w:lvlJc w:val="left"/>
      <w:pPr>
        <w:ind w:left="5225" w:hanging="360"/>
      </w:pPr>
      <w:rPr>
        <w:rFonts w:ascii="Symbol" w:hAnsi="Symbol" w:hint="default"/>
      </w:rPr>
    </w:lvl>
    <w:lvl w:ilvl="4" w:tplc="2F96D9FA" w:tentative="1">
      <w:start w:val="1"/>
      <w:numFmt w:val="bullet"/>
      <w:lvlText w:val="o"/>
      <w:lvlJc w:val="left"/>
      <w:pPr>
        <w:ind w:left="5945" w:hanging="360"/>
      </w:pPr>
      <w:rPr>
        <w:rFonts w:ascii="Courier New" w:hAnsi="Courier New" w:cs="Courier New" w:hint="default"/>
      </w:rPr>
    </w:lvl>
    <w:lvl w:ilvl="5" w:tplc="CE1A4B7E" w:tentative="1">
      <w:start w:val="1"/>
      <w:numFmt w:val="bullet"/>
      <w:lvlText w:val=""/>
      <w:lvlJc w:val="left"/>
      <w:pPr>
        <w:ind w:left="6665" w:hanging="360"/>
      </w:pPr>
      <w:rPr>
        <w:rFonts w:ascii="Wingdings" w:hAnsi="Wingdings" w:hint="default"/>
      </w:rPr>
    </w:lvl>
    <w:lvl w:ilvl="6" w:tplc="B9626866" w:tentative="1">
      <w:start w:val="1"/>
      <w:numFmt w:val="bullet"/>
      <w:lvlText w:val=""/>
      <w:lvlJc w:val="left"/>
      <w:pPr>
        <w:ind w:left="7385" w:hanging="360"/>
      </w:pPr>
      <w:rPr>
        <w:rFonts w:ascii="Symbol" w:hAnsi="Symbol" w:hint="default"/>
      </w:rPr>
    </w:lvl>
    <w:lvl w:ilvl="7" w:tplc="6700D0E4" w:tentative="1">
      <w:start w:val="1"/>
      <w:numFmt w:val="bullet"/>
      <w:lvlText w:val="o"/>
      <w:lvlJc w:val="left"/>
      <w:pPr>
        <w:ind w:left="8105" w:hanging="360"/>
      </w:pPr>
      <w:rPr>
        <w:rFonts w:ascii="Courier New" w:hAnsi="Courier New" w:cs="Courier New" w:hint="default"/>
      </w:rPr>
    </w:lvl>
    <w:lvl w:ilvl="8" w:tplc="77A0C4F0" w:tentative="1">
      <w:start w:val="1"/>
      <w:numFmt w:val="bullet"/>
      <w:lvlText w:val=""/>
      <w:lvlJc w:val="left"/>
      <w:pPr>
        <w:ind w:left="8825" w:hanging="360"/>
      </w:pPr>
      <w:rPr>
        <w:rFonts w:ascii="Wingdings" w:hAnsi="Wingdings" w:hint="default"/>
      </w:rPr>
    </w:lvl>
  </w:abstractNum>
  <w:abstractNum w:abstractNumId="32" w15:restartNumberingAfterBreak="0">
    <w:nsid w:val="5E175B71"/>
    <w:multiLevelType w:val="hybridMultilevel"/>
    <w:tmpl w:val="89BC883E"/>
    <w:lvl w:ilvl="0" w:tplc="DE32A918">
      <w:start w:val="1"/>
      <w:numFmt w:val="decimal"/>
      <w:lvlText w:val="%1)"/>
      <w:lvlJc w:val="left"/>
      <w:pPr>
        <w:ind w:left="473" w:hanging="360"/>
      </w:pPr>
      <w:rPr>
        <w:rFonts w:hint="default"/>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3" w15:restartNumberingAfterBreak="0">
    <w:nsid w:val="632A15E9"/>
    <w:multiLevelType w:val="hybridMultilevel"/>
    <w:tmpl w:val="D1DA4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1">
    <w:nsid w:val="63EB7F4C"/>
    <w:multiLevelType w:val="hybridMultilevel"/>
    <w:tmpl w:val="D1924FBC"/>
    <w:lvl w:ilvl="0" w:tplc="2294EBAE">
      <w:start w:val="1"/>
      <w:numFmt w:val="bullet"/>
      <w:lvlText w:val=""/>
      <w:lvlJc w:val="left"/>
      <w:pPr>
        <w:ind w:left="720" w:hanging="360"/>
      </w:pPr>
      <w:rPr>
        <w:rFonts w:ascii="Wingdings" w:hAnsi="Wingdings" w:hint="default"/>
      </w:rPr>
    </w:lvl>
    <w:lvl w:ilvl="1" w:tplc="1B34F98C">
      <w:start w:val="1"/>
      <w:numFmt w:val="bullet"/>
      <w:lvlText w:val="o"/>
      <w:lvlJc w:val="left"/>
      <w:pPr>
        <w:ind w:left="1440" w:hanging="360"/>
      </w:pPr>
      <w:rPr>
        <w:rFonts w:ascii="Courier New" w:hAnsi="Courier New" w:cs="Courier New" w:hint="default"/>
      </w:rPr>
    </w:lvl>
    <w:lvl w:ilvl="2" w:tplc="1E16A8A4" w:tentative="1">
      <w:start w:val="1"/>
      <w:numFmt w:val="bullet"/>
      <w:lvlText w:val=""/>
      <w:lvlJc w:val="left"/>
      <w:pPr>
        <w:ind w:left="2160" w:hanging="360"/>
      </w:pPr>
      <w:rPr>
        <w:rFonts w:ascii="Wingdings" w:hAnsi="Wingdings" w:hint="default"/>
      </w:rPr>
    </w:lvl>
    <w:lvl w:ilvl="3" w:tplc="3BBAD584" w:tentative="1">
      <w:start w:val="1"/>
      <w:numFmt w:val="bullet"/>
      <w:lvlText w:val=""/>
      <w:lvlJc w:val="left"/>
      <w:pPr>
        <w:ind w:left="2880" w:hanging="360"/>
      </w:pPr>
      <w:rPr>
        <w:rFonts w:ascii="Symbol" w:hAnsi="Symbol" w:hint="default"/>
      </w:rPr>
    </w:lvl>
    <w:lvl w:ilvl="4" w:tplc="E5F815C8" w:tentative="1">
      <w:start w:val="1"/>
      <w:numFmt w:val="bullet"/>
      <w:lvlText w:val="o"/>
      <w:lvlJc w:val="left"/>
      <w:pPr>
        <w:ind w:left="3600" w:hanging="360"/>
      </w:pPr>
      <w:rPr>
        <w:rFonts w:ascii="Courier New" w:hAnsi="Courier New" w:cs="Courier New" w:hint="default"/>
      </w:rPr>
    </w:lvl>
    <w:lvl w:ilvl="5" w:tplc="0C86EA42" w:tentative="1">
      <w:start w:val="1"/>
      <w:numFmt w:val="bullet"/>
      <w:lvlText w:val=""/>
      <w:lvlJc w:val="left"/>
      <w:pPr>
        <w:ind w:left="4320" w:hanging="360"/>
      </w:pPr>
      <w:rPr>
        <w:rFonts w:ascii="Wingdings" w:hAnsi="Wingdings" w:hint="default"/>
      </w:rPr>
    </w:lvl>
    <w:lvl w:ilvl="6" w:tplc="8010476A" w:tentative="1">
      <w:start w:val="1"/>
      <w:numFmt w:val="bullet"/>
      <w:lvlText w:val=""/>
      <w:lvlJc w:val="left"/>
      <w:pPr>
        <w:ind w:left="5040" w:hanging="360"/>
      </w:pPr>
      <w:rPr>
        <w:rFonts w:ascii="Symbol" w:hAnsi="Symbol" w:hint="default"/>
      </w:rPr>
    </w:lvl>
    <w:lvl w:ilvl="7" w:tplc="37BA40E6" w:tentative="1">
      <w:start w:val="1"/>
      <w:numFmt w:val="bullet"/>
      <w:lvlText w:val="o"/>
      <w:lvlJc w:val="left"/>
      <w:pPr>
        <w:ind w:left="5760" w:hanging="360"/>
      </w:pPr>
      <w:rPr>
        <w:rFonts w:ascii="Courier New" w:hAnsi="Courier New" w:cs="Courier New" w:hint="default"/>
      </w:rPr>
    </w:lvl>
    <w:lvl w:ilvl="8" w:tplc="1C8EF588" w:tentative="1">
      <w:start w:val="1"/>
      <w:numFmt w:val="bullet"/>
      <w:lvlText w:val=""/>
      <w:lvlJc w:val="left"/>
      <w:pPr>
        <w:ind w:left="6480" w:hanging="360"/>
      </w:pPr>
      <w:rPr>
        <w:rFonts w:ascii="Wingdings" w:hAnsi="Wingdings" w:hint="default"/>
      </w:rPr>
    </w:lvl>
  </w:abstractNum>
  <w:abstractNum w:abstractNumId="35" w15:restartNumberingAfterBreak="1">
    <w:nsid w:val="646F442C"/>
    <w:multiLevelType w:val="multilevel"/>
    <w:tmpl w:val="A40CE3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1">
    <w:nsid w:val="66CB4B3A"/>
    <w:multiLevelType w:val="hybridMultilevel"/>
    <w:tmpl w:val="5E3EEB38"/>
    <w:lvl w:ilvl="0" w:tplc="63F2BB04">
      <w:start w:val="1"/>
      <w:numFmt w:val="bullet"/>
      <w:lvlText w:val=""/>
      <w:lvlJc w:val="left"/>
      <w:pPr>
        <w:ind w:left="720" w:hanging="360"/>
      </w:pPr>
      <w:rPr>
        <w:rFonts w:ascii="Wingdings" w:hAnsi="Wingdings" w:hint="default"/>
      </w:rPr>
    </w:lvl>
    <w:lvl w:ilvl="1" w:tplc="0B062606">
      <w:start w:val="1"/>
      <w:numFmt w:val="bullet"/>
      <w:lvlText w:val="o"/>
      <w:lvlJc w:val="left"/>
      <w:pPr>
        <w:ind w:left="1440" w:hanging="360"/>
      </w:pPr>
      <w:rPr>
        <w:rFonts w:ascii="Courier New" w:hAnsi="Courier New" w:cs="Courier New" w:hint="default"/>
      </w:rPr>
    </w:lvl>
    <w:lvl w:ilvl="2" w:tplc="0386827E">
      <w:start w:val="1"/>
      <w:numFmt w:val="bullet"/>
      <w:lvlText w:val=""/>
      <w:lvlJc w:val="left"/>
      <w:pPr>
        <w:ind w:left="2160" w:hanging="360"/>
      </w:pPr>
      <w:rPr>
        <w:rFonts w:ascii="Wingdings" w:hAnsi="Wingdings" w:hint="default"/>
      </w:rPr>
    </w:lvl>
    <w:lvl w:ilvl="3" w:tplc="99B05B5E">
      <w:start w:val="1"/>
      <w:numFmt w:val="bullet"/>
      <w:lvlText w:val=""/>
      <w:lvlJc w:val="left"/>
      <w:pPr>
        <w:ind w:left="2880" w:hanging="360"/>
      </w:pPr>
      <w:rPr>
        <w:rFonts w:ascii="Symbol" w:hAnsi="Symbol" w:hint="default"/>
      </w:rPr>
    </w:lvl>
    <w:lvl w:ilvl="4" w:tplc="960E1C6E">
      <w:start w:val="1"/>
      <w:numFmt w:val="bullet"/>
      <w:lvlText w:val="o"/>
      <w:lvlJc w:val="left"/>
      <w:pPr>
        <w:ind w:left="3600" w:hanging="360"/>
      </w:pPr>
      <w:rPr>
        <w:rFonts w:ascii="Courier New" w:hAnsi="Courier New" w:cs="Courier New" w:hint="default"/>
      </w:rPr>
    </w:lvl>
    <w:lvl w:ilvl="5" w:tplc="0F0C87E6">
      <w:start w:val="1"/>
      <w:numFmt w:val="bullet"/>
      <w:lvlText w:val=""/>
      <w:lvlJc w:val="left"/>
      <w:pPr>
        <w:ind w:left="4320" w:hanging="360"/>
      </w:pPr>
      <w:rPr>
        <w:rFonts w:ascii="Wingdings" w:hAnsi="Wingdings" w:hint="default"/>
      </w:rPr>
    </w:lvl>
    <w:lvl w:ilvl="6" w:tplc="1EE0BDEC">
      <w:start w:val="1"/>
      <w:numFmt w:val="bullet"/>
      <w:lvlText w:val=""/>
      <w:lvlJc w:val="left"/>
      <w:pPr>
        <w:ind w:left="5040" w:hanging="360"/>
      </w:pPr>
      <w:rPr>
        <w:rFonts w:ascii="Symbol" w:hAnsi="Symbol" w:hint="default"/>
      </w:rPr>
    </w:lvl>
    <w:lvl w:ilvl="7" w:tplc="98849C1A">
      <w:start w:val="1"/>
      <w:numFmt w:val="bullet"/>
      <w:lvlText w:val="o"/>
      <w:lvlJc w:val="left"/>
      <w:pPr>
        <w:ind w:left="5760" w:hanging="360"/>
      </w:pPr>
      <w:rPr>
        <w:rFonts w:ascii="Courier New" w:hAnsi="Courier New" w:cs="Courier New" w:hint="default"/>
      </w:rPr>
    </w:lvl>
    <w:lvl w:ilvl="8" w:tplc="31F62E94">
      <w:start w:val="1"/>
      <w:numFmt w:val="bullet"/>
      <w:lvlText w:val=""/>
      <w:lvlJc w:val="left"/>
      <w:pPr>
        <w:ind w:left="6480" w:hanging="360"/>
      </w:pPr>
      <w:rPr>
        <w:rFonts w:ascii="Wingdings" w:hAnsi="Wingdings" w:hint="default"/>
      </w:rPr>
    </w:lvl>
  </w:abstractNum>
  <w:abstractNum w:abstractNumId="37" w15:restartNumberingAfterBreak="0">
    <w:nsid w:val="66DF3599"/>
    <w:multiLevelType w:val="hybridMultilevel"/>
    <w:tmpl w:val="BEA2FD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1">
    <w:nsid w:val="686F27F7"/>
    <w:multiLevelType w:val="hybridMultilevel"/>
    <w:tmpl w:val="BF1653F6"/>
    <w:lvl w:ilvl="0" w:tplc="2BE2F15A">
      <w:start w:val="1"/>
      <w:numFmt w:val="bullet"/>
      <w:lvlText w:val=""/>
      <w:lvlJc w:val="left"/>
      <w:pPr>
        <w:ind w:left="768" w:hanging="360"/>
      </w:pPr>
      <w:rPr>
        <w:rFonts w:ascii="Symbol" w:hAnsi="Symbol" w:hint="default"/>
      </w:rPr>
    </w:lvl>
    <w:lvl w:ilvl="1" w:tplc="BEB00C7A" w:tentative="1">
      <w:start w:val="1"/>
      <w:numFmt w:val="bullet"/>
      <w:lvlText w:val="o"/>
      <w:lvlJc w:val="left"/>
      <w:pPr>
        <w:ind w:left="1488" w:hanging="360"/>
      </w:pPr>
      <w:rPr>
        <w:rFonts w:ascii="Courier New" w:hAnsi="Courier New" w:cs="Courier New" w:hint="default"/>
      </w:rPr>
    </w:lvl>
    <w:lvl w:ilvl="2" w:tplc="E190F4EC" w:tentative="1">
      <w:start w:val="1"/>
      <w:numFmt w:val="bullet"/>
      <w:lvlText w:val=""/>
      <w:lvlJc w:val="left"/>
      <w:pPr>
        <w:ind w:left="2208" w:hanging="360"/>
      </w:pPr>
      <w:rPr>
        <w:rFonts w:ascii="Wingdings" w:hAnsi="Wingdings" w:hint="default"/>
      </w:rPr>
    </w:lvl>
    <w:lvl w:ilvl="3" w:tplc="BB5EB820" w:tentative="1">
      <w:start w:val="1"/>
      <w:numFmt w:val="bullet"/>
      <w:lvlText w:val=""/>
      <w:lvlJc w:val="left"/>
      <w:pPr>
        <w:ind w:left="2928" w:hanging="360"/>
      </w:pPr>
      <w:rPr>
        <w:rFonts w:ascii="Symbol" w:hAnsi="Symbol" w:hint="default"/>
      </w:rPr>
    </w:lvl>
    <w:lvl w:ilvl="4" w:tplc="5BE6ECA0" w:tentative="1">
      <w:start w:val="1"/>
      <w:numFmt w:val="bullet"/>
      <w:lvlText w:val="o"/>
      <w:lvlJc w:val="left"/>
      <w:pPr>
        <w:ind w:left="3648" w:hanging="360"/>
      </w:pPr>
      <w:rPr>
        <w:rFonts w:ascii="Courier New" w:hAnsi="Courier New" w:cs="Courier New" w:hint="default"/>
      </w:rPr>
    </w:lvl>
    <w:lvl w:ilvl="5" w:tplc="7C0C493E" w:tentative="1">
      <w:start w:val="1"/>
      <w:numFmt w:val="bullet"/>
      <w:lvlText w:val=""/>
      <w:lvlJc w:val="left"/>
      <w:pPr>
        <w:ind w:left="4368" w:hanging="360"/>
      </w:pPr>
      <w:rPr>
        <w:rFonts w:ascii="Wingdings" w:hAnsi="Wingdings" w:hint="default"/>
      </w:rPr>
    </w:lvl>
    <w:lvl w:ilvl="6" w:tplc="5794426A" w:tentative="1">
      <w:start w:val="1"/>
      <w:numFmt w:val="bullet"/>
      <w:lvlText w:val=""/>
      <w:lvlJc w:val="left"/>
      <w:pPr>
        <w:ind w:left="5088" w:hanging="360"/>
      </w:pPr>
      <w:rPr>
        <w:rFonts w:ascii="Symbol" w:hAnsi="Symbol" w:hint="default"/>
      </w:rPr>
    </w:lvl>
    <w:lvl w:ilvl="7" w:tplc="3B12A422" w:tentative="1">
      <w:start w:val="1"/>
      <w:numFmt w:val="bullet"/>
      <w:lvlText w:val="o"/>
      <w:lvlJc w:val="left"/>
      <w:pPr>
        <w:ind w:left="5808" w:hanging="360"/>
      </w:pPr>
      <w:rPr>
        <w:rFonts w:ascii="Courier New" w:hAnsi="Courier New" w:cs="Courier New" w:hint="default"/>
      </w:rPr>
    </w:lvl>
    <w:lvl w:ilvl="8" w:tplc="22B038BE" w:tentative="1">
      <w:start w:val="1"/>
      <w:numFmt w:val="bullet"/>
      <w:lvlText w:val=""/>
      <w:lvlJc w:val="left"/>
      <w:pPr>
        <w:ind w:left="6528" w:hanging="360"/>
      </w:pPr>
      <w:rPr>
        <w:rFonts w:ascii="Wingdings" w:hAnsi="Wingdings" w:hint="default"/>
      </w:rPr>
    </w:lvl>
  </w:abstractNum>
  <w:abstractNum w:abstractNumId="39" w15:restartNumberingAfterBreak="0">
    <w:nsid w:val="68944B3A"/>
    <w:multiLevelType w:val="hybridMultilevel"/>
    <w:tmpl w:val="15F6F200"/>
    <w:lvl w:ilvl="0" w:tplc="AA064AF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0" w15:restartNumberingAfterBreak="0">
    <w:nsid w:val="69693ADC"/>
    <w:multiLevelType w:val="hybridMultilevel"/>
    <w:tmpl w:val="70A0292C"/>
    <w:lvl w:ilvl="0" w:tplc="E004A162">
      <w:start w:val="1"/>
      <w:numFmt w:val="decimal"/>
      <w:lvlText w:val="%1)"/>
      <w:lvlJc w:val="left"/>
      <w:pPr>
        <w:ind w:left="694" w:hanging="360"/>
      </w:pPr>
      <w:rPr>
        <w:rFonts w:ascii="Times New Roman" w:hAnsi="Times New Roman" w:cs="Times New Roman" w:hint="default"/>
        <w:i w:val="0"/>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41" w15:restartNumberingAfterBreak="1">
    <w:nsid w:val="6A71409F"/>
    <w:multiLevelType w:val="hybridMultilevel"/>
    <w:tmpl w:val="C574A772"/>
    <w:lvl w:ilvl="0" w:tplc="28A6F222">
      <w:start w:val="1"/>
      <w:numFmt w:val="bullet"/>
      <w:lvlText w:val=""/>
      <w:lvlJc w:val="left"/>
      <w:pPr>
        <w:ind w:left="1114" w:hanging="360"/>
      </w:pPr>
      <w:rPr>
        <w:rFonts w:ascii="Symbol" w:hAnsi="Symbol" w:hint="default"/>
      </w:rPr>
    </w:lvl>
    <w:lvl w:ilvl="1" w:tplc="93524CAE">
      <w:start w:val="1"/>
      <w:numFmt w:val="bullet"/>
      <w:lvlText w:val="o"/>
      <w:lvlJc w:val="left"/>
      <w:pPr>
        <w:ind w:left="1834" w:hanging="360"/>
      </w:pPr>
      <w:rPr>
        <w:rFonts w:ascii="Courier New" w:hAnsi="Courier New" w:cs="Courier New" w:hint="default"/>
      </w:rPr>
    </w:lvl>
    <w:lvl w:ilvl="2" w:tplc="3D44C100">
      <w:start w:val="1"/>
      <w:numFmt w:val="bullet"/>
      <w:lvlText w:val=""/>
      <w:lvlJc w:val="left"/>
      <w:pPr>
        <w:ind w:left="2554" w:hanging="360"/>
      </w:pPr>
      <w:rPr>
        <w:rFonts w:ascii="Wingdings" w:hAnsi="Wingdings" w:hint="default"/>
      </w:rPr>
    </w:lvl>
    <w:lvl w:ilvl="3" w:tplc="964A2B90">
      <w:start w:val="1"/>
      <w:numFmt w:val="bullet"/>
      <w:lvlText w:val=""/>
      <w:lvlJc w:val="left"/>
      <w:pPr>
        <w:ind w:left="3274" w:hanging="360"/>
      </w:pPr>
      <w:rPr>
        <w:rFonts w:ascii="Symbol" w:hAnsi="Symbol" w:hint="default"/>
      </w:rPr>
    </w:lvl>
    <w:lvl w:ilvl="4" w:tplc="7D047EF6">
      <w:start w:val="1"/>
      <w:numFmt w:val="bullet"/>
      <w:lvlText w:val="o"/>
      <w:lvlJc w:val="left"/>
      <w:pPr>
        <w:ind w:left="3994" w:hanging="360"/>
      </w:pPr>
      <w:rPr>
        <w:rFonts w:ascii="Courier New" w:hAnsi="Courier New" w:cs="Courier New" w:hint="default"/>
      </w:rPr>
    </w:lvl>
    <w:lvl w:ilvl="5" w:tplc="09F07A2A">
      <w:start w:val="1"/>
      <w:numFmt w:val="bullet"/>
      <w:lvlText w:val=""/>
      <w:lvlJc w:val="left"/>
      <w:pPr>
        <w:ind w:left="4714" w:hanging="360"/>
      </w:pPr>
      <w:rPr>
        <w:rFonts w:ascii="Wingdings" w:hAnsi="Wingdings" w:hint="default"/>
      </w:rPr>
    </w:lvl>
    <w:lvl w:ilvl="6" w:tplc="32289292">
      <w:start w:val="1"/>
      <w:numFmt w:val="bullet"/>
      <w:lvlText w:val=""/>
      <w:lvlJc w:val="left"/>
      <w:pPr>
        <w:ind w:left="5434" w:hanging="360"/>
      </w:pPr>
      <w:rPr>
        <w:rFonts w:ascii="Symbol" w:hAnsi="Symbol" w:hint="default"/>
      </w:rPr>
    </w:lvl>
    <w:lvl w:ilvl="7" w:tplc="61C2AB58">
      <w:start w:val="1"/>
      <w:numFmt w:val="bullet"/>
      <w:lvlText w:val="o"/>
      <w:lvlJc w:val="left"/>
      <w:pPr>
        <w:ind w:left="6154" w:hanging="360"/>
      </w:pPr>
      <w:rPr>
        <w:rFonts w:ascii="Courier New" w:hAnsi="Courier New" w:cs="Courier New" w:hint="default"/>
      </w:rPr>
    </w:lvl>
    <w:lvl w:ilvl="8" w:tplc="F2D8D93E">
      <w:start w:val="1"/>
      <w:numFmt w:val="bullet"/>
      <w:lvlText w:val=""/>
      <w:lvlJc w:val="left"/>
      <w:pPr>
        <w:ind w:left="6874" w:hanging="360"/>
      </w:pPr>
      <w:rPr>
        <w:rFonts w:ascii="Wingdings" w:hAnsi="Wingdings" w:hint="default"/>
      </w:rPr>
    </w:lvl>
  </w:abstractNum>
  <w:abstractNum w:abstractNumId="42" w15:restartNumberingAfterBreak="1">
    <w:nsid w:val="6BBB240A"/>
    <w:multiLevelType w:val="hybridMultilevel"/>
    <w:tmpl w:val="B6A207C2"/>
    <w:lvl w:ilvl="0" w:tplc="C300680A">
      <w:start w:val="1"/>
      <w:numFmt w:val="bullet"/>
      <w:lvlText w:val=""/>
      <w:lvlJc w:val="left"/>
      <w:pPr>
        <w:ind w:left="720" w:hanging="360"/>
      </w:pPr>
      <w:rPr>
        <w:rFonts w:ascii="Wingdings" w:hAnsi="Wingdings" w:hint="default"/>
      </w:rPr>
    </w:lvl>
    <w:lvl w:ilvl="1" w:tplc="AFF4B1C8">
      <w:start w:val="1"/>
      <w:numFmt w:val="bullet"/>
      <w:lvlText w:val="o"/>
      <w:lvlJc w:val="left"/>
      <w:pPr>
        <w:ind w:left="1440" w:hanging="360"/>
      </w:pPr>
      <w:rPr>
        <w:rFonts w:ascii="Courier New" w:hAnsi="Courier New" w:cs="Courier New" w:hint="default"/>
      </w:rPr>
    </w:lvl>
    <w:lvl w:ilvl="2" w:tplc="B9DA6112">
      <w:start w:val="1"/>
      <w:numFmt w:val="bullet"/>
      <w:lvlText w:val=""/>
      <w:lvlJc w:val="left"/>
      <w:pPr>
        <w:ind w:left="2160" w:hanging="360"/>
      </w:pPr>
      <w:rPr>
        <w:rFonts w:ascii="Wingdings" w:hAnsi="Wingdings" w:hint="default"/>
      </w:rPr>
    </w:lvl>
    <w:lvl w:ilvl="3" w:tplc="8CD0B3DC">
      <w:start w:val="1"/>
      <w:numFmt w:val="bullet"/>
      <w:lvlText w:val=""/>
      <w:lvlJc w:val="left"/>
      <w:pPr>
        <w:ind w:left="2880" w:hanging="360"/>
      </w:pPr>
      <w:rPr>
        <w:rFonts w:ascii="Symbol" w:hAnsi="Symbol" w:hint="default"/>
      </w:rPr>
    </w:lvl>
    <w:lvl w:ilvl="4" w:tplc="75107076">
      <w:start w:val="1"/>
      <w:numFmt w:val="bullet"/>
      <w:lvlText w:val="o"/>
      <w:lvlJc w:val="left"/>
      <w:pPr>
        <w:ind w:left="3600" w:hanging="360"/>
      </w:pPr>
      <w:rPr>
        <w:rFonts w:ascii="Courier New" w:hAnsi="Courier New" w:cs="Courier New" w:hint="default"/>
      </w:rPr>
    </w:lvl>
    <w:lvl w:ilvl="5" w:tplc="D812D844">
      <w:start w:val="1"/>
      <w:numFmt w:val="bullet"/>
      <w:lvlText w:val=""/>
      <w:lvlJc w:val="left"/>
      <w:pPr>
        <w:ind w:left="4320" w:hanging="360"/>
      </w:pPr>
      <w:rPr>
        <w:rFonts w:ascii="Wingdings" w:hAnsi="Wingdings" w:hint="default"/>
      </w:rPr>
    </w:lvl>
    <w:lvl w:ilvl="6" w:tplc="3CA04DB8">
      <w:start w:val="1"/>
      <w:numFmt w:val="bullet"/>
      <w:lvlText w:val=""/>
      <w:lvlJc w:val="left"/>
      <w:pPr>
        <w:ind w:left="5040" w:hanging="360"/>
      </w:pPr>
      <w:rPr>
        <w:rFonts w:ascii="Symbol" w:hAnsi="Symbol" w:hint="default"/>
      </w:rPr>
    </w:lvl>
    <w:lvl w:ilvl="7" w:tplc="FF7A8AA2">
      <w:start w:val="1"/>
      <w:numFmt w:val="bullet"/>
      <w:lvlText w:val="o"/>
      <w:lvlJc w:val="left"/>
      <w:pPr>
        <w:ind w:left="5760" w:hanging="360"/>
      </w:pPr>
      <w:rPr>
        <w:rFonts w:ascii="Courier New" w:hAnsi="Courier New" w:cs="Courier New" w:hint="default"/>
      </w:rPr>
    </w:lvl>
    <w:lvl w:ilvl="8" w:tplc="E670150A">
      <w:start w:val="1"/>
      <w:numFmt w:val="bullet"/>
      <w:lvlText w:val=""/>
      <w:lvlJc w:val="left"/>
      <w:pPr>
        <w:ind w:left="6480" w:hanging="360"/>
      </w:pPr>
      <w:rPr>
        <w:rFonts w:ascii="Wingdings" w:hAnsi="Wingdings" w:hint="default"/>
      </w:rPr>
    </w:lvl>
  </w:abstractNum>
  <w:abstractNum w:abstractNumId="43" w15:restartNumberingAfterBreak="0">
    <w:nsid w:val="6FE20D89"/>
    <w:multiLevelType w:val="hybridMultilevel"/>
    <w:tmpl w:val="5CC8BBB6"/>
    <w:lvl w:ilvl="0" w:tplc="44BC39F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4" w15:restartNumberingAfterBreak="1">
    <w:nsid w:val="708453E5"/>
    <w:multiLevelType w:val="hybridMultilevel"/>
    <w:tmpl w:val="66D68DAC"/>
    <w:lvl w:ilvl="0" w:tplc="146E333E">
      <w:start w:val="1"/>
      <w:numFmt w:val="bullet"/>
      <w:lvlText w:val=""/>
      <w:lvlJc w:val="left"/>
      <w:pPr>
        <w:ind w:left="1061" w:hanging="360"/>
      </w:pPr>
      <w:rPr>
        <w:rFonts w:ascii="Wingdings" w:hAnsi="Wingdings" w:hint="default"/>
        <w:color w:val="auto"/>
      </w:rPr>
    </w:lvl>
    <w:lvl w:ilvl="1" w:tplc="4858EEEC">
      <w:start w:val="1"/>
      <w:numFmt w:val="bullet"/>
      <w:lvlText w:val="o"/>
      <w:lvlJc w:val="left"/>
      <w:pPr>
        <w:ind w:left="1781" w:hanging="360"/>
      </w:pPr>
      <w:rPr>
        <w:rFonts w:ascii="Courier New" w:hAnsi="Courier New" w:cs="Courier New" w:hint="default"/>
      </w:rPr>
    </w:lvl>
    <w:lvl w:ilvl="2" w:tplc="931074FA">
      <w:start w:val="1"/>
      <w:numFmt w:val="bullet"/>
      <w:lvlText w:val=""/>
      <w:lvlJc w:val="left"/>
      <w:pPr>
        <w:ind w:left="2501" w:hanging="360"/>
      </w:pPr>
      <w:rPr>
        <w:rFonts w:ascii="Wingdings" w:hAnsi="Wingdings" w:hint="default"/>
      </w:rPr>
    </w:lvl>
    <w:lvl w:ilvl="3" w:tplc="2C2C05CE" w:tentative="1">
      <w:start w:val="1"/>
      <w:numFmt w:val="bullet"/>
      <w:lvlText w:val=""/>
      <w:lvlJc w:val="left"/>
      <w:pPr>
        <w:ind w:left="3221" w:hanging="360"/>
      </w:pPr>
      <w:rPr>
        <w:rFonts w:ascii="Symbol" w:hAnsi="Symbol" w:hint="default"/>
      </w:rPr>
    </w:lvl>
    <w:lvl w:ilvl="4" w:tplc="341ED9E4" w:tentative="1">
      <w:start w:val="1"/>
      <w:numFmt w:val="bullet"/>
      <w:lvlText w:val="o"/>
      <w:lvlJc w:val="left"/>
      <w:pPr>
        <w:ind w:left="3941" w:hanging="360"/>
      </w:pPr>
      <w:rPr>
        <w:rFonts w:ascii="Courier New" w:hAnsi="Courier New" w:cs="Courier New" w:hint="default"/>
      </w:rPr>
    </w:lvl>
    <w:lvl w:ilvl="5" w:tplc="9548563C" w:tentative="1">
      <w:start w:val="1"/>
      <w:numFmt w:val="bullet"/>
      <w:lvlText w:val=""/>
      <w:lvlJc w:val="left"/>
      <w:pPr>
        <w:ind w:left="4661" w:hanging="360"/>
      </w:pPr>
      <w:rPr>
        <w:rFonts w:ascii="Wingdings" w:hAnsi="Wingdings" w:hint="default"/>
      </w:rPr>
    </w:lvl>
    <w:lvl w:ilvl="6" w:tplc="CA001732" w:tentative="1">
      <w:start w:val="1"/>
      <w:numFmt w:val="bullet"/>
      <w:lvlText w:val=""/>
      <w:lvlJc w:val="left"/>
      <w:pPr>
        <w:ind w:left="5381" w:hanging="360"/>
      </w:pPr>
      <w:rPr>
        <w:rFonts w:ascii="Symbol" w:hAnsi="Symbol" w:hint="default"/>
      </w:rPr>
    </w:lvl>
    <w:lvl w:ilvl="7" w:tplc="288E1CDE" w:tentative="1">
      <w:start w:val="1"/>
      <w:numFmt w:val="bullet"/>
      <w:lvlText w:val="o"/>
      <w:lvlJc w:val="left"/>
      <w:pPr>
        <w:ind w:left="6101" w:hanging="360"/>
      </w:pPr>
      <w:rPr>
        <w:rFonts w:ascii="Courier New" w:hAnsi="Courier New" w:cs="Courier New" w:hint="default"/>
      </w:rPr>
    </w:lvl>
    <w:lvl w:ilvl="8" w:tplc="C6EE36F4" w:tentative="1">
      <w:start w:val="1"/>
      <w:numFmt w:val="bullet"/>
      <w:lvlText w:val=""/>
      <w:lvlJc w:val="left"/>
      <w:pPr>
        <w:ind w:left="6821" w:hanging="360"/>
      </w:pPr>
      <w:rPr>
        <w:rFonts w:ascii="Wingdings" w:hAnsi="Wingdings" w:hint="default"/>
      </w:rPr>
    </w:lvl>
  </w:abstractNum>
  <w:abstractNum w:abstractNumId="45" w15:restartNumberingAfterBreak="0">
    <w:nsid w:val="72881134"/>
    <w:multiLevelType w:val="hybridMultilevel"/>
    <w:tmpl w:val="5B4E2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6F472A"/>
    <w:multiLevelType w:val="hybridMultilevel"/>
    <w:tmpl w:val="7B586A90"/>
    <w:lvl w:ilvl="0" w:tplc="C46AC552">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num w:numId="1">
    <w:abstractNumId w:val="44"/>
  </w:num>
  <w:num w:numId="2">
    <w:abstractNumId w:val="8"/>
  </w:num>
  <w:num w:numId="3">
    <w:abstractNumId w:val="36"/>
  </w:num>
  <w:num w:numId="4">
    <w:abstractNumId w:val="10"/>
  </w:num>
  <w:num w:numId="5">
    <w:abstractNumId w:val="44"/>
  </w:num>
  <w:num w:numId="6">
    <w:abstractNumId w:val="41"/>
  </w:num>
  <w:num w:numId="7">
    <w:abstractNumId w:val="38"/>
  </w:num>
  <w:num w:numId="8">
    <w:abstractNumId w:val="21"/>
  </w:num>
  <w:num w:numId="9">
    <w:abstractNumId w:val="26"/>
  </w:num>
  <w:num w:numId="10">
    <w:abstractNumId w:val="13"/>
  </w:num>
  <w:num w:numId="11">
    <w:abstractNumId w:val="18"/>
  </w:num>
  <w:num w:numId="12">
    <w:abstractNumId w:val="17"/>
  </w:num>
  <w:num w:numId="13">
    <w:abstractNumId w:val="20"/>
  </w:num>
  <w:num w:numId="14">
    <w:abstractNumId w:val="42"/>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0"/>
  </w:num>
  <w:num w:numId="22">
    <w:abstractNumId w:val="31"/>
  </w:num>
  <w:num w:numId="23">
    <w:abstractNumId w:val="3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6"/>
  </w:num>
  <w:num w:numId="27">
    <w:abstractNumId w:val="0"/>
  </w:num>
  <w:num w:numId="28">
    <w:abstractNumId w:val="37"/>
  </w:num>
  <w:num w:numId="29">
    <w:abstractNumId w:val="5"/>
  </w:num>
  <w:num w:numId="30">
    <w:abstractNumId w:val="43"/>
  </w:num>
  <w:num w:numId="31">
    <w:abstractNumId w:val="4"/>
  </w:num>
  <w:num w:numId="32">
    <w:abstractNumId w:val="40"/>
  </w:num>
  <w:num w:numId="33">
    <w:abstractNumId w:val="32"/>
  </w:num>
  <w:num w:numId="34">
    <w:abstractNumId w:val="1"/>
  </w:num>
  <w:num w:numId="35">
    <w:abstractNumId w:val="39"/>
  </w:num>
  <w:num w:numId="36">
    <w:abstractNumId w:val="46"/>
  </w:num>
  <w:num w:numId="37">
    <w:abstractNumId w:val="3"/>
  </w:num>
  <w:num w:numId="38">
    <w:abstractNumId w:val="24"/>
  </w:num>
  <w:num w:numId="39">
    <w:abstractNumId w:val="9"/>
  </w:num>
  <w:num w:numId="40">
    <w:abstractNumId w:val="27"/>
  </w:num>
  <w:num w:numId="41">
    <w:abstractNumId w:val="7"/>
  </w:num>
  <w:num w:numId="42">
    <w:abstractNumId w:val="19"/>
  </w:num>
  <w:num w:numId="43">
    <w:abstractNumId w:val="15"/>
  </w:num>
  <w:num w:numId="44">
    <w:abstractNumId w:val="16"/>
  </w:num>
  <w:num w:numId="45">
    <w:abstractNumId w:val="12"/>
  </w:num>
  <w:num w:numId="46">
    <w:abstractNumId w:val="45"/>
  </w:num>
  <w:num w:numId="47">
    <w:abstractNumId w:val="11"/>
  </w:num>
  <w:num w:numId="48">
    <w:abstractNumId w:val="23"/>
  </w:num>
  <w:num w:numId="49">
    <w:abstractNumId w:val="2"/>
  </w:num>
  <w:num w:numId="50">
    <w:abstractNumId w:val="33"/>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E3"/>
    <w:rsid w:val="00000743"/>
    <w:rsid w:val="00001B8C"/>
    <w:rsid w:val="00002AAB"/>
    <w:rsid w:val="00003373"/>
    <w:rsid w:val="000064ED"/>
    <w:rsid w:val="00012F8C"/>
    <w:rsid w:val="0001525A"/>
    <w:rsid w:val="000223B1"/>
    <w:rsid w:val="0002292B"/>
    <w:rsid w:val="0002311F"/>
    <w:rsid w:val="00023BA6"/>
    <w:rsid w:val="00027F85"/>
    <w:rsid w:val="000341AD"/>
    <w:rsid w:val="00037FD4"/>
    <w:rsid w:val="00050727"/>
    <w:rsid w:val="0005161E"/>
    <w:rsid w:val="00052B23"/>
    <w:rsid w:val="00055AA1"/>
    <w:rsid w:val="00060A69"/>
    <w:rsid w:val="00061359"/>
    <w:rsid w:val="00072CA1"/>
    <w:rsid w:val="00083856"/>
    <w:rsid w:val="00084DDB"/>
    <w:rsid w:val="00087F7A"/>
    <w:rsid w:val="00092E80"/>
    <w:rsid w:val="000A092D"/>
    <w:rsid w:val="000A54C7"/>
    <w:rsid w:val="000A57DF"/>
    <w:rsid w:val="000B2E47"/>
    <w:rsid w:val="000C0FFE"/>
    <w:rsid w:val="000C15FD"/>
    <w:rsid w:val="000C1EA2"/>
    <w:rsid w:val="000C2A3D"/>
    <w:rsid w:val="000C5ED2"/>
    <w:rsid w:val="000C6077"/>
    <w:rsid w:val="000C65AC"/>
    <w:rsid w:val="000C67EB"/>
    <w:rsid w:val="000E0E6E"/>
    <w:rsid w:val="000E40FA"/>
    <w:rsid w:val="000E6B14"/>
    <w:rsid w:val="000F3C3F"/>
    <w:rsid w:val="000F6EE3"/>
    <w:rsid w:val="000F7393"/>
    <w:rsid w:val="00101670"/>
    <w:rsid w:val="00102C8C"/>
    <w:rsid w:val="00116CCE"/>
    <w:rsid w:val="00121CDB"/>
    <w:rsid w:val="00124A5D"/>
    <w:rsid w:val="001270FE"/>
    <w:rsid w:val="00127939"/>
    <w:rsid w:val="0013083F"/>
    <w:rsid w:val="001316F7"/>
    <w:rsid w:val="00132C38"/>
    <w:rsid w:val="00133F4A"/>
    <w:rsid w:val="001350E0"/>
    <w:rsid w:val="00140224"/>
    <w:rsid w:val="00140ED8"/>
    <w:rsid w:val="0014134E"/>
    <w:rsid w:val="00141638"/>
    <w:rsid w:val="00142A47"/>
    <w:rsid w:val="001461CF"/>
    <w:rsid w:val="00152531"/>
    <w:rsid w:val="001538B2"/>
    <w:rsid w:val="00156F00"/>
    <w:rsid w:val="00161747"/>
    <w:rsid w:val="00165120"/>
    <w:rsid w:val="00172C19"/>
    <w:rsid w:val="0017438A"/>
    <w:rsid w:val="001779DD"/>
    <w:rsid w:val="00181021"/>
    <w:rsid w:val="00187A1D"/>
    <w:rsid w:val="001942E0"/>
    <w:rsid w:val="00195367"/>
    <w:rsid w:val="001A09D6"/>
    <w:rsid w:val="001A4848"/>
    <w:rsid w:val="001B0471"/>
    <w:rsid w:val="001B651A"/>
    <w:rsid w:val="001C06C7"/>
    <w:rsid w:val="001D092F"/>
    <w:rsid w:val="001D2638"/>
    <w:rsid w:val="001D2DB4"/>
    <w:rsid w:val="001D673B"/>
    <w:rsid w:val="001D7304"/>
    <w:rsid w:val="001E0494"/>
    <w:rsid w:val="001E6165"/>
    <w:rsid w:val="001E6FB9"/>
    <w:rsid w:val="001F2E49"/>
    <w:rsid w:val="001F2F6F"/>
    <w:rsid w:val="0020088C"/>
    <w:rsid w:val="002019BA"/>
    <w:rsid w:val="00207AA7"/>
    <w:rsid w:val="00210133"/>
    <w:rsid w:val="00211355"/>
    <w:rsid w:val="00220F2B"/>
    <w:rsid w:val="00234630"/>
    <w:rsid w:val="00241A32"/>
    <w:rsid w:val="00243426"/>
    <w:rsid w:val="00243ABF"/>
    <w:rsid w:val="0024536F"/>
    <w:rsid w:val="00255B81"/>
    <w:rsid w:val="00260A0C"/>
    <w:rsid w:val="00261800"/>
    <w:rsid w:val="00261E7B"/>
    <w:rsid w:val="00265748"/>
    <w:rsid w:val="0026723B"/>
    <w:rsid w:val="00273945"/>
    <w:rsid w:val="00277575"/>
    <w:rsid w:val="00285F46"/>
    <w:rsid w:val="002860EE"/>
    <w:rsid w:val="002946A2"/>
    <w:rsid w:val="002949B0"/>
    <w:rsid w:val="00296666"/>
    <w:rsid w:val="00297D07"/>
    <w:rsid w:val="002A602B"/>
    <w:rsid w:val="002B1A36"/>
    <w:rsid w:val="002B4E85"/>
    <w:rsid w:val="002B57CA"/>
    <w:rsid w:val="002C66E5"/>
    <w:rsid w:val="002C6D31"/>
    <w:rsid w:val="002D1070"/>
    <w:rsid w:val="002D1B7B"/>
    <w:rsid w:val="002D7F2E"/>
    <w:rsid w:val="002E1C05"/>
    <w:rsid w:val="002E2485"/>
    <w:rsid w:val="002E337E"/>
    <w:rsid w:val="002E3FEA"/>
    <w:rsid w:val="002E5EA6"/>
    <w:rsid w:val="002F4B00"/>
    <w:rsid w:val="002F765B"/>
    <w:rsid w:val="0030492A"/>
    <w:rsid w:val="00315F4F"/>
    <w:rsid w:val="00317AA5"/>
    <w:rsid w:val="0032127F"/>
    <w:rsid w:val="00324688"/>
    <w:rsid w:val="003250EE"/>
    <w:rsid w:val="00325775"/>
    <w:rsid w:val="003303FD"/>
    <w:rsid w:val="003305BA"/>
    <w:rsid w:val="003320CC"/>
    <w:rsid w:val="00337688"/>
    <w:rsid w:val="003378C4"/>
    <w:rsid w:val="00337E9C"/>
    <w:rsid w:val="003475A3"/>
    <w:rsid w:val="00353F09"/>
    <w:rsid w:val="003553B7"/>
    <w:rsid w:val="003613A3"/>
    <w:rsid w:val="00364557"/>
    <w:rsid w:val="00365FBB"/>
    <w:rsid w:val="0037155B"/>
    <w:rsid w:val="00371EC5"/>
    <w:rsid w:val="0038548F"/>
    <w:rsid w:val="003874A2"/>
    <w:rsid w:val="003938C6"/>
    <w:rsid w:val="00395560"/>
    <w:rsid w:val="003A3E09"/>
    <w:rsid w:val="003A71CA"/>
    <w:rsid w:val="003B0BF9"/>
    <w:rsid w:val="003B4413"/>
    <w:rsid w:val="003D3F21"/>
    <w:rsid w:val="003E0791"/>
    <w:rsid w:val="003E0C12"/>
    <w:rsid w:val="003E3A19"/>
    <w:rsid w:val="003E4F55"/>
    <w:rsid w:val="003F28AC"/>
    <w:rsid w:val="003F5CBF"/>
    <w:rsid w:val="00406101"/>
    <w:rsid w:val="0041041C"/>
    <w:rsid w:val="00411AA4"/>
    <w:rsid w:val="00415A03"/>
    <w:rsid w:val="00415EC5"/>
    <w:rsid w:val="00416BEA"/>
    <w:rsid w:val="00420B00"/>
    <w:rsid w:val="004229F5"/>
    <w:rsid w:val="00430565"/>
    <w:rsid w:val="004309C7"/>
    <w:rsid w:val="00432CB2"/>
    <w:rsid w:val="0043632C"/>
    <w:rsid w:val="0043737A"/>
    <w:rsid w:val="004454FE"/>
    <w:rsid w:val="00445931"/>
    <w:rsid w:val="00450E19"/>
    <w:rsid w:val="00456E40"/>
    <w:rsid w:val="00461F38"/>
    <w:rsid w:val="00462F73"/>
    <w:rsid w:val="00465F4F"/>
    <w:rsid w:val="00471272"/>
    <w:rsid w:val="00471F27"/>
    <w:rsid w:val="00472A0E"/>
    <w:rsid w:val="00474932"/>
    <w:rsid w:val="00475F1C"/>
    <w:rsid w:val="00477A12"/>
    <w:rsid w:val="00480864"/>
    <w:rsid w:val="00481559"/>
    <w:rsid w:val="00482E4E"/>
    <w:rsid w:val="00484119"/>
    <w:rsid w:val="0048794A"/>
    <w:rsid w:val="00487E93"/>
    <w:rsid w:val="00490CE4"/>
    <w:rsid w:val="00491A35"/>
    <w:rsid w:val="004B2A52"/>
    <w:rsid w:val="004B39E8"/>
    <w:rsid w:val="004B618C"/>
    <w:rsid w:val="004D0083"/>
    <w:rsid w:val="004D0466"/>
    <w:rsid w:val="004D1D36"/>
    <w:rsid w:val="004D6A70"/>
    <w:rsid w:val="004E4C79"/>
    <w:rsid w:val="004E6C5B"/>
    <w:rsid w:val="004F0145"/>
    <w:rsid w:val="004F04DE"/>
    <w:rsid w:val="004F18E4"/>
    <w:rsid w:val="004F75D2"/>
    <w:rsid w:val="0050178F"/>
    <w:rsid w:val="00506118"/>
    <w:rsid w:val="00514829"/>
    <w:rsid w:val="00522FB5"/>
    <w:rsid w:val="005271F0"/>
    <w:rsid w:val="00530549"/>
    <w:rsid w:val="0053089C"/>
    <w:rsid w:val="00531A82"/>
    <w:rsid w:val="0053284C"/>
    <w:rsid w:val="00544156"/>
    <w:rsid w:val="005459CF"/>
    <w:rsid w:val="00551443"/>
    <w:rsid w:val="00552EDA"/>
    <w:rsid w:val="005538ED"/>
    <w:rsid w:val="00555111"/>
    <w:rsid w:val="00556E9F"/>
    <w:rsid w:val="00557343"/>
    <w:rsid w:val="00557373"/>
    <w:rsid w:val="00560BDD"/>
    <w:rsid w:val="00566A42"/>
    <w:rsid w:val="00566E70"/>
    <w:rsid w:val="00580606"/>
    <w:rsid w:val="0058665C"/>
    <w:rsid w:val="00592C61"/>
    <w:rsid w:val="00592CC1"/>
    <w:rsid w:val="00597EB8"/>
    <w:rsid w:val="005A40D0"/>
    <w:rsid w:val="005A7FFD"/>
    <w:rsid w:val="005B0A62"/>
    <w:rsid w:val="005B382E"/>
    <w:rsid w:val="005B7830"/>
    <w:rsid w:val="005B7FE1"/>
    <w:rsid w:val="005C7818"/>
    <w:rsid w:val="005D0160"/>
    <w:rsid w:val="005D05A7"/>
    <w:rsid w:val="005D5741"/>
    <w:rsid w:val="005D75C2"/>
    <w:rsid w:val="005E027B"/>
    <w:rsid w:val="005E0481"/>
    <w:rsid w:val="005E3265"/>
    <w:rsid w:val="005E508B"/>
    <w:rsid w:val="005E514F"/>
    <w:rsid w:val="005E6C88"/>
    <w:rsid w:val="005E7548"/>
    <w:rsid w:val="005F047F"/>
    <w:rsid w:val="005F0607"/>
    <w:rsid w:val="005F0725"/>
    <w:rsid w:val="005F6981"/>
    <w:rsid w:val="00607910"/>
    <w:rsid w:val="00607C3E"/>
    <w:rsid w:val="00611C9D"/>
    <w:rsid w:val="006153F2"/>
    <w:rsid w:val="00615D40"/>
    <w:rsid w:val="00615DD3"/>
    <w:rsid w:val="00621B31"/>
    <w:rsid w:val="00625A0E"/>
    <w:rsid w:val="006264E6"/>
    <w:rsid w:val="00632267"/>
    <w:rsid w:val="0063488D"/>
    <w:rsid w:val="00640930"/>
    <w:rsid w:val="006461C8"/>
    <w:rsid w:val="00646E7E"/>
    <w:rsid w:val="00655837"/>
    <w:rsid w:val="00655F2C"/>
    <w:rsid w:val="00667E17"/>
    <w:rsid w:val="00671E7A"/>
    <w:rsid w:val="0067655F"/>
    <w:rsid w:val="00684A25"/>
    <w:rsid w:val="00687BC0"/>
    <w:rsid w:val="006908A6"/>
    <w:rsid w:val="00691C04"/>
    <w:rsid w:val="00692453"/>
    <w:rsid w:val="0069434E"/>
    <w:rsid w:val="00695565"/>
    <w:rsid w:val="006B23FC"/>
    <w:rsid w:val="006B389C"/>
    <w:rsid w:val="006C45D6"/>
    <w:rsid w:val="006C5070"/>
    <w:rsid w:val="006C5D4A"/>
    <w:rsid w:val="006C7E7D"/>
    <w:rsid w:val="006D0066"/>
    <w:rsid w:val="006D1E88"/>
    <w:rsid w:val="006D3805"/>
    <w:rsid w:val="006D4722"/>
    <w:rsid w:val="006D5050"/>
    <w:rsid w:val="006E1081"/>
    <w:rsid w:val="006E45E5"/>
    <w:rsid w:val="006E4F06"/>
    <w:rsid w:val="006F06D0"/>
    <w:rsid w:val="006F2AEF"/>
    <w:rsid w:val="006F5090"/>
    <w:rsid w:val="00700BD7"/>
    <w:rsid w:val="007067B5"/>
    <w:rsid w:val="00707355"/>
    <w:rsid w:val="007114A3"/>
    <w:rsid w:val="007117BA"/>
    <w:rsid w:val="00713798"/>
    <w:rsid w:val="00715530"/>
    <w:rsid w:val="00716D86"/>
    <w:rsid w:val="00720585"/>
    <w:rsid w:val="0072514D"/>
    <w:rsid w:val="007353B3"/>
    <w:rsid w:val="007357D0"/>
    <w:rsid w:val="00736679"/>
    <w:rsid w:val="007368D2"/>
    <w:rsid w:val="00737624"/>
    <w:rsid w:val="007612A5"/>
    <w:rsid w:val="00761872"/>
    <w:rsid w:val="00765779"/>
    <w:rsid w:val="007715CB"/>
    <w:rsid w:val="00773AF6"/>
    <w:rsid w:val="007746DD"/>
    <w:rsid w:val="00775CA3"/>
    <w:rsid w:val="007824C1"/>
    <w:rsid w:val="00782FCD"/>
    <w:rsid w:val="00784B67"/>
    <w:rsid w:val="007855CA"/>
    <w:rsid w:val="00795F71"/>
    <w:rsid w:val="007A03DC"/>
    <w:rsid w:val="007A4E65"/>
    <w:rsid w:val="007A663B"/>
    <w:rsid w:val="007B076C"/>
    <w:rsid w:val="007B0D6A"/>
    <w:rsid w:val="007B1C20"/>
    <w:rsid w:val="007C1E33"/>
    <w:rsid w:val="007D2C23"/>
    <w:rsid w:val="007D47EF"/>
    <w:rsid w:val="007D5A11"/>
    <w:rsid w:val="007E2E54"/>
    <w:rsid w:val="007E34F5"/>
    <w:rsid w:val="007E5F7A"/>
    <w:rsid w:val="007E7368"/>
    <w:rsid w:val="007E73AB"/>
    <w:rsid w:val="007F2335"/>
    <w:rsid w:val="007F3469"/>
    <w:rsid w:val="007F6692"/>
    <w:rsid w:val="007F7E20"/>
    <w:rsid w:val="00803364"/>
    <w:rsid w:val="0080461A"/>
    <w:rsid w:val="0080671F"/>
    <w:rsid w:val="008127C0"/>
    <w:rsid w:val="00812A7F"/>
    <w:rsid w:val="008163FD"/>
    <w:rsid w:val="00816846"/>
    <w:rsid w:val="00816C11"/>
    <w:rsid w:val="00821CC2"/>
    <w:rsid w:val="0082330A"/>
    <w:rsid w:val="00827285"/>
    <w:rsid w:val="0083378B"/>
    <w:rsid w:val="008366AD"/>
    <w:rsid w:val="00842194"/>
    <w:rsid w:val="008525A1"/>
    <w:rsid w:val="008534F8"/>
    <w:rsid w:val="00855F27"/>
    <w:rsid w:val="00860EAF"/>
    <w:rsid w:val="00864A20"/>
    <w:rsid w:val="00867DB0"/>
    <w:rsid w:val="00872C5E"/>
    <w:rsid w:val="00875EFD"/>
    <w:rsid w:val="00877029"/>
    <w:rsid w:val="00882783"/>
    <w:rsid w:val="00883E0B"/>
    <w:rsid w:val="00884B03"/>
    <w:rsid w:val="0088529E"/>
    <w:rsid w:val="00893D2A"/>
    <w:rsid w:val="00894C55"/>
    <w:rsid w:val="008A25F3"/>
    <w:rsid w:val="008A7D5E"/>
    <w:rsid w:val="008B5848"/>
    <w:rsid w:val="008C3A14"/>
    <w:rsid w:val="008C3F63"/>
    <w:rsid w:val="008D31F4"/>
    <w:rsid w:val="008D7B25"/>
    <w:rsid w:val="008E2F42"/>
    <w:rsid w:val="008E4221"/>
    <w:rsid w:val="008E6546"/>
    <w:rsid w:val="008F0D91"/>
    <w:rsid w:val="008F38FF"/>
    <w:rsid w:val="008F55CA"/>
    <w:rsid w:val="008F6659"/>
    <w:rsid w:val="008F748E"/>
    <w:rsid w:val="00900983"/>
    <w:rsid w:val="00900E45"/>
    <w:rsid w:val="00910840"/>
    <w:rsid w:val="00913818"/>
    <w:rsid w:val="00921E91"/>
    <w:rsid w:val="00923123"/>
    <w:rsid w:val="00923BF9"/>
    <w:rsid w:val="009247DA"/>
    <w:rsid w:val="0092726C"/>
    <w:rsid w:val="009307D5"/>
    <w:rsid w:val="0093267C"/>
    <w:rsid w:val="00933DE8"/>
    <w:rsid w:val="00935DC2"/>
    <w:rsid w:val="00936A31"/>
    <w:rsid w:val="00941AED"/>
    <w:rsid w:val="009575D7"/>
    <w:rsid w:val="009633B4"/>
    <w:rsid w:val="0096473A"/>
    <w:rsid w:val="00971114"/>
    <w:rsid w:val="00971F2A"/>
    <w:rsid w:val="009754BA"/>
    <w:rsid w:val="00985344"/>
    <w:rsid w:val="00986AE5"/>
    <w:rsid w:val="00990CAA"/>
    <w:rsid w:val="009914D6"/>
    <w:rsid w:val="00993A8A"/>
    <w:rsid w:val="00996012"/>
    <w:rsid w:val="009A08E3"/>
    <w:rsid w:val="009A2654"/>
    <w:rsid w:val="009A4347"/>
    <w:rsid w:val="009B122B"/>
    <w:rsid w:val="009B1DCE"/>
    <w:rsid w:val="009B27DA"/>
    <w:rsid w:val="009B3320"/>
    <w:rsid w:val="009B4E57"/>
    <w:rsid w:val="009B74DE"/>
    <w:rsid w:val="009B75EA"/>
    <w:rsid w:val="009C6371"/>
    <w:rsid w:val="009C6EC2"/>
    <w:rsid w:val="009C795E"/>
    <w:rsid w:val="009D3AB4"/>
    <w:rsid w:val="009D5E0D"/>
    <w:rsid w:val="009E2711"/>
    <w:rsid w:val="009E4790"/>
    <w:rsid w:val="009F05EC"/>
    <w:rsid w:val="009F0E52"/>
    <w:rsid w:val="009F0F08"/>
    <w:rsid w:val="00A026F9"/>
    <w:rsid w:val="00A10A93"/>
    <w:rsid w:val="00A10FC3"/>
    <w:rsid w:val="00A121E1"/>
    <w:rsid w:val="00A159A2"/>
    <w:rsid w:val="00A22AE6"/>
    <w:rsid w:val="00A23A8A"/>
    <w:rsid w:val="00A36BFE"/>
    <w:rsid w:val="00A36FF3"/>
    <w:rsid w:val="00A4563A"/>
    <w:rsid w:val="00A50625"/>
    <w:rsid w:val="00A52F4A"/>
    <w:rsid w:val="00A560BE"/>
    <w:rsid w:val="00A56765"/>
    <w:rsid w:val="00A600D3"/>
    <w:rsid w:val="00A6073E"/>
    <w:rsid w:val="00A7055F"/>
    <w:rsid w:val="00A73F21"/>
    <w:rsid w:val="00A75576"/>
    <w:rsid w:val="00A84E9E"/>
    <w:rsid w:val="00A86CD5"/>
    <w:rsid w:val="00A87821"/>
    <w:rsid w:val="00A87AF6"/>
    <w:rsid w:val="00A95F60"/>
    <w:rsid w:val="00A96D57"/>
    <w:rsid w:val="00A97B00"/>
    <w:rsid w:val="00AA66AC"/>
    <w:rsid w:val="00AA6E6F"/>
    <w:rsid w:val="00AC2986"/>
    <w:rsid w:val="00AC355A"/>
    <w:rsid w:val="00AC5783"/>
    <w:rsid w:val="00AD203C"/>
    <w:rsid w:val="00AD2E6C"/>
    <w:rsid w:val="00AD42EC"/>
    <w:rsid w:val="00AD5652"/>
    <w:rsid w:val="00AD7C62"/>
    <w:rsid w:val="00AE191E"/>
    <w:rsid w:val="00AE2E20"/>
    <w:rsid w:val="00AE3375"/>
    <w:rsid w:val="00AE4349"/>
    <w:rsid w:val="00AE5567"/>
    <w:rsid w:val="00AE79F2"/>
    <w:rsid w:val="00AF1239"/>
    <w:rsid w:val="00AF1DF2"/>
    <w:rsid w:val="00AF1F7D"/>
    <w:rsid w:val="00AF2A24"/>
    <w:rsid w:val="00AF75D0"/>
    <w:rsid w:val="00AF7EB6"/>
    <w:rsid w:val="00B00C0D"/>
    <w:rsid w:val="00B03072"/>
    <w:rsid w:val="00B03328"/>
    <w:rsid w:val="00B1232E"/>
    <w:rsid w:val="00B14C66"/>
    <w:rsid w:val="00B16480"/>
    <w:rsid w:val="00B2165C"/>
    <w:rsid w:val="00B2354A"/>
    <w:rsid w:val="00B32E3F"/>
    <w:rsid w:val="00B353B9"/>
    <w:rsid w:val="00B35950"/>
    <w:rsid w:val="00B407F5"/>
    <w:rsid w:val="00B41B86"/>
    <w:rsid w:val="00B44CF3"/>
    <w:rsid w:val="00B47B96"/>
    <w:rsid w:val="00B47EBE"/>
    <w:rsid w:val="00B516A7"/>
    <w:rsid w:val="00B5690F"/>
    <w:rsid w:val="00B575CC"/>
    <w:rsid w:val="00B63DD5"/>
    <w:rsid w:val="00B64A1C"/>
    <w:rsid w:val="00B65A70"/>
    <w:rsid w:val="00B70129"/>
    <w:rsid w:val="00B70809"/>
    <w:rsid w:val="00B70E3E"/>
    <w:rsid w:val="00B86BF5"/>
    <w:rsid w:val="00B8714C"/>
    <w:rsid w:val="00B90939"/>
    <w:rsid w:val="00B915F8"/>
    <w:rsid w:val="00B91E62"/>
    <w:rsid w:val="00B91ED0"/>
    <w:rsid w:val="00B970BA"/>
    <w:rsid w:val="00BA20AA"/>
    <w:rsid w:val="00BA2389"/>
    <w:rsid w:val="00BA30E3"/>
    <w:rsid w:val="00BA3718"/>
    <w:rsid w:val="00BB00F0"/>
    <w:rsid w:val="00BB1B74"/>
    <w:rsid w:val="00BB3D56"/>
    <w:rsid w:val="00BC0B8B"/>
    <w:rsid w:val="00BC6E2F"/>
    <w:rsid w:val="00BC736E"/>
    <w:rsid w:val="00BD19A5"/>
    <w:rsid w:val="00BD4425"/>
    <w:rsid w:val="00BD45B7"/>
    <w:rsid w:val="00BD4B87"/>
    <w:rsid w:val="00BD7A84"/>
    <w:rsid w:val="00BF0B53"/>
    <w:rsid w:val="00BF4E0A"/>
    <w:rsid w:val="00C12479"/>
    <w:rsid w:val="00C124F3"/>
    <w:rsid w:val="00C16469"/>
    <w:rsid w:val="00C17575"/>
    <w:rsid w:val="00C23132"/>
    <w:rsid w:val="00C23AC7"/>
    <w:rsid w:val="00C24216"/>
    <w:rsid w:val="00C25B49"/>
    <w:rsid w:val="00C26198"/>
    <w:rsid w:val="00C2770E"/>
    <w:rsid w:val="00C27FF1"/>
    <w:rsid w:val="00C30790"/>
    <w:rsid w:val="00C3228F"/>
    <w:rsid w:val="00C334DB"/>
    <w:rsid w:val="00C33BD1"/>
    <w:rsid w:val="00C34E81"/>
    <w:rsid w:val="00C37E17"/>
    <w:rsid w:val="00C417D8"/>
    <w:rsid w:val="00C45D15"/>
    <w:rsid w:val="00C5214C"/>
    <w:rsid w:val="00C5403F"/>
    <w:rsid w:val="00C54835"/>
    <w:rsid w:val="00C574BD"/>
    <w:rsid w:val="00C638E1"/>
    <w:rsid w:val="00C67FB2"/>
    <w:rsid w:val="00C72023"/>
    <w:rsid w:val="00C72470"/>
    <w:rsid w:val="00C74B26"/>
    <w:rsid w:val="00C7776D"/>
    <w:rsid w:val="00C95A58"/>
    <w:rsid w:val="00CA0987"/>
    <w:rsid w:val="00CA388E"/>
    <w:rsid w:val="00CA5183"/>
    <w:rsid w:val="00CA5C03"/>
    <w:rsid w:val="00CA7AA0"/>
    <w:rsid w:val="00CB25F8"/>
    <w:rsid w:val="00CB27EC"/>
    <w:rsid w:val="00CB3032"/>
    <w:rsid w:val="00CB55AF"/>
    <w:rsid w:val="00CC0B46"/>
    <w:rsid w:val="00CC0D2D"/>
    <w:rsid w:val="00CD56B6"/>
    <w:rsid w:val="00CD6DBF"/>
    <w:rsid w:val="00CE00BB"/>
    <w:rsid w:val="00CE5657"/>
    <w:rsid w:val="00CF0A67"/>
    <w:rsid w:val="00CF3ECB"/>
    <w:rsid w:val="00CF5F58"/>
    <w:rsid w:val="00CF7A77"/>
    <w:rsid w:val="00D01C06"/>
    <w:rsid w:val="00D046FD"/>
    <w:rsid w:val="00D06422"/>
    <w:rsid w:val="00D06697"/>
    <w:rsid w:val="00D075F9"/>
    <w:rsid w:val="00D07B2B"/>
    <w:rsid w:val="00D10B89"/>
    <w:rsid w:val="00D133F8"/>
    <w:rsid w:val="00D136FC"/>
    <w:rsid w:val="00D14A3E"/>
    <w:rsid w:val="00D15591"/>
    <w:rsid w:val="00D211A8"/>
    <w:rsid w:val="00D23159"/>
    <w:rsid w:val="00D30745"/>
    <w:rsid w:val="00D40F7F"/>
    <w:rsid w:val="00D421DF"/>
    <w:rsid w:val="00D47144"/>
    <w:rsid w:val="00D530F9"/>
    <w:rsid w:val="00D566C4"/>
    <w:rsid w:val="00D60122"/>
    <w:rsid w:val="00D61754"/>
    <w:rsid w:val="00D70DE6"/>
    <w:rsid w:val="00D93E56"/>
    <w:rsid w:val="00D95EDC"/>
    <w:rsid w:val="00D96FE8"/>
    <w:rsid w:val="00DA28F6"/>
    <w:rsid w:val="00DA352F"/>
    <w:rsid w:val="00DA490B"/>
    <w:rsid w:val="00DA76CE"/>
    <w:rsid w:val="00DB03A2"/>
    <w:rsid w:val="00DB0FA8"/>
    <w:rsid w:val="00DC7E30"/>
    <w:rsid w:val="00DD2B3C"/>
    <w:rsid w:val="00DD7D3C"/>
    <w:rsid w:val="00DE10C1"/>
    <w:rsid w:val="00DF1751"/>
    <w:rsid w:val="00DF7AF0"/>
    <w:rsid w:val="00E00771"/>
    <w:rsid w:val="00E05025"/>
    <w:rsid w:val="00E06876"/>
    <w:rsid w:val="00E06E61"/>
    <w:rsid w:val="00E10209"/>
    <w:rsid w:val="00E128CC"/>
    <w:rsid w:val="00E17406"/>
    <w:rsid w:val="00E247EF"/>
    <w:rsid w:val="00E24BE7"/>
    <w:rsid w:val="00E25438"/>
    <w:rsid w:val="00E2769A"/>
    <w:rsid w:val="00E32924"/>
    <w:rsid w:val="00E3536C"/>
    <w:rsid w:val="00E3716B"/>
    <w:rsid w:val="00E4023B"/>
    <w:rsid w:val="00E43A56"/>
    <w:rsid w:val="00E5323B"/>
    <w:rsid w:val="00E71698"/>
    <w:rsid w:val="00E75971"/>
    <w:rsid w:val="00E76DE0"/>
    <w:rsid w:val="00E802E8"/>
    <w:rsid w:val="00E8749E"/>
    <w:rsid w:val="00E87703"/>
    <w:rsid w:val="00E87AA2"/>
    <w:rsid w:val="00E87C47"/>
    <w:rsid w:val="00E87EF0"/>
    <w:rsid w:val="00E90C01"/>
    <w:rsid w:val="00E95B63"/>
    <w:rsid w:val="00E974E6"/>
    <w:rsid w:val="00EA322A"/>
    <w:rsid w:val="00EA486E"/>
    <w:rsid w:val="00EB6408"/>
    <w:rsid w:val="00EC3BEC"/>
    <w:rsid w:val="00ED192F"/>
    <w:rsid w:val="00ED544F"/>
    <w:rsid w:val="00ED5938"/>
    <w:rsid w:val="00EE1464"/>
    <w:rsid w:val="00EE2C87"/>
    <w:rsid w:val="00EE5919"/>
    <w:rsid w:val="00EE6AE3"/>
    <w:rsid w:val="00EF7678"/>
    <w:rsid w:val="00F008A8"/>
    <w:rsid w:val="00F026CE"/>
    <w:rsid w:val="00F07E23"/>
    <w:rsid w:val="00F178CB"/>
    <w:rsid w:val="00F17AA7"/>
    <w:rsid w:val="00F212EC"/>
    <w:rsid w:val="00F2240B"/>
    <w:rsid w:val="00F26404"/>
    <w:rsid w:val="00F3134D"/>
    <w:rsid w:val="00F31418"/>
    <w:rsid w:val="00F32406"/>
    <w:rsid w:val="00F34918"/>
    <w:rsid w:val="00F35062"/>
    <w:rsid w:val="00F50FEC"/>
    <w:rsid w:val="00F51C54"/>
    <w:rsid w:val="00F53FEF"/>
    <w:rsid w:val="00F54D58"/>
    <w:rsid w:val="00F57B0C"/>
    <w:rsid w:val="00F60DB3"/>
    <w:rsid w:val="00F63F79"/>
    <w:rsid w:val="00F66EB2"/>
    <w:rsid w:val="00F70327"/>
    <w:rsid w:val="00F742D4"/>
    <w:rsid w:val="00F7488E"/>
    <w:rsid w:val="00F75B44"/>
    <w:rsid w:val="00F77E87"/>
    <w:rsid w:val="00F81460"/>
    <w:rsid w:val="00F81CD1"/>
    <w:rsid w:val="00F8606A"/>
    <w:rsid w:val="00F93DD6"/>
    <w:rsid w:val="00FA3B6E"/>
    <w:rsid w:val="00FA63BC"/>
    <w:rsid w:val="00FB22CA"/>
    <w:rsid w:val="00FB7F2D"/>
    <w:rsid w:val="00FC04E3"/>
    <w:rsid w:val="00FC136E"/>
    <w:rsid w:val="00FC1D5E"/>
    <w:rsid w:val="00FC5279"/>
    <w:rsid w:val="00FC7013"/>
    <w:rsid w:val="00FD37E6"/>
    <w:rsid w:val="00FD41C2"/>
    <w:rsid w:val="00FD4AC2"/>
    <w:rsid w:val="00FD518B"/>
    <w:rsid w:val="00FF6D65"/>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D9B040F"/>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864A2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ListParagraphChar">
    <w:name w:val="List Paragraph Char"/>
    <w:aliases w:val="2 Char,Akapit z listą BS Char,Bullet 1 Char,Bullet Points Char,Dot pt Char,F5 List Paragraph Char,H&amp;P List Paragraph Char,IFCL - List Paragraph Char,Indicator Text Char,List Paragraph Char Char Char Char,List Paragraph1 Char"/>
    <w:link w:val="ListParagraph"/>
    <w:uiPriority w:val="34"/>
    <w:qFormat/>
    <w:locked/>
    <w:rsid w:val="00715530"/>
    <w:rPr>
      <w:sz w:val="24"/>
      <w:szCs w:val="24"/>
    </w:rPr>
  </w:style>
  <w:style w:type="paragraph" w:styleId="ListParagraph">
    <w:name w:val="List Paragraph"/>
    <w:aliases w:val="2,Akapit z listą BS,Bullet 1,Bullet Points,Dot pt,F5 List Paragraph,H&amp;P List Paragraph,IFCL - List Paragraph,Indicator Text,List Paragraph Char Char Char,List Paragraph1,List Paragraph12,MAIN CONTENT,Numbered Para 1,OBC Bullet,Strip"/>
    <w:basedOn w:val="Normal"/>
    <w:link w:val="ListParagraphChar"/>
    <w:uiPriority w:val="34"/>
    <w:qFormat/>
    <w:rsid w:val="00715530"/>
    <w:pPr>
      <w:spacing w:after="0" w:line="240" w:lineRule="auto"/>
      <w:ind w:left="720"/>
      <w:contextualSpacing/>
    </w:pPr>
    <w:rPr>
      <w:sz w:val="24"/>
      <w:szCs w:val="24"/>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locked/>
    <w:rsid w:val="00715530"/>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qFormat/>
    <w:rsid w:val="00715530"/>
    <w:pPr>
      <w:spacing w:after="0" w:line="240" w:lineRule="auto"/>
    </w:pPr>
  </w:style>
  <w:style w:type="character" w:customStyle="1" w:styleId="FootnoteTextChar1">
    <w:name w:val="Footnote Text Char1"/>
    <w:basedOn w:val="DefaultParagraphFont"/>
    <w:uiPriority w:val="99"/>
    <w:semiHidden/>
    <w:rsid w:val="00715530"/>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de nota al pie,ftref"/>
    <w:link w:val="CharCharCharChar"/>
    <w:uiPriority w:val="99"/>
    <w:unhideWhenUsed/>
    <w:qFormat/>
    <w:rsid w:val="00715530"/>
    <w:rPr>
      <w:vertAlign w:val="superscript"/>
    </w:rPr>
  </w:style>
  <w:style w:type="paragraph" w:customStyle="1" w:styleId="CharCharCharChar">
    <w:name w:val="Char Char Char Char"/>
    <w:aliases w:val="Char2"/>
    <w:basedOn w:val="Normal"/>
    <w:next w:val="Normal"/>
    <w:link w:val="FootnoteReference"/>
    <w:uiPriority w:val="99"/>
    <w:rsid w:val="00715530"/>
    <w:pPr>
      <w:keepNext/>
      <w:keepLines/>
      <w:spacing w:before="120" w:line="240" w:lineRule="exact"/>
      <w:jc w:val="both"/>
      <w:outlineLvl w:val="0"/>
    </w:pPr>
    <w:rPr>
      <w:vertAlign w:val="superscript"/>
    </w:rPr>
  </w:style>
  <w:style w:type="character" w:customStyle="1" w:styleId="UnresolvedMention1">
    <w:name w:val="Unresolved Mention1"/>
    <w:basedOn w:val="DefaultParagraphFont"/>
    <w:uiPriority w:val="99"/>
    <w:semiHidden/>
    <w:unhideWhenUsed/>
    <w:rsid w:val="00234630"/>
    <w:rPr>
      <w:color w:val="808080"/>
      <w:shd w:val="clear" w:color="auto" w:fill="E6E6E6"/>
    </w:rPr>
  </w:style>
  <w:style w:type="character" w:styleId="CommentReference">
    <w:name w:val="annotation reference"/>
    <w:basedOn w:val="DefaultParagraphFont"/>
    <w:uiPriority w:val="99"/>
    <w:semiHidden/>
    <w:unhideWhenUsed/>
    <w:rsid w:val="00557373"/>
    <w:rPr>
      <w:sz w:val="16"/>
      <w:szCs w:val="16"/>
    </w:rPr>
  </w:style>
  <w:style w:type="paragraph" w:styleId="NoSpacing">
    <w:name w:val="No Spacing"/>
    <w:aliases w:val="No Spacing1,Normal1,Parastais"/>
    <w:link w:val="NoSpacingChar"/>
    <w:uiPriority w:val="1"/>
    <w:qFormat/>
    <w:rsid w:val="00557373"/>
    <w:pPr>
      <w:numPr>
        <w:numId w:val="8"/>
      </w:numPr>
      <w:spacing w:before="120" w:after="120" w:line="276" w:lineRule="auto"/>
      <w:jc w:val="both"/>
    </w:pPr>
    <w:rPr>
      <w:rFonts w:ascii="Times New Roman" w:eastAsia="Times New Roman" w:hAnsi="Times New Roman" w:cs="Times New Roman"/>
      <w:sz w:val="24"/>
      <w:szCs w:val="24"/>
    </w:rPr>
  </w:style>
  <w:style w:type="character" w:customStyle="1" w:styleId="NoSpacingChar">
    <w:name w:val="No Spacing Char"/>
    <w:aliases w:val="No Spacing1 Char,Normal1 Char,Parastais Char"/>
    <w:link w:val="NoSpacing"/>
    <w:uiPriority w:val="1"/>
    <w:locked/>
    <w:rsid w:val="00557373"/>
    <w:rPr>
      <w:rFonts w:ascii="Times New Roman" w:eastAsia="Times New Roman" w:hAnsi="Times New Roman" w:cs="Times New Roman"/>
      <w:sz w:val="24"/>
      <w:szCs w:val="24"/>
    </w:rPr>
  </w:style>
  <w:style w:type="paragraph" w:customStyle="1" w:styleId="naisc">
    <w:name w:val="naisc"/>
    <w:basedOn w:val="Normal"/>
    <w:rsid w:val="00FA3B6E"/>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522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FB5"/>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D211A8"/>
    <w:pPr>
      <w:spacing w:line="240" w:lineRule="auto"/>
    </w:pPr>
    <w:rPr>
      <w:sz w:val="20"/>
      <w:szCs w:val="20"/>
    </w:rPr>
  </w:style>
  <w:style w:type="character" w:customStyle="1" w:styleId="CommentTextChar">
    <w:name w:val="Comment Text Char"/>
    <w:basedOn w:val="DefaultParagraphFont"/>
    <w:link w:val="CommentText"/>
    <w:uiPriority w:val="99"/>
    <w:rsid w:val="00D211A8"/>
    <w:rPr>
      <w:sz w:val="20"/>
      <w:szCs w:val="20"/>
    </w:rPr>
  </w:style>
  <w:style w:type="paragraph" w:styleId="CommentSubject">
    <w:name w:val="annotation subject"/>
    <w:basedOn w:val="CommentText"/>
    <w:next w:val="CommentText"/>
    <w:link w:val="CommentSubjectChar"/>
    <w:uiPriority w:val="99"/>
    <w:semiHidden/>
    <w:unhideWhenUsed/>
    <w:rsid w:val="00D211A8"/>
    <w:rPr>
      <w:b/>
      <w:bCs/>
    </w:rPr>
  </w:style>
  <w:style w:type="character" w:customStyle="1" w:styleId="CommentSubjectChar">
    <w:name w:val="Comment Subject Char"/>
    <w:basedOn w:val="CommentTextChar"/>
    <w:link w:val="CommentSubject"/>
    <w:uiPriority w:val="99"/>
    <w:semiHidden/>
    <w:rsid w:val="00D211A8"/>
    <w:rPr>
      <w:b/>
      <w:bCs/>
      <w:sz w:val="20"/>
      <w:szCs w:val="20"/>
    </w:rPr>
  </w:style>
  <w:style w:type="paragraph" w:customStyle="1" w:styleId="naisf">
    <w:name w:val="naisf"/>
    <w:basedOn w:val="Normal"/>
    <w:rsid w:val="006D5050"/>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naisnod">
    <w:name w:val="naisnod"/>
    <w:basedOn w:val="Normal"/>
    <w:rsid w:val="006D505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NormalWeb">
    <w:name w:val="Normal (Web)"/>
    <w:basedOn w:val="Normal"/>
    <w:uiPriority w:val="99"/>
    <w:unhideWhenUsed/>
    <w:rsid w:val="00BC0B8B"/>
    <w:pPr>
      <w:spacing w:after="0" w:line="240" w:lineRule="auto"/>
    </w:pPr>
    <w:rPr>
      <w:rFonts w:ascii="Calibri" w:hAnsi="Calibri" w:cs="Calibri"/>
      <w:lang w:eastAsia="lv-LV"/>
    </w:rPr>
  </w:style>
  <w:style w:type="paragraph" w:customStyle="1" w:styleId="Standard">
    <w:name w:val="Standard"/>
    <w:rsid w:val="00FC136E"/>
    <w:pPr>
      <w:suppressAutoHyphens/>
      <w:autoSpaceDN w:val="0"/>
      <w:spacing w:after="0" w:line="240" w:lineRule="auto"/>
    </w:pPr>
    <w:rPr>
      <w:rFonts w:ascii="Times New Roman" w:eastAsia="Calibri" w:hAnsi="Times New Roman" w:cs="Times New Roman"/>
      <w:kern w:val="3"/>
      <w:sz w:val="24"/>
    </w:rPr>
  </w:style>
  <w:style w:type="paragraph" w:customStyle="1" w:styleId="tv213">
    <w:name w:val="tv213"/>
    <w:basedOn w:val="Normal"/>
    <w:rsid w:val="000507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rsid w:val="008F0D91"/>
    <w:rPr>
      <w:color w:val="605E5C"/>
      <w:shd w:val="clear" w:color="auto" w:fill="E1DFDD"/>
    </w:rPr>
  </w:style>
  <w:style w:type="paragraph" w:styleId="BodyText">
    <w:name w:val="Body Text"/>
    <w:basedOn w:val="Normal"/>
    <w:link w:val="BodyTextChar"/>
    <w:unhideWhenUsed/>
    <w:rsid w:val="00121CDB"/>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121CDB"/>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0363">
      <w:bodyDiv w:val="1"/>
      <w:marLeft w:val="0"/>
      <w:marRight w:val="0"/>
      <w:marTop w:val="0"/>
      <w:marBottom w:val="0"/>
      <w:divBdr>
        <w:top w:val="none" w:sz="0" w:space="0" w:color="auto"/>
        <w:left w:val="none" w:sz="0" w:space="0" w:color="auto"/>
        <w:bottom w:val="none" w:sz="0" w:space="0" w:color="auto"/>
        <w:right w:val="none" w:sz="0" w:space="0" w:color="auto"/>
      </w:divBdr>
      <w:divsChild>
        <w:div w:id="180627076">
          <w:marLeft w:val="0"/>
          <w:marRight w:val="0"/>
          <w:marTop w:val="0"/>
          <w:marBottom w:val="0"/>
          <w:divBdr>
            <w:top w:val="none" w:sz="0" w:space="0" w:color="auto"/>
            <w:left w:val="none" w:sz="0" w:space="0" w:color="auto"/>
            <w:bottom w:val="none" w:sz="0" w:space="0" w:color="auto"/>
            <w:right w:val="none" w:sz="0" w:space="0" w:color="auto"/>
          </w:divBdr>
          <w:divsChild>
            <w:div w:id="97722988">
              <w:marLeft w:val="0"/>
              <w:marRight w:val="0"/>
              <w:marTop w:val="0"/>
              <w:marBottom w:val="0"/>
              <w:divBdr>
                <w:top w:val="none" w:sz="0" w:space="0" w:color="auto"/>
                <w:left w:val="none" w:sz="0" w:space="0" w:color="auto"/>
                <w:bottom w:val="none" w:sz="0" w:space="0" w:color="auto"/>
                <w:right w:val="none" w:sz="0" w:space="0" w:color="auto"/>
              </w:divBdr>
            </w:div>
          </w:divsChild>
        </w:div>
        <w:div w:id="470486598">
          <w:marLeft w:val="0"/>
          <w:marRight w:val="0"/>
          <w:marTop w:val="0"/>
          <w:marBottom w:val="0"/>
          <w:divBdr>
            <w:top w:val="none" w:sz="0" w:space="0" w:color="auto"/>
            <w:left w:val="none" w:sz="0" w:space="0" w:color="auto"/>
            <w:bottom w:val="none" w:sz="0" w:space="0" w:color="auto"/>
            <w:right w:val="none" w:sz="0" w:space="0" w:color="auto"/>
          </w:divBdr>
        </w:div>
        <w:div w:id="737243380">
          <w:marLeft w:val="0"/>
          <w:marRight w:val="0"/>
          <w:marTop w:val="0"/>
          <w:marBottom w:val="0"/>
          <w:divBdr>
            <w:top w:val="none" w:sz="0" w:space="0" w:color="auto"/>
            <w:left w:val="none" w:sz="0" w:space="0" w:color="auto"/>
            <w:bottom w:val="none" w:sz="0" w:space="0" w:color="auto"/>
            <w:right w:val="none" w:sz="0" w:space="0" w:color="auto"/>
          </w:divBdr>
        </w:div>
        <w:div w:id="1695423996">
          <w:marLeft w:val="0"/>
          <w:marRight w:val="0"/>
          <w:marTop w:val="0"/>
          <w:marBottom w:val="0"/>
          <w:divBdr>
            <w:top w:val="none" w:sz="0" w:space="0" w:color="auto"/>
            <w:left w:val="none" w:sz="0" w:space="0" w:color="auto"/>
            <w:bottom w:val="none" w:sz="0" w:space="0" w:color="auto"/>
            <w:right w:val="none" w:sz="0" w:space="0" w:color="auto"/>
          </w:divBdr>
        </w:div>
        <w:div w:id="1396977871">
          <w:marLeft w:val="0"/>
          <w:marRight w:val="0"/>
          <w:marTop w:val="0"/>
          <w:marBottom w:val="0"/>
          <w:divBdr>
            <w:top w:val="none" w:sz="0" w:space="0" w:color="auto"/>
            <w:left w:val="none" w:sz="0" w:space="0" w:color="auto"/>
            <w:bottom w:val="none" w:sz="0" w:space="0" w:color="auto"/>
            <w:right w:val="none" w:sz="0" w:space="0" w:color="auto"/>
          </w:divBdr>
        </w:div>
        <w:div w:id="112789310">
          <w:marLeft w:val="0"/>
          <w:marRight w:val="0"/>
          <w:marTop w:val="0"/>
          <w:marBottom w:val="0"/>
          <w:divBdr>
            <w:top w:val="none" w:sz="0" w:space="0" w:color="auto"/>
            <w:left w:val="none" w:sz="0" w:space="0" w:color="auto"/>
            <w:bottom w:val="none" w:sz="0" w:space="0" w:color="auto"/>
            <w:right w:val="none" w:sz="0" w:space="0" w:color="auto"/>
          </w:divBdr>
        </w:div>
        <w:div w:id="1866866022">
          <w:marLeft w:val="0"/>
          <w:marRight w:val="0"/>
          <w:marTop w:val="0"/>
          <w:marBottom w:val="0"/>
          <w:divBdr>
            <w:top w:val="none" w:sz="0" w:space="0" w:color="auto"/>
            <w:left w:val="none" w:sz="0" w:space="0" w:color="auto"/>
            <w:bottom w:val="none" w:sz="0" w:space="0" w:color="auto"/>
            <w:right w:val="none" w:sz="0" w:space="0" w:color="auto"/>
          </w:divBdr>
        </w:div>
        <w:div w:id="1668556335">
          <w:marLeft w:val="0"/>
          <w:marRight w:val="0"/>
          <w:marTop w:val="0"/>
          <w:marBottom w:val="0"/>
          <w:divBdr>
            <w:top w:val="none" w:sz="0" w:space="0" w:color="auto"/>
            <w:left w:val="none" w:sz="0" w:space="0" w:color="auto"/>
            <w:bottom w:val="none" w:sz="0" w:space="0" w:color="auto"/>
            <w:right w:val="none" w:sz="0" w:space="0" w:color="auto"/>
          </w:divBdr>
        </w:div>
        <w:div w:id="1657413636">
          <w:marLeft w:val="0"/>
          <w:marRight w:val="0"/>
          <w:marTop w:val="0"/>
          <w:marBottom w:val="0"/>
          <w:divBdr>
            <w:top w:val="none" w:sz="0" w:space="0" w:color="auto"/>
            <w:left w:val="none" w:sz="0" w:space="0" w:color="auto"/>
            <w:bottom w:val="none" w:sz="0" w:space="0" w:color="auto"/>
            <w:right w:val="none" w:sz="0" w:space="0" w:color="auto"/>
          </w:divBdr>
        </w:div>
        <w:div w:id="1346437315">
          <w:marLeft w:val="0"/>
          <w:marRight w:val="0"/>
          <w:marTop w:val="0"/>
          <w:marBottom w:val="0"/>
          <w:divBdr>
            <w:top w:val="none" w:sz="0" w:space="0" w:color="auto"/>
            <w:left w:val="none" w:sz="0" w:space="0" w:color="auto"/>
            <w:bottom w:val="none" w:sz="0" w:space="0" w:color="auto"/>
            <w:right w:val="none" w:sz="0" w:space="0" w:color="auto"/>
          </w:divBdr>
        </w:div>
        <w:div w:id="867911042">
          <w:marLeft w:val="0"/>
          <w:marRight w:val="0"/>
          <w:marTop w:val="0"/>
          <w:marBottom w:val="0"/>
          <w:divBdr>
            <w:top w:val="none" w:sz="0" w:space="0" w:color="auto"/>
            <w:left w:val="none" w:sz="0" w:space="0" w:color="auto"/>
            <w:bottom w:val="none" w:sz="0" w:space="0" w:color="auto"/>
            <w:right w:val="none" w:sz="0" w:space="0" w:color="auto"/>
          </w:divBdr>
        </w:div>
        <w:div w:id="597179102">
          <w:marLeft w:val="0"/>
          <w:marRight w:val="0"/>
          <w:marTop w:val="0"/>
          <w:marBottom w:val="0"/>
          <w:divBdr>
            <w:top w:val="none" w:sz="0" w:space="0" w:color="auto"/>
            <w:left w:val="none" w:sz="0" w:space="0" w:color="auto"/>
            <w:bottom w:val="none" w:sz="0" w:space="0" w:color="auto"/>
            <w:right w:val="none" w:sz="0" w:space="0" w:color="auto"/>
          </w:divBdr>
        </w:div>
        <w:div w:id="2086100885">
          <w:marLeft w:val="0"/>
          <w:marRight w:val="0"/>
          <w:marTop w:val="0"/>
          <w:marBottom w:val="0"/>
          <w:divBdr>
            <w:top w:val="none" w:sz="0" w:space="0" w:color="auto"/>
            <w:left w:val="none" w:sz="0" w:space="0" w:color="auto"/>
            <w:bottom w:val="none" w:sz="0" w:space="0" w:color="auto"/>
            <w:right w:val="none" w:sz="0" w:space="0" w:color="auto"/>
          </w:divBdr>
        </w:div>
      </w:divsChild>
    </w:div>
    <w:div w:id="87122120">
      <w:bodyDiv w:val="1"/>
      <w:marLeft w:val="0"/>
      <w:marRight w:val="0"/>
      <w:marTop w:val="0"/>
      <w:marBottom w:val="0"/>
      <w:divBdr>
        <w:top w:val="none" w:sz="0" w:space="0" w:color="auto"/>
        <w:left w:val="none" w:sz="0" w:space="0" w:color="auto"/>
        <w:bottom w:val="none" w:sz="0" w:space="0" w:color="auto"/>
        <w:right w:val="none" w:sz="0" w:space="0" w:color="auto"/>
      </w:divBdr>
    </w:div>
    <w:div w:id="842936717">
      <w:bodyDiv w:val="1"/>
      <w:marLeft w:val="0"/>
      <w:marRight w:val="0"/>
      <w:marTop w:val="0"/>
      <w:marBottom w:val="0"/>
      <w:divBdr>
        <w:top w:val="none" w:sz="0" w:space="0" w:color="auto"/>
        <w:left w:val="none" w:sz="0" w:space="0" w:color="auto"/>
        <w:bottom w:val="none" w:sz="0" w:space="0" w:color="auto"/>
        <w:right w:val="none" w:sz="0" w:space="0" w:color="auto"/>
      </w:divBdr>
    </w:div>
    <w:div w:id="131996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2012/21/oj/?locale=LV" TargetMode="External"/><Relationship Id="rId13" Type="http://schemas.openxmlformats.org/officeDocument/2006/relationships/hyperlink" Target="https://likumi.lv/ta/id/3018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1.csb.gov.lv/pxweb/lv/uzn/uzn__uznemfin__ikgad/UFG070.px/?rxid=e00b1d98-adfc-4db2-a781-076ee6ab1c4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65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dec/2012/21/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87656" TargetMode="External"/><Relationship Id="rId14" Type="http://schemas.openxmlformats.org/officeDocument/2006/relationships/hyperlink" Target="https://www.esfondi.lv/upload/00-vadlinijas/vadlinijas_latviesu-valoda.pdf&#160;19.lp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PDF/?uri=CELEX:52020DC0514&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EA08A-566E-4488-938F-77C96837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5061</Words>
  <Characters>28850</Characters>
  <Application>Microsoft Office Word</Application>
  <DocSecurity>0</DocSecurity>
  <Lines>240</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„Noteikumi par darbības programmas „Izaugsme un nodarbinātība” 9.3.2. specifiskā atbalsta mērķa „Uzlabot kvalitatīvu veselības aprūpes pakalpojumu pieejamību, jo īpaši sociālās, teritoriālās atstumtības un nabadzības riskam pakļautajiem</vt:lpstr>
      <vt:lpstr>Noteikumu projekta „Noteikumi par darbības programmas „Izaugsme un nodarbinātība” 9.3.2. specifiskā atbalsta mērķa „Uzlabot kvalitatīvu veselības aprūpes pakalpojumu pieejamību, jo īpaši sociālās, teritoriālās atstumtības un nabadzības riskam pakļautajiem</vt:lpstr>
    </vt:vector>
  </TitlesOfParts>
  <Company>Iestādes nosaukums</Company>
  <LinksUpToDate>false</LinksUpToDate>
  <CharactersWithSpaces>33844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sākotnējās ietekmes novērtējuma ziņojums (anotācija)</dc:title>
  <dc:subject>Anotācija</dc:subject>
  <dc:creator>Word</dc:creator>
  <dc:description>Jūlija Grabovska
Investīciju un Eiropas Savienības fondu 
uzraudzības departamenta ES fondu ieviešanas nodaļas vecākā referente
Tālr.:  67 876 173 Julija.Grabovska@vm.gov.lv</dc:description>
  <cp:lastModifiedBy>Linda Romanovska</cp:lastModifiedBy>
  <cp:revision>9</cp:revision>
  <cp:lastPrinted>2021-02-02T03:43:00Z</cp:lastPrinted>
  <dcterms:created xsi:type="dcterms:W3CDTF">2021-06-14T06:50:00Z</dcterms:created>
  <dcterms:modified xsi:type="dcterms:W3CDTF">2021-07-12T05:28:00Z</dcterms:modified>
</cp:coreProperties>
</file>