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B175" w14:textId="7B712D43" w:rsidR="00894C55" w:rsidRPr="00B6300D" w:rsidRDefault="005E378A" w:rsidP="00B6300D">
      <w:pPr>
        <w:jc w:val="center"/>
        <w:rPr>
          <w:b/>
          <w:bCs/>
        </w:rPr>
      </w:pPr>
      <w:r w:rsidRPr="00B6300D">
        <w:rPr>
          <w:b/>
          <w:bCs/>
        </w:rPr>
        <w:t>Ministru kabineta rīkojuma projekta “Par finanšu līdzekļu piešķiršanu no valsts budžeta programmas “Līdzekļi neparedzētiem gadījumiem”” un Ministru kabineta rīkojuma projekta “Par apropriācijas palielināšanu Veselības ministrijai”” sākotnējās ietekmes novērtējuma ziņojums (anotācija)</w:t>
      </w:r>
    </w:p>
    <w:p w14:paraId="1F0D961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1FDCBD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743E039"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0015FF" w:rsidRPr="000015FF" w14:paraId="60FDD62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080D3FC" w14:textId="77777777" w:rsidR="006F193F" w:rsidRPr="000015FF" w:rsidRDefault="006F193F" w:rsidP="006F193F">
            <w:pPr>
              <w:spacing w:before="100" w:beforeAutospacing="1" w:after="100" w:afterAutospacing="1" w:line="293" w:lineRule="atLeast"/>
            </w:pPr>
            <w:r w:rsidRPr="000015F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9515A31" w14:textId="6F05290A" w:rsidR="006F193F" w:rsidRPr="000015FF" w:rsidRDefault="00E914BD" w:rsidP="006F193F">
            <w:pPr>
              <w:ind w:left="107" w:right="109"/>
              <w:jc w:val="both"/>
            </w:pPr>
            <w:r w:rsidRPr="00AA2F03">
              <w:rPr>
                <w:rFonts w:eastAsiaTheme="minorHAnsi"/>
              </w:rPr>
              <w:t xml:space="preserve">Ministru kabineta </w:t>
            </w:r>
            <w:r w:rsidRPr="00AA2F03">
              <w:t>(turpmāk – MK)</w:t>
            </w:r>
            <w:r w:rsidRPr="00AA2F03">
              <w:rPr>
                <w:rFonts w:eastAsiaTheme="minorHAnsi"/>
              </w:rPr>
              <w:t xml:space="preserve"> rīkojuma projekta “Par finanšu līdzekļu piešķiršanu no valsts budžeta programmas “Līdzekļi neparedzētiem gadījumiem”” un MK rīkojuma projekta “Par apropriācijas palielināšanu Veselības ministrijai” mērķis ir finanšu līdzekļu piešķiršana Veselības ministrijai augstas gatavības projektu īstenošanai.</w:t>
            </w:r>
          </w:p>
        </w:tc>
      </w:tr>
    </w:tbl>
    <w:p w14:paraId="050D7388" w14:textId="6FA7FBC9" w:rsidR="00EC6E12" w:rsidRPr="000015FF"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0015FF" w:rsidRPr="000015FF" w14:paraId="137E694F" w14:textId="77777777" w:rsidTr="0079260F">
        <w:tc>
          <w:tcPr>
            <w:tcW w:w="9356" w:type="dxa"/>
            <w:gridSpan w:val="3"/>
          </w:tcPr>
          <w:p w14:paraId="7015E851" w14:textId="77777777" w:rsidR="00EC6E12" w:rsidRPr="000015FF" w:rsidRDefault="00EC6E12" w:rsidP="00EC6E12">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 Tiesību akta projekta izstrādes nepieciešamība</w:t>
            </w:r>
          </w:p>
        </w:tc>
      </w:tr>
      <w:tr w:rsidR="000015FF" w:rsidRPr="000015FF" w14:paraId="77039F70" w14:textId="77777777" w:rsidTr="0079260F">
        <w:tc>
          <w:tcPr>
            <w:tcW w:w="568" w:type="dxa"/>
          </w:tcPr>
          <w:p w14:paraId="739AB52B"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1559" w:type="dxa"/>
          </w:tcPr>
          <w:p w14:paraId="112518AD"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Pamatojums</w:t>
            </w:r>
          </w:p>
        </w:tc>
        <w:tc>
          <w:tcPr>
            <w:tcW w:w="7229" w:type="dxa"/>
          </w:tcPr>
          <w:p w14:paraId="4F825CFF" w14:textId="27705CA9" w:rsidR="00E914BD" w:rsidRDefault="00E914BD" w:rsidP="00465680">
            <w:pPr>
              <w:pStyle w:val="NoSpacing"/>
              <w:jc w:val="both"/>
              <w:rPr>
                <w:rFonts w:ascii="Times New Roman" w:hAnsi="Times New Roman" w:cs="Times New Roman"/>
                <w:sz w:val="24"/>
                <w:szCs w:val="24"/>
              </w:rPr>
            </w:pPr>
            <w:r w:rsidRPr="00873E4E">
              <w:rPr>
                <w:rFonts w:ascii="Times New Roman" w:hAnsi="Times New Roman" w:cs="Times New Roman"/>
                <w:sz w:val="24"/>
                <w:szCs w:val="24"/>
              </w:rPr>
              <w:t>MK rīkojuma projekts “Par finanšu līdzekļu piešķiršanu no valsts budžeta programmas “Līdzekļi neparedzētiem gadījumiem</w:t>
            </w:r>
            <w:r w:rsidRPr="00936EA7">
              <w:rPr>
                <w:rFonts w:ascii="Times New Roman" w:hAnsi="Times New Roman" w:cs="Times New Roman"/>
                <w:sz w:val="24"/>
                <w:szCs w:val="24"/>
              </w:rPr>
              <w:t>””</w:t>
            </w:r>
            <w:r w:rsidR="000F79C1" w:rsidRPr="000F79C1">
              <w:rPr>
                <w:rFonts w:ascii="Times New Roman" w:hAnsi="Times New Roman" w:cs="Times New Roman"/>
                <w:color w:val="00B0F0"/>
                <w:sz w:val="24"/>
                <w:szCs w:val="24"/>
              </w:rPr>
              <w:t xml:space="preserve"> </w:t>
            </w:r>
            <w:r w:rsidRPr="00873E4E">
              <w:rPr>
                <w:rFonts w:ascii="Times New Roman" w:hAnsi="Times New Roman" w:cs="Times New Roman"/>
                <w:sz w:val="24"/>
                <w:szCs w:val="24"/>
              </w:rPr>
              <w:t>un MK rīkojuma projekts “Par apropriācijas palielināšanu Veselības ministrijai”</w:t>
            </w:r>
            <w:r w:rsidR="000F79C1">
              <w:rPr>
                <w:rFonts w:ascii="Times New Roman" w:hAnsi="Times New Roman" w:cs="Times New Roman"/>
                <w:sz w:val="24"/>
                <w:szCs w:val="24"/>
              </w:rPr>
              <w:t xml:space="preserve"> </w:t>
            </w:r>
            <w:r w:rsidRPr="00873E4E">
              <w:rPr>
                <w:rFonts w:ascii="Times New Roman" w:hAnsi="Times New Roman" w:cs="Times New Roman"/>
                <w:sz w:val="24"/>
                <w:szCs w:val="24"/>
              </w:rPr>
              <w:t xml:space="preserve"> izstrādāts, pamatojoties uz</w:t>
            </w:r>
            <w:r>
              <w:rPr>
                <w:rFonts w:ascii="Times New Roman" w:hAnsi="Times New Roman" w:cs="Times New Roman"/>
                <w:sz w:val="24"/>
                <w:szCs w:val="24"/>
              </w:rPr>
              <w:t>:</w:t>
            </w:r>
          </w:p>
          <w:p w14:paraId="30C40D59" w14:textId="6C40CDD2" w:rsidR="00842113" w:rsidRDefault="00E914BD" w:rsidP="00E914BD">
            <w:pPr>
              <w:pStyle w:val="NoSpacing"/>
              <w:numPr>
                <w:ilvl w:val="0"/>
                <w:numId w:val="16"/>
              </w:numPr>
              <w:jc w:val="both"/>
              <w:rPr>
                <w:rFonts w:ascii="Times New Roman" w:hAnsi="Times New Roman" w:cs="Times New Roman"/>
                <w:sz w:val="24"/>
                <w:szCs w:val="24"/>
              </w:rPr>
            </w:pPr>
            <w:r w:rsidRPr="00873E4E">
              <w:rPr>
                <w:rFonts w:ascii="Times New Roman" w:hAnsi="Times New Roman" w:cs="Times New Roman"/>
                <w:sz w:val="24"/>
                <w:szCs w:val="24"/>
              </w:rPr>
              <w:t>Ministru kabineta 2021.gada 18.marta protokola Nr.28 42.§ “Informatīvais ziņojums “Par augstas gatavības projektiem, kas saistīti ar Covid-19 krīzes pārvarēšanu un ekonomikas atlabšanu”” (</w:t>
            </w:r>
            <w:r w:rsidRPr="00873E4E">
              <w:rPr>
                <w:rFonts w:ascii="Times New Roman" w:hAnsi="Times New Roman" w:cs="Times New Roman"/>
                <w:i/>
                <w:iCs/>
                <w:sz w:val="24"/>
                <w:szCs w:val="24"/>
              </w:rPr>
              <w:t xml:space="preserve">turpmāk – </w:t>
            </w:r>
            <w:proofErr w:type="spellStart"/>
            <w:r w:rsidRPr="00873E4E">
              <w:rPr>
                <w:rFonts w:ascii="Times New Roman" w:hAnsi="Times New Roman" w:cs="Times New Roman"/>
                <w:i/>
                <w:iCs/>
                <w:sz w:val="24"/>
                <w:szCs w:val="24"/>
              </w:rPr>
              <w:t>Protokollēmums</w:t>
            </w:r>
            <w:proofErr w:type="spellEnd"/>
            <w:r w:rsidRPr="00873E4E">
              <w:rPr>
                <w:rFonts w:ascii="Times New Roman" w:hAnsi="Times New Roman" w:cs="Times New Roman"/>
                <w:sz w:val="24"/>
                <w:szCs w:val="24"/>
              </w:rPr>
              <w:t>).</w:t>
            </w:r>
            <w:r>
              <w:rPr>
                <w:rFonts w:ascii="Times New Roman" w:hAnsi="Times New Roman" w:cs="Times New Roman"/>
                <w:sz w:val="24"/>
                <w:szCs w:val="24"/>
              </w:rPr>
              <w:t xml:space="preserve"> </w:t>
            </w:r>
          </w:p>
          <w:p w14:paraId="776C12F6" w14:textId="72FA5725" w:rsidR="00E914BD" w:rsidRPr="00AA2F03" w:rsidRDefault="00E914BD" w:rsidP="00E914BD">
            <w:pPr>
              <w:pStyle w:val="ListParagraph"/>
              <w:numPr>
                <w:ilvl w:val="0"/>
                <w:numId w:val="16"/>
              </w:numPr>
              <w:jc w:val="both"/>
            </w:pPr>
            <w:r w:rsidRPr="00AA2F03">
              <w:t xml:space="preserve">Ministru kabineta 2018. gada 17. jūlija noteikumu Nr. 421 </w:t>
            </w:r>
            <w:r w:rsidR="00215FDE" w:rsidRPr="00AA2F03">
              <w:t>“</w:t>
            </w:r>
            <w:r w:rsidRPr="00AA2F03">
              <w:t>Kārtība, kādā veic gadskārtējā valsts budžeta likumā noteiktās apropriācijas izmaiņas</w:t>
            </w:r>
            <w:r w:rsidR="00215FDE" w:rsidRPr="00AA2F03">
              <w:t>”</w:t>
            </w:r>
            <w:r w:rsidRPr="00AA2F03">
              <w:t xml:space="preserve"> 43. punktu.</w:t>
            </w:r>
          </w:p>
          <w:p w14:paraId="5730679C" w14:textId="573A4B72" w:rsidR="00E914BD" w:rsidRPr="001A797F" w:rsidRDefault="00E914BD" w:rsidP="00E914BD">
            <w:pPr>
              <w:pStyle w:val="NoSpacing"/>
              <w:numPr>
                <w:ilvl w:val="0"/>
                <w:numId w:val="16"/>
              </w:numPr>
              <w:jc w:val="both"/>
              <w:rPr>
                <w:rFonts w:ascii="Times New Roman" w:hAnsi="Times New Roman" w:cs="Times New Roman"/>
                <w:sz w:val="24"/>
                <w:szCs w:val="24"/>
              </w:rPr>
            </w:pPr>
            <w:r w:rsidRPr="00AA2F03">
              <w:rPr>
                <w:rFonts w:ascii="Times New Roman" w:eastAsia="Times New Roman" w:hAnsi="Times New Roman" w:cs="Times New Roman"/>
                <w:sz w:val="24"/>
                <w:szCs w:val="24"/>
                <w:lang w:eastAsia="lv-LV"/>
              </w:rPr>
              <w:t>Covid-19 infekcijas izplatības seku pārvarēšanas likuma 25. pants.</w:t>
            </w:r>
          </w:p>
        </w:tc>
      </w:tr>
      <w:tr w:rsidR="000015FF" w:rsidRPr="000015FF" w14:paraId="0F3BD08A" w14:textId="77777777" w:rsidTr="0079260F">
        <w:tc>
          <w:tcPr>
            <w:tcW w:w="568" w:type="dxa"/>
          </w:tcPr>
          <w:p w14:paraId="61088EBC" w14:textId="0DA4AFC7" w:rsidR="0079260F" w:rsidRPr="000015FF" w:rsidRDefault="0079260F" w:rsidP="0079260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1559" w:type="dxa"/>
          </w:tcPr>
          <w:p w14:paraId="2CA9311D" w14:textId="403F481C" w:rsidR="00485E78" w:rsidRPr="0083057B" w:rsidRDefault="0079260F" w:rsidP="0083057B">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229" w:type="dxa"/>
          </w:tcPr>
          <w:p w14:paraId="63F9FBF7" w14:textId="77777777" w:rsidR="003D0383" w:rsidRPr="00912392" w:rsidRDefault="00B642E2" w:rsidP="000161FF">
            <w:pPr>
              <w:jc w:val="both"/>
            </w:pPr>
            <w:r w:rsidRPr="005C0839">
              <w:rPr>
                <w:rFonts w:eastAsiaTheme="minorHAnsi"/>
                <w:szCs w:val="22"/>
                <w:lang w:eastAsia="en-US"/>
              </w:rPr>
              <w:t xml:space="preserve">Š.g. </w:t>
            </w:r>
            <w:r w:rsidR="00470503" w:rsidRPr="005C0839">
              <w:rPr>
                <w:rFonts w:eastAsiaTheme="minorHAnsi"/>
                <w:szCs w:val="22"/>
                <w:lang w:eastAsia="en-US"/>
              </w:rPr>
              <w:t>18.martā</w:t>
            </w:r>
            <w:r w:rsidRPr="005C0839">
              <w:rPr>
                <w:rFonts w:eastAsiaTheme="minorHAnsi"/>
                <w:szCs w:val="22"/>
                <w:lang w:eastAsia="en-US"/>
              </w:rPr>
              <w:t xml:space="preserve"> Ministru kabinets izskatīja un atbalstīja (prot. Nr.</w:t>
            </w:r>
            <w:r w:rsidR="00470503" w:rsidRPr="005C0839">
              <w:rPr>
                <w:rFonts w:eastAsiaTheme="minorHAnsi"/>
                <w:szCs w:val="22"/>
                <w:lang w:eastAsia="en-US"/>
              </w:rPr>
              <w:t>2</w:t>
            </w:r>
            <w:r w:rsidRPr="005C0839">
              <w:rPr>
                <w:rFonts w:eastAsiaTheme="minorHAnsi"/>
                <w:szCs w:val="22"/>
                <w:lang w:eastAsia="en-US"/>
              </w:rPr>
              <w:t>8 4</w:t>
            </w:r>
            <w:r w:rsidR="00470503" w:rsidRPr="005C0839">
              <w:rPr>
                <w:rFonts w:eastAsiaTheme="minorHAnsi"/>
                <w:szCs w:val="22"/>
                <w:lang w:eastAsia="en-US"/>
              </w:rPr>
              <w:t>2</w:t>
            </w:r>
            <w:r w:rsidRPr="005C0839">
              <w:rPr>
                <w:rFonts w:eastAsiaTheme="minorHAnsi"/>
                <w:szCs w:val="22"/>
                <w:lang w:eastAsia="en-US"/>
              </w:rPr>
              <w:t>.§) informatīvā ziņojum</w:t>
            </w:r>
            <w:r w:rsidR="00470503" w:rsidRPr="005C0839">
              <w:rPr>
                <w:rFonts w:eastAsiaTheme="minorHAnsi"/>
                <w:szCs w:val="22"/>
                <w:lang w:eastAsia="en-US"/>
              </w:rPr>
              <w:t>ā</w:t>
            </w:r>
            <w:r w:rsidRPr="005C0839">
              <w:rPr>
                <w:rFonts w:eastAsiaTheme="minorHAnsi"/>
                <w:szCs w:val="22"/>
                <w:lang w:eastAsia="en-US"/>
              </w:rPr>
              <w:t xml:space="preserve">  “</w:t>
            </w:r>
            <w:r w:rsidR="00470503" w:rsidRPr="005C0839">
              <w:rPr>
                <w:rFonts w:eastAsiaTheme="minorHAnsi"/>
                <w:szCs w:val="22"/>
                <w:lang w:eastAsia="en-US"/>
              </w:rPr>
              <w:t>Par augstas gatavības projektiem, kas saistīti ar Covid-19 krīzes pārvarēšanu un ekonomikas atlabšanu” sniegto priekšlikumu par papildu finansējumu ar Covid-19 krīzes pārvarēšanu un ekonomikas atlabšanu saistītu augstas gatavības projektu īstenošanai 2021. un 2022.gadā</w:t>
            </w:r>
            <w:r w:rsidR="0083057B" w:rsidRPr="005C0839">
              <w:t xml:space="preserve">, tajā skaitā Veselības ministrijai </w:t>
            </w:r>
            <w:r w:rsidR="0083057B" w:rsidRPr="00912392">
              <w:t xml:space="preserve">18 200 000 </w:t>
            </w:r>
            <w:proofErr w:type="spellStart"/>
            <w:r w:rsidR="0083057B" w:rsidRPr="00912392">
              <w:t>euro</w:t>
            </w:r>
            <w:proofErr w:type="spellEnd"/>
            <w:r w:rsidR="0083057B" w:rsidRPr="00912392">
              <w:t xml:space="preserve"> apmērā</w:t>
            </w:r>
            <w:r w:rsidR="00555A1A" w:rsidRPr="00912392">
              <w:t xml:space="preserve">, no kuriem 6 789 176 </w:t>
            </w:r>
            <w:proofErr w:type="spellStart"/>
            <w:r w:rsidR="00555A1A" w:rsidRPr="00912392">
              <w:t>euro</w:t>
            </w:r>
            <w:proofErr w:type="spellEnd"/>
            <w:r w:rsidR="00555A1A" w:rsidRPr="00912392">
              <w:t xml:space="preserve"> ir nepieciešami plānoto projektu īstenošanai 2021.gadā.</w:t>
            </w:r>
          </w:p>
          <w:p w14:paraId="3AC57492" w14:textId="7794BA5B" w:rsidR="00555A1A" w:rsidRPr="005C0839" w:rsidRDefault="00555A1A" w:rsidP="00555A1A">
            <w:pPr>
              <w:jc w:val="center"/>
              <w:rPr>
                <w:b/>
                <w:bCs/>
              </w:rPr>
            </w:pPr>
            <w:r w:rsidRPr="005C0839">
              <w:rPr>
                <w:b/>
                <w:bCs/>
              </w:rPr>
              <w:t>Veselības ministrijai apstiprināto projektu saraksts</w:t>
            </w:r>
          </w:p>
          <w:p w14:paraId="78D827A4" w14:textId="1A733E7D" w:rsidR="00555A1A" w:rsidRPr="005C0839" w:rsidRDefault="00636F70" w:rsidP="0083057B">
            <w:pPr>
              <w:jc w:val="both"/>
            </w:pPr>
            <w:r w:rsidRPr="005C0839">
              <w:rPr>
                <w:noProof/>
                <w:lang w:val="ru-RU" w:eastAsia="ru-RU"/>
              </w:rPr>
              <w:drawing>
                <wp:anchor distT="0" distB="0" distL="114300" distR="114300" simplePos="0" relativeHeight="251658240" behindDoc="0" locked="0" layoutInCell="1" allowOverlap="1" wp14:anchorId="777D9A46" wp14:editId="2F948198">
                  <wp:simplePos x="0" y="0"/>
                  <wp:positionH relativeFrom="column">
                    <wp:posOffset>29210</wp:posOffset>
                  </wp:positionH>
                  <wp:positionV relativeFrom="paragraph">
                    <wp:posOffset>31115</wp:posOffset>
                  </wp:positionV>
                  <wp:extent cx="4453255" cy="2400935"/>
                  <wp:effectExtent l="0" t="0" r="4445" b="0"/>
                  <wp:wrapNone/>
                  <wp:docPr id="2" name="table">
                    <a:extLst xmlns:a="http://schemas.openxmlformats.org/drawingml/2006/main">
                      <a:ext uri="{FF2B5EF4-FFF2-40B4-BE49-F238E27FC236}">
                        <a16:creationId xmlns:a16="http://schemas.microsoft.com/office/drawing/2014/main" id="{9BE6D4F0-4361-419F-B82D-19D036AC6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9BE6D4F0-4361-419F-B82D-19D036AC60F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3255" cy="2400935"/>
                          </a:xfrm>
                          <a:prstGeom prst="rect">
                            <a:avLst/>
                          </a:prstGeom>
                        </pic:spPr>
                      </pic:pic>
                    </a:graphicData>
                  </a:graphic>
                </wp:anchor>
              </w:drawing>
            </w:r>
          </w:p>
          <w:p w14:paraId="2B7C82D0" w14:textId="7C01B88B" w:rsidR="00555A1A" w:rsidRPr="005C0839" w:rsidRDefault="00555A1A" w:rsidP="0083057B">
            <w:pPr>
              <w:jc w:val="both"/>
              <w:rPr>
                <w:rFonts w:eastAsiaTheme="minorHAnsi"/>
                <w:szCs w:val="22"/>
                <w:lang w:eastAsia="en-US"/>
              </w:rPr>
            </w:pPr>
          </w:p>
          <w:p w14:paraId="32529955" w14:textId="24322E79" w:rsidR="00636F70" w:rsidRPr="005C0839" w:rsidRDefault="00636F70" w:rsidP="0083057B">
            <w:pPr>
              <w:jc w:val="both"/>
              <w:rPr>
                <w:rFonts w:eastAsiaTheme="minorHAnsi"/>
                <w:szCs w:val="22"/>
                <w:lang w:eastAsia="en-US"/>
              </w:rPr>
            </w:pPr>
          </w:p>
          <w:p w14:paraId="342D99BF" w14:textId="546FFA4B" w:rsidR="00636F70" w:rsidRPr="005C0839" w:rsidRDefault="00636F70" w:rsidP="0083057B">
            <w:pPr>
              <w:jc w:val="both"/>
              <w:rPr>
                <w:rFonts w:eastAsiaTheme="minorHAnsi"/>
                <w:szCs w:val="22"/>
                <w:lang w:eastAsia="en-US"/>
              </w:rPr>
            </w:pPr>
          </w:p>
          <w:p w14:paraId="66E1FB24" w14:textId="066C8380" w:rsidR="00636F70" w:rsidRPr="005C0839" w:rsidRDefault="00636F70" w:rsidP="0083057B">
            <w:pPr>
              <w:jc w:val="both"/>
              <w:rPr>
                <w:rFonts w:eastAsiaTheme="minorHAnsi"/>
                <w:szCs w:val="22"/>
                <w:lang w:eastAsia="en-US"/>
              </w:rPr>
            </w:pPr>
          </w:p>
          <w:p w14:paraId="0BFD7CCD" w14:textId="16A979E6" w:rsidR="00636F70" w:rsidRPr="005C0839" w:rsidRDefault="00636F70" w:rsidP="0083057B">
            <w:pPr>
              <w:jc w:val="both"/>
              <w:rPr>
                <w:rFonts w:eastAsiaTheme="minorHAnsi"/>
                <w:szCs w:val="22"/>
                <w:lang w:eastAsia="en-US"/>
              </w:rPr>
            </w:pPr>
          </w:p>
          <w:p w14:paraId="7EB63395" w14:textId="2EE5E2D3" w:rsidR="00636F70" w:rsidRPr="005C0839" w:rsidRDefault="00636F70" w:rsidP="0083057B">
            <w:pPr>
              <w:jc w:val="both"/>
              <w:rPr>
                <w:rFonts w:eastAsiaTheme="minorHAnsi"/>
                <w:szCs w:val="22"/>
                <w:lang w:eastAsia="en-US"/>
              </w:rPr>
            </w:pPr>
          </w:p>
          <w:p w14:paraId="443B90B1" w14:textId="3C2AC08D" w:rsidR="00636F70" w:rsidRPr="005C0839" w:rsidRDefault="00636F70" w:rsidP="0083057B">
            <w:pPr>
              <w:jc w:val="both"/>
              <w:rPr>
                <w:rFonts w:eastAsiaTheme="minorHAnsi"/>
                <w:szCs w:val="22"/>
                <w:lang w:eastAsia="en-US"/>
              </w:rPr>
            </w:pPr>
          </w:p>
          <w:p w14:paraId="4F29AA6D" w14:textId="0C7C0333" w:rsidR="00636F70" w:rsidRPr="005C0839" w:rsidRDefault="00636F70" w:rsidP="0083057B">
            <w:pPr>
              <w:jc w:val="both"/>
              <w:rPr>
                <w:rFonts w:eastAsiaTheme="minorHAnsi"/>
                <w:szCs w:val="22"/>
                <w:lang w:eastAsia="en-US"/>
              </w:rPr>
            </w:pPr>
          </w:p>
          <w:p w14:paraId="0C9368B6" w14:textId="0E24D5E7" w:rsidR="00636F70" w:rsidRPr="005C0839" w:rsidRDefault="00636F70" w:rsidP="0083057B">
            <w:pPr>
              <w:jc w:val="both"/>
              <w:rPr>
                <w:rFonts w:eastAsiaTheme="minorHAnsi"/>
                <w:szCs w:val="22"/>
                <w:lang w:eastAsia="en-US"/>
              </w:rPr>
            </w:pPr>
          </w:p>
          <w:p w14:paraId="362EB2D8" w14:textId="388FDD97" w:rsidR="00636F70" w:rsidRPr="005C0839" w:rsidRDefault="00636F70" w:rsidP="0083057B">
            <w:pPr>
              <w:jc w:val="both"/>
              <w:rPr>
                <w:rFonts w:eastAsiaTheme="minorHAnsi"/>
                <w:szCs w:val="22"/>
                <w:lang w:eastAsia="en-US"/>
              </w:rPr>
            </w:pPr>
          </w:p>
          <w:p w14:paraId="0234AA86" w14:textId="397E80CA" w:rsidR="00636F70" w:rsidRPr="005C0839" w:rsidRDefault="00636F70" w:rsidP="0083057B">
            <w:pPr>
              <w:jc w:val="both"/>
              <w:rPr>
                <w:rFonts w:eastAsiaTheme="minorHAnsi"/>
                <w:szCs w:val="22"/>
                <w:lang w:eastAsia="en-US"/>
              </w:rPr>
            </w:pPr>
          </w:p>
          <w:p w14:paraId="451FA25F" w14:textId="69A4F0F3" w:rsidR="00636F70" w:rsidRPr="005C0839" w:rsidRDefault="00636F70" w:rsidP="0083057B">
            <w:pPr>
              <w:jc w:val="both"/>
              <w:rPr>
                <w:rFonts w:eastAsiaTheme="minorHAnsi"/>
                <w:szCs w:val="22"/>
                <w:lang w:eastAsia="en-US"/>
              </w:rPr>
            </w:pPr>
          </w:p>
          <w:p w14:paraId="77BC7D54" w14:textId="77777777" w:rsidR="00636F70" w:rsidRPr="005C0839" w:rsidRDefault="00636F70" w:rsidP="0083057B">
            <w:pPr>
              <w:jc w:val="both"/>
              <w:rPr>
                <w:rFonts w:eastAsiaTheme="minorHAnsi"/>
                <w:szCs w:val="22"/>
                <w:lang w:eastAsia="en-US"/>
              </w:rPr>
            </w:pPr>
          </w:p>
          <w:p w14:paraId="1C675AA8" w14:textId="5AFED143" w:rsidR="00873E4E" w:rsidRPr="005C0839" w:rsidRDefault="00873E4E" w:rsidP="0083057B">
            <w:pPr>
              <w:jc w:val="both"/>
            </w:pPr>
            <w:r w:rsidRPr="005C0839">
              <w:lastRenderedPageBreak/>
              <w:t xml:space="preserve">Saskaņā ar </w:t>
            </w:r>
            <w:proofErr w:type="spellStart"/>
            <w:r w:rsidRPr="005C0839">
              <w:rPr>
                <w:i/>
              </w:rPr>
              <w:t>Protokollēmuma</w:t>
            </w:r>
            <w:proofErr w:type="spellEnd"/>
            <w:r w:rsidRPr="005C0839">
              <w:t xml:space="preserve">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14:paraId="09654351" w14:textId="77777777" w:rsidR="009E1C16" w:rsidRDefault="00FD436A" w:rsidP="0083057B">
            <w:pPr>
              <w:jc w:val="both"/>
              <w:rPr>
                <w:rFonts w:eastAsiaTheme="minorHAnsi"/>
                <w:szCs w:val="22"/>
                <w:lang w:eastAsia="en-US"/>
              </w:rPr>
            </w:pPr>
            <w:r w:rsidRPr="005C0839">
              <w:rPr>
                <w:rFonts w:eastAsiaTheme="minorHAnsi"/>
                <w:szCs w:val="22"/>
                <w:lang w:eastAsia="en-US"/>
              </w:rPr>
              <w:t xml:space="preserve">Atbilstoši </w:t>
            </w:r>
            <w:proofErr w:type="spellStart"/>
            <w:r w:rsidRPr="005C0839">
              <w:rPr>
                <w:rFonts w:eastAsiaTheme="minorHAnsi"/>
                <w:i/>
                <w:iCs/>
                <w:szCs w:val="22"/>
                <w:lang w:eastAsia="en-US"/>
              </w:rPr>
              <w:t>Protokollēmuma</w:t>
            </w:r>
            <w:proofErr w:type="spellEnd"/>
            <w:r w:rsidRPr="005C0839">
              <w:rPr>
                <w:rFonts w:eastAsiaTheme="minorHAnsi"/>
                <w:szCs w:val="22"/>
                <w:lang w:eastAsia="en-US"/>
              </w:rPr>
              <w:t xml:space="preserve"> 12.punktam </w:t>
            </w:r>
            <w:r w:rsidR="00A9096A" w:rsidRPr="005C0839">
              <w:rPr>
                <w:rFonts w:eastAsiaTheme="minorHAnsi"/>
                <w:szCs w:val="22"/>
                <w:lang w:eastAsia="en-US"/>
              </w:rPr>
              <w:t xml:space="preserve">ministrijām atbilstoši sēdē atbalstītajam finansējumam 2021.gadam sagatavot un iesniegt apstiprināšanai Ministru kabinetā </w:t>
            </w:r>
            <w:r w:rsidR="00A9096A" w:rsidRPr="008B07B8">
              <w:rPr>
                <w:rFonts w:eastAsiaTheme="minorHAnsi"/>
                <w:szCs w:val="22"/>
                <w:u w:val="single"/>
                <w:lang w:eastAsia="en-US"/>
              </w:rPr>
              <w:t>atsevišķus rīkojuma projektus</w:t>
            </w:r>
            <w:r w:rsidR="008B07B8" w:rsidRPr="008B07B8">
              <w:rPr>
                <w:rFonts w:eastAsiaTheme="minorHAnsi"/>
                <w:szCs w:val="22"/>
                <w:lang w:eastAsia="en-US"/>
              </w:rPr>
              <w:t xml:space="preserve"> </w:t>
            </w:r>
            <w:r w:rsidR="008B07B8" w:rsidRPr="005C7821">
              <w:rPr>
                <w:rFonts w:eastAsiaTheme="minorHAnsi"/>
                <w:szCs w:val="22"/>
                <w:lang w:eastAsia="en-US"/>
              </w:rPr>
              <w:t xml:space="preserve">- </w:t>
            </w:r>
            <w:r w:rsidR="00A9096A" w:rsidRPr="008B07B8">
              <w:rPr>
                <w:rFonts w:eastAsiaTheme="minorHAnsi"/>
                <w:szCs w:val="22"/>
                <w:u w:val="single"/>
                <w:lang w:eastAsia="en-US"/>
              </w:rPr>
              <w:t xml:space="preserve">par līdzekļu piešķiršanu no budžeta resora </w:t>
            </w:r>
            <w:r w:rsidR="000F79C1">
              <w:rPr>
                <w:rFonts w:eastAsiaTheme="minorHAnsi"/>
                <w:szCs w:val="22"/>
                <w:u w:val="single"/>
                <w:lang w:eastAsia="en-US"/>
              </w:rPr>
              <w:t>“</w:t>
            </w:r>
            <w:r w:rsidR="00A9096A" w:rsidRPr="008B07B8">
              <w:rPr>
                <w:rFonts w:eastAsiaTheme="minorHAnsi"/>
                <w:szCs w:val="22"/>
                <w:u w:val="single"/>
                <w:lang w:eastAsia="en-US"/>
              </w:rPr>
              <w:t>74.Gadskārtējā valsts budžeta izstrādes procesā pārdalāmais finansējums</w:t>
            </w:r>
            <w:r w:rsidR="000F79C1">
              <w:rPr>
                <w:rFonts w:eastAsiaTheme="minorHAnsi"/>
                <w:szCs w:val="22"/>
                <w:u w:val="single"/>
                <w:lang w:eastAsia="en-US"/>
              </w:rPr>
              <w:t>”</w:t>
            </w:r>
            <w:r w:rsidR="00A9096A" w:rsidRPr="008B07B8">
              <w:rPr>
                <w:rFonts w:eastAsiaTheme="minorHAnsi"/>
                <w:szCs w:val="22"/>
                <w:u w:val="single"/>
                <w:lang w:eastAsia="en-US"/>
              </w:rPr>
              <w:t xml:space="preserve"> valsts budžeta programmas </w:t>
            </w:r>
            <w:r w:rsidR="000F79C1">
              <w:rPr>
                <w:rFonts w:eastAsiaTheme="minorHAnsi"/>
                <w:szCs w:val="22"/>
                <w:u w:val="single"/>
                <w:lang w:eastAsia="en-US"/>
              </w:rPr>
              <w:t>“</w:t>
            </w:r>
            <w:r w:rsidR="00A9096A" w:rsidRPr="008B07B8">
              <w:rPr>
                <w:rFonts w:eastAsiaTheme="minorHAnsi"/>
                <w:szCs w:val="22"/>
                <w:u w:val="single"/>
                <w:lang w:eastAsia="en-US"/>
              </w:rPr>
              <w:t>Līdzekļi neparedzētiem gadījumiem</w:t>
            </w:r>
            <w:r w:rsidR="000F79C1">
              <w:rPr>
                <w:rFonts w:eastAsiaTheme="minorHAnsi"/>
                <w:szCs w:val="22"/>
                <w:u w:val="single"/>
                <w:lang w:eastAsia="en-US"/>
              </w:rPr>
              <w:t>”’</w:t>
            </w:r>
            <w:r w:rsidR="00A9096A" w:rsidRPr="005C0839">
              <w:rPr>
                <w:rFonts w:eastAsiaTheme="minorHAnsi"/>
                <w:szCs w:val="22"/>
                <w:lang w:eastAsia="en-US"/>
              </w:rPr>
              <w:t xml:space="preserve">, vai arī </w:t>
            </w:r>
            <w:r w:rsidR="00A9096A" w:rsidRPr="008B07B8">
              <w:rPr>
                <w:rFonts w:eastAsiaTheme="minorHAnsi"/>
                <w:szCs w:val="22"/>
                <w:u w:val="single"/>
                <w:lang w:eastAsia="en-US"/>
              </w:rPr>
              <w:t>par apropriācijas palielināšanu ieguldījumam pamatkapitālā, atbilstoši faktiski nepieciešamajam apmēram, ņemot vērā iepirkuma rezultātus, nepārsniedzot informatīvā ziņojuma tabulā Nr.1 noteikto finansējumu 2021.gadam.</w:t>
            </w:r>
            <w:r w:rsidR="000670B0">
              <w:rPr>
                <w:rFonts w:eastAsiaTheme="minorHAnsi"/>
                <w:szCs w:val="22"/>
                <w:lang w:eastAsia="en-US"/>
              </w:rPr>
              <w:t xml:space="preserve"> </w:t>
            </w:r>
          </w:p>
          <w:p w14:paraId="11619FA9" w14:textId="2CC3D3D7" w:rsidR="000670B0" w:rsidRDefault="00D3461E" w:rsidP="0083057B">
            <w:pPr>
              <w:jc w:val="both"/>
              <w:rPr>
                <w:rFonts w:eastAsiaTheme="minorHAnsi"/>
                <w:szCs w:val="22"/>
                <w:lang w:eastAsia="en-US"/>
              </w:rPr>
            </w:pPr>
            <w:r>
              <w:rPr>
                <w:rFonts w:eastAsiaTheme="minorHAnsi"/>
                <w:szCs w:val="22"/>
                <w:lang w:eastAsia="en-US"/>
              </w:rPr>
              <w:t>Veselības ministrija informē, ka</w:t>
            </w:r>
            <w:r w:rsidR="009E1C16">
              <w:rPr>
                <w:rFonts w:eastAsiaTheme="minorHAnsi"/>
                <w:szCs w:val="22"/>
                <w:lang w:eastAsia="en-US"/>
              </w:rPr>
              <w:t xml:space="preserve"> ar īstenojamiem pasākumiem </w:t>
            </w:r>
            <w:r w:rsidR="009E1C16" w:rsidRPr="009E1C16">
              <w:rPr>
                <w:rFonts w:eastAsiaTheme="minorHAnsi"/>
                <w:szCs w:val="22"/>
                <w:lang w:eastAsia="en-US"/>
              </w:rPr>
              <w:t xml:space="preserve">VSIA “Paula Stradiņa klīniskā universitātes slimnīca” (projekta “VSIA “Paula Stradiņa klīniskās universitātes slimnīca” vēsturisko korpusu atjaunošana un energoefektivitātes paaugstināšana un renovācija”) 1 211 170 </w:t>
            </w:r>
            <w:proofErr w:type="spellStart"/>
            <w:r w:rsidR="009E1C16" w:rsidRPr="009E1C16">
              <w:rPr>
                <w:rFonts w:eastAsiaTheme="minorHAnsi"/>
                <w:szCs w:val="22"/>
                <w:lang w:eastAsia="en-US"/>
              </w:rPr>
              <w:t>euro</w:t>
            </w:r>
            <w:proofErr w:type="spellEnd"/>
            <w:r w:rsidR="009E1C16">
              <w:rPr>
                <w:rFonts w:eastAsiaTheme="minorHAnsi"/>
                <w:szCs w:val="22"/>
                <w:lang w:eastAsia="en-US"/>
              </w:rPr>
              <w:t xml:space="preserve"> apmērā, </w:t>
            </w:r>
            <w:r w:rsidR="009E1C16" w:rsidRPr="009E1C16">
              <w:rPr>
                <w:rFonts w:eastAsiaTheme="minorHAnsi"/>
                <w:szCs w:val="22"/>
                <w:lang w:eastAsia="en-US"/>
              </w:rPr>
              <w:t xml:space="preserve">VSIA “Bērnu klīniskā universitātes slimnīca” (projekta “VSIA “Bērnu klīniskā universitātes slimnīca” infrastruktūras uzlabošana, palielinot veco korpusu energoefektivitāti un ventilāciju ierīkošana”) </w:t>
            </w:r>
            <w:r w:rsidR="009E1C16">
              <w:rPr>
                <w:rFonts w:eastAsiaTheme="minorHAnsi"/>
                <w:szCs w:val="22"/>
                <w:lang w:eastAsia="en-US"/>
              </w:rPr>
              <w:t xml:space="preserve">        </w:t>
            </w:r>
            <w:r w:rsidR="009E1C16" w:rsidRPr="009E1C16">
              <w:rPr>
                <w:rFonts w:eastAsiaTheme="minorHAnsi"/>
                <w:szCs w:val="22"/>
                <w:lang w:eastAsia="en-US"/>
              </w:rPr>
              <w:t xml:space="preserve">1 225 900 </w:t>
            </w:r>
            <w:proofErr w:type="spellStart"/>
            <w:r w:rsidR="009E1C16" w:rsidRPr="009E1C16">
              <w:rPr>
                <w:rFonts w:eastAsiaTheme="minorHAnsi"/>
                <w:szCs w:val="22"/>
                <w:lang w:eastAsia="en-US"/>
              </w:rPr>
              <w:t>euro</w:t>
            </w:r>
            <w:proofErr w:type="spellEnd"/>
            <w:r w:rsidR="009E1C16">
              <w:rPr>
                <w:rFonts w:eastAsiaTheme="minorHAnsi"/>
                <w:szCs w:val="22"/>
                <w:lang w:eastAsia="en-US"/>
              </w:rPr>
              <w:t xml:space="preserve"> apmērā, </w:t>
            </w:r>
            <w:r w:rsidR="009E1C16" w:rsidRPr="009E1C16">
              <w:rPr>
                <w:rFonts w:eastAsiaTheme="minorHAnsi"/>
                <w:szCs w:val="22"/>
                <w:lang w:eastAsia="en-US"/>
              </w:rPr>
              <w:t>VSIA “Nacionālais rehabilitācijas centrs “Vaivari”” (projekta “VSIA “Nacionālais rehabilitācijas centrs “Vaivari“”  telpu pielāgošana, lai retinātu pacientu plūsmu, sniegtu kvalitatīvākus  rehabilitācijas pakalpojumus epidemioloģiski drošākās telpās”)</w:t>
            </w:r>
            <w:r w:rsidR="009E1C16">
              <w:rPr>
                <w:rFonts w:eastAsiaTheme="minorHAnsi"/>
                <w:szCs w:val="22"/>
                <w:lang w:eastAsia="en-US"/>
              </w:rPr>
              <w:t xml:space="preserve"> </w:t>
            </w:r>
            <w:r w:rsidR="009E1C16" w:rsidRPr="009E1C16">
              <w:rPr>
                <w:rFonts w:eastAsiaTheme="minorHAnsi"/>
                <w:szCs w:val="22"/>
                <w:lang w:eastAsia="en-US"/>
              </w:rPr>
              <w:t xml:space="preserve">417 919 </w:t>
            </w:r>
            <w:proofErr w:type="spellStart"/>
            <w:r w:rsidR="009E1C16" w:rsidRPr="009E1C16">
              <w:rPr>
                <w:rFonts w:eastAsiaTheme="minorHAnsi"/>
                <w:szCs w:val="22"/>
                <w:lang w:eastAsia="en-US"/>
              </w:rPr>
              <w:t>euro</w:t>
            </w:r>
            <w:proofErr w:type="spellEnd"/>
            <w:r w:rsidR="009E1C16">
              <w:rPr>
                <w:rFonts w:eastAsiaTheme="minorHAnsi"/>
                <w:szCs w:val="22"/>
                <w:lang w:eastAsia="en-US"/>
              </w:rPr>
              <w:t xml:space="preserve"> apmērā, </w:t>
            </w:r>
            <w:r w:rsidR="007224F1" w:rsidRPr="007224F1">
              <w:rPr>
                <w:rFonts w:eastAsiaTheme="minorHAnsi"/>
                <w:szCs w:val="22"/>
                <w:lang w:eastAsia="en-US"/>
              </w:rPr>
              <w:t xml:space="preserve">VSIA “Nacionālais rehabilitācijas centrs “Vaivari”” (projekta “VSIA “Nacionālais rehabilitācijas centrs “Vaivari””  jaunas ēkas būvniecība, lai  sadalītu pacientu plūsmu, sniegtu kvalitatīvākus ambulatorās rehabilitācijas pakalpojumus epidemioloģiski drošākās telpās”) 500 000 </w:t>
            </w:r>
            <w:proofErr w:type="spellStart"/>
            <w:r w:rsidR="007224F1" w:rsidRPr="007224F1">
              <w:rPr>
                <w:rFonts w:eastAsiaTheme="minorHAnsi"/>
                <w:szCs w:val="22"/>
                <w:lang w:eastAsia="en-US"/>
              </w:rPr>
              <w:t>euro</w:t>
            </w:r>
            <w:proofErr w:type="spellEnd"/>
            <w:r w:rsidR="007224F1">
              <w:rPr>
                <w:rFonts w:eastAsiaTheme="minorHAnsi"/>
                <w:szCs w:val="22"/>
                <w:lang w:eastAsia="en-US"/>
              </w:rPr>
              <w:t xml:space="preserve"> apmērā un </w:t>
            </w:r>
            <w:r w:rsidR="007224F1" w:rsidRPr="007224F1">
              <w:rPr>
                <w:rFonts w:eastAsiaTheme="minorHAnsi"/>
                <w:szCs w:val="22"/>
                <w:lang w:eastAsia="en-US"/>
              </w:rPr>
              <w:t xml:space="preserve">SIA “Vidzemes slimnīca” (projekta “Vidzemes slimnīcas A, B un C korpusa energoefektivitātes paaugstināšana”) 1 758 446 </w:t>
            </w:r>
            <w:proofErr w:type="spellStart"/>
            <w:r w:rsidR="007224F1" w:rsidRPr="007224F1">
              <w:rPr>
                <w:rFonts w:eastAsiaTheme="minorHAnsi"/>
                <w:szCs w:val="22"/>
                <w:lang w:eastAsia="en-US"/>
              </w:rPr>
              <w:t>euro</w:t>
            </w:r>
            <w:proofErr w:type="spellEnd"/>
            <w:r w:rsidR="007224F1">
              <w:rPr>
                <w:rFonts w:eastAsiaTheme="minorHAnsi"/>
                <w:szCs w:val="22"/>
                <w:lang w:eastAsia="en-US"/>
              </w:rPr>
              <w:t xml:space="preserve"> apmērā,</w:t>
            </w:r>
            <w:r w:rsidR="007B1143">
              <w:rPr>
                <w:rFonts w:eastAsiaTheme="minorHAnsi"/>
                <w:szCs w:val="22"/>
                <w:lang w:eastAsia="en-US"/>
              </w:rPr>
              <w:t xml:space="preserve"> tiek pieprasīts finansējums 2021.gadam kopā 5 113 435 </w:t>
            </w:r>
            <w:proofErr w:type="spellStart"/>
            <w:r w:rsidR="007B1143">
              <w:rPr>
                <w:rFonts w:eastAsiaTheme="minorHAnsi"/>
                <w:szCs w:val="22"/>
                <w:lang w:eastAsia="en-US"/>
              </w:rPr>
              <w:t>euro</w:t>
            </w:r>
            <w:proofErr w:type="spellEnd"/>
            <w:r w:rsidR="007B1143">
              <w:rPr>
                <w:rFonts w:eastAsiaTheme="minorHAnsi"/>
                <w:szCs w:val="22"/>
                <w:lang w:eastAsia="en-US"/>
              </w:rPr>
              <w:t xml:space="preserve"> </w:t>
            </w:r>
            <w:r w:rsidR="007B1143" w:rsidRPr="007B1143">
              <w:rPr>
                <w:rFonts w:eastAsiaTheme="minorHAnsi"/>
                <w:szCs w:val="22"/>
                <w:lang w:eastAsia="en-US"/>
              </w:rPr>
              <w:t>atbilstoši faktiski nepieciešamajam apmēram, ņemot vērā iepirkuma rezultātus</w:t>
            </w:r>
            <w:r w:rsidR="007B1143">
              <w:rPr>
                <w:rFonts w:eastAsiaTheme="minorHAnsi"/>
                <w:szCs w:val="22"/>
                <w:lang w:eastAsia="en-US"/>
              </w:rPr>
              <w:t xml:space="preserve">. Savukārt 2022.gadam ar īstenojamiem pasākumiem VSIA </w:t>
            </w:r>
            <w:r w:rsidR="007B1143">
              <w:rPr>
                <w:szCs w:val="28"/>
              </w:rPr>
              <w:t xml:space="preserve">“Paula Stradiņa klīniskā universitātes slimnīca” 665 677 </w:t>
            </w:r>
            <w:proofErr w:type="spellStart"/>
            <w:r w:rsidR="007B1143">
              <w:rPr>
                <w:szCs w:val="28"/>
              </w:rPr>
              <w:t>euro</w:t>
            </w:r>
            <w:proofErr w:type="spellEnd"/>
            <w:r w:rsidR="007B1143">
              <w:rPr>
                <w:szCs w:val="28"/>
              </w:rPr>
              <w:t xml:space="preserve"> apmērā</w:t>
            </w:r>
            <w:r w:rsidR="007B1143">
              <w:rPr>
                <w:szCs w:val="28"/>
              </w:rPr>
              <w:t xml:space="preserve"> (</w:t>
            </w:r>
            <w:r w:rsidR="007B1143">
              <w:rPr>
                <w:szCs w:val="28"/>
              </w:rPr>
              <w:t xml:space="preserve">projekta </w:t>
            </w:r>
            <w:r w:rsidR="007B1143" w:rsidRPr="00766508">
              <w:rPr>
                <w:szCs w:val="28"/>
              </w:rPr>
              <w:t>“VSIA “Paula Stradiņa klīniskās universitātes slimnīca” vēsturisko korpusu atjaunošana un energoefektivitātes paaugstināšana un renovācija”</w:t>
            </w:r>
            <w:r w:rsidR="007B1143">
              <w:rPr>
                <w:szCs w:val="28"/>
              </w:rPr>
              <w:t xml:space="preserve">), </w:t>
            </w:r>
            <w:r w:rsidR="007B1143">
              <w:rPr>
                <w:rFonts w:eastAsiaTheme="minorHAnsi"/>
                <w:szCs w:val="22"/>
                <w:lang w:eastAsia="en-US"/>
              </w:rPr>
              <w:t xml:space="preserve">VSIA </w:t>
            </w:r>
            <w:r w:rsidR="007B1143" w:rsidRPr="007B1143">
              <w:rPr>
                <w:rFonts w:eastAsiaTheme="minorHAnsi"/>
                <w:szCs w:val="22"/>
                <w:lang w:eastAsia="en-US"/>
              </w:rPr>
              <w:t xml:space="preserve">“Bērnu klīniskā universitātes slimnīca” 3 324 100 </w:t>
            </w:r>
            <w:proofErr w:type="spellStart"/>
            <w:r w:rsidR="007B1143" w:rsidRPr="007B1143">
              <w:rPr>
                <w:rFonts w:eastAsiaTheme="minorHAnsi"/>
                <w:szCs w:val="22"/>
                <w:lang w:eastAsia="en-US"/>
              </w:rPr>
              <w:t>euro</w:t>
            </w:r>
            <w:proofErr w:type="spellEnd"/>
            <w:r w:rsidR="007B1143" w:rsidRPr="007B1143">
              <w:rPr>
                <w:rFonts w:eastAsiaTheme="minorHAnsi"/>
                <w:szCs w:val="22"/>
                <w:lang w:eastAsia="en-US"/>
              </w:rPr>
              <w:t xml:space="preserve"> apmērā </w:t>
            </w:r>
            <w:r w:rsidR="007B1143">
              <w:rPr>
                <w:rFonts w:eastAsiaTheme="minorHAnsi"/>
                <w:szCs w:val="22"/>
                <w:lang w:eastAsia="en-US"/>
              </w:rPr>
              <w:t>(</w:t>
            </w:r>
            <w:r w:rsidR="007B1143" w:rsidRPr="007B1143">
              <w:rPr>
                <w:rFonts w:eastAsiaTheme="minorHAnsi"/>
                <w:szCs w:val="22"/>
                <w:lang w:eastAsia="en-US"/>
              </w:rPr>
              <w:t>projekta “VSIA “Bērnu klīniskā universitātes slimnīca” infrastruktūras uzlabošana</w:t>
            </w:r>
            <w:r w:rsidR="007B1143">
              <w:rPr>
                <w:rFonts w:eastAsiaTheme="minorHAnsi"/>
                <w:szCs w:val="22"/>
                <w:lang w:eastAsia="en-US"/>
              </w:rPr>
              <w:t xml:space="preserve">, </w:t>
            </w:r>
            <w:r w:rsidR="007B1143" w:rsidRPr="009E1C16">
              <w:rPr>
                <w:rFonts w:eastAsiaTheme="minorHAnsi"/>
                <w:szCs w:val="22"/>
                <w:lang w:eastAsia="en-US"/>
              </w:rPr>
              <w:t>palielinot veco korpusu energoefektivitāti un ventilāciju ierīkošana”)</w:t>
            </w:r>
            <w:r w:rsidR="007B1143">
              <w:rPr>
                <w:rFonts w:eastAsiaTheme="minorHAnsi"/>
                <w:szCs w:val="22"/>
                <w:lang w:eastAsia="en-US"/>
              </w:rPr>
              <w:t xml:space="preserve">, </w:t>
            </w:r>
            <w:r w:rsidR="007B1143">
              <w:rPr>
                <w:szCs w:val="28"/>
              </w:rPr>
              <w:t>VSIA</w:t>
            </w:r>
            <w:r w:rsidR="007B1143" w:rsidRPr="00414127">
              <w:rPr>
                <w:szCs w:val="28"/>
              </w:rPr>
              <w:t xml:space="preserve"> “Nacionālais rehabilitācijas centrs “Vaivari”” </w:t>
            </w:r>
            <w:r w:rsidR="007B1143">
              <w:rPr>
                <w:szCs w:val="28"/>
              </w:rPr>
              <w:t>1 149 270</w:t>
            </w:r>
            <w:r w:rsidR="007B1143" w:rsidRPr="00414127">
              <w:rPr>
                <w:szCs w:val="28"/>
              </w:rPr>
              <w:t xml:space="preserve"> </w:t>
            </w:r>
            <w:proofErr w:type="spellStart"/>
            <w:r w:rsidR="007B1143" w:rsidRPr="00414127">
              <w:rPr>
                <w:szCs w:val="28"/>
              </w:rPr>
              <w:t>euro</w:t>
            </w:r>
            <w:proofErr w:type="spellEnd"/>
            <w:r w:rsidR="007B1143" w:rsidRPr="00414127">
              <w:rPr>
                <w:szCs w:val="28"/>
              </w:rPr>
              <w:t xml:space="preserve"> apmērā</w:t>
            </w:r>
            <w:r w:rsidR="007B1143">
              <w:rPr>
                <w:szCs w:val="28"/>
              </w:rPr>
              <w:t xml:space="preserve"> </w:t>
            </w:r>
            <w:r w:rsidR="007B1143">
              <w:rPr>
                <w:szCs w:val="28"/>
              </w:rPr>
              <w:t>(</w:t>
            </w:r>
            <w:r w:rsidR="007B1143">
              <w:rPr>
                <w:szCs w:val="28"/>
              </w:rPr>
              <w:t xml:space="preserve">projekta </w:t>
            </w:r>
            <w:r w:rsidR="007B1143" w:rsidRPr="00556A36">
              <w:rPr>
                <w:szCs w:val="28"/>
              </w:rPr>
              <w:t xml:space="preserve">“VSIA “Nacionālais rehabilitācijas centrs “Vaivari””  jaunas ēkas būvniecība, lai sadalītu pacientu plūsmu, sniegtu kvalitatīvākus ambulatorās rehabilitācijas pakalpojumus epidemioloģiski </w:t>
            </w:r>
            <w:r w:rsidR="007B1143" w:rsidRPr="00556A36">
              <w:rPr>
                <w:szCs w:val="28"/>
              </w:rPr>
              <w:lastRenderedPageBreak/>
              <w:t>drošākās telpās”</w:t>
            </w:r>
            <w:r w:rsidR="007B1143">
              <w:rPr>
                <w:szCs w:val="28"/>
              </w:rPr>
              <w:t xml:space="preserve">) un </w:t>
            </w:r>
            <w:r w:rsidR="007B1143">
              <w:rPr>
                <w:szCs w:val="28"/>
              </w:rPr>
              <w:t xml:space="preserve"> </w:t>
            </w:r>
            <w:r w:rsidR="000C6692">
              <w:rPr>
                <w:rFonts w:eastAsia="Calibri"/>
                <w:szCs w:val="28"/>
              </w:rPr>
              <w:t>SIA</w:t>
            </w:r>
            <w:r w:rsidR="000C6692" w:rsidRPr="009E5640">
              <w:rPr>
                <w:rFonts w:eastAsia="Calibri"/>
                <w:szCs w:val="28"/>
              </w:rPr>
              <w:t xml:space="preserve"> “Vidzemes slimnīca” </w:t>
            </w:r>
            <w:r w:rsidR="000C6692" w:rsidRPr="009E5640">
              <w:rPr>
                <w:szCs w:val="28"/>
              </w:rPr>
              <w:t>1 258</w:t>
            </w:r>
            <w:r w:rsidR="000C6692">
              <w:rPr>
                <w:szCs w:val="28"/>
              </w:rPr>
              <w:t> </w:t>
            </w:r>
            <w:r w:rsidR="000C6692" w:rsidRPr="009E5640">
              <w:rPr>
                <w:szCs w:val="28"/>
              </w:rPr>
              <w:t>016</w:t>
            </w:r>
            <w:r w:rsidR="000C6692">
              <w:rPr>
                <w:szCs w:val="28"/>
              </w:rPr>
              <w:t xml:space="preserve"> </w:t>
            </w:r>
            <w:proofErr w:type="spellStart"/>
            <w:r w:rsidR="000C6692">
              <w:rPr>
                <w:szCs w:val="28"/>
              </w:rPr>
              <w:t>euro</w:t>
            </w:r>
            <w:proofErr w:type="spellEnd"/>
            <w:r w:rsidR="000C6692">
              <w:rPr>
                <w:szCs w:val="28"/>
              </w:rPr>
              <w:t xml:space="preserve"> apmērā (</w:t>
            </w:r>
            <w:r w:rsidR="000C6692" w:rsidRPr="009E5640">
              <w:rPr>
                <w:rFonts w:eastAsia="Calibri"/>
                <w:szCs w:val="28"/>
              </w:rPr>
              <w:t>projekt</w:t>
            </w:r>
            <w:r w:rsidR="000C6692">
              <w:rPr>
                <w:rFonts w:eastAsia="Calibri"/>
                <w:szCs w:val="28"/>
              </w:rPr>
              <w:t>a</w:t>
            </w:r>
            <w:r w:rsidR="000C6692">
              <w:rPr>
                <w:rFonts w:eastAsia="Calibri"/>
                <w:szCs w:val="28"/>
              </w:rPr>
              <w:t xml:space="preserve"> </w:t>
            </w:r>
            <w:r w:rsidR="000C6692" w:rsidRPr="007132A0">
              <w:rPr>
                <w:rFonts w:eastAsia="Calibri"/>
                <w:szCs w:val="28"/>
              </w:rPr>
              <w:t>“</w:t>
            </w:r>
            <w:r w:rsidR="000C6692" w:rsidRPr="000F7BDB">
              <w:rPr>
                <w:rFonts w:eastAsia="Calibri"/>
                <w:szCs w:val="28"/>
              </w:rPr>
              <w:t>Vidzemes slimnīcas A, B un C korpusa energoefektivitātes paaugstināšana</w:t>
            </w:r>
            <w:r w:rsidR="000C6692">
              <w:rPr>
                <w:rFonts w:eastAsia="Calibri"/>
                <w:szCs w:val="28"/>
              </w:rPr>
              <w:t>”</w:t>
            </w:r>
            <w:r w:rsidR="000C6692">
              <w:rPr>
                <w:rFonts w:eastAsia="Calibri"/>
                <w:szCs w:val="28"/>
              </w:rPr>
              <w:t xml:space="preserve">), tiek pieprasīts finansējums 2022.gadam </w:t>
            </w:r>
            <w:r w:rsidR="000C6692">
              <w:rPr>
                <w:rFonts w:eastAsiaTheme="minorHAnsi"/>
                <w:szCs w:val="22"/>
                <w:lang w:eastAsia="en-US"/>
              </w:rPr>
              <w:t xml:space="preserve">kopā </w:t>
            </w:r>
            <w:r w:rsidR="000C6692">
              <w:rPr>
                <w:rFonts w:eastAsiaTheme="minorHAnsi"/>
                <w:szCs w:val="22"/>
                <w:lang w:eastAsia="en-US"/>
              </w:rPr>
              <w:t>6 397 063</w:t>
            </w:r>
            <w:r w:rsidR="000C6692">
              <w:rPr>
                <w:rFonts w:eastAsiaTheme="minorHAnsi"/>
                <w:szCs w:val="22"/>
                <w:lang w:eastAsia="en-US"/>
              </w:rPr>
              <w:t xml:space="preserve"> </w:t>
            </w:r>
            <w:proofErr w:type="spellStart"/>
            <w:r w:rsidR="000C6692">
              <w:rPr>
                <w:rFonts w:eastAsiaTheme="minorHAnsi"/>
                <w:szCs w:val="22"/>
                <w:lang w:eastAsia="en-US"/>
              </w:rPr>
              <w:t>euro</w:t>
            </w:r>
            <w:proofErr w:type="spellEnd"/>
            <w:r w:rsidR="000C6692">
              <w:rPr>
                <w:rFonts w:eastAsiaTheme="minorHAnsi"/>
                <w:szCs w:val="22"/>
                <w:lang w:eastAsia="en-US"/>
              </w:rPr>
              <w:t xml:space="preserve"> </w:t>
            </w:r>
            <w:r w:rsidR="000C6692" w:rsidRPr="007B1143">
              <w:rPr>
                <w:rFonts w:eastAsiaTheme="minorHAnsi"/>
                <w:szCs w:val="22"/>
                <w:lang w:eastAsia="en-US"/>
              </w:rPr>
              <w:t>atbilstoši faktiski nepieciešamajam apmēram, ņemot vērā iepirkuma rezultātus</w:t>
            </w:r>
            <w:r w:rsidR="000C6692">
              <w:rPr>
                <w:rFonts w:eastAsiaTheme="minorHAnsi"/>
                <w:szCs w:val="22"/>
                <w:lang w:eastAsia="en-US"/>
              </w:rPr>
              <w:t xml:space="preserve">. Līdz ar to </w:t>
            </w:r>
            <w:r>
              <w:rPr>
                <w:rFonts w:eastAsiaTheme="minorHAnsi"/>
                <w:szCs w:val="22"/>
                <w:lang w:eastAsia="en-US"/>
              </w:rPr>
              <w:t xml:space="preserve">ir izpildīti </w:t>
            </w:r>
            <w:proofErr w:type="spellStart"/>
            <w:r w:rsidRPr="00D3461E">
              <w:rPr>
                <w:rFonts w:eastAsiaTheme="minorHAnsi"/>
                <w:i/>
                <w:iCs/>
                <w:szCs w:val="22"/>
                <w:lang w:eastAsia="en-US"/>
              </w:rPr>
              <w:t>Protokollēmuma</w:t>
            </w:r>
            <w:proofErr w:type="spellEnd"/>
            <w:r>
              <w:rPr>
                <w:rFonts w:eastAsiaTheme="minorHAnsi"/>
                <w:szCs w:val="22"/>
                <w:lang w:eastAsia="en-US"/>
              </w:rPr>
              <w:t xml:space="preserve"> 12.</w:t>
            </w:r>
            <w:r w:rsidR="000C6692">
              <w:rPr>
                <w:rFonts w:eastAsiaTheme="minorHAnsi"/>
                <w:szCs w:val="22"/>
                <w:lang w:eastAsia="en-US"/>
              </w:rPr>
              <w:t xml:space="preserve"> un 13.</w:t>
            </w:r>
            <w:r>
              <w:rPr>
                <w:rFonts w:eastAsiaTheme="minorHAnsi"/>
                <w:szCs w:val="22"/>
                <w:lang w:eastAsia="en-US"/>
              </w:rPr>
              <w:t>punkta nosacījumi</w:t>
            </w:r>
            <w:r w:rsidR="00086072" w:rsidRPr="00301B1F">
              <w:rPr>
                <w:rFonts w:eastAsiaTheme="minorHAnsi"/>
                <w:szCs w:val="22"/>
                <w:lang w:eastAsia="en-US"/>
              </w:rPr>
              <w:t>.</w:t>
            </w:r>
            <w:r w:rsidR="00BB0DD1">
              <w:rPr>
                <w:rFonts w:eastAsiaTheme="minorHAnsi"/>
                <w:szCs w:val="22"/>
                <w:lang w:eastAsia="en-US"/>
              </w:rPr>
              <w:t xml:space="preserve"> </w:t>
            </w:r>
          </w:p>
          <w:p w14:paraId="0649AEB8" w14:textId="50D83477" w:rsidR="00086072" w:rsidRPr="00D3461E" w:rsidRDefault="009D7E51" w:rsidP="0083057B">
            <w:pPr>
              <w:jc w:val="both"/>
              <w:rPr>
                <w:rFonts w:eastAsiaTheme="minorHAnsi"/>
                <w:szCs w:val="22"/>
                <w:u w:val="single"/>
                <w:lang w:eastAsia="en-US"/>
              </w:rPr>
            </w:pPr>
            <w:r w:rsidRPr="009D7E51">
              <w:rPr>
                <w:rFonts w:eastAsiaTheme="minorHAnsi"/>
                <w:szCs w:val="22"/>
                <w:u w:val="single"/>
                <w:lang w:eastAsia="en-US"/>
              </w:rPr>
              <w:t xml:space="preserve">Papildus </w:t>
            </w:r>
            <w:r>
              <w:rPr>
                <w:rFonts w:eastAsiaTheme="minorHAnsi"/>
                <w:szCs w:val="22"/>
                <w:u w:val="single"/>
                <w:lang w:eastAsia="en-US"/>
              </w:rPr>
              <w:t>v</w:t>
            </w:r>
            <w:r w:rsidR="00561804" w:rsidRPr="009D7E51">
              <w:rPr>
                <w:rFonts w:eastAsiaTheme="minorHAnsi"/>
                <w:szCs w:val="22"/>
                <w:u w:val="single"/>
                <w:lang w:eastAsia="en-US"/>
              </w:rPr>
              <w:t>ēršam uzmanību</w:t>
            </w:r>
            <w:r w:rsidR="00BB0DD1" w:rsidRPr="009D7E51">
              <w:rPr>
                <w:rFonts w:eastAsiaTheme="minorHAnsi"/>
                <w:szCs w:val="22"/>
                <w:u w:val="single"/>
                <w:lang w:eastAsia="en-US"/>
              </w:rPr>
              <w:t>, ka iepirkumu rezultātā atsevišķiem iepirk</w:t>
            </w:r>
            <w:r w:rsidR="00BB0DD1" w:rsidRPr="00BB0DD1">
              <w:rPr>
                <w:rFonts w:eastAsiaTheme="minorHAnsi"/>
                <w:szCs w:val="22"/>
                <w:u w:val="single"/>
                <w:lang w:eastAsia="en-US"/>
              </w:rPr>
              <w:t>umiem plānotās iepirkumu līgumsummas</w:t>
            </w:r>
            <w:r w:rsidR="00C537C2">
              <w:rPr>
                <w:rFonts w:eastAsiaTheme="minorHAnsi"/>
                <w:szCs w:val="22"/>
                <w:u w:val="single"/>
                <w:lang w:eastAsia="en-US"/>
              </w:rPr>
              <w:t xml:space="preserve"> ir mazākas vai arī</w:t>
            </w:r>
            <w:r w:rsidR="00BB0DD1" w:rsidRPr="00BB0DD1">
              <w:rPr>
                <w:rFonts w:eastAsiaTheme="minorHAnsi"/>
                <w:szCs w:val="22"/>
                <w:u w:val="single"/>
                <w:lang w:eastAsia="en-US"/>
              </w:rPr>
              <w:t xml:space="preserve"> pārsniedz sākotnēji plānoto</w:t>
            </w:r>
            <w:r w:rsidR="00C537C2">
              <w:rPr>
                <w:rFonts w:eastAsiaTheme="minorHAnsi"/>
                <w:szCs w:val="22"/>
                <w:u w:val="single"/>
                <w:lang w:eastAsia="en-US"/>
              </w:rPr>
              <w:t xml:space="preserve">. Līdz ar to plānotais finansējums atsevišķām pozīcijām ir mainījies, taču tas nepārsniegs </w:t>
            </w:r>
            <w:r w:rsidR="009309D4">
              <w:rPr>
                <w:rFonts w:eastAsiaTheme="minorHAnsi"/>
                <w:szCs w:val="22"/>
                <w:u w:val="single"/>
                <w:lang w:eastAsia="en-US"/>
              </w:rPr>
              <w:t>konkrētā gada plānoto kopējo finansējumu.</w:t>
            </w:r>
            <w:r w:rsidR="00561804">
              <w:rPr>
                <w:rFonts w:eastAsiaTheme="minorHAnsi"/>
                <w:szCs w:val="22"/>
                <w:u w:val="single"/>
                <w:lang w:eastAsia="en-US"/>
              </w:rPr>
              <w:t xml:space="preserve"> </w:t>
            </w:r>
            <w:r w:rsidR="009309D4">
              <w:rPr>
                <w:rFonts w:eastAsiaTheme="minorHAnsi"/>
                <w:szCs w:val="22"/>
                <w:u w:val="single"/>
                <w:lang w:eastAsia="en-US"/>
              </w:rPr>
              <w:t>Starpību, kura pārsniegs projektā plānoto finansējumu</w:t>
            </w:r>
            <w:r w:rsidR="00BB0DD1" w:rsidRPr="00BB0DD1">
              <w:rPr>
                <w:rFonts w:eastAsiaTheme="minorHAnsi"/>
                <w:szCs w:val="22"/>
                <w:u w:val="single"/>
                <w:lang w:eastAsia="en-US"/>
              </w:rPr>
              <w:t xml:space="preserve"> projektu īstenotāji </w:t>
            </w:r>
            <w:r w:rsidR="00CB23B6">
              <w:rPr>
                <w:rFonts w:eastAsiaTheme="minorHAnsi"/>
                <w:szCs w:val="22"/>
                <w:u w:val="single"/>
                <w:lang w:eastAsia="en-US"/>
              </w:rPr>
              <w:t>nodrošinās</w:t>
            </w:r>
            <w:r w:rsidR="00BB0DD1" w:rsidRPr="00BB0DD1">
              <w:rPr>
                <w:rFonts w:eastAsiaTheme="minorHAnsi"/>
                <w:szCs w:val="22"/>
                <w:u w:val="single"/>
                <w:lang w:eastAsia="en-US"/>
              </w:rPr>
              <w:t xml:space="preserve"> no pašu līdzekļiem.</w:t>
            </w:r>
          </w:p>
          <w:p w14:paraId="3339937D" w14:textId="582F04B0" w:rsidR="00465680" w:rsidRPr="00301B1F" w:rsidRDefault="00465680" w:rsidP="0083057B">
            <w:pPr>
              <w:jc w:val="both"/>
              <w:rPr>
                <w:rFonts w:eastAsiaTheme="minorHAnsi"/>
                <w:szCs w:val="22"/>
                <w:lang w:eastAsia="en-US"/>
              </w:rPr>
            </w:pPr>
            <w:r>
              <w:rPr>
                <w:rFonts w:eastAsiaTheme="minorHAnsi"/>
                <w:szCs w:val="22"/>
                <w:lang w:eastAsia="en-US"/>
              </w:rPr>
              <w:t>Veselības</w:t>
            </w:r>
            <w:r w:rsidRPr="00465680">
              <w:rPr>
                <w:rFonts w:eastAsiaTheme="minorHAnsi"/>
                <w:szCs w:val="22"/>
                <w:lang w:eastAsia="en-US"/>
              </w:rPr>
              <w:t xml:space="preserve"> ministrijas sagatavotais </w:t>
            </w:r>
            <w:r>
              <w:rPr>
                <w:rFonts w:eastAsiaTheme="minorHAnsi"/>
                <w:szCs w:val="22"/>
                <w:lang w:eastAsia="en-US"/>
              </w:rPr>
              <w:t>MK</w:t>
            </w:r>
            <w:r w:rsidRPr="00465680">
              <w:rPr>
                <w:rFonts w:eastAsiaTheme="minorHAnsi"/>
                <w:szCs w:val="22"/>
                <w:lang w:eastAsia="en-US"/>
              </w:rPr>
              <w:t xml:space="preserve"> rīkojuma projekts ietver informāciju par finansējuma piešķiršanu </w:t>
            </w:r>
            <w:proofErr w:type="spellStart"/>
            <w:r w:rsidRPr="00301B1F">
              <w:rPr>
                <w:rFonts w:eastAsiaTheme="minorHAnsi"/>
                <w:i/>
                <w:iCs/>
                <w:szCs w:val="22"/>
                <w:lang w:eastAsia="en-US"/>
              </w:rPr>
              <w:t>Protokollēmuma</w:t>
            </w:r>
            <w:proofErr w:type="spellEnd"/>
            <w:r w:rsidRPr="00465680">
              <w:rPr>
                <w:rFonts w:eastAsiaTheme="minorHAnsi"/>
                <w:szCs w:val="22"/>
                <w:lang w:eastAsia="en-US"/>
              </w:rPr>
              <w:t xml:space="preserve"> tabulā Nr.1 ietvertaj</w:t>
            </w:r>
            <w:r w:rsidR="00024E9F">
              <w:rPr>
                <w:rFonts w:eastAsiaTheme="minorHAnsi"/>
                <w:szCs w:val="22"/>
                <w:lang w:eastAsia="en-US"/>
              </w:rPr>
              <w:t>ie</w:t>
            </w:r>
            <w:r w:rsidRPr="00465680">
              <w:rPr>
                <w:rFonts w:eastAsiaTheme="minorHAnsi"/>
                <w:szCs w:val="22"/>
                <w:lang w:eastAsia="en-US"/>
              </w:rPr>
              <w:t xml:space="preserve">m </w:t>
            </w:r>
            <w:r>
              <w:rPr>
                <w:rFonts w:eastAsiaTheme="minorHAnsi"/>
                <w:szCs w:val="22"/>
                <w:lang w:eastAsia="en-US"/>
              </w:rPr>
              <w:t>Veselības ministrijas</w:t>
            </w:r>
            <w:r w:rsidRPr="00465680">
              <w:rPr>
                <w:rFonts w:eastAsiaTheme="minorHAnsi"/>
                <w:szCs w:val="22"/>
                <w:lang w:eastAsia="en-US"/>
              </w:rPr>
              <w:t xml:space="preserve"> resora augstas gatavības projekt</w:t>
            </w:r>
            <w:r w:rsidR="009D7E51">
              <w:rPr>
                <w:rFonts w:eastAsiaTheme="minorHAnsi"/>
                <w:szCs w:val="22"/>
                <w:lang w:eastAsia="en-US"/>
              </w:rPr>
              <w:t>u</w:t>
            </w:r>
            <w:r w:rsidRPr="00465680">
              <w:rPr>
                <w:rFonts w:eastAsiaTheme="minorHAnsi"/>
                <w:szCs w:val="22"/>
                <w:lang w:eastAsia="en-US"/>
              </w:rPr>
              <w:t xml:space="preserve"> investīciju objekt</w:t>
            </w:r>
            <w:r w:rsidR="009D7E51">
              <w:rPr>
                <w:rFonts w:eastAsiaTheme="minorHAnsi"/>
                <w:szCs w:val="22"/>
                <w:lang w:eastAsia="en-US"/>
              </w:rPr>
              <w:t>ie</w:t>
            </w:r>
            <w:r w:rsidRPr="00465680">
              <w:rPr>
                <w:rFonts w:eastAsiaTheme="minorHAnsi"/>
                <w:szCs w:val="22"/>
                <w:lang w:eastAsia="en-US"/>
              </w:rPr>
              <w:t>m, kas saistīt</w:t>
            </w:r>
            <w:r w:rsidR="00024E9F">
              <w:rPr>
                <w:rFonts w:eastAsiaTheme="minorHAnsi"/>
                <w:szCs w:val="22"/>
                <w:lang w:eastAsia="en-US"/>
              </w:rPr>
              <w:t>i</w:t>
            </w:r>
            <w:r w:rsidRPr="00465680">
              <w:rPr>
                <w:rFonts w:eastAsiaTheme="minorHAnsi"/>
                <w:szCs w:val="22"/>
                <w:lang w:eastAsia="en-US"/>
              </w:rPr>
              <w:t xml:space="preserve"> ar Covid-19 krīzes seku pārvarēšanu un ekonomikas atlabšanu, kur</w:t>
            </w:r>
            <w:r w:rsidR="00024E9F">
              <w:rPr>
                <w:rFonts w:eastAsiaTheme="minorHAnsi"/>
                <w:szCs w:val="22"/>
                <w:lang w:eastAsia="en-US"/>
              </w:rPr>
              <w:t>os</w:t>
            </w:r>
            <w:r w:rsidRPr="00465680">
              <w:rPr>
                <w:rFonts w:eastAsiaTheme="minorHAnsi"/>
                <w:szCs w:val="22"/>
                <w:lang w:eastAsia="en-US"/>
              </w:rPr>
              <w:t xml:space="preserve"> ir jau izpildīts protokola Nr.28 42.§ 8.punktā minētais nosacījums par iepirkuma procedūru veikšanu un t</w:t>
            </w:r>
            <w:r w:rsidR="00024E9F">
              <w:rPr>
                <w:rFonts w:eastAsiaTheme="minorHAnsi"/>
                <w:szCs w:val="22"/>
                <w:lang w:eastAsia="en-US"/>
              </w:rPr>
              <w:t>ie</w:t>
            </w:r>
            <w:r w:rsidRPr="00465680">
              <w:rPr>
                <w:rFonts w:eastAsiaTheme="minorHAnsi"/>
                <w:szCs w:val="22"/>
                <w:lang w:eastAsia="en-US"/>
              </w:rPr>
              <w:t xml:space="preserve">m 2021.gadā nepieciešams finansējums </w:t>
            </w:r>
            <w:r w:rsidR="00E859DC">
              <w:rPr>
                <w:rFonts w:eastAsiaTheme="minorHAnsi"/>
                <w:szCs w:val="22"/>
                <w:lang w:eastAsia="en-US"/>
              </w:rPr>
              <w:t>  5 113 435</w:t>
            </w:r>
            <w:r w:rsidRPr="00465680">
              <w:rPr>
                <w:rFonts w:eastAsiaTheme="minorHAnsi"/>
                <w:szCs w:val="22"/>
                <w:lang w:eastAsia="en-US"/>
              </w:rPr>
              <w:t xml:space="preserve"> </w:t>
            </w:r>
            <w:proofErr w:type="spellStart"/>
            <w:r w:rsidRPr="00465680">
              <w:rPr>
                <w:rFonts w:eastAsiaTheme="minorHAnsi"/>
                <w:szCs w:val="22"/>
                <w:lang w:eastAsia="en-US"/>
              </w:rPr>
              <w:t>euro</w:t>
            </w:r>
            <w:proofErr w:type="spellEnd"/>
            <w:r w:rsidRPr="00465680">
              <w:rPr>
                <w:rFonts w:eastAsiaTheme="minorHAnsi"/>
                <w:szCs w:val="22"/>
                <w:lang w:eastAsia="en-US"/>
              </w:rPr>
              <w:t xml:space="preserve"> apmērā</w:t>
            </w:r>
            <w:r>
              <w:rPr>
                <w:rFonts w:eastAsiaTheme="minorHAnsi"/>
                <w:szCs w:val="22"/>
                <w:lang w:eastAsia="en-US"/>
              </w:rPr>
              <w:t>:</w:t>
            </w:r>
          </w:p>
          <w:p w14:paraId="6DEC96C6" w14:textId="37665100" w:rsidR="00971DD3" w:rsidRPr="005C0839" w:rsidRDefault="00511E2E" w:rsidP="00E84E86">
            <w:pPr>
              <w:pStyle w:val="ListParagraph"/>
              <w:numPr>
                <w:ilvl w:val="0"/>
                <w:numId w:val="15"/>
              </w:numPr>
              <w:ind w:left="430"/>
              <w:jc w:val="both"/>
              <w:rPr>
                <w:rFonts w:eastAsiaTheme="minorHAnsi"/>
                <w:szCs w:val="22"/>
                <w:lang w:eastAsia="en-US"/>
              </w:rPr>
            </w:pPr>
            <w:r w:rsidRPr="005C0839">
              <w:rPr>
                <w:rFonts w:eastAsiaTheme="minorHAnsi"/>
                <w:b/>
                <w:szCs w:val="22"/>
                <w:u w:val="single"/>
                <w:lang w:eastAsia="en-US"/>
              </w:rPr>
              <w:t>VSIA “Paula Stradiņa klīniskā universitātes slimnīca”</w:t>
            </w:r>
            <w:r w:rsidR="00971DD3" w:rsidRPr="005C0839">
              <w:rPr>
                <w:rFonts w:eastAsiaTheme="minorHAnsi"/>
                <w:szCs w:val="22"/>
                <w:lang w:eastAsia="en-US"/>
              </w:rPr>
              <w:t xml:space="preserve"> </w:t>
            </w:r>
            <w:r w:rsidR="00F017F3" w:rsidRPr="00AA2F03">
              <w:rPr>
                <w:rFonts w:eastAsiaTheme="minorHAnsi"/>
                <w:szCs w:val="22"/>
                <w:lang w:eastAsia="en-US"/>
              </w:rPr>
              <w:t xml:space="preserve">(projekta </w:t>
            </w:r>
            <w:bookmarkStart w:id="0" w:name="_Hlk80362181"/>
            <w:r w:rsidR="00F017F3" w:rsidRPr="00AA2F03">
              <w:rPr>
                <w:rFonts w:eastAsiaTheme="minorHAnsi"/>
                <w:szCs w:val="22"/>
                <w:lang w:eastAsia="en-US"/>
              </w:rPr>
              <w:t>“VSIA “Paula Stradiņa klīniskās universitātes slimnīca” vēsturisko korpusu atjaunošana un energoefektivitātes paaugstināšana un renovācija”</w:t>
            </w:r>
            <w:bookmarkEnd w:id="0"/>
            <w:r w:rsidR="00F017F3" w:rsidRPr="00AA2F03">
              <w:rPr>
                <w:rFonts w:eastAsiaTheme="minorHAnsi"/>
                <w:szCs w:val="22"/>
                <w:lang w:eastAsia="en-US"/>
              </w:rPr>
              <w:t>)</w:t>
            </w:r>
            <w:r w:rsidR="00F017F3">
              <w:rPr>
                <w:rFonts w:eastAsiaTheme="minorHAnsi"/>
                <w:szCs w:val="22"/>
                <w:lang w:eastAsia="en-US"/>
              </w:rPr>
              <w:t xml:space="preserve"> </w:t>
            </w:r>
            <w:r w:rsidR="00E859DC">
              <w:rPr>
                <w:rFonts w:eastAsiaTheme="minorHAnsi"/>
                <w:szCs w:val="22"/>
                <w:lang w:eastAsia="en-US"/>
              </w:rPr>
              <w:t>1 211 170</w:t>
            </w:r>
            <w:r w:rsidR="00971DD3" w:rsidRPr="005C0839">
              <w:rPr>
                <w:rFonts w:eastAsiaTheme="minorHAnsi"/>
                <w:szCs w:val="22"/>
                <w:lang w:eastAsia="en-US"/>
              </w:rPr>
              <w:t xml:space="preserve"> </w:t>
            </w:r>
            <w:proofErr w:type="spellStart"/>
            <w:r w:rsidR="00971DD3" w:rsidRPr="005C0839">
              <w:rPr>
                <w:rFonts w:eastAsiaTheme="minorHAnsi"/>
                <w:szCs w:val="22"/>
                <w:lang w:eastAsia="en-US"/>
              </w:rPr>
              <w:t>euro</w:t>
            </w:r>
            <w:proofErr w:type="spellEnd"/>
            <w:r w:rsidR="00E859DC">
              <w:rPr>
                <w:rFonts w:eastAsiaTheme="minorHAnsi"/>
                <w:szCs w:val="22"/>
                <w:lang w:eastAsia="en-US"/>
              </w:rPr>
              <w:t xml:space="preserve"> (</w:t>
            </w:r>
            <w:r w:rsidR="00E859DC" w:rsidRPr="00AA2F03">
              <w:rPr>
                <w:rFonts w:eastAsiaTheme="minorHAnsi"/>
                <w:szCs w:val="22"/>
                <w:lang w:eastAsia="en-US"/>
              </w:rPr>
              <w:t xml:space="preserve">noslēgto līgumu kopējā summa </w:t>
            </w:r>
            <w:r w:rsidR="00E859DC">
              <w:rPr>
                <w:rFonts w:eastAsiaTheme="minorHAnsi"/>
                <w:szCs w:val="22"/>
                <w:lang w:eastAsia="en-US"/>
              </w:rPr>
              <w:t xml:space="preserve">      1 876 847</w:t>
            </w:r>
            <w:r w:rsidR="00E859DC" w:rsidRPr="00AA2F03">
              <w:rPr>
                <w:rFonts w:eastAsiaTheme="minorHAnsi"/>
                <w:szCs w:val="22"/>
                <w:lang w:eastAsia="en-US"/>
              </w:rPr>
              <w:t xml:space="preserve"> </w:t>
            </w:r>
            <w:proofErr w:type="spellStart"/>
            <w:r w:rsidR="00E859DC" w:rsidRPr="00AA2F03">
              <w:rPr>
                <w:rFonts w:eastAsiaTheme="minorHAnsi"/>
                <w:szCs w:val="22"/>
                <w:lang w:eastAsia="en-US"/>
              </w:rPr>
              <w:t>euro</w:t>
            </w:r>
            <w:proofErr w:type="spellEnd"/>
            <w:r w:rsidR="00E859DC" w:rsidRPr="00AA2F03">
              <w:rPr>
                <w:rFonts w:eastAsiaTheme="minorHAnsi"/>
                <w:szCs w:val="22"/>
                <w:lang w:eastAsia="en-US"/>
              </w:rPr>
              <w:t>)</w:t>
            </w:r>
            <w:r w:rsidR="0004613C" w:rsidRPr="005C0839">
              <w:rPr>
                <w:rFonts w:eastAsiaTheme="minorHAnsi"/>
                <w:szCs w:val="22"/>
                <w:lang w:eastAsia="en-US"/>
              </w:rPr>
              <w:t xml:space="preserve"> </w:t>
            </w:r>
            <w:r w:rsidR="00F6790E" w:rsidRPr="005C0839">
              <w:rPr>
                <w:rFonts w:eastAsiaTheme="minorHAnsi"/>
                <w:szCs w:val="22"/>
                <w:lang w:eastAsia="en-US"/>
              </w:rPr>
              <w:t>vēsturisko korpusu atjaunošanai un energoefektivitātes paaugst</w:t>
            </w:r>
            <w:r w:rsidR="004A73EA">
              <w:rPr>
                <w:rFonts w:eastAsiaTheme="minorHAnsi"/>
                <w:szCs w:val="22"/>
                <w:lang w:eastAsia="en-US"/>
              </w:rPr>
              <w:t>i</w:t>
            </w:r>
            <w:r w:rsidR="00F6790E" w:rsidRPr="005C0839">
              <w:rPr>
                <w:rFonts w:eastAsiaTheme="minorHAnsi"/>
                <w:szCs w:val="22"/>
                <w:lang w:eastAsia="en-US"/>
              </w:rPr>
              <w:t>nāšanai un renovācijai</w:t>
            </w:r>
            <w:r w:rsidR="00971DD3" w:rsidRPr="005C0839">
              <w:rPr>
                <w:rFonts w:eastAsiaTheme="minorHAnsi"/>
                <w:szCs w:val="22"/>
                <w:lang w:eastAsia="en-US"/>
              </w:rPr>
              <w:t>, t.sk.:</w:t>
            </w:r>
          </w:p>
          <w:p w14:paraId="0F5FA5A1" w14:textId="58CC3B08" w:rsidR="00971DD3" w:rsidRPr="005C0839" w:rsidRDefault="00971DD3" w:rsidP="00E84E86">
            <w:pPr>
              <w:pStyle w:val="ListParagraph"/>
              <w:numPr>
                <w:ilvl w:val="0"/>
                <w:numId w:val="13"/>
              </w:numPr>
              <w:ind w:left="714"/>
              <w:jc w:val="both"/>
              <w:rPr>
                <w:rFonts w:eastAsiaTheme="minorHAnsi"/>
                <w:szCs w:val="22"/>
                <w:lang w:eastAsia="en-US"/>
              </w:rPr>
            </w:pPr>
            <w:r w:rsidRPr="005C0839">
              <w:rPr>
                <w:rFonts w:eastAsiaTheme="minorHAnsi"/>
                <w:szCs w:val="22"/>
                <w:lang w:eastAsia="en-US"/>
              </w:rPr>
              <w:t xml:space="preserve">siltumapgādes mezgla atjaunošanai un pārbūvei </w:t>
            </w:r>
            <w:r w:rsidR="00E859DC" w:rsidRPr="00E859DC">
              <w:rPr>
                <w:rFonts w:eastAsiaTheme="minorHAnsi"/>
                <w:szCs w:val="22"/>
                <w:lang w:eastAsia="en-US"/>
              </w:rPr>
              <w:t>1 289 8</w:t>
            </w:r>
            <w:r w:rsidR="00E859DC">
              <w:rPr>
                <w:rFonts w:eastAsiaTheme="minorHAnsi"/>
                <w:szCs w:val="22"/>
                <w:lang w:eastAsia="en-US"/>
              </w:rPr>
              <w:t>50</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w:t>
            </w:r>
          </w:p>
          <w:p w14:paraId="64C8C871" w14:textId="0E9B72F0" w:rsidR="00971DD3" w:rsidRPr="005C0839" w:rsidRDefault="00971DD3" w:rsidP="00E84E86">
            <w:pPr>
              <w:pStyle w:val="ListParagraph"/>
              <w:numPr>
                <w:ilvl w:val="0"/>
                <w:numId w:val="13"/>
              </w:numPr>
              <w:ind w:left="714"/>
              <w:jc w:val="both"/>
              <w:rPr>
                <w:rFonts w:eastAsiaTheme="minorHAnsi"/>
                <w:szCs w:val="22"/>
                <w:lang w:eastAsia="en-US"/>
              </w:rPr>
            </w:pPr>
            <w:r w:rsidRPr="005C0839">
              <w:rPr>
                <w:rFonts w:eastAsiaTheme="minorHAnsi"/>
                <w:szCs w:val="22"/>
                <w:lang w:eastAsia="en-US"/>
              </w:rPr>
              <w:t xml:space="preserve">vēsturiskā 21.korpusa energoefektivitātes uzlabošanai un telpu pielāgošanai VSIA “Paula Stradiņa klīniskā universitātes slimnīca” ambulatoro pakalpojumu sniegšanai </w:t>
            </w:r>
            <w:r w:rsidR="00E61752">
              <w:rPr>
                <w:rFonts w:eastAsiaTheme="minorHAnsi"/>
                <w:szCs w:val="22"/>
                <w:lang w:eastAsia="en-US"/>
              </w:rPr>
              <w:t>459 727</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w:t>
            </w:r>
          </w:p>
          <w:p w14:paraId="7B039FCA" w14:textId="30801493" w:rsidR="00971DD3" w:rsidRPr="005C0839" w:rsidRDefault="00971DD3" w:rsidP="00E84E86">
            <w:pPr>
              <w:pStyle w:val="ListParagraph"/>
              <w:numPr>
                <w:ilvl w:val="0"/>
                <w:numId w:val="13"/>
              </w:numPr>
              <w:ind w:left="714"/>
              <w:jc w:val="both"/>
              <w:rPr>
                <w:rFonts w:eastAsiaTheme="minorHAnsi"/>
                <w:szCs w:val="22"/>
                <w:lang w:eastAsia="en-US"/>
              </w:rPr>
            </w:pPr>
            <w:r w:rsidRPr="005C0839">
              <w:rPr>
                <w:rFonts w:eastAsiaTheme="minorHAnsi"/>
                <w:szCs w:val="22"/>
                <w:lang w:eastAsia="en-US"/>
              </w:rPr>
              <w:t xml:space="preserve">VSIA “Paula Stradiņa klīniskā universitātes slimnīca” teritorijas labiekārtošanai </w:t>
            </w:r>
            <w:r w:rsidR="00E61752">
              <w:rPr>
                <w:rFonts w:eastAsiaTheme="minorHAnsi"/>
                <w:szCs w:val="22"/>
                <w:lang w:eastAsia="en-US"/>
              </w:rPr>
              <w:t>86 538</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w:t>
            </w:r>
          </w:p>
          <w:p w14:paraId="0D016165" w14:textId="78D7AD77" w:rsidR="00511E2E" w:rsidRDefault="00971DD3" w:rsidP="00E84E86">
            <w:pPr>
              <w:pStyle w:val="ListParagraph"/>
              <w:numPr>
                <w:ilvl w:val="0"/>
                <w:numId w:val="13"/>
              </w:numPr>
              <w:ind w:left="714"/>
              <w:jc w:val="both"/>
              <w:rPr>
                <w:rFonts w:eastAsiaTheme="minorHAnsi"/>
                <w:szCs w:val="22"/>
                <w:lang w:eastAsia="en-US"/>
              </w:rPr>
            </w:pPr>
            <w:r w:rsidRPr="005C0839">
              <w:rPr>
                <w:rFonts w:eastAsiaTheme="minorHAnsi"/>
                <w:szCs w:val="22"/>
                <w:lang w:eastAsia="en-US"/>
              </w:rPr>
              <w:t>vēsturiskā 5.korpusa energoefektivitātes uzlabošanai un telpu pielāgošanai darbam epidem</w:t>
            </w:r>
            <w:r w:rsidR="00FE7078">
              <w:rPr>
                <w:rFonts w:eastAsiaTheme="minorHAnsi"/>
                <w:szCs w:val="22"/>
                <w:lang w:eastAsia="en-US"/>
              </w:rPr>
              <w:t>i</w:t>
            </w:r>
            <w:r w:rsidRPr="005C0839">
              <w:rPr>
                <w:rFonts w:eastAsiaTheme="minorHAnsi"/>
                <w:szCs w:val="22"/>
                <w:lang w:eastAsia="en-US"/>
              </w:rPr>
              <w:t xml:space="preserve">oloģiskajos apstākļos </w:t>
            </w:r>
            <w:r w:rsidR="00E859DC">
              <w:rPr>
                <w:rFonts w:eastAsiaTheme="minorHAnsi"/>
                <w:szCs w:val="22"/>
                <w:lang w:eastAsia="en-US"/>
              </w:rPr>
              <w:t>4</w:t>
            </w:r>
            <w:r w:rsidR="00E859DC" w:rsidRPr="00E859DC">
              <w:rPr>
                <w:rFonts w:eastAsiaTheme="minorHAnsi"/>
                <w:szCs w:val="22"/>
                <w:lang w:eastAsia="en-US"/>
              </w:rPr>
              <w:t>0 73</w:t>
            </w:r>
            <w:r w:rsidR="00E859DC">
              <w:rPr>
                <w:rFonts w:eastAsiaTheme="minorHAnsi"/>
                <w:szCs w:val="22"/>
                <w:lang w:eastAsia="en-US"/>
              </w:rPr>
              <w:t>2</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00E84E86" w:rsidRPr="005C0839">
              <w:rPr>
                <w:rFonts w:eastAsiaTheme="minorHAnsi"/>
                <w:szCs w:val="22"/>
                <w:lang w:eastAsia="en-US"/>
              </w:rPr>
              <w:t>;</w:t>
            </w:r>
          </w:p>
          <w:p w14:paraId="24A6D79E" w14:textId="170C70D5" w:rsidR="00F54EEA" w:rsidRPr="00AA2F03" w:rsidRDefault="00F54EEA" w:rsidP="00F54EEA">
            <w:pPr>
              <w:jc w:val="both"/>
              <w:rPr>
                <w:rFonts w:eastAsiaTheme="minorHAnsi"/>
                <w:szCs w:val="22"/>
                <w:lang w:eastAsia="en-US"/>
              </w:rPr>
            </w:pPr>
            <w:r w:rsidRPr="00AA2F03">
              <w:rPr>
                <w:rFonts w:eastAsiaTheme="minorHAnsi"/>
                <w:szCs w:val="22"/>
                <w:lang w:eastAsia="en-US"/>
              </w:rPr>
              <w:t>P</w:t>
            </w:r>
            <w:r w:rsidR="00C92171" w:rsidRPr="00AA2F03">
              <w:rPr>
                <w:rFonts w:eastAsiaTheme="minorHAnsi"/>
                <w:szCs w:val="22"/>
                <w:lang w:eastAsia="en-US"/>
              </w:rPr>
              <w:t>rojekt</w:t>
            </w:r>
            <w:r w:rsidRPr="00AA2F03">
              <w:rPr>
                <w:rFonts w:eastAsiaTheme="minorHAnsi"/>
                <w:szCs w:val="22"/>
                <w:lang w:eastAsia="en-US"/>
              </w:rPr>
              <w:t>a ietvaros plānotais sasniedzamais rezultāts:</w:t>
            </w:r>
          </w:p>
          <w:p w14:paraId="22BEE411" w14:textId="175D4641" w:rsidR="00F54EEA" w:rsidRPr="00AA2F03" w:rsidRDefault="00F54EEA" w:rsidP="008E7E36">
            <w:pPr>
              <w:pStyle w:val="ListParagraph"/>
              <w:numPr>
                <w:ilvl w:val="0"/>
                <w:numId w:val="21"/>
              </w:numPr>
              <w:jc w:val="both"/>
              <w:rPr>
                <w:rFonts w:eastAsiaTheme="minorHAnsi"/>
                <w:szCs w:val="22"/>
                <w:lang w:eastAsia="en-US"/>
              </w:rPr>
            </w:pPr>
            <w:r w:rsidRPr="00AA2F03">
              <w:rPr>
                <w:rFonts w:eastAsiaTheme="minorHAnsi"/>
                <w:szCs w:val="22"/>
                <w:lang w:eastAsia="en-US"/>
              </w:rPr>
              <w:t>Samazināts siltumenerģijas patēriņš vēsturiskajos korpusos par 30%;</w:t>
            </w:r>
          </w:p>
          <w:p w14:paraId="39F1603B" w14:textId="77777777" w:rsidR="00F54EEA" w:rsidRPr="00AA2F03" w:rsidRDefault="00F54EEA" w:rsidP="008E7E36">
            <w:pPr>
              <w:pStyle w:val="ListParagraph"/>
              <w:numPr>
                <w:ilvl w:val="0"/>
                <w:numId w:val="21"/>
              </w:numPr>
              <w:jc w:val="both"/>
              <w:rPr>
                <w:rFonts w:eastAsiaTheme="minorHAnsi"/>
                <w:szCs w:val="22"/>
                <w:lang w:eastAsia="en-US"/>
              </w:rPr>
            </w:pPr>
            <w:r w:rsidRPr="00AA2F03">
              <w:rPr>
                <w:rFonts w:eastAsiaTheme="minorHAnsi"/>
                <w:szCs w:val="22"/>
                <w:lang w:eastAsia="en-US"/>
              </w:rPr>
              <w:t>Labiekārtotas, ergonomiskas darba vietas 22 esošās vietas un izveidotas 15 papildu vietas;</w:t>
            </w:r>
          </w:p>
          <w:p w14:paraId="7C058D26" w14:textId="77777777" w:rsidR="00F54EEA" w:rsidRPr="00AA2F03" w:rsidRDefault="00F54EEA" w:rsidP="008E7E36">
            <w:pPr>
              <w:pStyle w:val="ListParagraph"/>
              <w:numPr>
                <w:ilvl w:val="0"/>
                <w:numId w:val="21"/>
              </w:numPr>
              <w:jc w:val="both"/>
              <w:rPr>
                <w:rFonts w:eastAsiaTheme="minorHAnsi"/>
                <w:szCs w:val="22"/>
                <w:lang w:eastAsia="en-US"/>
              </w:rPr>
            </w:pPr>
            <w:r w:rsidRPr="00AA2F03">
              <w:rPr>
                <w:rFonts w:eastAsiaTheme="minorHAnsi"/>
                <w:szCs w:val="22"/>
                <w:lang w:eastAsia="en-US"/>
              </w:rPr>
              <w:t>Labiekārtota teritorija – atjaunots žogs 390 m garumā;</w:t>
            </w:r>
          </w:p>
          <w:p w14:paraId="7C04E336" w14:textId="77777777" w:rsidR="00F54EEA" w:rsidRPr="00AA2F03" w:rsidRDefault="00F54EEA" w:rsidP="008E7E36">
            <w:pPr>
              <w:pStyle w:val="ListParagraph"/>
              <w:numPr>
                <w:ilvl w:val="0"/>
                <w:numId w:val="21"/>
              </w:numPr>
              <w:jc w:val="both"/>
              <w:rPr>
                <w:rFonts w:eastAsiaTheme="minorHAnsi"/>
                <w:szCs w:val="22"/>
                <w:lang w:eastAsia="en-US"/>
              </w:rPr>
            </w:pPr>
            <w:r w:rsidRPr="00AA2F03">
              <w:rPr>
                <w:rFonts w:eastAsiaTheme="minorHAnsi"/>
                <w:szCs w:val="22"/>
                <w:lang w:eastAsia="en-US"/>
              </w:rPr>
              <w:t>Atjaunota ēku platība – 2 055 m</w:t>
            </w:r>
            <w:r w:rsidRPr="007360D1">
              <w:rPr>
                <w:rFonts w:eastAsiaTheme="minorHAnsi"/>
                <w:szCs w:val="22"/>
                <w:vertAlign w:val="superscript"/>
                <w:lang w:eastAsia="en-US"/>
              </w:rPr>
              <w:t>2</w:t>
            </w:r>
            <w:r w:rsidRPr="00AA2F03">
              <w:rPr>
                <w:rFonts w:eastAsiaTheme="minorHAnsi"/>
                <w:szCs w:val="22"/>
                <w:lang w:eastAsia="en-US"/>
              </w:rPr>
              <w:t>;</w:t>
            </w:r>
          </w:p>
          <w:p w14:paraId="705CEAA0" w14:textId="628D8AEC" w:rsidR="00F54EEA" w:rsidRPr="00AA2F03" w:rsidRDefault="00F54EEA" w:rsidP="008E7E36">
            <w:pPr>
              <w:pStyle w:val="ListParagraph"/>
              <w:numPr>
                <w:ilvl w:val="0"/>
                <w:numId w:val="21"/>
              </w:numPr>
              <w:jc w:val="both"/>
              <w:rPr>
                <w:rFonts w:eastAsiaTheme="minorHAnsi"/>
                <w:szCs w:val="22"/>
                <w:lang w:eastAsia="en-US"/>
              </w:rPr>
            </w:pPr>
            <w:r w:rsidRPr="00AA2F03">
              <w:rPr>
                <w:rFonts w:eastAsiaTheme="minorHAnsi"/>
                <w:szCs w:val="22"/>
                <w:lang w:eastAsia="en-US"/>
              </w:rPr>
              <w:t>Atjaunots ceļa segums – 750 m</w:t>
            </w:r>
            <w:r w:rsidRPr="007360D1">
              <w:rPr>
                <w:rFonts w:eastAsiaTheme="minorHAnsi"/>
                <w:szCs w:val="22"/>
                <w:vertAlign w:val="superscript"/>
                <w:lang w:eastAsia="en-US"/>
              </w:rPr>
              <w:t>2</w:t>
            </w:r>
            <w:r w:rsidRPr="00AA2F03">
              <w:rPr>
                <w:rFonts w:eastAsiaTheme="minorHAnsi"/>
                <w:szCs w:val="22"/>
                <w:lang w:eastAsia="en-US"/>
              </w:rPr>
              <w:t xml:space="preserve"> platībā.</w:t>
            </w:r>
          </w:p>
          <w:p w14:paraId="56F24B7A" w14:textId="73510E3A" w:rsidR="00E84E86" w:rsidRPr="00AA2F03" w:rsidRDefault="00E84E86" w:rsidP="00465680">
            <w:pPr>
              <w:pStyle w:val="ListParagraph"/>
              <w:ind w:left="714"/>
              <w:jc w:val="both"/>
              <w:rPr>
                <w:rFonts w:eastAsiaTheme="minorHAnsi"/>
                <w:szCs w:val="22"/>
                <w:lang w:eastAsia="en-US"/>
              </w:rPr>
            </w:pPr>
          </w:p>
          <w:p w14:paraId="453BBB37" w14:textId="11FC2E15" w:rsidR="00E84E86" w:rsidRPr="005C0839" w:rsidRDefault="00511E2E" w:rsidP="003E5B19">
            <w:pPr>
              <w:pStyle w:val="ListParagraph"/>
              <w:numPr>
                <w:ilvl w:val="0"/>
                <w:numId w:val="15"/>
              </w:numPr>
              <w:ind w:left="430"/>
              <w:jc w:val="both"/>
              <w:rPr>
                <w:rFonts w:eastAsiaTheme="minorHAnsi"/>
                <w:szCs w:val="22"/>
                <w:lang w:eastAsia="en-US"/>
              </w:rPr>
            </w:pPr>
            <w:r w:rsidRPr="00AA2F03">
              <w:rPr>
                <w:rFonts w:eastAsiaTheme="minorHAnsi"/>
                <w:b/>
                <w:szCs w:val="22"/>
                <w:u w:val="single"/>
                <w:lang w:eastAsia="en-US"/>
              </w:rPr>
              <w:t>VSIA “Bērnu klīniskā universitātes slimnīca”</w:t>
            </w:r>
            <w:r w:rsidR="00533DB2" w:rsidRPr="00AA2F03">
              <w:rPr>
                <w:rFonts w:eastAsiaTheme="minorHAnsi"/>
                <w:szCs w:val="22"/>
                <w:lang w:eastAsia="en-US"/>
              </w:rPr>
              <w:t xml:space="preserve"> </w:t>
            </w:r>
            <w:r w:rsidR="00810D2A" w:rsidRPr="00AA2F03">
              <w:rPr>
                <w:rFonts w:eastAsiaTheme="minorHAnsi"/>
                <w:szCs w:val="22"/>
                <w:lang w:eastAsia="en-US"/>
              </w:rPr>
              <w:t xml:space="preserve">(projekta </w:t>
            </w:r>
            <w:bookmarkStart w:id="1" w:name="_Hlk80362100"/>
            <w:r w:rsidR="00810D2A" w:rsidRPr="00AA2F03">
              <w:rPr>
                <w:rFonts w:eastAsiaTheme="minorHAnsi"/>
                <w:szCs w:val="22"/>
                <w:lang w:eastAsia="en-US"/>
              </w:rPr>
              <w:t xml:space="preserve">“VSIA “Bērnu klīniskā universitātes slimnīca” </w:t>
            </w:r>
            <w:r w:rsidR="00CB291F" w:rsidRPr="00CB291F">
              <w:rPr>
                <w:rFonts w:eastAsiaTheme="minorHAnsi"/>
                <w:szCs w:val="22"/>
                <w:lang w:eastAsia="en-US"/>
              </w:rPr>
              <w:t>infrastruktūras uzlabošana, palielinot veco korpusu energoefektivitāti un ventilāciju ierīkošana</w:t>
            </w:r>
            <w:r w:rsidR="00810D2A" w:rsidRPr="00AA2F03">
              <w:rPr>
                <w:rFonts w:eastAsiaTheme="minorHAnsi"/>
                <w:szCs w:val="22"/>
                <w:lang w:eastAsia="en-US"/>
              </w:rPr>
              <w:t>”</w:t>
            </w:r>
            <w:bookmarkEnd w:id="1"/>
            <w:r w:rsidR="00810D2A" w:rsidRPr="00AA2F03">
              <w:rPr>
                <w:rFonts w:eastAsiaTheme="minorHAnsi"/>
                <w:szCs w:val="22"/>
                <w:lang w:eastAsia="en-US"/>
              </w:rPr>
              <w:t xml:space="preserve">) </w:t>
            </w:r>
            <w:r w:rsidR="00465680" w:rsidRPr="00AA2F03">
              <w:rPr>
                <w:rFonts w:eastAsiaTheme="minorHAnsi"/>
                <w:szCs w:val="22"/>
                <w:lang w:eastAsia="en-US"/>
              </w:rPr>
              <w:t>1 225 900</w:t>
            </w:r>
            <w:r w:rsidR="00533DB2" w:rsidRPr="00AA2F03">
              <w:rPr>
                <w:rFonts w:eastAsiaTheme="minorHAnsi"/>
                <w:szCs w:val="22"/>
                <w:lang w:eastAsia="en-US"/>
              </w:rPr>
              <w:t xml:space="preserve"> </w:t>
            </w:r>
            <w:proofErr w:type="spellStart"/>
            <w:r w:rsidR="00533DB2" w:rsidRPr="00AA2F03">
              <w:rPr>
                <w:rFonts w:eastAsiaTheme="minorHAnsi"/>
                <w:szCs w:val="22"/>
                <w:lang w:eastAsia="en-US"/>
              </w:rPr>
              <w:t>euro</w:t>
            </w:r>
            <w:proofErr w:type="spellEnd"/>
            <w:r w:rsidR="0004613C" w:rsidRPr="00AA2F03">
              <w:rPr>
                <w:rFonts w:eastAsiaTheme="minorHAnsi"/>
                <w:szCs w:val="22"/>
                <w:lang w:eastAsia="en-US"/>
              </w:rPr>
              <w:t xml:space="preserve"> </w:t>
            </w:r>
            <w:r w:rsidR="00465680" w:rsidRPr="00AA2F03">
              <w:rPr>
                <w:rFonts w:eastAsiaTheme="minorHAnsi"/>
                <w:szCs w:val="22"/>
                <w:lang w:eastAsia="en-US"/>
              </w:rPr>
              <w:t xml:space="preserve">(noslēgto līgumu kopējā summa </w:t>
            </w:r>
            <w:r w:rsidR="00AC6E21" w:rsidRPr="00AA2F03">
              <w:rPr>
                <w:rFonts w:eastAsiaTheme="minorHAnsi"/>
                <w:szCs w:val="22"/>
                <w:lang w:eastAsia="en-US"/>
              </w:rPr>
              <w:t>4 662 797</w:t>
            </w:r>
            <w:r w:rsidR="00465680" w:rsidRPr="00AA2F03">
              <w:rPr>
                <w:rFonts w:eastAsiaTheme="minorHAnsi"/>
                <w:szCs w:val="22"/>
                <w:lang w:eastAsia="en-US"/>
              </w:rPr>
              <w:t xml:space="preserve"> </w:t>
            </w:r>
            <w:proofErr w:type="spellStart"/>
            <w:r w:rsidR="00465680" w:rsidRPr="00AA2F03">
              <w:rPr>
                <w:rFonts w:eastAsiaTheme="minorHAnsi"/>
                <w:szCs w:val="22"/>
                <w:lang w:eastAsia="en-US"/>
              </w:rPr>
              <w:t>euro</w:t>
            </w:r>
            <w:proofErr w:type="spellEnd"/>
            <w:r w:rsidR="00465680" w:rsidRPr="00AA2F03">
              <w:rPr>
                <w:rFonts w:eastAsiaTheme="minorHAnsi"/>
                <w:szCs w:val="22"/>
                <w:lang w:eastAsia="en-US"/>
              </w:rPr>
              <w:t xml:space="preserve">) </w:t>
            </w:r>
            <w:r w:rsidR="0004613C" w:rsidRPr="00AA2F03">
              <w:rPr>
                <w:rFonts w:eastAsiaTheme="minorHAnsi"/>
                <w:szCs w:val="22"/>
                <w:lang w:eastAsia="en-US"/>
              </w:rPr>
              <w:t xml:space="preserve">infrastruktūrai, veco korpusu energoefektivitātei un ventilācijas </w:t>
            </w:r>
            <w:r w:rsidR="0004613C" w:rsidRPr="005C0839">
              <w:rPr>
                <w:rFonts w:eastAsiaTheme="minorHAnsi"/>
                <w:szCs w:val="22"/>
                <w:lang w:eastAsia="en-US"/>
              </w:rPr>
              <w:t>ierīkošanai,</w:t>
            </w:r>
            <w:r w:rsidR="00533DB2" w:rsidRPr="005C0839">
              <w:rPr>
                <w:rFonts w:eastAsiaTheme="minorHAnsi"/>
                <w:szCs w:val="22"/>
                <w:lang w:eastAsia="en-US"/>
              </w:rPr>
              <w:t xml:space="preserve"> t.sk</w:t>
            </w:r>
            <w:r w:rsidRPr="005C0839">
              <w:rPr>
                <w:rFonts w:eastAsiaTheme="minorHAnsi"/>
                <w:szCs w:val="22"/>
                <w:lang w:eastAsia="en-US"/>
              </w:rPr>
              <w:t>.</w:t>
            </w:r>
            <w:r w:rsidR="00533DB2" w:rsidRPr="005C0839">
              <w:rPr>
                <w:rFonts w:eastAsiaTheme="minorHAnsi"/>
                <w:szCs w:val="22"/>
                <w:lang w:eastAsia="en-US"/>
              </w:rPr>
              <w:t>:</w:t>
            </w:r>
          </w:p>
          <w:p w14:paraId="0C087F83" w14:textId="625FB302" w:rsidR="00533DB2" w:rsidRPr="005C0839" w:rsidRDefault="00533DB2" w:rsidP="00E84E86">
            <w:pPr>
              <w:pStyle w:val="ListParagraph"/>
              <w:numPr>
                <w:ilvl w:val="0"/>
                <w:numId w:val="13"/>
              </w:numPr>
              <w:ind w:left="714"/>
              <w:jc w:val="both"/>
              <w:rPr>
                <w:rFonts w:eastAsiaTheme="minorHAnsi"/>
                <w:szCs w:val="22"/>
                <w:lang w:eastAsia="en-US"/>
              </w:rPr>
            </w:pPr>
            <w:r w:rsidRPr="005C0839">
              <w:rPr>
                <w:rFonts w:eastAsiaTheme="minorHAnsi"/>
                <w:szCs w:val="22"/>
                <w:lang w:eastAsia="en-US"/>
              </w:rPr>
              <w:t xml:space="preserve">26.korpusa energoefektivitātes uzlabošanai un pielāgošanai epidemioloģiskām prasībām </w:t>
            </w:r>
            <w:r w:rsidR="00CD2309">
              <w:rPr>
                <w:rFonts w:eastAsiaTheme="minorHAnsi"/>
                <w:szCs w:val="22"/>
                <w:lang w:eastAsia="en-US"/>
              </w:rPr>
              <w:t>1 564 289</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w:t>
            </w:r>
          </w:p>
          <w:p w14:paraId="3D107B37" w14:textId="2EDBD337" w:rsidR="00533DB2" w:rsidRPr="005C0839" w:rsidRDefault="00533DB2" w:rsidP="00E84E86">
            <w:pPr>
              <w:numPr>
                <w:ilvl w:val="0"/>
                <w:numId w:val="13"/>
              </w:numPr>
              <w:ind w:left="714"/>
              <w:contextualSpacing/>
              <w:jc w:val="both"/>
              <w:rPr>
                <w:rFonts w:eastAsiaTheme="minorHAnsi"/>
                <w:szCs w:val="22"/>
                <w:lang w:eastAsia="en-US"/>
              </w:rPr>
            </w:pPr>
            <w:r w:rsidRPr="005C0839">
              <w:rPr>
                <w:rFonts w:eastAsiaTheme="minorHAnsi"/>
                <w:szCs w:val="22"/>
                <w:lang w:eastAsia="en-US"/>
              </w:rPr>
              <w:lastRenderedPageBreak/>
              <w:t xml:space="preserve">33.korpusa energoefektivitātes uzlabošanai un pielāgošanai epidemioloģiskām prasībām </w:t>
            </w:r>
            <w:r w:rsidR="00CD2309">
              <w:rPr>
                <w:rFonts w:eastAsiaTheme="minorHAnsi"/>
                <w:szCs w:val="22"/>
                <w:lang w:eastAsia="en-US"/>
              </w:rPr>
              <w:t>1 292 509</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w:t>
            </w:r>
          </w:p>
          <w:p w14:paraId="090223F4" w14:textId="3552A0BD" w:rsidR="00511E2E" w:rsidRDefault="00533DB2" w:rsidP="00E84E86">
            <w:pPr>
              <w:numPr>
                <w:ilvl w:val="0"/>
                <w:numId w:val="13"/>
              </w:numPr>
              <w:ind w:left="714"/>
              <w:contextualSpacing/>
              <w:jc w:val="both"/>
              <w:rPr>
                <w:rFonts w:eastAsiaTheme="minorHAnsi"/>
                <w:szCs w:val="22"/>
                <w:lang w:eastAsia="en-US"/>
              </w:rPr>
            </w:pPr>
            <w:r w:rsidRPr="005C0839">
              <w:rPr>
                <w:rFonts w:eastAsiaTheme="minorHAnsi"/>
                <w:szCs w:val="22"/>
                <w:lang w:eastAsia="en-US"/>
              </w:rPr>
              <w:t xml:space="preserve">teritorijas pārplānošanai </w:t>
            </w:r>
            <w:r w:rsidR="00E84E86" w:rsidRPr="005C0839">
              <w:rPr>
                <w:rFonts w:eastAsiaTheme="minorHAnsi"/>
                <w:szCs w:val="22"/>
                <w:lang w:eastAsia="en-US"/>
              </w:rPr>
              <w:t xml:space="preserve">un labiekārtošanai </w:t>
            </w:r>
            <w:r w:rsidR="00CD2309">
              <w:rPr>
                <w:rFonts w:eastAsiaTheme="minorHAnsi"/>
                <w:szCs w:val="22"/>
                <w:lang w:eastAsia="en-US"/>
              </w:rPr>
              <w:t>1 805 999</w:t>
            </w:r>
            <w:r w:rsidR="00E84E86" w:rsidRPr="005C0839">
              <w:rPr>
                <w:rFonts w:eastAsiaTheme="minorHAnsi"/>
                <w:szCs w:val="22"/>
                <w:lang w:eastAsia="en-US"/>
              </w:rPr>
              <w:t xml:space="preserve"> </w:t>
            </w:r>
            <w:proofErr w:type="spellStart"/>
            <w:r w:rsidR="00E84E86" w:rsidRPr="005C0839">
              <w:rPr>
                <w:rFonts w:eastAsiaTheme="minorHAnsi"/>
                <w:szCs w:val="22"/>
                <w:lang w:eastAsia="en-US"/>
              </w:rPr>
              <w:t>euro</w:t>
            </w:r>
            <w:proofErr w:type="spellEnd"/>
            <w:r w:rsidR="00E84E86" w:rsidRPr="005C0839">
              <w:rPr>
                <w:rFonts w:eastAsiaTheme="minorHAnsi"/>
                <w:szCs w:val="22"/>
                <w:lang w:eastAsia="en-US"/>
              </w:rPr>
              <w:t>;</w:t>
            </w:r>
          </w:p>
          <w:p w14:paraId="3DED46F4" w14:textId="03DB6C6F" w:rsidR="00810D2A" w:rsidRPr="00AA2F03" w:rsidRDefault="00810D2A" w:rsidP="002B7511">
            <w:pPr>
              <w:contextualSpacing/>
              <w:jc w:val="both"/>
              <w:rPr>
                <w:rFonts w:eastAsiaTheme="minorHAnsi"/>
                <w:szCs w:val="22"/>
                <w:lang w:eastAsia="en-US"/>
              </w:rPr>
            </w:pPr>
            <w:r w:rsidRPr="00AA2F03">
              <w:rPr>
                <w:rFonts w:eastAsiaTheme="minorHAnsi"/>
                <w:szCs w:val="22"/>
                <w:lang w:eastAsia="en-US"/>
              </w:rPr>
              <w:t>Iepirkumiem, kuru plānotās iepirkumu līgumsummas pārsniedz sākotnēji plānoto, projektu īstenotājs starpību nodrošinās no pašu līdzekļiem.</w:t>
            </w:r>
          </w:p>
          <w:p w14:paraId="4D19FC5B" w14:textId="7FBF0287" w:rsidR="00F54EEA" w:rsidRPr="00AA2F03" w:rsidRDefault="00C92171" w:rsidP="00F54EEA">
            <w:pPr>
              <w:contextualSpacing/>
              <w:jc w:val="both"/>
              <w:rPr>
                <w:rFonts w:eastAsiaTheme="minorHAnsi"/>
                <w:szCs w:val="22"/>
                <w:lang w:eastAsia="en-US"/>
              </w:rPr>
            </w:pPr>
            <w:r w:rsidRPr="00AA2F03">
              <w:rPr>
                <w:rFonts w:eastAsiaTheme="minorHAnsi"/>
                <w:szCs w:val="22"/>
                <w:lang w:eastAsia="en-US"/>
              </w:rPr>
              <w:t xml:space="preserve">Projekta </w:t>
            </w:r>
            <w:r w:rsidR="00F54EEA" w:rsidRPr="00AA2F03">
              <w:rPr>
                <w:rFonts w:eastAsiaTheme="minorHAnsi"/>
                <w:szCs w:val="22"/>
                <w:lang w:eastAsia="en-US"/>
              </w:rPr>
              <w:t>ietvaros plānotais sasniedzamais rezultāts:</w:t>
            </w:r>
          </w:p>
          <w:p w14:paraId="78F316C2" w14:textId="77777777" w:rsidR="00F54EEA" w:rsidRPr="00AA2F03" w:rsidRDefault="00F54EEA" w:rsidP="008E7E36">
            <w:pPr>
              <w:pStyle w:val="ListParagraph"/>
              <w:numPr>
                <w:ilvl w:val="0"/>
                <w:numId w:val="22"/>
              </w:numPr>
              <w:ind w:left="745" w:hanging="283"/>
              <w:jc w:val="both"/>
              <w:rPr>
                <w:rFonts w:eastAsiaTheme="minorHAnsi"/>
                <w:szCs w:val="22"/>
                <w:lang w:eastAsia="en-US"/>
              </w:rPr>
            </w:pPr>
            <w:r w:rsidRPr="00AA2F03">
              <w:rPr>
                <w:rFonts w:eastAsiaTheme="minorHAnsi"/>
                <w:szCs w:val="22"/>
                <w:lang w:eastAsia="en-US"/>
              </w:rPr>
              <w:t>Renovētas telpas 1869,2 m</w:t>
            </w:r>
            <w:r w:rsidRPr="007360D1">
              <w:rPr>
                <w:rFonts w:eastAsiaTheme="minorHAnsi"/>
                <w:szCs w:val="22"/>
                <w:vertAlign w:val="superscript"/>
                <w:lang w:eastAsia="en-US"/>
              </w:rPr>
              <w:t>2</w:t>
            </w:r>
            <w:r w:rsidRPr="00AA2F03">
              <w:rPr>
                <w:rFonts w:eastAsiaTheme="minorHAnsi"/>
                <w:szCs w:val="22"/>
                <w:lang w:eastAsia="en-US"/>
              </w:rPr>
              <w:t xml:space="preserve"> platībā;</w:t>
            </w:r>
          </w:p>
          <w:p w14:paraId="20BCF94E" w14:textId="77777777" w:rsidR="00F54EEA" w:rsidRPr="00AA2F03" w:rsidRDefault="00F54EEA" w:rsidP="008E7E36">
            <w:pPr>
              <w:pStyle w:val="ListParagraph"/>
              <w:numPr>
                <w:ilvl w:val="0"/>
                <w:numId w:val="22"/>
              </w:numPr>
              <w:ind w:left="745" w:hanging="283"/>
              <w:jc w:val="both"/>
              <w:rPr>
                <w:rFonts w:eastAsiaTheme="minorHAnsi"/>
                <w:szCs w:val="22"/>
                <w:lang w:eastAsia="en-US"/>
              </w:rPr>
            </w:pPr>
            <w:r w:rsidRPr="00AA2F03">
              <w:rPr>
                <w:rFonts w:eastAsiaTheme="minorHAnsi"/>
                <w:szCs w:val="22"/>
                <w:lang w:eastAsia="en-US"/>
              </w:rPr>
              <w:t>Izveidotas 26 vienvietīgas palātas;</w:t>
            </w:r>
          </w:p>
          <w:p w14:paraId="0CB4DD50" w14:textId="77777777" w:rsidR="00F54EEA" w:rsidRPr="00AA2F03" w:rsidRDefault="00F54EEA" w:rsidP="008E7E36">
            <w:pPr>
              <w:pStyle w:val="ListParagraph"/>
              <w:numPr>
                <w:ilvl w:val="0"/>
                <w:numId w:val="22"/>
              </w:numPr>
              <w:ind w:left="745" w:hanging="283"/>
              <w:jc w:val="both"/>
              <w:rPr>
                <w:rFonts w:eastAsiaTheme="minorHAnsi"/>
                <w:szCs w:val="22"/>
                <w:lang w:eastAsia="en-US"/>
              </w:rPr>
            </w:pPr>
            <w:r w:rsidRPr="00AA2F03">
              <w:rPr>
                <w:rFonts w:eastAsiaTheme="minorHAnsi"/>
                <w:szCs w:val="22"/>
                <w:lang w:eastAsia="en-US"/>
              </w:rPr>
              <w:t>Labiekārtota teritorija – atjaunots žogs 1 360 m garumā;</w:t>
            </w:r>
          </w:p>
          <w:p w14:paraId="119AED7A" w14:textId="77777777" w:rsidR="00F54EEA" w:rsidRPr="00AA2F03" w:rsidRDefault="00F54EEA" w:rsidP="008E7E36">
            <w:pPr>
              <w:pStyle w:val="ListParagraph"/>
              <w:numPr>
                <w:ilvl w:val="0"/>
                <w:numId w:val="22"/>
              </w:numPr>
              <w:ind w:left="745" w:hanging="283"/>
              <w:jc w:val="both"/>
              <w:rPr>
                <w:rFonts w:eastAsiaTheme="minorHAnsi"/>
                <w:szCs w:val="22"/>
                <w:lang w:eastAsia="en-US"/>
              </w:rPr>
            </w:pPr>
            <w:r w:rsidRPr="00AA2F03">
              <w:rPr>
                <w:rFonts w:eastAsiaTheme="minorHAnsi"/>
                <w:szCs w:val="22"/>
                <w:lang w:eastAsia="en-US"/>
              </w:rPr>
              <w:t>Tiek pielāgotas papildu telpas 200,8 m</w:t>
            </w:r>
            <w:r w:rsidRPr="007360D1">
              <w:rPr>
                <w:rFonts w:eastAsiaTheme="minorHAnsi"/>
                <w:szCs w:val="22"/>
                <w:vertAlign w:val="superscript"/>
                <w:lang w:eastAsia="en-US"/>
              </w:rPr>
              <w:t>2</w:t>
            </w:r>
            <w:r w:rsidRPr="00AA2F03">
              <w:rPr>
                <w:rFonts w:eastAsiaTheme="minorHAnsi"/>
                <w:szCs w:val="22"/>
                <w:lang w:eastAsia="en-US"/>
              </w:rPr>
              <w:t xml:space="preserve"> platībā;</w:t>
            </w:r>
          </w:p>
          <w:p w14:paraId="13DB8A9C" w14:textId="7F95299F" w:rsidR="00F54EEA" w:rsidRPr="00AA2F03" w:rsidRDefault="00F54EEA" w:rsidP="008E7E36">
            <w:pPr>
              <w:pStyle w:val="ListParagraph"/>
              <w:numPr>
                <w:ilvl w:val="0"/>
                <w:numId w:val="22"/>
              </w:numPr>
              <w:ind w:left="745" w:hanging="283"/>
              <w:jc w:val="both"/>
              <w:rPr>
                <w:rFonts w:eastAsiaTheme="minorHAnsi"/>
                <w:szCs w:val="22"/>
                <w:lang w:eastAsia="en-US"/>
              </w:rPr>
            </w:pPr>
            <w:r w:rsidRPr="00AA2F03">
              <w:rPr>
                <w:rFonts w:eastAsiaTheme="minorHAnsi"/>
                <w:szCs w:val="22"/>
                <w:lang w:eastAsia="en-US"/>
              </w:rPr>
              <w:t>Tiek veikti BKUS teritorijas uzlabojumi 4 ha platībā.</w:t>
            </w:r>
          </w:p>
          <w:p w14:paraId="7AB7BCE3" w14:textId="75D65A1B" w:rsidR="00465680" w:rsidRDefault="00465680" w:rsidP="00465680">
            <w:pPr>
              <w:ind w:left="714"/>
              <w:contextualSpacing/>
              <w:jc w:val="both"/>
              <w:rPr>
                <w:rFonts w:eastAsiaTheme="minorHAnsi"/>
                <w:szCs w:val="22"/>
                <w:lang w:eastAsia="en-US"/>
              </w:rPr>
            </w:pPr>
          </w:p>
          <w:p w14:paraId="7E6A88DE" w14:textId="62DE92B3" w:rsidR="00465680" w:rsidRPr="00AA2F03" w:rsidRDefault="00465680" w:rsidP="00465680">
            <w:pPr>
              <w:pStyle w:val="ListParagraph"/>
              <w:numPr>
                <w:ilvl w:val="0"/>
                <w:numId w:val="15"/>
              </w:numPr>
              <w:ind w:left="430"/>
              <w:jc w:val="both"/>
              <w:rPr>
                <w:rFonts w:eastAsiaTheme="minorHAnsi"/>
                <w:szCs w:val="22"/>
                <w:lang w:eastAsia="en-US"/>
              </w:rPr>
            </w:pPr>
            <w:r w:rsidRPr="005C0839">
              <w:rPr>
                <w:rFonts w:eastAsiaTheme="minorHAnsi"/>
                <w:b/>
                <w:szCs w:val="22"/>
                <w:u w:val="single"/>
                <w:lang w:eastAsia="en-US"/>
              </w:rPr>
              <w:t>VSIA “Nacionālais rehabilitācijas centrs “Vaivari””</w:t>
            </w:r>
            <w:r w:rsidRPr="005C0839">
              <w:rPr>
                <w:rFonts w:eastAsiaTheme="minorHAnsi"/>
                <w:szCs w:val="22"/>
                <w:lang w:eastAsia="en-US"/>
              </w:rPr>
              <w:t xml:space="preserve"> </w:t>
            </w:r>
            <w:r w:rsidR="00393F7D" w:rsidRPr="00AA2F03">
              <w:rPr>
                <w:rFonts w:eastAsiaTheme="minorHAnsi"/>
                <w:szCs w:val="22"/>
                <w:lang w:eastAsia="en-US"/>
              </w:rPr>
              <w:t xml:space="preserve">(projekta “VSIA “Nacionālais rehabilitācijas centrs “Vaivari“”  telpu pielāgošana, lai retinātu pacientu plūsmu, sniegtu kvalitatīvākus  rehabilitācijas pakalpojumus epidemioloģiski drošākās telpās”)      </w:t>
            </w:r>
            <w:r w:rsidRPr="00AA2F03">
              <w:rPr>
                <w:rFonts w:eastAsiaTheme="minorHAnsi"/>
                <w:szCs w:val="22"/>
                <w:lang w:eastAsia="en-US"/>
              </w:rPr>
              <w:t xml:space="preserve">417 919 </w:t>
            </w:r>
            <w:proofErr w:type="spellStart"/>
            <w:r w:rsidRPr="00AA2F03">
              <w:rPr>
                <w:rFonts w:eastAsiaTheme="minorHAnsi"/>
                <w:szCs w:val="22"/>
                <w:u w:val="single"/>
                <w:lang w:eastAsia="en-US"/>
              </w:rPr>
              <w:t>euro</w:t>
            </w:r>
            <w:proofErr w:type="spellEnd"/>
            <w:r w:rsidRPr="00AA2F03">
              <w:rPr>
                <w:rFonts w:eastAsiaTheme="minorHAnsi"/>
                <w:szCs w:val="22"/>
                <w:lang w:eastAsia="en-US"/>
              </w:rPr>
              <w:t xml:space="preserve"> </w:t>
            </w:r>
            <w:r w:rsidR="00CB6B97">
              <w:rPr>
                <w:rFonts w:eastAsiaTheme="minorHAnsi"/>
                <w:szCs w:val="22"/>
                <w:lang w:eastAsia="en-US"/>
              </w:rPr>
              <w:t xml:space="preserve">(noslēgto līgumu kopējā summa 417 919 </w:t>
            </w:r>
            <w:proofErr w:type="spellStart"/>
            <w:r w:rsidR="00CB6B97">
              <w:rPr>
                <w:rFonts w:eastAsiaTheme="minorHAnsi"/>
                <w:szCs w:val="22"/>
                <w:lang w:eastAsia="en-US"/>
              </w:rPr>
              <w:t>euro</w:t>
            </w:r>
            <w:proofErr w:type="spellEnd"/>
            <w:r w:rsidR="00CB6B97">
              <w:rPr>
                <w:rFonts w:eastAsiaTheme="minorHAnsi"/>
                <w:szCs w:val="22"/>
                <w:lang w:eastAsia="en-US"/>
              </w:rPr>
              <w:t xml:space="preserve">) </w:t>
            </w:r>
            <w:r w:rsidRPr="00AA2F03">
              <w:rPr>
                <w:rFonts w:eastAsiaTheme="minorHAnsi"/>
                <w:szCs w:val="22"/>
                <w:lang w:eastAsia="en-US"/>
              </w:rPr>
              <w:t>telpu pielāgošanai, lai retinātu pacientu plūsmu, sniegtu kvalitatīvākus rehabilitācijas pakalpojumus epidemioloģiski drošākās telpās, t.sk.:</w:t>
            </w:r>
          </w:p>
          <w:p w14:paraId="5811A01D" w14:textId="61508FC3" w:rsidR="00465680" w:rsidRPr="00AA2F03" w:rsidRDefault="00465680" w:rsidP="00465680">
            <w:pPr>
              <w:pStyle w:val="ListParagraph"/>
              <w:numPr>
                <w:ilvl w:val="0"/>
                <w:numId w:val="13"/>
              </w:numPr>
              <w:ind w:left="430"/>
              <w:jc w:val="both"/>
              <w:rPr>
                <w:rFonts w:eastAsiaTheme="minorHAnsi"/>
                <w:szCs w:val="22"/>
                <w:lang w:eastAsia="en-US"/>
              </w:rPr>
            </w:pPr>
            <w:r w:rsidRPr="00AA2F03">
              <w:rPr>
                <w:rFonts w:eastAsiaTheme="minorHAnsi"/>
                <w:szCs w:val="22"/>
                <w:lang w:eastAsia="en-US"/>
              </w:rPr>
              <w:t xml:space="preserve">būvdarbu veikšanai 407 150 </w:t>
            </w:r>
            <w:proofErr w:type="spellStart"/>
            <w:r w:rsidRPr="00AA2F03">
              <w:rPr>
                <w:rFonts w:eastAsiaTheme="minorHAnsi"/>
                <w:szCs w:val="22"/>
                <w:lang w:eastAsia="en-US"/>
              </w:rPr>
              <w:t>euro</w:t>
            </w:r>
            <w:proofErr w:type="spellEnd"/>
            <w:r w:rsidRPr="00AA2F03">
              <w:rPr>
                <w:rFonts w:eastAsiaTheme="minorHAnsi"/>
                <w:szCs w:val="22"/>
                <w:lang w:eastAsia="en-US"/>
              </w:rPr>
              <w:t>;</w:t>
            </w:r>
          </w:p>
          <w:p w14:paraId="37384EEE" w14:textId="5B222F2E" w:rsidR="00465680" w:rsidRPr="00AA2F03" w:rsidRDefault="00465680" w:rsidP="00465680">
            <w:pPr>
              <w:numPr>
                <w:ilvl w:val="0"/>
                <w:numId w:val="13"/>
              </w:numPr>
              <w:ind w:left="430"/>
              <w:contextualSpacing/>
              <w:jc w:val="both"/>
              <w:rPr>
                <w:rFonts w:eastAsiaTheme="minorHAnsi"/>
                <w:szCs w:val="22"/>
                <w:lang w:eastAsia="en-US"/>
              </w:rPr>
            </w:pPr>
            <w:r w:rsidRPr="00AA2F03">
              <w:rPr>
                <w:rFonts w:eastAsiaTheme="minorHAnsi"/>
                <w:szCs w:val="22"/>
                <w:lang w:eastAsia="en-US"/>
              </w:rPr>
              <w:t xml:space="preserve">projektēšanas, autoruzraudzības, būvuzraudzības iepirkumu veikšanai, līgumu slēgšanai, pakalpojuma sniegšanai 10 769 </w:t>
            </w:r>
            <w:proofErr w:type="spellStart"/>
            <w:r w:rsidRPr="00AA2F03">
              <w:rPr>
                <w:rFonts w:eastAsiaTheme="minorHAnsi"/>
                <w:szCs w:val="22"/>
                <w:lang w:eastAsia="en-US"/>
              </w:rPr>
              <w:t>euro</w:t>
            </w:r>
            <w:proofErr w:type="spellEnd"/>
            <w:r w:rsidRPr="00AA2F03">
              <w:rPr>
                <w:rFonts w:eastAsiaTheme="minorHAnsi"/>
                <w:szCs w:val="22"/>
                <w:lang w:eastAsia="en-US"/>
              </w:rPr>
              <w:t>;</w:t>
            </w:r>
          </w:p>
          <w:p w14:paraId="2E70DC66" w14:textId="369949F9" w:rsidR="008E7E36" w:rsidRPr="00AA2F03" w:rsidRDefault="00C92171" w:rsidP="00AA2F03">
            <w:pPr>
              <w:contextualSpacing/>
              <w:jc w:val="both"/>
              <w:rPr>
                <w:rFonts w:eastAsiaTheme="minorHAnsi"/>
                <w:szCs w:val="22"/>
                <w:lang w:eastAsia="en-US"/>
              </w:rPr>
            </w:pPr>
            <w:r w:rsidRPr="00AA2F03">
              <w:rPr>
                <w:rFonts w:eastAsiaTheme="minorHAnsi"/>
                <w:szCs w:val="22"/>
                <w:lang w:eastAsia="en-US"/>
              </w:rPr>
              <w:t>Projekta</w:t>
            </w:r>
            <w:r w:rsidR="008E7E36" w:rsidRPr="00AA2F03">
              <w:rPr>
                <w:rFonts w:eastAsiaTheme="minorHAnsi"/>
                <w:szCs w:val="22"/>
                <w:lang w:eastAsia="en-US"/>
              </w:rPr>
              <w:t xml:space="preserve"> ietvaros tiks nodrošināts:</w:t>
            </w:r>
          </w:p>
          <w:p w14:paraId="3AC3F139" w14:textId="77777777" w:rsidR="008E7E36" w:rsidRPr="00AA2F03" w:rsidRDefault="008E7E36" w:rsidP="008E7E36">
            <w:pPr>
              <w:pStyle w:val="ListParagraph"/>
              <w:numPr>
                <w:ilvl w:val="0"/>
                <w:numId w:val="23"/>
              </w:numPr>
              <w:ind w:left="745" w:hanging="283"/>
              <w:jc w:val="both"/>
              <w:rPr>
                <w:rFonts w:eastAsiaTheme="minorHAnsi"/>
                <w:szCs w:val="22"/>
                <w:lang w:eastAsia="en-US"/>
              </w:rPr>
            </w:pPr>
            <w:r w:rsidRPr="00AA2F03">
              <w:rPr>
                <w:rFonts w:eastAsiaTheme="minorHAnsi"/>
                <w:szCs w:val="22"/>
                <w:lang w:eastAsia="en-US"/>
              </w:rPr>
              <w:t>Telpu vienkāršotā atjaunošana;</w:t>
            </w:r>
          </w:p>
          <w:p w14:paraId="0A09EC14" w14:textId="77777777" w:rsidR="008E7E36" w:rsidRPr="00AA2F03" w:rsidRDefault="008E7E36" w:rsidP="008E7E36">
            <w:pPr>
              <w:pStyle w:val="ListParagraph"/>
              <w:numPr>
                <w:ilvl w:val="0"/>
                <w:numId w:val="23"/>
              </w:numPr>
              <w:ind w:left="745" w:hanging="283"/>
              <w:jc w:val="both"/>
              <w:rPr>
                <w:rFonts w:eastAsiaTheme="minorHAnsi"/>
                <w:szCs w:val="22"/>
                <w:lang w:eastAsia="en-US"/>
              </w:rPr>
            </w:pPr>
            <w:r w:rsidRPr="00AA2F03">
              <w:rPr>
                <w:rFonts w:eastAsiaTheme="minorHAnsi"/>
                <w:szCs w:val="22"/>
                <w:lang w:eastAsia="en-US"/>
              </w:rPr>
              <w:t>Medicīniskā aprīkojuma iegāde;</w:t>
            </w:r>
          </w:p>
          <w:p w14:paraId="39B282F9" w14:textId="77777777" w:rsidR="008E7E36" w:rsidRPr="00AA2F03" w:rsidRDefault="008E7E36" w:rsidP="008E7E36">
            <w:pPr>
              <w:pStyle w:val="ListParagraph"/>
              <w:numPr>
                <w:ilvl w:val="0"/>
                <w:numId w:val="23"/>
              </w:numPr>
              <w:ind w:left="745" w:hanging="283"/>
              <w:jc w:val="both"/>
              <w:rPr>
                <w:rFonts w:eastAsiaTheme="minorHAnsi"/>
                <w:szCs w:val="22"/>
                <w:lang w:eastAsia="en-US"/>
              </w:rPr>
            </w:pPr>
            <w:r w:rsidRPr="00AA2F03">
              <w:rPr>
                <w:rFonts w:eastAsiaTheme="minorHAnsi"/>
                <w:szCs w:val="22"/>
                <w:lang w:eastAsia="en-US"/>
              </w:rPr>
              <w:t>Nodalīta pacientu plūsma;</w:t>
            </w:r>
          </w:p>
          <w:p w14:paraId="10575DC8" w14:textId="77777777" w:rsidR="008E7E36" w:rsidRPr="00AA2F03" w:rsidRDefault="008E7E36" w:rsidP="008E7E36">
            <w:pPr>
              <w:pStyle w:val="ListParagraph"/>
              <w:numPr>
                <w:ilvl w:val="0"/>
                <w:numId w:val="23"/>
              </w:numPr>
              <w:ind w:left="745" w:hanging="283"/>
              <w:jc w:val="both"/>
              <w:rPr>
                <w:rFonts w:eastAsiaTheme="minorHAnsi"/>
                <w:szCs w:val="22"/>
                <w:lang w:eastAsia="en-US"/>
              </w:rPr>
            </w:pPr>
            <w:r w:rsidRPr="00AA2F03">
              <w:rPr>
                <w:rFonts w:eastAsiaTheme="minorHAnsi"/>
                <w:szCs w:val="22"/>
                <w:lang w:eastAsia="en-US"/>
              </w:rPr>
              <w:t>Paplašināts gultu skaits līdz 20 gultām</w:t>
            </w:r>
          </w:p>
          <w:p w14:paraId="4978D944" w14:textId="02B57489" w:rsidR="008E7E36" w:rsidRPr="00AA2F03" w:rsidRDefault="008E7E36" w:rsidP="008E7E36">
            <w:pPr>
              <w:pStyle w:val="ListParagraph"/>
              <w:numPr>
                <w:ilvl w:val="0"/>
                <w:numId w:val="23"/>
              </w:numPr>
              <w:ind w:left="745" w:hanging="283"/>
              <w:jc w:val="both"/>
              <w:rPr>
                <w:rFonts w:eastAsiaTheme="minorHAnsi"/>
                <w:szCs w:val="22"/>
                <w:lang w:eastAsia="en-US"/>
              </w:rPr>
            </w:pPr>
            <w:r w:rsidRPr="00AA2F03">
              <w:rPr>
                <w:rFonts w:eastAsiaTheme="minorHAnsi"/>
                <w:szCs w:val="22"/>
                <w:lang w:eastAsia="en-US"/>
              </w:rPr>
              <w:t>Medicīnas tehnoloģiju iegāde.</w:t>
            </w:r>
          </w:p>
          <w:p w14:paraId="20A21664" w14:textId="77777777" w:rsidR="00465680" w:rsidRPr="005C0839" w:rsidRDefault="00465680" w:rsidP="00465680">
            <w:pPr>
              <w:ind w:left="430"/>
              <w:contextualSpacing/>
              <w:jc w:val="both"/>
              <w:rPr>
                <w:rFonts w:eastAsiaTheme="minorHAnsi"/>
                <w:szCs w:val="22"/>
                <w:lang w:eastAsia="en-US"/>
              </w:rPr>
            </w:pPr>
          </w:p>
          <w:p w14:paraId="380B6E26" w14:textId="087A561B" w:rsidR="00465680" w:rsidRPr="00AA2F03" w:rsidRDefault="00465680" w:rsidP="00465680">
            <w:pPr>
              <w:pStyle w:val="ListParagraph"/>
              <w:numPr>
                <w:ilvl w:val="0"/>
                <w:numId w:val="15"/>
              </w:numPr>
              <w:ind w:left="430"/>
              <w:jc w:val="both"/>
              <w:rPr>
                <w:rFonts w:eastAsiaTheme="minorHAnsi"/>
                <w:szCs w:val="22"/>
                <w:lang w:eastAsia="en-US"/>
              </w:rPr>
            </w:pPr>
            <w:r w:rsidRPr="00AA2F03">
              <w:rPr>
                <w:rFonts w:eastAsiaTheme="minorHAnsi"/>
                <w:b/>
                <w:szCs w:val="22"/>
                <w:u w:val="single"/>
                <w:lang w:eastAsia="en-US"/>
              </w:rPr>
              <w:t>VSIA “Nacionālais rehabilitācijas centrs “Vaivari””</w:t>
            </w:r>
            <w:r w:rsidRPr="00AA2F03">
              <w:rPr>
                <w:rFonts w:eastAsiaTheme="minorHAnsi"/>
                <w:szCs w:val="22"/>
                <w:lang w:eastAsia="en-US"/>
              </w:rPr>
              <w:t xml:space="preserve"> </w:t>
            </w:r>
            <w:r w:rsidR="00393F7D" w:rsidRPr="00AA2F03">
              <w:rPr>
                <w:rFonts w:eastAsiaTheme="minorHAnsi"/>
                <w:szCs w:val="22"/>
                <w:lang w:eastAsia="en-US"/>
              </w:rPr>
              <w:t xml:space="preserve">(projekta </w:t>
            </w:r>
            <w:r w:rsidR="00393F7D" w:rsidRPr="00AA2F03">
              <w:rPr>
                <w:sz w:val="28"/>
                <w:szCs w:val="28"/>
              </w:rPr>
              <w:t>“</w:t>
            </w:r>
            <w:r w:rsidR="00393F7D" w:rsidRPr="00AA2F03">
              <w:t>VSIA “Nacionālais rehabilitācijas centrs “Vaivari””  jaunas ēkas būvniecība, lai  sadalītu pacientu plūsmu, sniegtu kvalitatīvākus ambulatorās rehabilitācijas pakalpojumus epidemioloģiski drošākās telpās”</w:t>
            </w:r>
            <w:r w:rsidR="000F79C1" w:rsidRPr="00AA2F03">
              <w:t>)</w:t>
            </w:r>
            <w:r w:rsidR="0069117D" w:rsidRPr="00AA2F03">
              <w:t xml:space="preserve"> </w:t>
            </w:r>
            <w:r w:rsidRPr="00AA2F03">
              <w:rPr>
                <w:rFonts w:eastAsiaTheme="minorHAnsi"/>
                <w:szCs w:val="22"/>
                <w:lang w:eastAsia="en-US"/>
              </w:rPr>
              <w:t xml:space="preserve">500 000 </w:t>
            </w:r>
            <w:proofErr w:type="spellStart"/>
            <w:r w:rsidRPr="00AA2F03">
              <w:rPr>
                <w:rFonts w:eastAsiaTheme="minorHAnsi"/>
                <w:szCs w:val="22"/>
                <w:lang w:eastAsia="en-US"/>
              </w:rPr>
              <w:t>euro</w:t>
            </w:r>
            <w:proofErr w:type="spellEnd"/>
            <w:r w:rsidRPr="00AA2F03">
              <w:rPr>
                <w:rFonts w:eastAsiaTheme="minorHAnsi"/>
                <w:szCs w:val="22"/>
                <w:lang w:eastAsia="en-US"/>
              </w:rPr>
              <w:t xml:space="preserve"> (noslēgto līgumu kopējā summa 2</w:t>
            </w:r>
            <w:r w:rsidR="00481967" w:rsidRPr="00AA2F03">
              <w:rPr>
                <w:rFonts w:eastAsiaTheme="minorHAnsi"/>
                <w:szCs w:val="22"/>
                <w:lang w:eastAsia="en-US"/>
              </w:rPr>
              <w:t xml:space="preserve"> </w:t>
            </w:r>
            <w:r w:rsidRPr="00AA2F03">
              <w:rPr>
                <w:rFonts w:eastAsiaTheme="minorHAnsi"/>
                <w:szCs w:val="22"/>
                <w:lang w:eastAsia="en-US"/>
              </w:rPr>
              <w:t xml:space="preserve">406 791 </w:t>
            </w:r>
            <w:proofErr w:type="spellStart"/>
            <w:r w:rsidRPr="00AA2F03">
              <w:rPr>
                <w:rFonts w:eastAsiaTheme="minorHAnsi"/>
                <w:szCs w:val="22"/>
                <w:lang w:eastAsia="en-US"/>
              </w:rPr>
              <w:t>euro</w:t>
            </w:r>
            <w:proofErr w:type="spellEnd"/>
            <w:r w:rsidRPr="00AA2F03">
              <w:rPr>
                <w:rFonts w:eastAsiaTheme="minorHAnsi"/>
                <w:szCs w:val="22"/>
                <w:lang w:eastAsia="en-US"/>
              </w:rPr>
              <w:t>) jaunas ēkas būvniecībai, lai sadalītu pacientu plūsmu, sniegtu kvalitatīvākus ambulatorās rehabilitācijas pakalpojumus epidemioloģiski drošākās telpās, t.sk.:</w:t>
            </w:r>
          </w:p>
          <w:p w14:paraId="33DEB22F" w14:textId="1D665CCC" w:rsidR="00465680" w:rsidRPr="00AA2F03" w:rsidRDefault="00465680" w:rsidP="00465680">
            <w:pPr>
              <w:pStyle w:val="ListParagraph"/>
              <w:numPr>
                <w:ilvl w:val="0"/>
                <w:numId w:val="13"/>
              </w:numPr>
              <w:ind w:left="714"/>
              <w:jc w:val="both"/>
              <w:rPr>
                <w:rFonts w:eastAsiaTheme="minorHAnsi"/>
                <w:szCs w:val="22"/>
                <w:lang w:eastAsia="en-US"/>
              </w:rPr>
            </w:pPr>
            <w:r w:rsidRPr="00AA2F03">
              <w:rPr>
                <w:rFonts w:eastAsiaTheme="minorHAnsi"/>
                <w:szCs w:val="22"/>
                <w:lang w:eastAsia="en-US"/>
              </w:rPr>
              <w:t xml:space="preserve">projektēšanai un būvdarbu veikšanai 2 386 791 </w:t>
            </w:r>
            <w:proofErr w:type="spellStart"/>
            <w:r w:rsidRPr="00AA2F03">
              <w:rPr>
                <w:rFonts w:eastAsiaTheme="minorHAnsi"/>
                <w:szCs w:val="22"/>
                <w:lang w:eastAsia="en-US"/>
              </w:rPr>
              <w:t>euro</w:t>
            </w:r>
            <w:proofErr w:type="spellEnd"/>
            <w:r w:rsidRPr="00AA2F03">
              <w:rPr>
                <w:rFonts w:eastAsiaTheme="minorHAnsi"/>
                <w:szCs w:val="22"/>
                <w:lang w:eastAsia="en-US"/>
              </w:rPr>
              <w:t>;</w:t>
            </w:r>
          </w:p>
          <w:p w14:paraId="629B07E7" w14:textId="3CCD2446" w:rsidR="00465680" w:rsidRPr="00AA2F03" w:rsidRDefault="00465680" w:rsidP="00465680">
            <w:pPr>
              <w:numPr>
                <w:ilvl w:val="0"/>
                <w:numId w:val="13"/>
              </w:numPr>
              <w:ind w:left="714"/>
              <w:contextualSpacing/>
              <w:jc w:val="both"/>
              <w:rPr>
                <w:rFonts w:eastAsiaTheme="minorHAnsi"/>
                <w:szCs w:val="22"/>
                <w:lang w:eastAsia="en-US"/>
              </w:rPr>
            </w:pPr>
            <w:r w:rsidRPr="00AA2F03">
              <w:rPr>
                <w:rFonts w:eastAsiaTheme="minorHAnsi"/>
                <w:szCs w:val="22"/>
                <w:lang w:eastAsia="en-US"/>
              </w:rPr>
              <w:t xml:space="preserve">autoruzraudzības, būvuzraudzības iepirkumu veikšanai, līguma slēgšanai, pakalpojuma sniegšanai 20 000 </w:t>
            </w:r>
            <w:proofErr w:type="spellStart"/>
            <w:r w:rsidRPr="00AA2F03">
              <w:rPr>
                <w:rFonts w:eastAsiaTheme="minorHAnsi"/>
                <w:szCs w:val="22"/>
                <w:lang w:eastAsia="en-US"/>
              </w:rPr>
              <w:t>euro</w:t>
            </w:r>
            <w:proofErr w:type="spellEnd"/>
            <w:r w:rsidRPr="00AA2F03">
              <w:rPr>
                <w:rFonts w:eastAsiaTheme="minorHAnsi"/>
                <w:szCs w:val="22"/>
                <w:lang w:eastAsia="en-US"/>
              </w:rPr>
              <w:t>;</w:t>
            </w:r>
          </w:p>
          <w:p w14:paraId="24F560EE" w14:textId="38041E31" w:rsidR="00810D2A" w:rsidRPr="00AA2F03" w:rsidRDefault="00810D2A" w:rsidP="00AA2F03">
            <w:pPr>
              <w:contextualSpacing/>
              <w:jc w:val="both"/>
              <w:rPr>
                <w:rFonts w:eastAsiaTheme="minorHAnsi"/>
                <w:szCs w:val="22"/>
                <w:lang w:eastAsia="en-US"/>
              </w:rPr>
            </w:pPr>
            <w:r w:rsidRPr="00AA2F03">
              <w:rPr>
                <w:rFonts w:eastAsiaTheme="minorHAnsi"/>
                <w:szCs w:val="22"/>
                <w:lang w:eastAsia="en-US"/>
              </w:rPr>
              <w:t>Iepirkumiem, kuru plānotās iepirkumu līgumsummas pārsniedz sākotnēji plānoto, projektu īstenotājs starpību nodrošinās no pašu līdzekļiem.</w:t>
            </w:r>
          </w:p>
          <w:p w14:paraId="343214CF" w14:textId="6EA769F6" w:rsidR="0069117D" w:rsidRPr="00AA2F03" w:rsidRDefault="00C92171" w:rsidP="00802674">
            <w:pPr>
              <w:contextualSpacing/>
              <w:jc w:val="both"/>
              <w:rPr>
                <w:rFonts w:eastAsiaTheme="minorHAnsi"/>
                <w:szCs w:val="22"/>
                <w:lang w:eastAsia="en-US"/>
              </w:rPr>
            </w:pPr>
            <w:r w:rsidRPr="00AA2F03">
              <w:rPr>
                <w:rFonts w:eastAsiaTheme="minorHAnsi"/>
                <w:szCs w:val="22"/>
                <w:lang w:eastAsia="en-US"/>
              </w:rPr>
              <w:t>Projekta</w:t>
            </w:r>
            <w:r w:rsidR="0069117D" w:rsidRPr="00AA2F03">
              <w:rPr>
                <w:rFonts w:eastAsiaTheme="minorHAnsi"/>
                <w:szCs w:val="22"/>
                <w:lang w:eastAsia="en-US"/>
              </w:rPr>
              <w:t xml:space="preserve"> ietvaros plānotais sasniedzamais rezultāts:</w:t>
            </w:r>
          </w:p>
          <w:p w14:paraId="00551D20" w14:textId="77777777" w:rsidR="0069117D" w:rsidRPr="00AA2F03" w:rsidRDefault="0069117D" w:rsidP="0069117D">
            <w:pPr>
              <w:pStyle w:val="ListParagraph"/>
              <w:numPr>
                <w:ilvl w:val="0"/>
                <w:numId w:val="24"/>
              </w:numPr>
              <w:ind w:hanging="258"/>
              <w:jc w:val="both"/>
              <w:rPr>
                <w:rFonts w:eastAsiaTheme="minorHAnsi"/>
                <w:szCs w:val="22"/>
                <w:lang w:eastAsia="en-US"/>
              </w:rPr>
            </w:pPr>
            <w:r w:rsidRPr="00AA2F03">
              <w:rPr>
                <w:rFonts w:eastAsiaTheme="minorHAnsi"/>
                <w:szCs w:val="22"/>
                <w:lang w:eastAsia="en-US"/>
              </w:rPr>
              <w:t>Tiks atbrīvotās telpas NRC Vaivari galvenā ēkā;</w:t>
            </w:r>
          </w:p>
          <w:p w14:paraId="5C4AF285" w14:textId="77777777" w:rsidR="0069117D" w:rsidRPr="00AA2F03" w:rsidRDefault="0069117D" w:rsidP="0069117D">
            <w:pPr>
              <w:pStyle w:val="ListParagraph"/>
              <w:numPr>
                <w:ilvl w:val="0"/>
                <w:numId w:val="24"/>
              </w:numPr>
              <w:ind w:hanging="258"/>
              <w:jc w:val="both"/>
              <w:rPr>
                <w:rFonts w:eastAsiaTheme="minorHAnsi"/>
                <w:szCs w:val="22"/>
                <w:lang w:eastAsia="en-US"/>
              </w:rPr>
            </w:pPr>
            <w:r w:rsidRPr="00AA2F03">
              <w:rPr>
                <w:rFonts w:eastAsiaTheme="minorHAnsi"/>
                <w:szCs w:val="22"/>
                <w:lang w:eastAsia="en-US"/>
              </w:rPr>
              <w:t>Tiks pielāgotas stacionāro rehabilitācijas pakalpojumu sniegšanai, turpinot pielāgot pacientu plūsmu epidemioloģiskai situācijai;</w:t>
            </w:r>
          </w:p>
          <w:p w14:paraId="11070C54" w14:textId="4246C45D" w:rsidR="0069117D" w:rsidRPr="00AA2F03" w:rsidRDefault="0069117D" w:rsidP="0069117D">
            <w:pPr>
              <w:pStyle w:val="ListParagraph"/>
              <w:numPr>
                <w:ilvl w:val="0"/>
                <w:numId w:val="24"/>
              </w:numPr>
              <w:ind w:hanging="258"/>
              <w:jc w:val="both"/>
              <w:rPr>
                <w:rFonts w:eastAsiaTheme="minorHAnsi"/>
                <w:szCs w:val="22"/>
                <w:lang w:eastAsia="en-US"/>
              </w:rPr>
            </w:pPr>
            <w:r w:rsidRPr="00AA2F03">
              <w:rPr>
                <w:rFonts w:eastAsiaTheme="minorHAnsi"/>
                <w:szCs w:val="22"/>
                <w:lang w:eastAsia="en-US"/>
              </w:rPr>
              <w:t>Nodalīta pacientu plūsma jaunajā ēkā 700m</w:t>
            </w:r>
            <w:r w:rsidRPr="007360D1">
              <w:rPr>
                <w:rFonts w:eastAsiaTheme="minorHAnsi"/>
                <w:szCs w:val="22"/>
                <w:vertAlign w:val="superscript"/>
                <w:lang w:eastAsia="en-US"/>
              </w:rPr>
              <w:t>2</w:t>
            </w:r>
            <w:r w:rsidRPr="00AA2F03">
              <w:rPr>
                <w:rFonts w:eastAsiaTheme="minorHAnsi"/>
                <w:szCs w:val="22"/>
                <w:lang w:eastAsia="en-US"/>
              </w:rPr>
              <w:t xml:space="preserve"> platībā.</w:t>
            </w:r>
          </w:p>
          <w:p w14:paraId="3B4BB193" w14:textId="77777777" w:rsidR="00465680" w:rsidRPr="005C0839" w:rsidRDefault="00465680" w:rsidP="00465680">
            <w:pPr>
              <w:ind w:left="714"/>
              <w:contextualSpacing/>
              <w:jc w:val="both"/>
              <w:rPr>
                <w:rFonts w:eastAsiaTheme="minorHAnsi"/>
                <w:szCs w:val="22"/>
                <w:lang w:eastAsia="en-US"/>
              </w:rPr>
            </w:pPr>
          </w:p>
          <w:p w14:paraId="5C4A6AF9" w14:textId="17921F59" w:rsidR="00C11015" w:rsidRPr="00AA2F03" w:rsidRDefault="00511E2E" w:rsidP="00BE66D9">
            <w:pPr>
              <w:pStyle w:val="ListParagraph"/>
              <w:numPr>
                <w:ilvl w:val="0"/>
                <w:numId w:val="15"/>
              </w:numPr>
              <w:ind w:left="430"/>
              <w:jc w:val="both"/>
              <w:rPr>
                <w:rFonts w:eastAsiaTheme="minorHAnsi"/>
                <w:szCs w:val="22"/>
                <w:lang w:eastAsia="en-US"/>
              </w:rPr>
            </w:pPr>
            <w:r w:rsidRPr="005C0839">
              <w:rPr>
                <w:rFonts w:eastAsiaTheme="minorHAnsi"/>
                <w:b/>
                <w:szCs w:val="22"/>
                <w:u w:val="single"/>
                <w:lang w:eastAsia="en-US"/>
              </w:rPr>
              <w:t>SIA “Vidzemes slimnīca”</w:t>
            </w:r>
            <w:r w:rsidR="00533DB2" w:rsidRPr="005C0839">
              <w:rPr>
                <w:rFonts w:eastAsiaTheme="minorHAnsi"/>
                <w:szCs w:val="22"/>
                <w:lang w:eastAsia="en-US"/>
              </w:rPr>
              <w:t xml:space="preserve"> </w:t>
            </w:r>
            <w:r w:rsidR="00293A67" w:rsidRPr="00AA2F03">
              <w:rPr>
                <w:rFonts w:eastAsiaTheme="minorHAnsi"/>
                <w:szCs w:val="22"/>
                <w:lang w:eastAsia="en-US"/>
              </w:rPr>
              <w:t>(projekta “Vidzemes slimnīcas A</w:t>
            </w:r>
            <w:r w:rsidR="00393F7D" w:rsidRPr="00AA2F03">
              <w:rPr>
                <w:rFonts w:eastAsiaTheme="minorHAnsi"/>
                <w:szCs w:val="22"/>
                <w:lang w:eastAsia="en-US"/>
              </w:rPr>
              <w:t>, B</w:t>
            </w:r>
            <w:r w:rsidR="00293A67" w:rsidRPr="00AA2F03">
              <w:rPr>
                <w:rFonts w:eastAsiaTheme="minorHAnsi"/>
                <w:szCs w:val="22"/>
                <w:lang w:eastAsia="en-US"/>
              </w:rPr>
              <w:t xml:space="preserve"> un </w:t>
            </w:r>
            <w:r w:rsidR="00393F7D" w:rsidRPr="00AA2F03">
              <w:rPr>
                <w:rFonts w:eastAsiaTheme="minorHAnsi"/>
                <w:szCs w:val="22"/>
                <w:lang w:eastAsia="en-US"/>
              </w:rPr>
              <w:t>C</w:t>
            </w:r>
            <w:r w:rsidR="00293A67" w:rsidRPr="00AA2F03">
              <w:rPr>
                <w:rFonts w:eastAsiaTheme="minorHAnsi"/>
                <w:szCs w:val="22"/>
                <w:lang w:eastAsia="en-US"/>
              </w:rPr>
              <w:t xml:space="preserve"> korpusa energoefektivitātes paaugstināšana”) </w:t>
            </w:r>
            <w:r w:rsidR="00465680" w:rsidRPr="00AA2F03">
              <w:rPr>
                <w:rFonts w:eastAsiaTheme="minorHAnsi"/>
                <w:szCs w:val="22"/>
                <w:lang w:eastAsia="en-US"/>
              </w:rPr>
              <w:t>1 758 446</w:t>
            </w:r>
            <w:r w:rsidR="0004613C" w:rsidRPr="00AA2F03">
              <w:rPr>
                <w:rFonts w:eastAsiaTheme="minorHAnsi"/>
                <w:szCs w:val="22"/>
                <w:lang w:eastAsia="en-US"/>
              </w:rPr>
              <w:t xml:space="preserve"> </w:t>
            </w:r>
            <w:proofErr w:type="spellStart"/>
            <w:r w:rsidR="0004613C" w:rsidRPr="00AA2F03">
              <w:rPr>
                <w:rFonts w:eastAsiaTheme="minorHAnsi"/>
                <w:szCs w:val="22"/>
                <w:lang w:eastAsia="en-US"/>
              </w:rPr>
              <w:t>euro</w:t>
            </w:r>
            <w:proofErr w:type="spellEnd"/>
            <w:r w:rsidR="00465680" w:rsidRPr="00AA2F03">
              <w:rPr>
                <w:rFonts w:eastAsiaTheme="minorHAnsi"/>
                <w:szCs w:val="22"/>
                <w:lang w:eastAsia="en-US"/>
              </w:rPr>
              <w:t xml:space="preserve"> </w:t>
            </w:r>
            <w:r w:rsidR="00465680" w:rsidRPr="00AA2F03">
              <w:rPr>
                <w:rFonts w:eastAsiaTheme="minorHAnsi"/>
                <w:szCs w:val="22"/>
                <w:lang w:eastAsia="en-US"/>
              </w:rPr>
              <w:lastRenderedPageBreak/>
              <w:t>(noslēgto līgumu kopējā summa 3 016 462)</w:t>
            </w:r>
            <w:r w:rsidR="0004613C" w:rsidRPr="00AA2F03">
              <w:rPr>
                <w:rFonts w:eastAsiaTheme="minorHAnsi"/>
                <w:szCs w:val="22"/>
                <w:lang w:eastAsia="en-US"/>
              </w:rPr>
              <w:t xml:space="preserve"> </w:t>
            </w:r>
            <w:r w:rsidR="00C11015" w:rsidRPr="00AA2F03">
              <w:rPr>
                <w:rFonts w:eastAsiaTheme="minorHAnsi"/>
                <w:szCs w:val="22"/>
                <w:lang w:eastAsia="en-US"/>
              </w:rPr>
              <w:t>slimnīcas A, B un C korpusa energoefektivitātes paaugstināšanai, t.sk.:</w:t>
            </w:r>
          </w:p>
          <w:p w14:paraId="0ED490BB" w14:textId="2E6F8B91" w:rsidR="00533DB2" w:rsidRPr="00AA2F03" w:rsidRDefault="00C11015" w:rsidP="00C11015">
            <w:pPr>
              <w:pStyle w:val="ListParagraph"/>
              <w:numPr>
                <w:ilvl w:val="0"/>
                <w:numId w:val="13"/>
              </w:numPr>
              <w:jc w:val="both"/>
              <w:rPr>
                <w:rFonts w:eastAsiaTheme="minorHAnsi"/>
                <w:szCs w:val="22"/>
                <w:lang w:eastAsia="en-US"/>
              </w:rPr>
            </w:pPr>
            <w:r w:rsidRPr="00AA2F03">
              <w:rPr>
                <w:rFonts w:eastAsiaTheme="minorHAnsi"/>
                <w:szCs w:val="22"/>
                <w:lang w:eastAsia="en-US"/>
              </w:rPr>
              <w:t xml:space="preserve">A korpusa fasāžu un jumta pārbūvei </w:t>
            </w:r>
            <w:r w:rsidR="00465680" w:rsidRPr="00AA2F03">
              <w:rPr>
                <w:rFonts w:eastAsiaTheme="minorHAnsi"/>
                <w:szCs w:val="22"/>
                <w:lang w:eastAsia="en-US"/>
              </w:rPr>
              <w:t>2 118 589</w:t>
            </w:r>
            <w:r w:rsidR="00533DB2" w:rsidRPr="00AA2F03">
              <w:rPr>
                <w:rFonts w:eastAsiaTheme="minorHAnsi"/>
                <w:szCs w:val="22"/>
                <w:lang w:eastAsia="en-US"/>
              </w:rPr>
              <w:t xml:space="preserve"> </w:t>
            </w:r>
            <w:proofErr w:type="spellStart"/>
            <w:r w:rsidR="00533DB2" w:rsidRPr="00AA2F03">
              <w:rPr>
                <w:rFonts w:eastAsiaTheme="minorHAnsi"/>
                <w:szCs w:val="22"/>
                <w:lang w:eastAsia="en-US"/>
              </w:rPr>
              <w:t>euro</w:t>
            </w:r>
            <w:proofErr w:type="spellEnd"/>
            <w:r w:rsidR="00533DB2" w:rsidRPr="00AA2F03">
              <w:rPr>
                <w:rFonts w:eastAsiaTheme="minorHAnsi"/>
                <w:szCs w:val="22"/>
                <w:lang w:eastAsia="en-US"/>
              </w:rPr>
              <w:t>;</w:t>
            </w:r>
          </w:p>
          <w:p w14:paraId="21B3265D" w14:textId="3417187F" w:rsidR="00C11015" w:rsidRPr="00AA2F03" w:rsidRDefault="00C11015" w:rsidP="00533DB2">
            <w:pPr>
              <w:numPr>
                <w:ilvl w:val="0"/>
                <w:numId w:val="13"/>
              </w:numPr>
              <w:contextualSpacing/>
              <w:jc w:val="both"/>
              <w:rPr>
                <w:rFonts w:eastAsiaTheme="minorHAnsi"/>
                <w:szCs w:val="22"/>
                <w:lang w:eastAsia="en-US"/>
              </w:rPr>
            </w:pPr>
            <w:r w:rsidRPr="00AA2F03">
              <w:rPr>
                <w:rFonts w:eastAsiaTheme="minorHAnsi"/>
                <w:szCs w:val="22"/>
                <w:lang w:eastAsia="en-US"/>
              </w:rPr>
              <w:t xml:space="preserve">A korpusa fasāžu un jumta pārbūves autoruzraudzībai </w:t>
            </w:r>
            <w:r w:rsidR="00465680" w:rsidRPr="00AA2F03">
              <w:rPr>
                <w:rFonts w:eastAsiaTheme="minorHAnsi"/>
                <w:szCs w:val="22"/>
                <w:lang w:eastAsia="en-US"/>
              </w:rPr>
              <w:t>8 167</w:t>
            </w:r>
            <w:r w:rsidR="00533DB2" w:rsidRPr="00AA2F03">
              <w:rPr>
                <w:rFonts w:eastAsiaTheme="minorHAnsi"/>
                <w:szCs w:val="22"/>
                <w:lang w:eastAsia="en-US"/>
              </w:rPr>
              <w:t xml:space="preserve"> </w:t>
            </w:r>
            <w:proofErr w:type="spellStart"/>
            <w:r w:rsidR="00533DB2" w:rsidRPr="00AA2F03">
              <w:rPr>
                <w:rFonts w:eastAsiaTheme="minorHAnsi"/>
                <w:szCs w:val="22"/>
                <w:lang w:eastAsia="en-US"/>
              </w:rPr>
              <w:t>euro</w:t>
            </w:r>
            <w:proofErr w:type="spellEnd"/>
            <w:r w:rsidR="00533DB2" w:rsidRPr="00AA2F03">
              <w:rPr>
                <w:rFonts w:eastAsiaTheme="minorHAnsi"/>
                <w:szCs w:val="22"/>
                <w:lang w:eastAsia="en-US"/>
              </w:rPr>
              <w:t>;</w:t>
            </w:r>
          </w:p>
          <w:p w14:paraId="49BA657F" w14:textId="3785E163" w:rsidR="00533DB2" w:rsidRPr="00AA2F03" w:rsidRDefault="00C11015" w:rsidP="00533DB2">
            <w:pPr>
              <w:numPr>
                <w:ilvl w:val="0"/>
                <w:numId w:val="13"/>
              </w:numPr>
              <w:contextualSpacing/>
              <w:jc w:val="both"/>
              <w:rPr>
                <w:rFonts w:eastAsiaTheme="minorHAnsi"/>
                <w:szCs w:val="22"/>
                <w:lang w:eastAsia="en-US"/>
              </w:rPr>
            </w:pPr>
            <w:r w:rsidRPr="00AA2F03">
              <w:rPr>
                <w:rFonts w:eastAsiaTheme="minorHAnsi"/>
                <w:szCs w:val="22"/>
                <w:lang w:eastAsia="en-US"/>
              </w:rPr>
              <w:t xml:space="preserve">A korpusa fasāžu un jumta pārbūves būvuzraudzībai </w:t>
            </w:r>
            <w:r w:rsidR="00465680" w:rsidRPr="00AA2F03">
              <w:rPr>
                <w:rFonts w:eastAsiaTheme="minorHAnsi"/>
                <w:szCs w:val="22"/>
                <w:lang w:eastAsia="en-US"/>
              </w:rPr>
              <w:t>5 337</w:t>
            </w:r>
            <w:r w:rsidR="00533DB2" w:rsidRPr="00AA2F03">
              <w:rPr>
                <w:rFonts w:eastAsiaTheme="minorHAnsi"/>
                <w:szCs w:val="22"/>
                <w:lang w:eastAsia="en-US"/>
              </w:rPr>
              <w:t xml:space="preserve"> </w:t>
            </w:r>
            <w:proofErr w:type="spellStart"/>
            <w:r w:rsidR="00533DB2" w:rsidRPr="00AA2F03">
              <w:rPr>
                <w:rFonts w:eastAsiaTheme="minorHAnsi"/>
                <w:szCs w:val="22"/>
                <w:lang w:eastAsia="en-US"/>
              </w:rPr>
              <w:t>euro</w:t>
            </w:r>
            <w:proofErr w:type="spellEnd"/>
            <w:r w:rsidRPr="00AA2F03">
              <w:rPr>
                <w:rFonts w:eastAsiaTheme="minorHAnsi"/>
                <w:szCs w:val="22"/>
                <w:lang w:eastAsia="en-US"/>
              </w:rPr>
              <w:t>;</w:t>
            </w:r>
          </w:p>
          <w:p w14:paraId="2BCEABB8" w14:textId="32C4DCED" w:rsidR="00C11015" w:rsidRPr="00AA2F03" w:rsidRDefault="00C11015" w:rsidP="00C11015">
            <w:pPr>
              <w:numPr>
                <w:ilvl w:val="0"/>
                <w:numId w:val="13"/>
              </w:numPr>
              <w:contextualSpacing/>
              <w:jc w:val="both"/>
              <w:rPr>
                <w:rFonts w:eastAsiaTheme="minorHAnsi"/>
                <w:szCs w:val="22"/>
                <w:lang w:eastAsia="en-US"/>
              </w:rPr>
            </w:pPr>
            <w:r w:rsidRPr="00AA2F03">
              <w:rPr>
                <w:rFonts w:eastAsiaTheme="minorHAnsi"/>
                <w:szCs w:val="22"/>
                <w:lang w:eastAsia="en-US"/>
              </w:rPr>
              <w:t xml:space="preserve">B korpusa fasāžu un jumta pārbūvei </w:t>
            </w:r>
            <w:r w:rsidR="00465680" w:rsidRPr="00AA2F03">
              <w:rPr>
                <w:rFonts w:eastAsiaTheme="minorHAnsi"/>
                <w:szCs w:val="22"/>
                <w:lang w:eastAsia="en-US"/>
              </w:rPr>
              <w:t>864 331</w:t>
            </w:r>
            <w:r w:rsidRPr="00AA2F03">
              <w:rPr>
                <w:rFonts w:eastAsiaTheme="minorHAnsi"/>
                <w:szCs w:val="22"/>
                <w:lang w:eastAsia="en-US"/>
              </w:rPr>
              <w:t xml:space="preserve"> </w:t>
            </w:r>
            <w:proofErr w:type="spellStart"/>
            <w:r w:rsidRPr="00AA2F03">
              <w:rPr>
                <w:rFonts w:eastAsiaTheme="minorHAnsi"/>
                <w:szCs w:val="22"/>
                <w:lang w:eastAsia="en-US"/>
              </w:rPr>
              <w:t>euro</w:t>
            </w:r>
            <w:proofErr w:type="spellEnd"/>
            <w:r w:rsidRPr="00AA2F03">
              <w:rPr>
                <w:rFonts w:eastAsiaTheme="minorHAnsi"/>
                <w:szCs w:val="22"/>
                <w:lang w:eastAsia="en-US"/>
              </w:rPr>
              <w:t>;</w:t>
            </w:r>
          </w:p>
          <w:p w14:paraId="329E7176" w14:textId="1DB0AB03" w:rsidR="00C11015" w:rsidRPr="00AA2F03" w:rsidRDefault="00C11015" w:rsidP="00C11015">
            <w:pPr>
              <w:numPr>
                <w:ilvl w:val="0"/>
                <w:numId w:val="13"/>
              </w:numPr>
              <w:contextualSpacing/>
              <w:jc w:val="both"/>
              <w:rPr>
                <w:rFonts w:eastAsiaTheme="minorHAnsi"/>
                <w:szCs w:val="22"/>
                <w:lang w:eastAsia="en-US"/>
              </w:rPr>
            </w:pPr>
            <w:r w:rsidRPr="00AA2F03">
              <w:rPr>
                <w:rFonts w:eastAsiaTheme="minorHAnsi"/>
                <w:szCs w:val="22"/>
                <w:lang w:eastAsia="en-US"/>
              </w:rPr>
              <w:t xml:space="preserve">B korpusa fasāžu un jumta pārbūves autoruzraudzībai </w:t>
            </w:r>
            <w:r w:rsidR="00465680" w:rsidRPr="00AA2F03">
              <w:rPr>
                <w:rFonts w:eastAsiaTheme="minorHAnsi"/>
                <w:szCs w:val="22"/>
                <w:lang w:eastAsia="en-US"/>
              </w:rPr>
              <w:t>6 970</w:t>
            </w:r>
            <w:r w:rsidRPr="00AA2F03">
              <w:rPr>
                <w:rFonts w:eastAsiaTheme="minorHAnsi"/>
                <w:szCs w:val="22"/>
                <w:lang w:eastAsia="en-US"/>
              </w:rPr>
              <w:t xml:space="preserve"> </w:t>
            </w:r>
            <w:proofErr w:type="spellStart"/>
            <w:r w:rsidRPr="00AA2F03">
              <w:rPr>
                <w:rFonts w:eastAsiaTheme="minorHAnsi"/>
                <w:szCs w:val="22"/>
                <w:lang w:eastAsia="en-US"/>
              </w:rPr>
              <w:t>euro</w:t>
            </w:r>
            <w:proofErr w:type="spellEnd"/>
            <w:r w:rsidRPr="00AA2F03">
              <w:rPr>
                <w:rFonts w:eastAsiaTheme="minorHAnsi"/>
                <w:szCs w:val="22"/>
                <w:lang w:eastAsia="en-US"/>
              </w:rPr>
              <w:t>;</w:t>
            </w:r>
          </w:p>
          <w:p w14:paraId="03737784" w14:textId="48392114" w:rsidR="00C11015" w:rsidRPr="00AA2F03" w:rsidRDefault="00C11015" w:rsidP="00C11015">
            <w:pPr>
              <w:numPr>
                <w:ilvl w:val="0"/>
                <w:numId w:val="13"/>
              </w:numPr>
              <w:contextualSpacing/>
              <w:jc w:val="both"/>
              <w:rPr>
                <w:rFonts w:eastAsiaTheme="minorHAnsi"/>
                <w:szCs w:val="22"/>
                <w:lang w:eastAsia="en-US"/>
              </w:rPr>
            </w:pPr>
            <w:r w:rsidRPr="00AA2F03">
              <w:rPr>
                <w:rFonts w:eastAsiaTheme="minorHAnsi"/>
                <w:szCs w:val="22"/>
                <w:lang w:eastAsia="en-US"/>
              </w:rPr>
              <w:t xml:space="preserve">B korpusa fasāžu un jumta pārbūves būvuzraudzībai </w:t>
            </w:r>
            <w:r w:rsidR="00465680" w:rsidRPr="00AA2F03">
              <w:rPr>
                <w:rFonts w:eastAsiaTheme="minorHAnsi"/>
                <w:szCs w:val="22"/>
                <w:lang w:eastAsia="en-US"/>
              </w:rPr>
              <w:t>9 075</w:t>
            </w:r>
            <w:r w:rsidRPr="00AA2F03">
              <w:rPr>
                <w:rFonts w:eastAsiaTheme="minorHAnsi"/>
                <w:szCs w:val="22"/>
                <w:lang w:eastAsia="en-US"/>
              </w:rPr>
              <w:t xml:space="preserve"> </w:t>
            </w:r>
            <w:proofErr w:type="spellStart"/>
            <w:r w:rsidRPr="00AA2F03">
              <w:rPr>
                <w:rFonts w:eastAsiaTheme="minorHAnsi"/>
                <w:szCs w:val="22"/>
                <w:lang w:eastAsia="en-US"/>
              </w:rPr>
              <w:t>euro</w:t>
            </w:r>
            <w:proofErr w:type="spellEnd"/>
            <w:r w:rsidRPr="00AA2F03">
              <w:rPr>
                <w:rFonts w:eastAsiaTheme="minorHAnsi"/>
                <w:szCs w:val="22"/>
                <w:lang w:eastAsia="en-US"/>
              </w:rPr>
              <w:t>;</w:t>
            </w:r>
          </w:p>
          <w:p w14:paraId="4723C36A" w14:textId="7B486C0D" w:rsidR="00C11015" w:rsidRPr="00AA2F03" w:rsidRDefault="00C11015" w:rsidP="00C11015">
            <w:pPr>
              <w:pStyle w:val="ListParagraph"/>
              <w:numPr>
                <w:ilvl w:val="0"/>
                <w:numId w:val="13"/>
              </w:numPr>
              <w:jc w:val="both"/>
              <w:rPr>
                <w:rFonts w:eastAsiaTheme="minorHAnsi"/>
                <w:szCs w:val="22"/>
                <w:lang w:eastAsia="en-US"/>
              </w:rPr>
            </w:pPr>
            <w:r w:rsidRPr="00AA2F03">
              <w:rPr>
                <w:rFonts w:eastAsiaTheme="minorHAnsi"/>
                <w:szCs w:val="22"/>
                <w:lang w:eastAsia="en-US"/>
              </w:rPr>
              <w:t xml:space="preserve">C korpusa logu nomaiņai vienkāršotās kartes izstrāde un autoruzraudzībai </w:t>
            </w:r>
            <w:r w:rsidR="00465680" w:rsidRPr="00AA2F03">
              <w:rPr>
                <w:rFonts w:eastAsiaTheme="minorHAnsi"/>
                <w:szCs w:val="22"/>
                <w:lang w:eastAsia="en-US"/>
              </w:rPr>
              <w:t>3 99</w:t>
            </w:r>
            <w:r w:rsidRPr="00AA2F03">
              <w:rPr>
                <w:rFonts w:eastAsiaTheme="minorHAnsi"/>
                <w:szCs w:val="22"/>
                <w:lang w:eastAsia="en-US"/>
              </w:rPr>
              <w:t>3</w:t>
            </w:r>
            <w:r w:rsidR="00533DB2" w:rsidRPr="00AA2F03">
              <w:rPr>
                <w:rFonts w:eastAsiaTheme="minorHAnsi"/>
                <w:szCs w:val="22"/>
                <w:lang w:eastAsia="en-US"/>
              </w:rPr>
              <w:t xml:space="preserve"> </w:t>
            </w:r>
            <w:proofErr w:type="spellStart"/>
            <w:r w:rsidR="00533DB2" w:rsidRPr="00AA2F03">
              <w:rPr>
                <w:rFonts w:eastAsiaTheme="minorHAnsi"/>
                <w:szCs w:val="22"/>
                <w:lang w:eastAsia="en-US"/>
              </w:rPr>
              <w:t>euro</w:t>
            </w:r>
            <w:proofErr w:type="spellEnd"/>
            <w:r w:rsidR="00810D2A" w:rsidRPr="00AA2F03">
              <w:rPr>
                <w:rFonts w:eastAsiaTheme="minorHAnsi"/>
                <w:szCs w:val="22"/>
                <w:lang w:eastAsia="en-US"/>
              </w:rPr>
              <w:t>;</w:t>
            </w:r>
          </w:p>
          <w:p w14:paraId="653DB59A" w14:textId="77777777" w:rsidR="00802674" w:rsidRDefault="00802674" w:rsidP="00802674">
            <w:pPr>
              <w:jc w:val="both"/>
              <w:rPr>
                <w:rFonts w:eastAsiaTheme="minorHAnsi"/>
                <w:szCs w:val="22"/>
                <w:lang w:eastAsia="en-US"/>
              </w:rPr>
            </w:pPr>
            <w:r w:rsidRPr="00802674">
              <w:rPr>
                <w:rFonts w:eastAsiaTheme="minorHAnsi"/>
                <w:szCs w:val="22"/>
                <w:lang w:eastAsia="en-US"/>
              </w:rPr>
              <w:t>Projekta ietvaros plānotais sasniedzamais rezultāts:</w:t>
            </w:r>
          </w:p>
          <w:p w14:paraId="6D4C3E5C" w14:textId="2418C4AC" w:rsidR="00802674" w:rsidRPr="00802674" w:rsidRDefault="00802674" w:rsidP="00802674">
            <w:pPr>
              <w:jc w:val="both"/>
              <w:rPr>
                <w:rFonts w:eastAsiaTheme="minorHAnsi"/>
                <w:szCs w:val="22"/>
                <w:lang w:eastAsia="en-US"/>
              </w:rPr>
            </w:pPr>
            <w:r>
              <w:rPr>
                <w:rFonts w:eastAsiaTheme="minorHAnsi"/>
                <w:szCs w:val="22"/>
                <w:lang w:eastAsia="en-US"/>
              </w:rPr>
              <w:t xml:space="preserve">- </w:t>
            </w:r>
            <w:r w:rsidRPr="00802674">
              <w:rPr>
                <w:rFonts w:eastAsiaTheme="minorHAnsi"/>
                <w:szCs w:val="22"/>
                <w:lang w:eastAsia="en-US"/>
              </w:rPr>
              <w:t>novērsti 2016.gadā BVKB veiktajā ēkas pārbaudes laikā konstatētie trūkumi, kas būtiski ietekmē ēkas lietošanas ilgtspēju un nodrošina  risku samazināšanu.</w:t>
            </w:r>
          </w:p>
          <w:p w14:paraId="48EB6F39" w14:textId="77777777" w:rsidR="00802674" w:rsidRPr="00802674" w:rsidRDefault="00802674" w:rsidP="00802674">
            <w:pPr>
              <w:jc w:val="both"/>
              <w:rPr>
                <w:rFonts w:eastAsiaTheme="minorHAnsi"/>
                <w:szCs w:val="22"/>
                <w:lang w:eastAsia="en-US"/>
              </w:rPr>
            </w:pPr>
            <w:r w:rsidRPr="00802674">
              <w:rPr>
                <w:rFonts w:eastAsiaTheme="minorHAnsi"/>
                <w:szCs w:val="22"/>
                <w:lang w:eastAsia="en-US"/>
              </w:rPr>
              <w:t>- veikta ēkas A un B fasādes energoefektivitātes uzlabošana 7500 m</w:t>
            </w:r>
            <w:r w:rsidRPr="007360D1">
              <w:rPr>
                <w:rFonts w:eastAsiaTheme="minorHAnsi"/>
                <w:szCs w:val="22"/>
                <w:vertAlign w:val="superscript"/>
                <w:lang w:eastAsia="en-US"/>
              </w:rPr>
              <w:t>2</w:t>
            </w:r>
            <w:r w:rsidRPr="00802674">
              <w:rPr>
                <w:rFonts w:eastAsiaTheme="minorHAnsi"/>
                <w:szCs w:val="22"/>
                <w:lang w:eastAsia="en-US"/>
              </w:rPr>
              <w:t xml:space="preserve"> apmērā</w:t>
            </w:r>
          </w:p>
          <w:p w14:paraId="7F6CFFF8" w14:textId="77777777" w:rsidR="00802674" w:rsidRPr="00802674" w:rsidRDefault="00802674" w:rsidP="00802674">
            <w:pPr>
              <w:jc w:val="both"/>
              <w:rPr>
                <w:rFonts w:eastAsiaTheme="minorHAnsi"/>
                <w:szCs w:val="22"/>
                <w:lang w:eastAsia="en-US"/>
              </w:rPr>
            </w:pPr>
            <w:r w:rsidRPr="00802674">
              <w:rPr>
                <w:rFonts w:eastAsiaTheme="minorHAnsi"/>
                <w:szCs w:val="22"/>
                <w:lang w:eastAsia="en-US"/>
              </w:rPr>
              <w:t>- veikta jumta pārbūve un energoefektivitātes uzlabošana 2500 m</w:t>
            </w:r>
            <w:r w:rsidRPr="007360D1">
              <w:rPr>
                <w:rFonts w:eastAsiaTheme="minorHAnsi"/>
                <w:szCs w:val="22"/>
                <w:vertAlign w:val="superscript"/>
                <w:lang w:eastAsia="en-US"/>
              </w:rPr>
              <w:t>2</w:t>
            </w:r>
            <w:r w:rsidRPr="00802674">
              <w:rPr>
                <w:rFonts w:eastAsiaTheme="minorHAnsi"/>
                <w:szCs w:val="22"/>
                <w:lang w:eastAsia="en-US"/>
              </w:rPr>
              <w:t xml:space="preserve"> apmērā</w:t>
            </w:r>
          </w:p>
          <w:p w14:paraId="3610FB03" w14:textId="77777777" w:rsidR="00802674" w:rsidRPr="00802674" w:rsidRDefault="00802674" w:rsidP="00802674">
            <w:pPr>
              <w:jc w:val="both"/>
              <w:rPr>
                <w:rFonts w:eastAsiaTheme="minorHAnsi"/>
                <w:szCs w:val="22"/>
                <w:lang w:eastAsia="en-US"/>
              </w:rPr>
            </w:pPr>
            <w:r w:rsidRPr="00802674">
              <w:rPr>
                <w:rFonts w:eastAsiaTheme="minorHAnsi"/>
                <w:szCs w:val="22"/>
                <w:lang w:eastAsia="en-US"/>
              </w:rPr>
              <w:t>- veikta logu nomaiņa  A, B un C korpusā</w:t>
            </w:r>
          </w:p>
          <w:p w14:paraId="29D74C4C" w14:textId="77777777" w:rsidR="00802674" w:rsidRPr="00802674" w:rsidRDefault="00802674" w:rsidP="00802674">
            <w:pPr>
              <w:jc w:val="both"/>
              <w:rPr>
                <w:rFonts w:eastAsiaTheme="minorHAnsi"/>
                <w:szCs w:val="22"/>
                <w:lang w:eastAsia="en-US"/>
              </w:rPr>
            </w:pPr>
            <w:r w:rsidRPr="00802674">
              <w:rPr>
                <w:rFonts w:eastAsiaTheme="minorHAnsi"/>
                <w:szCs w:val="22"/>
                <w:lang w:eastAsia="en-US"/>
              </w:rPr>
              <w:t xml:space="preserve">- sakārtota lietus kanalizācijas </w:t>
            </w:r>
            <w:proofErr w:type="spellStart"/>
            <w:r w:rsidRPr="00802674">
              <w:rPr>
                <w:rFonts w:eastAsiaTheme="minorHAnsi"/>
                <w:szCs w:val="22"/>
                <w:lang w:eastAsia="en-US"/>
              </w:rPr>
              <w:t>sisitēma</w:t>
            </w:r>
            <w:proofErr w:type="spellEnd"/>
            <w:r w:rsidRPr="00802674">
              <w:rPr>
                <w:rFonts w:eastAsiaTheme="minorHAnsi"/>
                <w:szCs w:val="22"/>
                <w:lang w:eastAsia="en-US"/>
              </w:rPr>
              <w:t xml:space="preserve"> ēkas  A un B korpusam</w:t>
            </w:r>
          </w:p>
          <w:p w14:paraId="10430C2E" w14:textId="0CDEC56D" w:rsidR="00802674" w:rsidRDefault="00802674" w:rsidP="00802674">
            <w:pPr>
              <w:spacing w:after="120"/>
              <w:jc w:val="both"/>
              <w:rPr>
                <w:rFonts w:eastAsiaTheme="minorHAnsi"/>
                <w:szCs w:val="22"/>
                <w:lang w:eastAsia="en-US"/>
              </w:rPr>
            </w:pPr>
            <w:r w:rsidRPr="00802674">
              <w:rPr>
                <w:rFonts w:eastAsiaTheme="minorHAnsi"/>
                <w:szCs w:val="22"/>
                <w:lang w:eastAsia="en-US"/>
              </w:rPr>
              <w:t>- uzlabota vides pieejamība.</w:t>
            </w:r>
          </w:p>
          <w:p w14:paraId="3D25DB6C" w14:textId="2DD36239" w:rsidR="003022B7" w:rsidRDefault="003022B7" w:rsidP="00465680">
            <w:pPr>
              <w:spacing w:after="120"/>
              <w:jc w:val="both"/>
              <w:rPr>
                <w:rFonts w:eastAsiaTheme="minorHAnsi"/>
                <w:szCs w:val="22"/>
                <w:lang w:eastAsia="en-US"/>
              </w:rPr>
            </w:pPr>
            <w:proofErr w:type="spellStart"/>
            <w:r w:rsidRPr="00301B1F">
              <w:rPr>
                <w:rFonts w:eastAsiaTheme="minorHAnsi"/>
                <w:i/>
                <w:iCs/>
                <w:szCs w:val="22"/>
                <w:lang w:eastAsia="en-US"/>
              </w:rPr>
              <w:t>Protokollēmuma</w:t>
            </w:r>
            <w:proofErr w:type="spellEnd"/>
            <w:r w:rsidRPr="00465680">
              <w:rPr>
                <w:rFonts w:eastAsiaTheme="minorHAnsi"/>
                <w:szCs w:val="22"/>
                <w:lang w:eastAsia="en-US"/>
              </w:rPr>
              <w:t xml:space="preserve"> tabulā Nr.1</w:t>
            </w:r>
            <w:r>
              <w:rPr>
                <w:rFonts w:eastAsiaTheme="minorHAnsi"/>
                <w:szCs w:val="22"/>
                <w:lang w:eastAsia="en-US"/>
              </w:rPr>
              <w:t xml:space="preserve"> iekļautais </w:t>
            </w:r>
            <w:r w:rsidR="00CA6523" w:rsidRPr="00CA6523">
              <w:rPr>
                <w:rFonts w:eastAsiaTheme="minorHAnsi"/>
                <w:szCs w:val="22"/>
                <w:lang w:eastAsia="en-US"/>
              </w:rPr>
              <w:t>2022.gadā nepieciešamais finansējums</w:t>
            </w:r>
            <w:r w:rsidR="00CA6523">
              <w:rPr>
                <w:rFonts w:eastAsiaTheme="minorHAnsi"/>
                <w:szCs w:val="22"/>
                <w:lang w:eastAsia="en-US"/>
              </w:rPr>
              <w:t xml:space="preserve"> augstas gatavības projektu īstenošanai</w:t>
            </w:r>
            <w:r w:rsidR="00CA6523" w:rsidRPr="00CA6523">
              <w:rPr>
                <w:rFonts w:eastAsiaTheme="minorHAnsi"/>
                <w:szCs w:val="22"/>
                <w:lang w:eastAsia="en-US"/>
              </w:rPr>
              <w:t xml:space="preserve"> tik</w:t>
            </w:r>
            <w:r w:rsidR="00CA6523">
              <w:rPr>
                <w:rFonts w:eastAsiaTheme="minorHAnsi"/>
                <w:szCs w:val="22"/>
                <w:lang w:eastAsia="en-US"/>
              </w:rPr>
              <w:t>s</w:t>
            </w:r>
            <w:r w:rsidR="00CA6523" w:rsidRPr="00CA6523">
              <w:rPr>
                <w:rFonts w:eastAsiaTheme="minorHAnsi"/>
                <w:szCs w:val="22"/>
                <w:lang w:eastAsia="en-US"/>
              </w:rPr>
              <w:t xml:space="preserve"> iekļauts, gatavojot 2022.gada valsts budžeta projektu</w:t>
            </w:r>
            <w:r>
              <w:rPr>
                <w:rFonts w:eastAsiaTheme="minorHAnsi"/>
                <w:szCs w:val="22"/>
                <w:lang w:eastAsia="en-US"/>
              </w:rPr>
              <w:t>.</w:t>
            </w:r>
          </w:p>
          <w:p w14:paraId="3A56A3ED" w14:textId="4BD46665" w:rsidR="00676301" w:rsidRPr="005C0839" w:rsidRDefault="00B57174" w:rsidP="00AA2F03">
            <w:pPr>
              <w:spacing w:after="120"/>
              <w:jc w:val="both"/>
              <w:rPr>
                <w:rFonts w:eastAsiaTheme="minorHAnsi"/>
                <w:szCs w:val="22"/>
                <w:lang w:eastAsia="en-US"/>
              </w:rPr>
            </w:pPr>
            <w:r>
              <w:rPr>
                <w:rFonts w:eastAsiaTheme="minorHAnsi"/>
                <w:szCs w:val="22"/>
                <w:lang w:eastAsia="en-US"/>
              </w:rPr>
              <w:t xml:space="preserve">Projektu </w:t>
            </w:r>
            <w:r w:rsidR="000D01D6">
              <w:rPr>
                <w:rFonts w:eastAsiaTheme="minorHAnsi"/>
                <w:szCs w:val="22"/>
                <w:lang w:eastAsia="en-US"/>
              </w:rPr>
              <w:t>īstenotāji nodrošinās</w:t>
            </w:r>
            <w:r>
              <w:rPr>
                <w:rFonts w:eastAsiaTheme="minorHAnsi"/>
                <w:szCs w:val="22"/>
                <w:lang w:eastAsia="en-US"/>
              </w:rPr>
              <w:t xml:space="preserve"> </w:t>
            </w:r>
            <w:proofErr w:type="spellStart"/>
            <w:r w:rsidRPr="00AA2F03">
              <w:rPr>
                <w:rFonts w:eastAsiaTheme="minorHAnsi"/>
                <w:i/>
                <w:iCs/>
                <w:szCs w:val="22"/>
                <w:lang w:eastAsia="en-US"/>
              </w:rPr>
              <w:t>Protokollēmuma</w:t>
            </w:r>
            <w:proofErr w:type="spellEnd"/>
            <w:r>
              <w:rPr>
                <w:rFonts w:eastAsiaTheme="minorHAnsi"/>
                <w:szCs w:val="22"/>
                <w:lang w:eastAsia="en-US"/>
              </w:rPr>
              <w:t xml:space="preserve"> </w:t>
            </w:r>
            <w:r w:rsidRPr="00B57174">
              <w:rPr>
                <w:rFonts w:eastAsiaTheme="minorHAnsi"/>
                <w:szCs w:val="22"/>
                <w:lang w:eastAsia="en-US"/>
              </w:rPr>
              <w:t>6.punkt</w:t>
            </w:r>
            <w:r w:rsidR="000D01D6">
              <w:rPr>
                <w:rFonts w:eastAsiaTheme="minorHAnsi"/>
                <w:szCs w:val="22"/>
                <w:lang w:eastAsia="en-US"/>
              </w:rPr>
              <w:t>ā</w:t>
            </w:r>
            <w:r w:rsidRPr="00B57174">
              <w:rPr>
                <w:rFonts w:eastAsiaTheme="minorHAnsi"/>
                <w:szCs w:val="22"/>
                <w:lang w:eastAsia="en-US"/>
              </w:rPr>
              <w:t xml:space="preserve"> noteikt</w:t>
            </w:r>
            <w:r w:rsidR="000D01D6">
              <w:rPr>
                <w:rFonts w:eastAsiaTheme="minorHAnsi"/>
                <w:szCs w:val="22"/>
                <w:lang w:eastAsia="en-US"/>
              </w:rPr>
              <w:t>o</w:t>
            </w:r>
            <w:r>
              <w:rPr>
                <w:rFonts w:eastAsiaTheme="minorHAnsi"/>
                <w:szCs w:val="22"/>
                <w:lang w:eastAsia="en-US"/>
              </w:rPr>
              <w:t>, ka</w:t>
            </w:r>
            <w:r w:rsidRPr="00B57174">
              <w:rPr>
                <w:rFonts w:eastAsiaTheme="minorHAnsi"/>
                <w:szCs w:val="22"/>
                <w:lang w:eastAsia="en-US"/>
              </w:rPr>
              <w:t xml:space="preserve"> projekti ir vienreizēji, terminēti, to īstenošana tiek uzsākta 2021.gadā un tie ir pilnībā īstenojami līdz 2022.gada beigām, sasniedzot mērķi un nerad</w:t>
            </w:r>
            <w:r w:rsidR="000D01D6">
              <w:rPr>
                <w:rFonts w:eastAsiaTheme="minorHAnsi"/>
                <w:szCs w:val="22"/>
                <w:lang w:eastAsia="en-US"/>
              </w:rPr>
              <w:t>īs</w:t>
            </w:r>
            <w:r w:rsidRPr="00B57174">
              <w:rPr>
                <w:rFonts w:eastAsiaTheme="minorHAnsi"/>
                <w:szCs w:val="22"/>
                <w:lang w:eastAsia="en-US"/>
              </w:rPr>
              <w:t xml:space="preserve"> vajadzību pēc papildus līdzekļiem turpmākajos gados</w:t>
            </w:r>
            <w:r w:rsidR="000D01D6">
              <w:rPr>
                <w:rFonts w:eastAsiaTheme="minorHAnsi"/>
                <w:szCs w:val="22"/>
                <w:lang w:eastAsia="en-US"/>
              </w:rPr>
              <w:t>.</w:t>
            </w:r>
            <w:r w:rsidR="002B7511">
              <w:rPr>
                <w:rFonts w:eastAsiaTheme="minorHAnsi"/>
                <w:szCs w:val="22"/>
                <w:lang w:eastAsia="en-US"/>
              </w:rPr>
              <w:t xml:space="preserve"> </w:t>
            </w:r>
            <w:r w:rsidR="00676301" w:rsidRPr="005C0839">
              <w:rPr>
                <w:rFonts w:eastAsiaTheme="minorHAnsi"/>
                <w:szCs w:val="22"/>
                <w:lang w:eastAsia="en-US"/>
              </w:rPr>
              <w:t xml:space="preserve">Atbilstoši </w:t>
            </w:r>
            <w:proofErr w:type="spellStart"/>
            <w:r w:rsidR="00676301" w:rsidRPr="005C0839">
              <w:rPr>
                <w:rFonts w:eastAsiaTheme="minorHAnsi"/>
                <w:i/>
                <w:iCs/>
                <w:szCs w:val="22"/>
                <w:lang w:eastAsia="en-US"/>
              </w:rPr>
              <w:t>Protokollēmuma</w:t>
            </w:r>
            <w:proofErr w:type="spellEnd"/>
            <w:r w:rsidR="00676301" w:rsidRPr="005C0839">
              <w:rPr>
                <w:rFonts w:eastAsiaTheme="minorHAnsi"/>
                <w:szCs w:val="22"/>
                <w:lang w:eastAsia="en-US"/>
              </w:rPr>
              <w:t xml:space="preserve"> 9.punktam līgumiem par projektu īstenošanu jābūt noslēgtiem līdz 2021.gada 1.augustam. Ņemot vērā Likuma par budžetu un finanšu vadību 24.panta pirmo daļu, kas nosaka, ka valsts budžeta izpildītāji var izdarīt valsts budžeta izdevumus vai uzņemties īstermiņa saistības tikai to finansēšanas plānos noteikto asignējumu ietvaros, kurus izsniedz Valsts kase, Veselības ministrijai un Nacionālajam veselības dienestam ir nepieciešams palielināt apropriāciju </w:t>
            </w:r>
            <w:r w:rsidR="00E859DC" w:rsidRPr="00E859DC">
              <w:t>5 113 435</w:t>
            </w:r>
            <w:r w:rsidR="00676301" w:rsidRPr="005C0839">
              <w:t xml:space="preserve"> </w:t>
            </w:r>
            <w:proofErr w:type="spellStart"/>
            <w:r w:rsidR="00676301" w:rsidRPr="005C0839">
              <w:t>euro</w:t>
            </w:r>
            <w:proofErr w:type="spellEnd"/>
            <w:r w:rsidR="00676301" w:rsidRPr="005C0839">
              <w:t xml:space="preserve"> apmērā</w:t>
            </w:r>
            <w:r w:rsidR="00676301" w:rsidRPr="005C0839">
              <w:rPr>
                <w:rFonts w:eastAsiaTheme="minorHAnsi"/>
                <w:szCs w:val="22"/>
                <w:lang w:eastAsia="en-US"/>
              </w:rPr>
              <w:t xml:space="preserve">, lai </w:t>
            </w:r>
            <w:r w:rsidR="00BC1DF2">
              <w:rPr>
                <w:rFonts w:eastAsiaTheme="minorHAnsi"/>
                <w:szCs w:val="22"/>
                <w:lang w:eastAsia="en-US"/>
              </w:rPr>
              <w:t xml:space="preserve">segtu </w:t>
            </w:r>
            <w:r w:rsidR="00676301" w:rsidRPr="005C0839">
              <w:rPr>
                <w:rFonts w:eastAsiaTheme="minorHAnsi"/>
                <w:szCs w:val="22"/>
                <w:lang w:eastAsia="en-US"/>
              </w:rPr>
              <w:t>uzņemt</w:t>
            </w:r>
            <w:r w:rsidR="00BC1DF2">
              <w:rPr>
                <w:rFonts w:eastAsiaTheme="minorHAnsi"/>
                <w:szCs w:val="22"/>
                <w:lang w:eastAsia="en-US"/>
              </w:rPr>
              <w:t>ās</w:t>
            </w:r>
            <w:r w:rsidR="00676301" w:rsidRPr="005C0839">
              <w:rPr>
                <w:rFonts w:eastAsiaTheme="minorHAnsi"/>
                <w:szCs w:val="22"/>
                <w:lang w:eastAsia="en-US"/>
              </w:rPr>
              <w:t xml:space="preserve"> saistības</w:t>
            </w:r>
            <w:r w:rsidR="00BC1DF2">
              <w:rPr>
                <w:rFonts w:eastAsiaTheme="minorHAnsi"/>
                <w:szCs w:val="22"/>
                <w:lang w:eastAsia="en-US"/>
              </w:rPr>
              <w:t>, kas saistītas ar</w:t>
            </w:r>
            <w:r w:rsidR="00676301" w:rsidRPr="005C0839">
              <w:rPr>
                <w:rFonts w:eastAsiaTheme="minorHAnsi"/>
                <w:szCs w:val="22"/>
                <w:lang w:eastAsia="en-US"/>
              </w:rPr>
              <w:t xml:space="preserve"> augstas gatavības projektu īstenošan</w:t>
            </w:r>
            <w:r w:rsidR="00BC1DF2">
              <w:rPr>
                <w:rFonts w:eastAsiaTheme="minorHAnsi"/>
                <w:szCs w:val="22"/>
                <w:lang w:eastAsia="en-US"/>
              </w:rPr>
              <w:t>u</w:t>
            </w:r>
            <w:r w:rsidR="00676301" w:rsidRPr="005C0839">
              <w:rPr>
                <w:rFonts w:eastAsiaTheme="minorHAnsi"/>
                <w:szCs w:val="22"/>
                <w:lang w:eastAsia="en-US"/>
              </w:rPr>
              <w:t xml:space="preserve"> 2021.gadā.</w:t>
            </w:r>
          </w:p>
          <w:p w14:paraId="2120F341" w14:textId="1E0BADAF" w:rsidR="000F79C1" w:rsidRDefault="00676301" w:rsidP="00676301">
            <w:pPr>
              <w:contextualSpacing/>
              <w:jc w:val="both"/>
              <w:rPr>
                <w:rFonts w:eastAsiaTheme="minorHAnsi"/>
                <w:szCs w:val="22"/>
                <w:lang w:eastAsia="en-US"/>
              </w:rPr>
            </w:pPr>
            <w:r w:rsidRPr="005C0839">
              <w:rPr>
                <w:rFonts w:eastAsiaTheme="minorHAnsi"/>
                <w:szCs w:val="22"/>
                <w:lang w:eastAsia="en-US"/>
              </w:rPr>
              <w:t xml:space="preserve">Veselības ministrijas sagatavotie Ministru kabineta rīkojumu projekti ietver informāciju par finansējuma piešķiršanu 2021.gadā </w:t>
            </w:r>
            <w:r w:rsidR="00E859DC" w:rsidRPr="00E859DC">
              <w:rPr>
                <w:rFonts w:eastAsiaTheme="minorHAnsi"/>
                <w:szCs w:val="22"/>
                <w:lang w:eastAsia="en-US"/>
              </w:rPr>
              <w:t>5 113 435</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 xml:space="preserve"> apmērā ārstniecības iestāžu vēsturisko korpusu atjaunošanai, energoefektivitātes paaugstināšanai, renovācijai, infrastruktūras uzlabošanai, kā arī IT sistēmu risinājumiem.</w:t>
            </w:r>
          </w:p>
          <w:p w14:paraId="57C75FE4" w14:textId="11563C45" w:rsidR="00CB56C9" w:rsidRPr="00136A52" w:rsidRDefault="00DD2081" w:rsidP="00676301">
            <w:pPr>
              <w:contextualSpacing/>
              <w:jc w:val="both"/>
              <w:rPr>
                <w:rFonts w:eastAsiaTheme="minorHAnsi"/>
                <w:szCs w:val="22"/>
                <w:lang w:eastAsia="en-US"/>
              </w:rPr>
            </w:pPr>
            <w:r w:rsidRPr="00CB56C9">
              <w:rPr>
                <w:rFonts w:eastAsiaTheme="minorHAnsi"/>
                <w:szCs w:val="22"/>
                <w:lang w:eastAsia="en-US"/>
              </w:rPr>
              <w:t>V</w:t>
            </w:r>
            <w:r w:rsidR="00CB56C9" w:rsidRPr="00CB56C9">
              <w:rPr>
                <w:rFonts w:eastAsiaTheme="minorHAnsi"/>
                <w:szCs w:val="22"/>
                <w:lang w:eastAsia="en-US"/>
              </w:rPr>
              <w:t>isas</w:t>
            </w:r>
            <w:r>
              <w:rPr>
                <w:rFonts w:eastAsiaTheme="minorHAnsi"/>
                <w:szCs w:val="22"/>
                <w:lang w:eastAsia="en-US"/>
              </w:rPr>
              <w:t xml:space="preserve"> </w:t>
            </w:r>
            <w:r w:rsidR="00CB56C9" w:rsidRPr="00CB56C9">
              <w:rPr>
                <w:rFonts w:eastAsiaTheme="minorHAnsi"/>
                <w:szCs w:val="22"/>
                <w:lang w:eastAsia="en-US"/>
              </w:rPr>
              <w:t xml:space="preserve">saistības, ko slimnīcas ir uzņēmušās pirms </w:t>
            </w:r>
            <w:proofErr w:type="spellStart"/>
            <w:r w:rsidR="00CB56C9" w:rsidRPr="00CB56C9">
              <w:rPr>
                <w:rFonts w:eastAsiaTheme="minorHAnsi"/>
                <w:i/>
                <w:iCs/>
                <w:szCs w:val="22"/>
                <w:lang w:eastAsia="en-US"/>
              </w:rPr>
              <w:t>Protokollēmumā</w:t>
            </w:r>
            <w:proofErr w:type="spellEnd"/>
            <w:r w:rsidR="00CB56C9" w:rsidRPr="00CB56C9">
              <w:rPr>
                <w:rFonts w:eastAsiaTheme="minorHAnsi"/>
                <w:szCs w:val="22"/>
                <w:lang w:eastAsia="en-US"/>
              </w:rPr>
              <w:t xml:space="preserve"> paredzētā  finansējuma piešķiršanas,  ir pašu slimnīcu  finansiālo saistību atbildība, jo noslēgto līgumu saistību izpildei jāstājas spēkā pēc attiecīgā finansējuma piešķiršanas.</w:t>
            </w:r>
          </w:p>
          <w:p w14:paraId="3EAC693C" w14:textId="77777777" w:rsidR="00136A52" w:rsidRPr="00136A52" w:rsidRDefault="00136A52" w:rsidP="00136A52">
            <w:pPr>
              <w:contextualSpacing/>
              <w:jc w:val="both"/>
              <w:rPr>
                <w:rFonts w:eastAsiaTheme="minorHAnsi"/>
                <w:szCs w:val="22"/>
                <w:lang w:eastAsia="en-US"/>
              </w:rPr>
            </w:pPr>
            <w:r w:rsidRPr="00136A52">
              <w:rPr>
                <w:rFonts w:eastAsiaTheme="minorHAnsi"/>
                <w:szCs w:val="22"/>
                <w:lang w:eastAsia="en-US"/>
              </w:rPr>
              <w:t xml:space="preserve">Veselības ministrija nodrošina, ka augstas gatavības projektu ietvaros plānotās investīcijas ārstniecības iestādēs no valsts budžeta, kas saistīts ar Covid-19 krīzes pārvarēšanu un ekonomikas atlabšanu, nepārklāsies ar investīcijām ārstniecības iestādēs, kas saistītas ar Covid-19 krīzes </w:t>
            </w:r>
            <w:r w:rsidRPr="00136A52">
              <w:rPr>
                <w:rFonts w:eastAsiaTheme="minorHAnsi"/>
                <w:szCs w:val="22"/>
                <w:lang w:eastAsia="en-US"/>
              </w:rPr>
              <w:lastRenderedPageBreak/>
              <w:t>pārvarēšanu un ekonomikas atlabšanu no Eiropas Savienības struktūrfondu un Kohēzijas fonda 2014.–2020. gada plānošanas perioda darbības programmas “Izaugsme un nodarbinātība” un Atveseļošanas un noturības mehānisma plānā ietvertajām investīcijām, nodrošinot stratēģisku investīciju plānošanu un ieviešanas uzraudzību.</w:t>
            </w:r>
          </w:p>
          <w:p w14:paraId="0B34C858" w14:textId="30AB8A36" w:rsidR="00136A52" w:rsidRDefault="00136A52" w:rsidP="00136A52">
            <w:pPr>
              <w:contextualSpacing/>
              <w:jc w:val="both"/>
              <w:rPr>
                <w:rFonts w:eastAsiaTheme="minorHAnsi"/>
                <w:szCs w:val="22"/>
                <w:lang w:eastAsia="en-US"/>
              </w:rPr>
            </w:pPr>
            <w:r w:rsidRPr="00136A52">
              <w:rPr>
                <w:rFonts w:eastAsiaTheme="minorHAnsi"/>
                <w:szCs w:val="22"/>
                <w:lang w:eastAsia="en-US"/>
              </w:rPr>
              <w:t>Veselības ministrija šobrīd strādā pie infrastruktūras attīstības investīciju stratēģijas, kurā tiks noteiktas prioritātes publiska atbalsta (Eiropas Savienības struktūrfondu, Atveseļošanas un noturības mehānisma plān</w:t>
            </w:r>
            <w:r>
              <w:rPr>
                <w:rFonts w:eastAsiaTheme="minorHAnsi"/>
                <w:szCs w:val="22"/>
                <w:lang w:eastAsia="en-US"/>
              </w:rPr>
              <w:t>a</w:t>
            </w:r>
            <w:r w:rsidRPr="00136A52">
              <w:rPr>
                <w:rFonts w:eastAsiaTheme="minorHAnsi"/>
                <w:szCs w:val="22"/>
                <w:lang w:eastAsia="en-US"/>
              </w:rPr>
              <w:t>, Augstas gatavības projektu un Valsts budžeta investīcijām) (līdz 2029.gadam) piešķiršanai un, kuras izstrāde tiks veikta līdz 2022.gadam. Infrastruktūras attīstības investīciju stratēģijas izstrāde noteikta kā ES fondu 2021.-2027.gada plānošanas perioda ieguldījumu priekšnosacījumu izpilde un kā stratēģisks redzējums veselības aprūpes nozares infrastruktūras attīstībai atbilstoši nozares vajadzībām atbilstoši nozares plānošanas dokumentiem (Sabiedrības veselības pamatnostādnēm 2021.-2027.gadam).</w:t>
            </w:r>
          </w:p>
          <w:p w14:paraId="00B52B7C" w14:textId="77777777" w:rsidR="00383DA3" w:rsidRPr="005C0839" w:rsidRDefault="00383DA3" w:rsidP="00676301">
            <w:pPr>
              <w:contextualSpacing/>
              <w:jc w:val="both"/>
              <w:rPr>
                <w:rFonts w:eastAsiaTheme="minorHAnsi"/>
                <w:szCs w:val="22"/>
                <w:lang w:eastAsia="en-US"/>
              </w:rPr>
            </w:pPr>
          </w:p>
          <w:p w14:paraId="4FE66DC4" w14:textId="3DF514B9" w:rsidR="005C0839" w:rsidRPr="005C0839" w:rsidRDefault="00602674" w:rsidP="00465680">
            <w:pPr>
              <w:jc w:val="both"/>
              <w:rPr>
                <w:rFonts w:eastAsiaTheme="minorHAnsi"/>
                <w:szCs w:val="22"/>
                <w:lang w:eastAsia="en-US"/>
              </w:rPr>
            </w:pPr>
            <w:r w:rsidRPr="005C0839">
              <w:rPr>
                <w:rFonts w:eastAsiaTheme="minorHAnsi"/>
                <w:szCs w:val="22"/>
                <w:lang w:eastAsia="en-US"/>
              </w:rPr>
              <w:t xml:space="preserve">Rīkojuma projekts </w:t>
            </w:r>
            <w:r w:rsidRPr="00383DA3">
              <w:rPr>
                <w:rFonts w:eastAsiaTheme="minorHAnsi"/>
                <w:i/>
                <w:iCs/>
                <w:szCs w:val="22"/>
                <w:lang w:eastAsia="en-US"/>
              </w:rPr>
              <w:t>“</w:t>
            </w:r>
            <w:r w:rsidR="0023062D" w:rsidRPr="00383DA3">
              <w:rPr>
                <w:rFonts w:eastAsiaTheme="minorHAnsi"/>
                <w:i/>
                <w:iCs/>
                <w:szCs w:val="22"/>
                <w:lang w:eastAsia="en-US"/>
              </w:rPr>
              <w:t>Par finanšu līdzekļu piešķiršanu no valsts budžeta programmas “Līdzekļi neparedzētiem gadījumiem”</w:t>
            </w:r>
            <w:r w:rsidRPr="00383DA3">
              <w:rPr>
                <w:rFonts w:eastAsiaTheme="minorHAnsi"/>
                <w:i/>
                <w:iCs/>
                <w:szCs w:val="22"/>
                <w:lang w:eastAsia="en-US"/>
              </w:rPr>
              <w:t>”</w:t>
            </w:r>
            <w:r w:rsidRPr="005C0839">
              <w:rPr>
                <w:rFonts w:eastAsiaTheme="minorHAnsi"/>
                <w:szCs w:val="22"/>
                <w:lang w:eastAsia="en-US"/>
              </w:rPr>
              <w:t xml:space="preserve"> paredz Finanšu ministrijai no valsts budžeta programmas 02.00.00 “Līdzekļi neparedzētiem gadījumiem” piešķirt Veselības ministrijai (Nacionālajam veselības dienestam) </w:t>
            </w:r>
            <w:r w:rsidR="00465680">
              <w:rPr>
                <w:rFonts w:eastAsiaTheme="minorHAnsi"/>
                <w:szCs w:val="22"/>
                <w:lang w:eastAsia="en-US"/>
              </w:rPr>
              <w:t>1 758 446</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 xml:space="preserve">, </w:t>
            </w:r>
            <w:r w:rsidR="0023062D" w:rsidRPr="005C0839">
              <w:rPr>
                <w:rFonts w:eastAsiaTheme="minorHAnsi"/>
                <w:szCs w:val="22"/>
                <w:lang w:eastAsia="en-US"/>
              </w:rPr>
              <w:t>lai īstenotu</w:t>
            </w:r>
            <w:r w:rsidR="00465680">
              <w:rPr>
                <w:rFonts w:eastAsiaTheme="minorHAnsi"/>
                <w:szCs w:val="22"/>
                <w:lang w:eastAsia="en-US"/>
              </w:rPr>
              <w:t xml:space="preserve"> </w:t>
            </w:r>
            <w:r w:rsidR="00465680" w:rsidRPr="00465680">
              <w:rPr>
                <w:rFonts w:eastAsiaTheme="minorHAnsi"/>
                <w:szCs w:val="22"/>
                <w:lang w:eastAsia="en-US"/>
              </w:rPr>
              <w:t>sabiedrība</w:t>
            </w:r>
            <w:r w:rsidR="00465680">
              <w:rPr>
                <w:rFonts w:eastAsiaTheme="minorHAnsi"/>
                <w:szCs w:val="22"/>
                <w:lang w:eastAsia="en-US"/>
              </w:rPr>
              <w:t>s</w:t>
            </w:r>
            <w:r w:rsidR="00465680" w:rsidRPr="00465680">
              <w:rPr>
                <w:rFonts w:eastAsiaTheme="minorHAnsi"/>
                <w:szCs w:val="22"/>
                <w:lang w:eastAsia="en-US"/>
              </w:rPr>
              <w:t xml:space="preserve"> ar ierobežotu atbildību “Vidzemes slimnīca” augstas gatavības projekt</w:t>
            </w:r>
            <w:r w:rsidR="00465680">
              <w:rPr>
                <w:rFonts w:eastAsiaTheme="minorHAnsi"/>
                <w:szCs w:val="22"/>
                <w:lang w:eastAsia="en-US"/>
              </w:rPr>
              <w:t>u</w:t>
            </w:r>
            <w:r w:rsidR="00465680" w:rsidRPr="00465680">
              <w:rPr>
                <w:rFonts w:eastAsiaTheme="minorHAnsi"/>
                <w:szCs w:val="22"/>
                <w:lang w:eastAsia="en-US"/>
              </w:rPr>
              <w:t xml:space="preserve"> “</w:t>
            </w:r>
            <w:r w:rsidR="00696AB9" w:rsidRPr="00696AB9">
              <w:rPr>
                <w:rFonts w:eastAsiaTheme="minorHAnsi"/>
                <w:szCs w:val="22"/>
                <w:lang w:eastAsia="en-US"/>
              </w:rPr>
              <w:t>Vidzemes slimnīcas A, B un C korpusa energoefektivitātes paaugstināšana</w:t>
            </w:r>
            <w:r w:rsidR="00465680" w:rsidRPr="00465680">
              <w:rPr>
                <w:rFonts w:eastAsiaTheme="minorHAnsi"/>
                <w:szCs w:val="22"/>
                <w:lang w:eastAsia="en-US"/>
              </w:rPr>
              <w:t>”</w:t>
            </w:r>
            <w:r w:rsidR="00465680">
              <w:rPr>
                <w:rFonts w:eastAsiaTheme="minorHAnsi"/>
                <w:szCs w:val="22"/>
                <w:lang w:eastAsia="en-US"/>
              </w:rPr>
              <w:t>,</w:t>
            </w:r>
            <w:r w:rsidR="0023062D" w:rsidRPr="005C0839">
              <w:rPr>
                <w:rFonts w:eastAsiaTheme="minorHAnsi"/>
                <w:szCs w:val="22"/>
                <w:lang w:eastAsia="en-US"/>
              </w:rPr>
              <w:t xml:space="preserve"> kas saistīt</w:t>
            </w:r>
            <w:r w:rsidR="00465680">
              <w:rPr>
                <w:rFonts w:eastAsiaTheme="minorHAnsi"/>
                <w:szCs w:val="22"/>
                <w:lang w:eastAsia="en-US"/>
              </w:rPr>
              <w:t>s</w:t>
            </w:r>
            <w:r w:rsidR="0023062D" w:rsidRPr="005C0839">
              <w:rPr>
                <w:rFonts w:eastAsiaTheme="minorHAnsi"/>
                <w:szCs w:val="22"/>
                <w:lang w:eastAsia="en-US"/>
              </w:rPr>
              <w:t xml:space="preserve"> ar Covid-19 krīzes pārvarēšanu un ekonomikas atlabšanu</w:t>
            </w:r>
            <w:r w:rsidR="00465680">
              <w:rPr>
                <w:rFonts w:eastAsiaTheme="minorHAnsi"/>
                <w:szCs w:val="22"/>
                <w:lang w:eastAsia="en-US"/>
              </w:rPr>
              <w:t>.</w:t>
            </w:r>
          </w:p>
          <w:p w14:paraId="73377E95" w14:textId="67963BC9" w:rsidR="0023062D" w:rsidRPr="005C0839" w:rsidRDefault="0023062D" w:rsidP="0023062D">
            <w:pPr>
              <w:jc w:val="both"/>
              <w:rPr>
                <w:rFonts w:eastAsiaTheme="minorHAnsi"/>
                <w:szCs w:val="22"/>
                <w:lang w:eastAsia="en-US"/>
              </w:rPr>
            </w:pPr>
            <w:r w:rsidRPr="005C0839">
              <w:rPr>
                <w:rFonts w:eastAsiaTheme="minorHAnsi"/>
                <w:szCs w:val="22"/>
                <w:lang w:eastAsia="en-US"/>
              </w:rPr>
              <w:t xml:space="preserve">Savukārt, MK rīkojuma projekts </w:t>
            </w:r>
            <w:r w:rsidRPr="00EB78A0">
              <w:rPr>
                <w:rFonts w:eastAsiaTheme="minorHAnsi"/>
                <w:i/>
                <w:iCs/>
                <w:szCs w:val="22"/>
                <w:lang w:eastAsia="en-US"/>
              </w:rPr>
              <w:t>“Par apropriācijas palielināšanu Veselības ministrijai”</w:t>
            </w:r>
            <w:r w:rsidRPr="005C0839">
              <w:rPr>
                <w:rFonts w:eastAsiaTheme="minorHAnsi"/>
                <w:szCs w:val="22"/>
                <w:lang w:eastAsia="en-US"/>
              </w:rPr>
              <w:t xml:space="preserve"> paredz atbalstīt valsts sabiedrības ar ierobežotu atbildību “Paula Stradiņa klīniskā universitātes slimnīca” pamatkapitāla palielināšanu, ieguldot tajā finanšu līdzekļus </w:t>
            </w:r>
            <w:r w:rsidR="00A74B31" w:rsidRPr="00A74B31">
              <w:rPr>
                <w:rFonts w:eastAsiaTheme="minorHAnsi"/>
                <w:szCs w:val="22"/>
                <w:lang w:eastAsia="en-US"/>
              </w:rPr>
              <w:t>1 211 170</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 xml:space="preserve"> apmērā, valsts sabiedrības ar ierobežotu atbildību “Bērnu klīniskā universitātes slimnīca” pamatkapitāla palielināšanu, ieguldot tajā finanšu līdzekļus 1</w:t>
            </w:r>
            <w:r w:rsidR="00465680">
              <w:rPr>
                <w:rFonts w:eastAsiaTheme="minorHAnsi"/>
                <w:szCs w:val="22"/>
                <w:lang w:eastAsia="en-US"/>
              </w:rPr>
              <w:t xml:space="preserve"> </w:t>
            </w:r>
            <w:r w:rsidRPr="005C0839">
              <w:rPr>
                <w:rFonts w:eastAsiaTheme="minorHAnsi"/>
                <w:szCs w:val="22"/>
                <w:lang w:eastAsia="en-US"/>
              </w:rPr>
              <w:t xml:space="preserve">225 900 </w:t>
            </w:r>
            <w:proofErr w:type="spellStart"/>
            <w:r w:rsidR="00BD51AA" w:rsidRPr="005C0839">
              <w:rPr>
                <w:rFonts w:eastAsiaTheme="minorHAnsi"/>
                <w:szCs w:val="22"/>
                <w:lang w:eastAsia="en-US"/>
              </w:rPr>
              <w:t>euro</w:t>
            </w:r>
            <w:proofErr w:type="spellEnd"/>
            <w:r w:rsidR="00BD51AA" w:rsidRPr="005C0839">
              <w:rPr>
                <w:rFonts w:eastAsiaTheme="minorHAnsi"/>
                <w:szCs w:val="22"/>
                <w:lang w:eastAsia="en-US"/>
              </w:rPr>
              <w:t xml:space="preserve"> apmērā,</w:t>
            </w:r>
            <w:r w:rsidRPr="005C0839">
              <w:rPr>
                <w:rFonts w:eastAsiaTheme="minorHAnsi"/>
                <w:szCs w:val="22"/>
                <w:lang w:eastAsia="en-US"/>
              </w:rPr>
              <w:t xml:space="preserve"> valsts sabiedrības ar ierobežotu atbildību “Nacionālais rehabilitācijas centrs “Vaivari”” pamatkapitāla palielināšanu, ieguldot tajā finanšu līdzekļus </w:t>
            </w:r>
            <w:r w:rsidR="00465680">
              <w:rPr>
                <w:rFonts w:eastAsiaTheme="minorHAnsi"/>
                <w:szCs w:val="22"/>
                <w:lang w:eastAsia="en-US"/>
              </w:rPr>
              <w:t>917 919</w:t>
            </w:r>
            <w:r w:rsidRPr="005C0839">
              <w:rPr>
                <w:rFonts w:eastAsiaTheme="minorHAnsi"/>
                <w:szCs w:val="22"/>
                <w:lang w:eastAsia="en-US"/>
              </w:rPr>
              <w:t xml:space="preserve"> </w:t>
            </w:r>
            <w:proofErr w:type="spellStart"/>
            <w:r w:rsidRPr="005C0839">
              <w:rPr>
                <w:rFonts w:eastAsiaTheme="minorHAnsi"/>
                <w:szCs w:val="22"/>
                <w:lang w:eastAsia="en-US"/>
              </w:rPr>
              <w:t>euro</w:t>
            </w:r>
            <w:proofErr w:type="spellEnd"/>
            <w:r w:rsidRPr="005C0839">
              <w:rPr>
                <w:rFonts w:eastAsiaTheme="minorHAnsi"/>
                <w:szCs w:val="22"/>
                <w:lang w:eastAsia="en-US"/>
              </w:rPr>
              <w:t xml:space="preserve"> apmērā, lai īstenotu augstas gatavības projektus, kas saistīti ar Covid-19 krīzes pārvarēšanu un ekonomikas atlabšanu.</w:t>
            </w:r>
          </w:p>
          <w:p w14:paraId="2131D16C" w14:textId="3A663E1A" w:rsidR="000161FF" w:rsidRPr="005C0839" w:rsidRDefault="002E0F99" w:rsidP="00873E4E">
            <w:pPr>
              <w:jc w:val="both"/>
              <w:rPr>
                <w:rFonts w:eastAsiaTheme="minorHAnsi"/>
                <w:szCs w:val="22"/>
                <w:lang w:eastAsia="en-US"/>
              </w:rPr>
            </w:pPr>
            <w:r w:rsidRPr="005C0839">
              <w:rPr>
                <w:rFonts w:eastAsiaTheme="minorHAnsi"/>
                <w:szCs w:val="22"/>
                <w:lang w:eastAsia="en-US"/>
              </w:rPr>
              <w:t>Rīkojum</w:t>
            </w:r>
            <w:r w:rsidR="00877DB0" w:rsidRPr="005C0839">
              <w:rPr>
                <w:rFonts w:eastAsiaTheme="minorHAnsi"/>
                <w:szCs w:val="22"/>
                <w:lang w:eastAsia="en-US"/>
              </w:rPr>
              <w:t>a</w:t>
            </w:r>
            <w:r w:rsidR="00BD51AA" w:rsidRPr="005C0839">
              <w:rPr>
                <w:rFonts w:eastAsiaTheme="minorHAnsi"/>
                <w:szCs w:val="22"/>
                <w:lang w:eastAsia="en-US"/>
              </w:rPr>
              <w:t xml:space="preserve"> projektos paredzētā </w:t>
            </w:r>
            <w:r w:rsidRPr="005C0839">
              <w:rPr>
                <w:rFonts w:eastAsiaTheme="minorHAnsi"/>
                <w:szCs w:val="22"/>
                <w:lang w:eastAsia="en-US"/>
              </w:rPr>
              <w:t>finanšu līdzekļ</w:t>
            </w:r>
            <w:r w:rsidR="00BD51AA" w:rsidRPr="005C0839">
              <w:rPr>
                <w:rFonts w:eastAsiaTheme="minorHAnsi"/>
                <w:szCs w:val="22"/>
                <w:lang w:eastAsia="en-US"/>
              </w:rPr>
              <w:t>u</w:t>
            </w:r>
            <w:r w:rsidRPr="005C0839">
              <w:rPr>
                <w:rFonts w:eastAsiaTheme="minorHAnsi"/>
                <w:szCs w:val="22"/>
                <w:lang w:eastAsia="en-US"/>
              </w:rPr>
              <w:t xml:space="preserve"> augstas gatavības projektu, kas saistīti ar Covid-19 krīzes pārvarēšanu un ekonomikas atlabšanu, īstenošanai </w:t>
            </w:r>
            <w:r w:rsidR="00BD51AA" w:rsidRPr="005C0839">
              <w:rPr>
                <w:rFonts w:eastAsiaTheme="minorHAnsi"/>
                <w:szCs w:val="22"/>
                <w:lang w:eastAsia="en-US"/>
              </w:rPr>
              <w:t>pārskaitīšana</w:t>
            </w:r>
            <w:r w:rsidRPr="005C0839">
              <w:rPr>
                <w:rFonts w:eastAsiaTheme="minorHAnsi"/>
                <w:szCs w:val="22"/>
                <w:lang w:eastAsia="en-US"/>
              </w:rPr>
              <w:t xml:space="preserve"> valsts sabiedrības ar ierobežotu atbildību “Paula Stradiņa klīniskā universitātes slimnīca”, valsts sabiedrības ar ierobežotu atbildību “Bērnu klīniskā universitātes slimnīca”, valsts sabiedrības ar ierobežotu atbildību “Nacionālais rehabilitācijas centrs “Vaivari”” un sabiedrības ar ierobežotu atbildību “Vidzemes slimnīca” kontos Valsts kasē</w:t>
            </w:r>
            <w:r w:rsidR="00BD51AA" w:rsidRPr="005C0839">
              <w:rPr>
                <w:rFonts w:eastAsiaTheme="minorHAnsi"/>
                <w:szCs w:val="22"/>
                <w:lang w:eastAsia="en-US"/>
              </w:rPr>
              <w:t xml:space="preserve"> nepieciešama</w:t>
            </w:r>
            <w:r w:rsidRPr="005C0839">
              <w:rPr>
                <w:rFonts w:eastAsiaTheme="minorHAnsi"/>
                <w:szCs w:val="22"/>
                <w:lang w:eastAsia="en-US"/>
              </w:rPr>
              <w:t>, lai slimnīcām nebūtu jāmaksā Eiropas Centrālās bankas Padomes noteiktā noguldījumu uz nakti procentu likme, kas šobrīd atbilst mīnus 0,50% līmenim (kontam netiktu piemērota maksa negatīvās likmes apmērā), normatīvajā regulējumā ir jānosaka šāda prasība (piemēram, iekļaujot šādu nosacījumu lēmumā par līdzekļu piešķiršanu pamatkapitāla palielināšanai).</w:t>
            </w:r>
          </w:p>
        </w:tc>
      </w:tr>
      <w:tr w:rsidR="000015FF" w:rsidRPr="000015FF" w14:paraId="4B645D58" w14:textId="77777777" w:rsidTr="0079260F">
        <w:tc>
          <w:tcPr>
            <w:tcW w:w="568" w:type="dxa"/>
          </w:tcPr>
          <w:p w14:paraId="04BBE95F" w14:textId="1F4498DE"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lastRenderedPageBreak/>
              <w:t>3.</w:t>
            </w:r>
          </w:p>
        </w:tc>
        <w:tc>
          <w:tcPr>
            <w:tcW w:w="1559" w:type="dxa"/>
          </w:tcPr>
          <w:p w14:paraId="37F48D92"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3BE7EC63" w14:textId="4FE1AAC3" w:rsidR="0023330F" w:rsidRPr="005C0839" w:rsidRDefault="00FC7F88" w:rsidP="006335C0">
            <w:pPr>
              <w:pStyle w:val="NoSpacing"/>
              <w:jc w:val="both"/>
              <w:rPr>
                <w:rFonts w:ascii="Times New Roman" w:hAnsi="Times New Roman" w:cs="Times New Roman"/>
                <w:sz w:val="24"/>
                <w:szCs w:val="24"/>
              </w:rPr>
            </w:pPr>
            <w:r w:rsidRPr="005C0839">
              <w:rPr>
                <w:rFonts w:ascii="Times New Roman" w:hAnsi="Times New Roman" w:cs="Times New Roman"/>
                <w:sz w:val="24"/>
                <w:szCs w:val="24"/>
              </w:rPr>
              <w:t>Veselības ministrija</w:t>
            </w:r>
            <w:r w:rsidR="0023330F" w:rsidRPr="005C0839">
              <w:rPr>
                <w:rFonts w:ascii="Times New Roman" w:hAnsi="Times New Roman" w:cs="Times New Roman"/>
                <w:sz w:val="24"/>
                <w:szCs w:val="24"/>
              </w:rPr>
              <w:t>.</w:t>
            </w:r>
          </w:p>
        </w:tc>
      </w:tr>
      <w:tr w:rsidR="000015FF" w:rsidRPr="000015FF" w14:paraId="462DD5BC" w14:textId="77777777" w:rsidTr="0079260F">
        <w:tc>
          <w:tcPr>
            <w:tcW w:w="568" w:type="dxa"/>
          </w:tcPr>
          <w:p w14:paraId="645DC877"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4.</w:t>
            </w:r>
          </w:p>
        </w:tc>
        <w:tc>
          <w:tcPr>
            <w:tcW w:w="1559" w:type="dxa"/>
          </w:tcPr>
          <w:p w14:paraId="7CE072B7"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7229" w:type="dxa"/>
          </w:tcPr>
          <w:p w14:paraId="499DCF7D" w14:textId="17E3ABEF" w:rsidR="00130487" w:rsidRPr="005E378A" w:rsidRDefault="00E1426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Pievienota a</w:t>
            </w:r>
            <w:r w:rsidR="005E378A" w:rsidRPr="006D3AF1">
              <w:rPr>
                <w:rFonts w:ascii="Times New Roman" w:hAnsi="Times New Roman" w:cs="Times New Roman"/>
                <w:sz w:val="24"/>
                <w:szCs w:val="24"/>
                <w:lang w:eastAsia="lv-LV"/>
              </w:rPr>
              <w:t xml:space="preserve">pvienotā anotācija </w:t>
            </w:r>
            <w:r w:rsidR="005E378A" w:rsidRPr="00AA2F03">
              <w:rPr>
                <w:rFonts w:ascii="Times New Roman" w:hAnsi="Times New Roman" w:cs="Times New Roman"/>
                <w:sz w:val="24"/>
                <w:szCs w:val="24"/>
              </w:rPr>
              <w:t>Ministru kabineta rīkojuma projekta</w:t>
            </w:r>
            <w:r w:rsidR="005E378A">
              <w:rPr>
                <w:rFonts w:ascii="Times New Roman" w:hAnsi="Times New Roman" w:cs="Times New Roman"/>
                <w:sz w:val="24"/>
                <w:szCs w:val="24"/>
              </w:rPr>
              <w:t>m</w:t>
            </w:r>
            <w:r w:rsidR="005E378A" w:rsidRPr="00AA2F03">
              <w:rPr>
                <w:rFonts w:ascii="Times New Roman" w:hAnsi="Times New Roman" w:cs="Times New Roman"/>
                <w:sz w:val="24"/>
                <w:szCs w:val="24"/>
              </w:rPr>
              <w:t xml:space="preserve"> “Par finanšu līdzekļu piešķiršanu no valsts budžeta programmas “Līdzekļi neparedzētiem gadījumiem”” un Ministru kabineta rīkojuma projekta</w:t>
            </w:r>
            <w:r w:rsidR="005E378A">
              <w:rPr>
                <w:rFonts w:ascii="Times New Roman" w:hAnsi="Times New Roman" w:cs="Times New Roman"/>
                <w:sz w:val="24"/>
                <w:szCs w:val="24"/>
              </w:rPr>
              <w:t>m</w:t>
            </w:r>
            <w:r w:rsidR="005E378A" w:rsidRPr="00AA2F03">
              <w:rPr>
                <w:rFonts w:ascii="Times New Roman" w:hAnsi="Times New Roman" w:cs="Times New Roman"/>
                <w:sz w:val="24"/>
                <w:szCs w:val="24"/>
              </w:rPr>
              <w:t xml:space="preserve"> “Par apropriācijas palielināšanu Veselības ministrijai””</w:t>
            </w:r>
            <w:r w:rsidR="00136A52">
              <w:rPr>
                <w:rFonts w:ascii="Times New Roman" w:hAnsi="Times New Roman" w:cs="Times New Roman"/>
                <w:sz w:val="24"/>
                <w:szCs w:val="24"/>
              </w:rPr>
              <w:t>, kurus lūdzam skatīt kopā.</w:t>
            </w:r>
          </w:p>
        </w:tc>
      </w:tr>
    </w:tbl>
    <w:p w14:paraId="676D79A4" w14:textId="77777777" w:rsidR="00EC6E12" w:rsidRPr="000015F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57EC8959" w14:textId="77777777" w:rsidTr="006936E5">
        <w:tc>
          <w:tcPr>
            <w:tcW w:w="9356" w:type="dxa"/>
          </w:tcPr>
          <w:p w14:paraId="6DE07B71" w14:textId="77777777" w:rsidR="00EC6E12" w:rsidRPr="000015FF" w:rsidRDefault="00842AD1"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II. Tiesību akta projekta ietekme uz sabiedrību, tautsaimniecības attīstību un administratīvo slogu</w:t>
            </w:r>
          </w:p>
        </w:tc>
      </w:tr>
      <w:tr w:rsidR="000015FF" w:rsidRPr="000015FF" w14:paraId="3834636A" w14:textId="77777777" w:rsidTr="006936E5">
        <w:tc>
          <w:tcPr>
            <w:tcW w:w="9356" w:type="dxa"/>
          </w:tcPr>
          <w:p w14:paraId="285DF95E" w14:textId="77777777" w:rsidR="00155578" w:rsidRPr="000015FF" w:rsidRDefault="00155578" w:rsidP="003903BF">
            <w:pPr>
              <w:pStyle w:val="NoSpacing"/>
              <w:jc w:val="center"/>
              <w:rPr>
                <w:rFonts w:ascii="Times New Roman" w:hAnsi="Times New Roman" w:cs="Times New Roman"/>
                <w:b/>
                <w:iCs/>
                <w:sz w:val="24"/>
                <w:szCs w:val="24"/>
                <w:lang w:eastAsia="lv-LV"/>
              </w:rPr>
            </w:pPr>
            <w:r w:rsidRPr="000015FF">
              <w:rPr>
                <w:rFonts w:ascii="Times New Roman" w:hAnsi="Times New Roman" w:cs="Times New Roman"/>
                <w:sz w:val="24"/>
                <w:szCs w:val="24"/>
              </w:rPr>
              <w:t>Projekts šo jomu neskar</w:t>
            </w:r>
          </w:p>
        </w:tc>
      </w:tr>
    </w:tbl>
    <w:p w14:paraId="4CD6B24C"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15D4849" w14:textId="77777777" w:rsidTr="006936E5">
        <w:tc>
          <w:tcPr>
            <w:tcW w:w="9356" w:type="dxa"/>
            <w:gridSpan w:val="8"/>
          </w:tcPr>
          <w:p w14:paraId="6382F0D0"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7C9D59C5" w14:textId="77777777" w:rsidTr="00796731">
        <w:tc>
          <w:tcPr>
            <w:tcW w:w="1702" w:type="dxa"/>
            <w:vMerge w:val="restart"/>
          </w:tcPr>
          <w:p w14:paraId="62AAE17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5099C231" w14:textId="16A39059"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1</w:t>
            </w:r>
            <w:r w:rsidR="00C12E33">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gads</w:t>
            </w:r>
          </w:p>
        </w:tc>
        <w:tc>
          <w:tcPr>
            <w:tcW w:w="5394" w:type="dxa"/>
            <w:gridSpan w:val="5"/>
          </w:tcPr>
          <w:p w14:paraId="35BBB1B6"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0F84435F" w14:textId="77777777" w:rsidTr="00796731">
        <w:tc>
          <w:tcPr>
            <w:tcW w:w="1702" w:type="dxa"/>
            <w:vMerge/>
          </w:tcPr>
          <w:p w14:paraId="3B89E5C9"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3441166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0045038"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00864B0A"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3AF9782E"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DBC8CC2" w14:textId="77777777" w:rsidTr="00796731">
        <w:tc>
          <w:tcPr>
            <w:tcW w:w="1702" w:type="dxa"/>
            <w:vMerge/>
          </w:tcPr>
          <w:p w14:paraId="60195D77"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82382C9"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55D29B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216435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B2370F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39B0E129" w14:textId="724B25D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3C2B81">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51BAB54A"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2C9B818"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0FA82CE4"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41CED4D6" w14:textId="5E3C8D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E6799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6C7F47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F9D065" w14:textId="12600AD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3C2B81">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A991773" w14:textId="77777777" w:rsidTr="00796731">
        <w:tc>
          <w:tcPr>
            <w:tcW w:w="1702" w:type="dxa"/>
            <w:vAlign w:val="center"/>
          </w:tcPr>
          <w:p w14:paraId="6570AEB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EEA895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6A32AD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CB047D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1C0B7C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95741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38466F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496FA1A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1C8C28DC" w14:textId="77777777" w:rsidTr="00796731">
        <w:tc>
          <w:tcPr>
            <w:tcW w:w="1702" w:type="dxa"/>
            <w:vAlign w:val="center"/>
          </w:tcPr>
          <w:p w14:paraId="3E256ED2"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D19322D"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0AA6B18E"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37F659D2"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0E0A0D7"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4486F986"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091F63F9"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144B01AE" w14:textId="77777777" w:rsidR="006C12A6" w:rsidRPr="001C797C" w:rsidRDefault="006C12A6" w:rsidP="006C12A6">
            <w:pPr>
              <w:pStyle w:val="NoSpacing"/>
              <w:rPr>
                <w:rFonts w:ascii="Times New Roman" w:hAnsi="Times New Roman" w:cs="Times New Roman"/>
                <w:iCs/>
                <w:lang w:eastAsia="lv-LV"/>
              </w:rPr>
            </w:pPr>
          </w:p>
        </w:tc>
      </w:tr>
      <w:tr w:rsidR="006C12A6" w14:paraId="499178B1" w14:textId="77777777" w:rsidTr="00796731">
        <w:tc>
          <w:tcPr>
            <w:tcW w:w="1702" w:type="dxa"/>
            <w:vAlign w:val="center"/>
          </w:tcPr>
          <w:p w14:paraId="48083FB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w:t>
            </w:r>
            <w:r w:rsidR="00796731">
              <w:rPr>
                <w:rFonts w:ascii="Times New Roman" w:hAnsi="Times New Roman" w:cs="Times New Roman"/>
                <w:iCs/>
                <w:sz w:val="24"/>
                <w:szCs w:val="24"/>
                <w:lang w:eastAsia="lv-LV"/>
              </w:rPr>
              <w:t>s</w:t>
            </w:r>
            <w:r w:rsidRPr="00EC6E12">
              <w:rPr>
                <w:rFonts w:ascii="Times New Roman" w:hAnsi="Times New Roman" w:cs="Times New Roman"/>
                <w:iCs/>
                <w:sz w:val="24"/>
                <w:szCs w:val="24"/>
                <w:lang w:eastAsia="lv-LV"/>
              </w:rPr>
              <w:t>, tai skaitā ieņēmumi no maksas pakalpojumiem un citi pašu ieņēmumi</w:t>
            </w:r>
          </w:p>
        </w:tc>
        <w:tc>
          <w:tcPr>
            <w:tcW w:w="992" w:type="dxa"/>
            <w:vAlign w:val="center"/>
          </w:tcPr>
          <w:p w14:paraId="7F800C83"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6E6D0C07"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68734DEB"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2A81276F"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37D298DA"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253EC0A2"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370CDBB" w14:textId="77777777" w:rsidR="006C12A6" w:rsidRPr="001C797C" w:rsidRDefault="006C12A6" w:rsidP="006C12A6">
            <w:pPr>
              <w:pStyle w:val="NoSpacing"/>
              <w:rPr>
                <w:rFonts w:ascii="Times New Roman" w:hAnsi="Times New Roman" w:cs="Times New Roman"/>
                <w:iCs/>
                <w:lang w:eastAsia="lv-LV"/>
              </w:rPr>
            </w:pPr>
          </w:p>
        </w:tc>
      </w:tr>
      <w:tr w:rsidR="006C12A6" w14:paraId="18D56BC7" w14:textId="77777777" w:rsidTr="00796731">
        <w:tc>
          <w:tcPr>
            <w:tcW w:w="1702" w:type="dxa"/>
            <w:vAlign w:val="center"/>
          </w:tcPr>
          <w:p w14:paraId="6CCFFE9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26683A2"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31D487BD"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416825BE"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37CD0D3"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6641095"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7DD0D7A"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65AEA24" w14:textId="77777777" w:rsidR="006C12A6" w:rsidRPr="001C797C" w:rsidRDefault="006C12A6" w:rsidP="006C12A6">
            <w:pPr>
              <w:pStyle w:val="NoSpacing"/>
              <w:rPr>
                <w:rFonts w:ascii="Times New Roman" w:hAnsi="Times New Roman" w:cs="Times New Roman"/>
                <w:iCs/>
                <w:lang w:eastAsia="lv-LV"/>
              </w:rPr>
            </w:pPr>
          </w:p>
        </w:tc>
      </w:tr>
      <w:tr w:rsidR="00CC0982" w14:paraId="719D5527" w14:textId="77777777" w:rsidTr="00796731">
        <w:tc>
          <w:tcPr>
            <w:tcW w:w="1702" w:type="dxa"/>
            <w:vAlign w:val="center"/>
          </w:tcPr>
          <w:p w14:paraId="4E947F25"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1DE7DB7"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3F89B610" w14:textId="77777777" w:rsidR="00CC0982" w:rsidRPr="001C797C" w:rsidRDefault="00CC0982" w:rsidP="00CC0982">
            <w:pPr>
              <w:pStyle w:val="NoSpacing"/>
              <w:rPr>
                <w:rFonts w:ascii="Times New Roman" w:hAnsi="Times New Roman" w:cs="Times New Roman"/>
                <w:iCs/>
                <w:lang w:eastAsia="lv-LV"/>
              </w:rPr>
            </w:pPr>
          </w:p>
        </w:tc>
        <w:tc>
          <w:tcPr>
            <w:tcW w:w="1000" w:type="dxa"/>
            <w:vAlign w:val="center"/>
          </w:tcPr>
          <w:p w14:paraId="211A62D3"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0C4DF86B"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63FEA74"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7D1225D9" w14:textId="77777777" w:rsidR="00CC0982" w:rsidRPr="001C797C" w:rsidRDefault="00CC0982" w:rsidP="00CC0982">
            <w:pPr>
              <w:pStyle w:val="NoSpacing"/>
              <w:rPr>
                <w:rFonts w:ascii="Times New Roman" w:hAnsi="Times New Roman" w:cs="Times New Roman"/>
                <w:iCs/>
                <w:lang w:eastAsia="lv-LV"/>
              </w:rPr>
            </w:pPr>
          </w:p>
        </w:tc>
        <w:tc>
          <w:tcPr>
            <w:tcW w:w="1276" w:type="dxa"/>
            <w:vAlign w:val="center"/>
          </w:tcPr>
          <w:p w14:paraId="3C430180" w14:textId="77777777" w:rsidR="00CC0982" w:rsidRPr="001C797C" w:rsidRDefault="00CC0982" w:rsidP="00CC0982">
            <w:pPr>
              <w:pStyle w:val="NoSpacing"/>
              <w:rPr>
                <w:rFonts w:ascii="Times New Roman" w:hAnsi="Times New Roman" w:cs="Times New Roman"/>
                <w:iCs/>
                <w:lang w:eastAsia="lv-LV"/>
              </w:rPr>
            </w:pPr>
          </w:p>
        </w:tc>
      </w:tr>
      <w:tr w:rsidR="00E6034E" w14:paraId="21FAE1CD" w14:textId="77777777" w:rsidTr="00C62FAB">
        <w:tc>
          <w:tcPr>
            <w:tcW w:w="1702" w:type="dxa"/>
            <w:vAlign w:val="center"/>
          </w:tcPr>
          <w:p w14:paraId="3BD8A836" w14:textId="77777777" w:rsidR="00E6034E" w:rsidRPr="00EC6E12" w:rsidRDefault="00E6034E" w:rsidP="00E6034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01BA00F4" w14:textId="77777777" w:rsidR="00E6034E" w:rsidRPr="001C797C" w:rsidRDefault="00E6034E" w:rsidP="00E6034E">
            <w:pPr>
              <w:rPr>
                <w:sz w:val="22"/>
                <w:szCs w:val="22"/>
              </w:rPr>
            </w:pPr>
          </w:p>
        </w:tc>
        <w:tc>
          <w:tcPr>
            <w:tcW w:w="1268" w:type="dxa"/>
            <w:shd w:val="clear" w:color="auto" w:fill="auto"/>
          </w:tcPr>
          <w:p w14:paraId="57C3423E" w14:textId="1B9BEFD6" w:rsidR="00E6034E" w:rsidRPr="00170FCD" w:rsidRDefault="00465680" w:rsidP="00E6034E">
            <w:pPr>
              <w:pStyle w:val="NoSpacing"/>
            </w:pPr>
            <w:r>
              <w:rPr>
                <w:rFonts w:ascii="Times New Roman" w:hAnsi="Times New Roman" w:cs="Times New Roman"/>
                <w:sz w:val="20"/>
                <w:szCs w:val="20"/>
              </w:rPr>
              <w:t>1 758 446</w:t>
            </w:r>
          </w:p>
        </w:tc>
        <w:tc>
          <w:tcPr>
            <w:tcW w:w="1000" w:type="dxa"/>
            <w:vAlign w:val="center"/>
          </w:tcPr>
          <w:p w14:paraId="78D127CD" w14:textId="77777777" w:rsidR="00E6034E" w:rsidRPr="00170FCD" w:rsidRDefault="00E6034E" w:rsidP="00E6034E">
            <w:pPr>
              <w:pStyle w:val="NoSpacing"/>
              <w:rPr>
                <w:rFonts w:ascii="Times New Roman" w:hAnsi="Times New Roman" w:cs="Times New Roman"/>
                <w:iCs/>
                <w:lang w:eastAsia="lv-LV"/>
              </w:rPr>
            </w:pPr>
          </w:p>
        </w:tc>
        <w:tc>
          <w:tcPr>
            <w:tcW w:w="1134" w:type="dxa"/>
            <w:vAlign w:val="center"/>
          </w:tcPr>
          <w:p w14:paraId="0AF0EE2B" w14:textId="7B7EAAB5" w:rsidR="00E6034E" w:rsidRPr="00317AC8" w:rsidRDefault="00317AC8" w:rsidP="00E6034E">
            <w:pPr>
              <w:pStyle w:val="NoSpacing"/>
              <w:rPr>
                <w:rFonts w:ascii="Times New Roman" w:hAnsi="Times New Roman" w:cs="Times New Roman"/>
                <w:iCs/>
                <w:sz w:val="20"/>
                <w:szCs w:val="20"/>
                <w:lang w:eastAsia="lv-LV"/>
              </w:rPr>
            </w:pPr>
            <w:r w:rsidRPr="00317AC8">
              <w:rPr>
                <w:rFonts w:ascii="Times New Roman" w:hAnsi="Times New Roman" w:cs="Times New Roman"/>
                <w:iCs/>
                <w:sz w:val="20"/>
                <w:szCs w:val="20"/>
                <w:lang w:eastAsia="lv-LV"/>
              </w:rPr>
              <w:t>1 258 016</w:t>
            </w:r>
          </w:p>
        </w:tc>
        <w:tc>
          <w:tcPr>
            <w:tcW w:w="992" w:type="dxa"/>
            <w:vAlign w:val="center"/>
          </w:tcPr>
          <w:p w14:paraId="57EDA37D" w14:textId="77777777" w:rsidR="00E6034E" w:rsidRPr="001C797C" w:rsidRDefault="00E6034E" w:rsidP="00E6034E">
            <w:pPr>
              <w:pStyle w:val="NoSpacing"/>
              <w:rPr>
                <w:rFonts w:ascii="Times New Roman" w:hAnsi="Times New Roman" w:cs="Times New Roman"/>
                <w:iCs/>
                <w:lang w:eastAsia="lv-LV"/>
              </w:rPr>
            </w:pPr>
          </w:p>
        </w:tc>
        <w:tc>
          <w:tcPr>
            <w:tcW w:w="992" w:type="dxa"/>
            <w:vAlign w:val="center"/>
          </w:tcPr>
          <w:p w14:paraId="52A5D145" w14:textId="77777777" w:rsidR="00E6034E" w:rsidRPr="001C797C" w:rsidRDefault="00E6034E" w:rsidP="00E6034E">
            <w:pPr>
              <w:pStyle w:val="NoSpacing"/>
              <w:rPr>
                <w:rFonts w:ascii="Times New Roman" w:hAnsi="Times New Roman" w:cs="Times New Roman"/>
                <w:iCs/>
                <w:lang w:eastAsia="lv-LV"/>
              </w:rPr>
            </w:pPr>
          </w:p>
        </w:tc>
        <w:tc>
          <w:tcPr>
            <w:tcW w:w="1276" w:type="dxa"/>
            <w:vAlign w:val="center"/>
          </w:tcPr>
          <w:p w14:paraId="3E5A1C42" w14:textId="77777777" w:rsidR="00E6034E" w:rsidRPr="001C797C" w:rsidRDefault="00E6034E" w:rsidP="00E6034E">
            <w:pPr>
              <w:pStyle w:val="NoSpacing"/>
              <w:rPr>
                <w:rFonts w:ascii="Times New Roman" w:hAnsi="Times New Roman" w:cs="Times New Roman"/>
                <w:iCs/>
                <w:lang w:eastAsia="lv-LV"/>
              </w:rPr>
            </w:pPr>
          </w:p>
        </w:tc>
      </w:tr>
      <w:tr w:rsidR="00317AC8" w14:paraId="355600BB" w14:textId="77777777" w:rsidTr="00C62FAB">
        <w:tc>
          <w:tcPr>
            <w:tcW w:w="1702" w:type="dxa"/>
            <w:vAlign w:val="center"/>
          </w:tcPr>
          <w:p w14:paraId="30B53670"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2F62CAC" w14:textId="77777777" w:rsidR="00317AC8" w:rsidRPr="001C797C" w:rsidRDefault="00317AC8" w:rsidP="00317AC8">
            <w:pPr>
              <w:rPr>
                <w:sz w:val="22"/>
                <w:szCs w:val="22"/>
              </w:rPr>
            </w:pPr>
          </w:p>
        </w:tc>
        <w:tc>
          <w:tcPr>
            <w:tcW w:w="1268" w:type="dxa"/>
            <w:shd w:val="clear" w:color="auto" w:fill="auto"/>
          </w:tcPr>
          <w:p w14:paraId="291C8EFD" w14:textId="5EF290C4" w:rsidR="00317AC8" w:rsidRPr="00170FCD" w:rsidRDefault="00317AC8" w:rsidP="00317AC8">
            <w:pPr>
              <w:pStyle w:val="NoSpacing"/>
              <w:rPr>
                <w:rFonts w:ascii="Times New Roman" w:hAnsi="Times New Roman" w:cs="Times New Roman"/>
                <w:sz w:val="20"/>
                <w:szCs w:val="20"/>
              </w:rPr>
            </w:pPr>
            <w:r>
              <w:rPr>
                <w:rFonts w:ascii="Times New Roman" w:hAnsi="Times New Roman" w:cs="Times New Roman"/>
                <w:sz w:val="20"/>
                <w:szCs w:val="20"/>
              </w:rPr>
              <w:t>1 758 446</w:t>
            </w:r>
          </w:p>
        </w:tc>
        <w:tc>
          <w:tcPr>
            <w:tcW w:w="1000" w:type="dxa"/>
            <w:vAlign w:val="center"/>
          </w:tcPr>
          <w:p w14:paraId="47A644D8" w14:textId="77777777" w:rsidR="00317AC8" w:rsidRPr="00170FCD" w:rsidRDefault="00317AC8" w:rsidP="00317AC8">
            <w:pPr>
              <w:pStyle w:val="NoSpacing"/>
              <w:rPr>
                <w:rFonts w:ascii="Times New Roman" w:hAnsi="Times New Roman" w:cs="Times New Roman"/>
                <w:iCs/>
                <w:lang w:eastAsia="lv-LV"/>
              </w:rPr>
            </w:pPr>
          </w:p>
        </w:tc>
        <w:tc>
          <w:tcPr>
            <w:tcW w:w="1134" w:type="dxa"/>
            <w:vAlign w:val="center"/>
          </w:tcPr>
          <w:p w14:paraId="50ABF081" w14:textId="084752AA" w:rsidR="00317AC8" w:rsidRPr="001C797C" w:rsidRDefault="00317AC8" w:rsidP="00317AC8">
            <w:pPr>
              <w:pStyle w:val="NoSpacing"/>
              <w:rPr>
                <w:rFonts w:ascii="Times New Roman" w:hAnsi="Times New Roman" w:cs="Times New Roman"/>
                <w:iCs/>
                <w:lang w:eastAsia="lv-LV"/>
              </w:rPr>
            </w:pPr>
            <w:r w:rsidRPr="00317AC8">
              <w:rPr>
                <w:rFonts w:ascii="Times New Roman" w:hAnsi="Times New Roman" w:cs="Times New Roman"/>
                <w:iCs/>
                <w:sz w:val="20"/>
                <w:szCs w:val="20"/>
                <w:lang w:eastAsia="lv-LV"/>
              </w:rPr>
              <w:t>1 258 016</w:t>
            </w:r>
          </w:p>
        </w:tc>
        <w:tc>
          <w:tcPr>
            <w:tcW w:w="992" w:type="dxa"/>
            <w:vAlign w:val="center"/>
          </w:tcPr>
          <w:p w14:paraId="6F365D20"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139F93C8"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6BF51C92" w14:textId="77777777" w:rsidR="00317AC8" w:rsidRPr="001C797C" w:rsidRDefault="00317AC8" w:rsidP="00317AC8">
            <w:pPr>
              <w:pStyle w:val="NoSpacing"/>
              <w:rPr>
                <w:rFonts w:ascii="Times New Roman" w:hAnsi="Times New Roman" w:cs="Times New Roman"/>
                <w:iCs/>
                <w:lang w:eastAsia="lv-LV"/>
              </w:rPr>
            </w:pPr>
          </w:p>
        </w:tc>
      </w:tr>
      <w:tr w:rsidR="00317AC8" w14:paraId="17540C57" w14:textId="77777777" w:rsidTr="00796731">
        <w:tc>
          <w:tcPr>
            <w:tcW w:w="1702" w:type="dxa"/>
            <w:vAlign w:val="center"/>
          </w:tcPr>
          <w:p w14:paraId="3F66CACB"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2.2. valsts speciālais budžets</w:t>
            </w:r>
          </w:p>
        </w:tc>
        <w:tc>
          <w:tcPr>
            <w:tcW w:w="992" w:type="dxa"/>
            <w:vAlign w:val="center"/>
          </w:tcPr>
          <w:p w14:paraId="657EA4D0" w14:textId="77777777" w:rsidR="00317AC8" w:rsidRPr="001C797C" w:rsidRDefault="00317AC8" w:rsidP="00317AC8">
            <w:pPr>
              <w:pStyle w:val="NoSpacing"/>
              <w:rPr>
                <w:rFonts w:ascii="Times New Roman" w:hAnsi="Times New Roman" w:cs="Times New Roman"/>
                <w:iCs/>
                <w:lang w:eastAsia="lv-LV"/>
              </w:rPr>
            </w:pPr>
          </w:p>
        </w:tc>
        <w:tc>
          <w:tcPr>
            <w:tcW w:w="1268" w:type="dxa"/>
            <w:shd w:val="clear" w:color="auto" w:fill="auto"/>
            <w:vAlign w:val="center"/>
          </w:tcPr>
          <w:p w14:paraId="46859BF3" w14:textId="77777777" w:rsidR="00317AC8" w:rsidRPr="00170FCD" w:rsidRDefault="00317AC8" w:rsidP="00317AC8">
            <w:pPr>
              <w:pStyle w:val="NoSpacing"/>
              <w:rPr>
                <w:rFonts w:ascii="Times New Roman" w:hAnsi="Times New Roman" w:cs="Times New Roman"/>
                <w:iCs/>
                <w:lang w:eastAsia="lv-LV"/>
              </w:rPr>
            </w:pPr>
          </w:p>
        </w:tc>
        <w:tc>
          <w:tcPr>
            <w:tcW w:w="1000" w:type="dxa"/>
            <w:vAlign w:val="center"/>
          </w:tcPr>
          <w:p w14:paraId="0EBC91B2" w14:textId="77777777" w:rsidR="00317AC8" w:rsidRPr="00170FCD" w:rsidRDefault="00317AC8" w:rsidP="00317AC8">
            <w:pPr>
              <w:pStyle w:val="NoSpacing"/>
              <w:rPr>
                <w:rFonts w:ascii="Times New Roman" w:hAnsi="Times New Roman" w:cs="Times New Roman"/>
                <w:iCs/>
                <w:lang w:eastAsia="lv-LV"/>
              </w:rPr>
            </w:pPr>
          </w:p>
        </w:tc>
        <w:tc>
          <w:tcPr>
            <w:tcW w:w="1134" w:type="dxa"/>
            <w:vAlign w:val="center"/>
          </w:tcPr>
          <w:p w14:paraId="732E1A06"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4AA95981"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5DDB977B"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4C4F3FEC" w14:textId="77777777" w:rsidR="00317AC8" w:rsidRPr="001C797C" w:rsidRDefault="00317AC8" w:rsidP="00317AC8">
            <w:pPr>
              <w:pStyle w:val="NoSpacing"/>
              <w:rPr>
                <w:rFonts w:ascii="Times New Roman" w:hAnsi="Times New Roman" w:cs="Times New Roman"/>
                <w:iCs/>
                <w:lang w:eastAsia="lv-LV"/>
              </w:rPr>
            </w:pPr>
          </w:p>
        </w:tc>
      </w:tr>
      <w:tr w:rsidR="00317AC8" w14:paraId="3265D420" w14:textId="77777777" w:rsidTr="00796731">
        <w:tc>
          <w:tcPr>
            <w:tcW w:w="1702" w:type="dxa"/>
            <w:vAlign w:val="center"/>
          </w:tcPr>
          <w:p w14:paraId="0E6A23A6"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18E65A12" w14:textId="77777777" w:rsidR="00317AC8" w:rsidRPr="001C797C" w:rsidRDefault="00317AC8" w:rsidP="00317AC8">
            <w:pPr>
              <w:pStyle w:val="NoSpacing"/>
              <w:rPr>
                <w:rFonts w:ascii="Times New Roman" w:hAnsi="Times New Roman" w:cs="Times New Roman"/>
                <w:iCs/>
                <w:lang w:eastAsia="lv-LV"/>
              </w:rPr>
            </w:pPr>
          </w:p>
        </w:tc>
        <w:tc>
          <w:tcPr>
            <w:tcW w:w="1268" w:type="dxa"/>
            <w:shd w:val="clear" w:color="auto" w:fill="auto"/>
            <w:vAlign w:val="center"/>
          </w:tcPr>
          <w:p w14:paraId="581A11F2" w14:textId="77777777" w:rsidR="00317AC8" w:rsidRPr="00170FCD" w:rsidRDefault="00317AC8" w:rsidP="00317AC8">
            <w:pPr>
              <w:pStyle w:val="NoSpacing"/>
              <w:rPr>
                <w:rFonts w:ascii="Times New Roman" w:hAnsi="Times New Roman" w:cs="Times New Roman"/>
                <w:iCs/>
                <w:lang w:eastAsia="lv-LV"/>
              </w:rPr>
            </w:pPr>
          </w:p>
        </w:tc>
        <w:tc>
          <w:tcPr>
            <w:tcW w:w="1000" w:type="dxa"/>
            <w:vAlign w:val="center"/>
          </w:tcPr>
          <w:p w14:paraId="7B2F4D99" w14:textId="77777777" w:rsidR="00317AC8" w:rsidRPr="00170FCD" w:rsidRDefault="00317AC8" w:rsidP="00317AC8">
            <w:pPr>
              <w:pStyle w:val="NoSpacing"/>
              <w:rPr>
                <w:rFonts w:ascii="Times New Roman" w:hAnsi="Times New Roman" w:cs="Times New Roman"/>
                <w:iCs/>
                <w:lang w:eastAsia="lv-LV"/>
              </w:rPr>
            </w:pPr>
          </w:p>
        </w:tc>
        <w:tc>
          <w:tcPr>
            <w:tcW w:w="1134" w:type="dxa"/>
            <w:vAlign w:val="center"/>
          </w:tcPr>
          <w:p w14:paraId="60C0DADE"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61997341"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56E76113"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0583F54A" w14:textId="77777777" w:rsidR="00317AC8" w:rsidRPr="001C797C" w:rsidRDefault="00317AC8" w:rsidP="00317AC8">
            <w:pPr>
              <w:pStyle w:val="NoSpacing"/>
              <w:rPr>
                <w:rFonts w:ascii="Times New Roman" w:hAnsi="Times New Roman" w:cs="Times New Roman"/>
                <w:iCs/>
                <w:lang w:eastAsia="lv-LV"/>
              </w:rPr>
            </w:pPr>
          </w:p>
        </w:tc>
      </w:tr>
      <w:tr w:rsidR="00317AC8" w14:paraId="12A940E4" w14:textId="77777777" w:rsidTr="00796731">
        <w:tc>
          <w:tcPr>
            <w:tcW w:w="1702" w:type="dxa"/>
            <w:vAlign w:val="center"/>
          </w:tcPr>
          <w:p w14:paraId="0787AAF7"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AB68950" w14:textId="77777777" w:rsidR="00317AC8" w:rsidRPr="00D56DC5" w:rsidRDefault="00317AC8" w:rsidP="00317AC8">
            <w:pPr>
              <w:pStyle w:val="NoSpacing"/>
              <w:rPr>
                <w:rFonts w:ascii="Times New Roman" w:hAnsi="Times New Roman" w:cs="Times New Roman"/>
                <w:iCs/>
                <w:sz w:val="16"/>
                <w:szCs w:val="16"/>
                <w:lang w:eastAsia="lv-LV"/>
              </w:rPr>
            </w:pPr>
          </w:p>
        </w:tc>
        <w:tc>
          <w:tcPr>
            <w:tcW w:w="1268" w:type="dxa"/>
            <w:shd w:val="clear" w:color="auto" w:fill="auto"/>
          </w:tcPr>
          <w:p w14:paraId="47BEBC1F" w14:textId="025AD044" w:rsidR="00317AC8" w:rsidRPr="00170FCD" w:rsidRDefault="00317AC8" w:rsidP="00317AC8">
            <w:pPr>
              <w:jc w:val="center"/>
              <w:rPr>
                <w:rFonts w:eastAsiaTheme="minorHAnsi"/>
                <w:iCs/>
                <w:sz w:val="20"/>
                <w:szCs w:val="20"/>
              </w:rPr>
            </w:pPr>
            <w:r w:rsidRPr="00170FCD">
              <w:rPr>
                <w:sz w:val="20"/>
                <w:szCs w:val="20"/>
              </w:rPr>
              <w:t>-</w:t>
            </w:r>
            <w:r>
              <w:rPr>
                <w:sz w:val="20"/>
                <w:szCs w:val="20"/>
              </w:rPr>
              <w:t>1 758 446</w:t>
            </w:r>
          </w:p>
        </w:tc>
        <w:tc>
          <w:tcPr>
            <w:tcW w:w="1000" w:type="dxa"/>
            <w:vAlign w:val="center"/>
          </w:tcPr>
          <w:p w14:paraId="7B43C70D" w14:textId="77777777" w:rsidR="00317AC8" w:rsidRPr="00170FCD" w:rsidRDefault="00317AC8" w:rsidP="00317AC8">
            <w:pPr>
              <w:pStyle w:val="NoSpacing"/>
              <w:rPr>
                <w:rFonts w:ascii="Times New Roman" w:hAnsi="Times New Roman" w:cs="Times New Roman"/>
                <w:iCs/>
                <w:lang w:eastAsia="lv-LV"/>
              </w:rPr>
            </w:pPr>
          </w:p>
        </w:tc>
        <w:tc>
          <w:tcPr>
            <w:tcW w:w="1134" w:type="dxa"/>
            <w:vAlign w:val="center"/>
          </w:tcPr>
          <w:p w14:paraId="72383D19" w14:textId="4A30B5CD" w:rsidR="00317AC8" w:rsidRPr="001C797C" w:rsidRDefault="00317AC8" w:rsidP="00317AC8">
            <w:pPr>
              <w:pStyle w:val="NoSpacing"/>
              <w:jc w:val="center"/>
              <w:rPr>
                <w:rFonts w:ascii="Times New Roman" w:hAnsi="Times New Roman" w:cs="Times New Roman"/>
                <w:iCs/>
                <w:lang w:eastAsia="lv-LV"/>
              </w:rPr>
            </w:pPr>
            <w:r>
              <w:rPr>
                <w:rFonts w:ascii="Times New Roman" w:hAnsi="Times New Roman" w:cs="Times New Roman"/>
                <w:iCs/>
                <w:sz w:val="20"/>
                <w:szCs w:val="20"/>
                <w:lang w:eastAsia="lv-LV"/>
              </w:rPr>
              <w:t>-</w:t>
            </w:r>
            <w:r w:rsidRPr="00317AC8">
              <w:rPr>
                <w:rFonts w:ascii="Times New Roman" w:hAnsi="Times New Roman" w:cs="Times New Roman"/>
                <w:iCs/>
                <w:sz w:val="20"/>
                <w:szCs w:val="20"/>
                <w:lang w:eastAsia="lv-LV"/>
              </w:rPr>
              <w:t>1 258 016</w:t>
            </w:r>
          </w:p>
        </w:tc>
        <w:tc>
          <w:tcPr>
            <w:tcW w:w="992" w:type="dxa"/>
            <w:vAlign w:val="center"/>
          </w:tcPr>
          <w:p w14:paraId="728CE030"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2181983C"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03BA06F3" w14:textId="77777777" w:rsidR="00317AC8" w:rsidRPr="001C797C" w:rsidRDefault="00317AC8" w:rsidP="00317AC8">
            <w:pPr>
              <w:pStyle w:val="NoSpacing"/>
              <w:rPr>
                <w:rFonts w:ascii="Times New Roman" w:hAnsi="Times New Roman" w:cs="Times New Roman"/>
                <w:iCs/>
                <w:lang w:eastAsia="lv-LV"/>
              </w:rPr>
            </w:pPr>
          </w:p>
        </w:tc>
      </w:tr>
      <w:tr w:rsidR="00317AC8" w14:paraId="4C37BF26" w14:textId="77777777" w:rsidTr="00796731">
        <w:tc>
          <w:tcPr>
            <w:tcW w:w="1702" w:type="dxa"/>
            <w:vAlign w:val="center"/>
          </w:tcPr>
          <w:p w14:paraId="022B2F8B"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DCB8A43" w14:textId="77777777" w:rsidR="00317AC8" w:rsidRPr="001C797C" w:rsidRDefault="00317AC8" w:rsidP="00317AC8">
            <w:pPr>
              <w:pStyle w:val="NoSpacing"/>
              <w:rPr>
                <w:rFonts w:ascii="Times New Roman" w:hAnsi="Times New Roman" w:cs="Times New Roman"/>
                <w:iCs/>
                <w:lang w:eastAsia="lv-LV"/>
              </w:rPr>
            </w:pPr>
          </w:p>
        </w:tc>
        <w:tc>
          <w:tcPr>
            <w:tcW w:w="1268" w:type="dxa"/>
            <w:shd w:val="clear" w:color="auto" w:fill="auto"/>
          </w:tcPr>
          <w:p w14:paraId="148410F9" w14:textId="6DFFD009" w:rsidR="00317AC8" w:rsidRPr="00170FCD" w:rsidRDefault="00317AC8" w:rsidP="00317AC8">
            <w:pPr>
              <w:jc w:val="center"/>
              <w:rPr>
                <w:rFonts w:eastAsiaTheme="minorHAnsi"/>
                <w:iCs/>
                <w:sz w:val="20"/>
                <w:szCs w:val="20"/>
              </w:rPr>
            </w:pPr>
            <w:r w:rsidRPr="00170FCD">
              <w:rPr>
                <w:sz w:val="20"/>
                <w:szCs w:val="20"/>
              </w:rPr>
              <w:t>-</w:t>
            </w:r>
            <w:r>
              <w:rPr>
                <w:sz w:val="20"/>
                <w:szCs w:val="20"/>
              </w:rPr>
              <w:t>1 758 446</w:t>
            </w:r>
          </w:p>
        </w:tc>
        <w:tc>
          <w:tcPr>
            <w:tcW w:w="1000" w:type="dxa"/>
            <w:vAlign w:val="center"/>
          </w:tcPr>
          <w:p w14:paraId="298BE8C4" w14:textId="77777777" w:rsidR="00317AC8" w:rsidRPr="00170FCD" w:rsidRDefault="00317AC8" w:rsidP="00317AC8">
            <w:pPr>
              <w:pStyle w:val="NoSpacing"/>
              <w:rPr>
                <w:rFonts w:ascii="Times New Roman" w:hAnsi="Times New Roman" w:cs="Times New Roman"/>
                <w:iCs/>
                <w:lang w:eastAsia="lv-LV"/>
              </w:rPr>
            </w:pPr>
          </w:p>
        </w:tc>
        <w:tc>
          <w:tcPr>
            <w:tcW w:w="1134" w:type="dxa"/>
            <w:vAlign w:val="center"/>
          </w:tcPr>
          <w:p w14:paraId="776D658A" w14:textId="49BB5170" w:rsidR="00317AC8" w:rsidRPr="001C797C" w:rsidRDefault="00317AC8" w:rsidP="00317AC8">
            <w:pPr>
              <w:pStyle w:val="NoSpacing"/>
              <w:jc w:val="center"/>
              <w:rPr>
                <w:rFonts w:ascii="Times New Roman" w:hAnsi="Times New Roman" w:cs="Times New Roman"/>
                <w:iCs/>
                <w:lang w:eastAsia="lv-LV"/>
              </w:rPr>
            </w:pPr>
            <w:r>
              <w:rPr>
                <w:rFonts w:ascii="Times New Roman" w:hAnsi="Times New Roman" w:cs="Times New Roman"/>
                <w:iCs/>
                <w:sz w:val="20"/>
                <w:szCs w:val="20"/>
                <w:lang w:eastAsia="lv-LV"/>
              </w:rPr>
              <w:t>-</w:t>
            </w:r>
            <w:r w:rsidRPr="00317AC8">
              <w:rPr>
                <w:rFonts w:ascii="Times New Roman" w:hAnsi="Times New Roman" w:cs="Times New Roman"/>
                <w:iCs/>
                <w:sz w:val="20"/>
                <w:szCs w:val="20"/>
                <w:lang w:eastAsia="lv-LV"/>
              </w:rPr>
              <w:t>1 258 016</w:t>
            </w:r>
          </w:p>
        </w:tc>
        <w:tc>
          <w:tcPr>
            <w:tcW w:w="992" w:type="dxa"/>
            <w:vAlign w:val="center"/>
          </w:tcPr>
          <w:p w14:paraId="3ADD6422"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5A572FB6"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5DCE3E45" w14:textId="77777777" w:rsidR="00317AC8" w:rsidRPr="001C797C" w:rsidRDefault="00317AC8" w:rsidP="00317AC8">
            <w:pPr>
              <w:pStyle w:val="NoSpacing"/>
              <w:rPr>
                <w:rFonts w:ascii="Times New Roman" w:hAnsi="Times New Roman" w:cs="Times New Roman"/>
                <w:iCs/>
                <w:lang w:eastAsia="lv-LV"/>
              </w:rPr>
            </w:pPr>
          </w:p>
        </w:tc>
      </w:tr>
      <w:tr w:rsidR="00317AC8" w14:paraId="14564041" w14:textId="77777777" w:rsidTr="00B50C43">
        <w:tc>
          <w:tcPr>
            <w:tcW w:w="1702" w:type="dxa"/>
            <w:vAlign w:val="center"/>
          </w:tcPr>
          <w:p w14:paraId="11ACE5BB"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0F5F101" w14:textId="77777777" w:rsidR="00317AC8" w:rsidRPr="001C797C" w:rsidRDefault="00317AC8" w:rsidP="00317AC8">
            <w:pPr>
              <w:pStyle w:val="NoSpacing"/>
              <w:rPr>
                <w:rFonts w:ascii="Times New Roman" w:hAnsi="Times New Roman" w:cs="Times New Roman"/>
                <w:iCs/>
                <w:lang w:eastAsia="lv-LV"/>
              </w:rPr>
            </w:pPr>
          </w:p>
        </w:tc>
        <w:tc>
          <w:tcPr>
            <w:tcW w:w="1268" w:type="dxa"/>
            <w:shd w:val="clear" w:color="auto" w:fill="auto"/>
          </w:tcPr>
          <w:p w14:paraId="662B846F" w14:textId="77777777" w:rsidR="00317AC8" w:rsidRPr="00170FCD" w:rsidRDefault="00317AC8" w:rsidP="00317AC8">
            <w:pPr>
              <w:pStyle w:val="NoSpacing"/>
              <w:rPr>
                <w:rFonts w:ascii="Times New Roman" w:hAnsi="Times New Roman" w:cs="Times New Roman"/>
                <w:iCs/>
                <w:sz w:val="20"/>
                <w:szCs w:val="20"/>
                <w:lang w:eastAsia="lv-LV"/>
              </w:rPr>
            </w:pPr>
          </w:p>
        </w:tc>
        <w:tc>
          <w:tcPr>
            <w:tcW w:w="1000" w:type="dxa"/>
            <w:vAlign w:val="center"/>
          </w:tcPr>
          <w:p w14:paraId="2E8484B2" w14:textId="77777777" w:rsidR="00317AC8" w:rsidRPr="00170FCD" w:rsidRDefault="00317AC8" w:rsidP="00317AC8">
            <w:pPr>
              <w:pStyle w:val="NoSpacing"/>
              <w:rPr>
                <w:rFonts w:ascii="Times New Roman" w:hAnsi="Times New Roman" w:cs="Times New Roman"/>
                <w:iCs/>
                <w:lang w:eastAsia="lv-LV"/>
              </w:rPr>
            </w:pPr>
          </w:p>
        </w:tc>
        <w:tc>
          <w:tcPr>
            <w:tcW w:w="1134" w:type="dxa"/>
            <w:vAlign w:val="center"/>
          </w:tcPr>
          <w:p w14:paraId="2CE3697F"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2B52F5E5"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28B013FB"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05FB4A18" w14:textId="77777777" w:rsidR="00317AC8" w:rsidRPr="001C797C" w:rsidRDefault="00317AC8" w:rsidP="00317AC8">
            <w:pPr>
              <w:pStyle w:val="NoSpacing"/>
              <w:rPr>
                <w:rFonts w:ascii="Times New Roman" w:hAnsi="Times New Roman" w:cs="Times New Roman"/>
                <w:iCs/>
                <w:lang w:eastAsia="lv-LV"/>
              </w:rPr>
            </w:pPr>
          </w:p>
        </w:tc>
      </w:tr>
      <w:tr w:rsidR="00317AC8" w14:paraId="4D3211AA" w14:textId="77777777" w:rsidTr="00B50C43">
        <w:tc>
          <w:tcPr>
            <w:tcW w:w="1702" w:type="dxa"/>
            <w:vAlign w:val="center"/>
          </w:tcPr>
          <w:p w14:paraId="4BEBC6AB"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2F316BC8" w14:textId="77777777" w:rsidR="00317AC8" w:rsidRPr="001C797C" w:rsidRDefault="00317AC8" w:rsidP="00317AC8">
            <w:pPr>
              <w:pStyle w:val="NoSpacing"/>
              <w:rPr>
                <w:rFonts w:ascii="Times New Roman" w:hAnsi="Times New Roman" w:cs="Times New Roman"/>
                <w:iCs/>
                <w:lang w:eastAsia="lv-LV"/>
              </w:rPr>
            </w:pPr>
          </w:p>
        </w:tc>
        <w:tc>
          <w:tcPr>
            <w:tcW w:w="1268" w:type="dxa"/>
            <w:shd w:val="clear" w:color="auto" w:fill="auto"/>
          </w:tcPr>
          <w:p w14:paraId="1600B372" w14:textId="77777777" w:rsidR="00317AC8" w:rsidRPr="00170FCD" w:rsidRDefault="00317AC8" w:rsidP="00317AC8">
            <w:pPr>
              <w:pStyle w:val="NoSpacing"/>
              <w:rPr>
                <w:rFonts w:ascii="Times New Roman" w:hAnsi="Times New Roman" w:cs="Times New Roman"/>
                <w:iCs/>
                <w:sz w:val="20"/>
                <w:szCs w:val="20"/>
                <w:lang w:eastAsia="lv-LV"/>
              </w:rPr>
            </w:pPr>
          </w:p>
        </w:tc>
        <w:tc>
          <w:tcPr>
            <w:tcW w:w="1000" w:type="dxa"/>
            <w:vAlign w:val="center"/>
          </w:tcPr>
          <w:p w14:paraId="33F0E372" w14:textId="77777777" w:rsidR="00317AC8" w:rsidRPr="00170FCD" w:rsidRDefault="00317AC8" w:rsidP="00317AC8">
            <w:pPr>
              <w:pStyle w:val="NoSpacing"/>
              <w:rPr>
                <w:rFonts w:ascii="Times New Roman" w:hAnsi="Times New Roman" w:cs="Times New Roman"/>
                <w:iCs/>
                <w:lang w:eastAsia="lv-LV"/>
              </w:rPr>
            </w:pPr>
          </w:p>
        </w:tc>
        <w:tc>
          <w:tcPr>
            <w:tcW w:w="1134" w:type="dxa"/>
            <w:vAlign w:val="center"/>
          </w:tcPr>
          <w:p w14:paraId="3B526DBF"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6449105A"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62052FF9"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7C0E5725" w14:textId="77777777" w:rsidR="00317AC8" w:rsidRPr="001C797C" w:rsidRDefault="00317AC8" w:rsidP="00317AC8">
            <w:pPr>
              <w:pStyle w:val="NoSpacing"/>
              <w:rPr>
                <w:rFonts w:ascii="Times New Roman" w:hAnsi="Times New Roman" w:cs="Times New Roman"/>
                <w:iCs/>
                <w:lang w:eastAsia="lv-LV"/>
              </w:rPr>
            </w:pPr>
          </w:p>
        </w:tc>
      </w:tr>
      <w:tr w:rsidR="00317AC8" w14:paraId="68596BEC" w14:textId="77777777" w:rsidTr="009E5BC7">
        <w:tc>
          <w:tcPr>
            <w:tcW w:w="1702" w:type="dxa"/>
            <w:vAlign w:val="center"/>
          </w:tcPr>
          <w:p w14:paraId="14DC7DE7"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9D6C3E8" w14:textId="77777777" w:rsidR="00317AC8" w:rsidRPr="001C797C" w:rsidRDefault="00317AC8" w:rsidP="00317AC8">
            <w:pPr>
              <w:pStyle w:val="NoSpacing"/>
              <w:rPr>
                <w:rFonts w:ascii="Times New Roman" w:hAnsi="Times New Roman" w:cs="Times New Roman"/>
                <w:iCs/>
                <w:lang w:eastAsia="lv-LV"/>
              </w:rPr>
            </w:pPr>
          </w:p>
        </w:tc>
        <w:tc>
          <w:tcPr>
            <w:tcW w:w="1268" w:type="dxa"/>
            <w:shd w:val="clear" w:color="auto" w:fill="auto"/>
          </w:tcPr>
          <w:p w14:paraId="6F2695F0" w14:textId="7AEFD8F6" w:rsidR="00317AC8" w:rsidRPr="00170FCD" w:rsidRDefault="00317AC8" w:rsidP="00317AC8">
            <w:pPr>
              <w:pStyle w:val="NoSpacing"/>
              <w:rPr>
                <w:rFonts w:ascii="Times New Roman" w:hAnsi="Times New Roman" w:cs="Times New Roman"/>
                <w:iCs/>
                <w:sz w:val="20"/>
                <w:szCs w:val="20"/>
                <w:lang w:eastAsia="lv-LV"/>
              </w:rPr>
            </w:pPr>
            <w:r>
              <w:rPr>
                <w:rFonts w:ascii="Times New Roman" w:hAnsi="Times New Roman" w:cs="Times New Roman"/>
                <w:sz w:val="20"/>
                <w:szCs w:val="20"/>
              </w:rPr>
              <w:t>1 758 446</w:t>
            </w:r>
          </w:p>
        </w:tc>
        <w:tc>
          <w:tcPr>
            <w:tcW w:w="1000" w:type="dxa"/>
            <w:vAlign w:val="center"/>
          </w:tcPr>
          <w:p w14:paraId="3652FF4A" w14:textId="77777777" w:rsidR="00317AC8" w:rsidRPr="00170FCD" w:rsidRDefault="00317AC8" w:rsidP="00317AC8">
            <w:pPr>
              <w:pStyle w:val="NoSpacing"/>
              <w:rPr>
                <w:rFonts w:ascii="Times New Roman" w:hAnsi="Times New Roman" w:cs="Times New Roman"/>
                <w:iCs/>
                <w:lang w:eastAsia="lv-LV"/>
              </w:rPr>
            </w:pPr>
          </w:p>
        </w:tc>
        <w:tc>
          <w:tcPr>
            <w:tcW w:w="1134" w:type="dxa"/>
          </w:tcPr>
          <w:p w14:paraId="29189153" w14:textId="078AC4B0" w:rsidR="00317AC8" w:rsidRPr="001C797C" w:rsidRDefault="00317AC8" w:rsidP="00317AC8">
            <w:pPr>
              <w:pStyle w:val="NoSpacing"/>
              <w:rPr>
                <w:rFonts w:ascii="Times New Roman" w:hAnsi="Times New Roman" w:cs="Times New Roman"/>
                <w:iCs/>
                <w:lang w:eastAsia="lv-LV"/>
              </w:rPr>
            </w:pPr>
            <w:r>
              <w:rPr>
                <w:rFonts w:ascii="Times New Roman" w:hAnsi="Times New Roman" w:cs="Times New Roman"/>
                <w:sz w:val="20"/>
                <w:szCs w:val="20"/>
              </w:rPr>
              <w:t>1 258 016</w:t>
            </w:r>
          </w:p>
        </w:tc>
        <w:tc>
          <w:tcPr>
            <w:tcW w:w="992" w:type="dxa"/>
            <w:vAlign w:val="center"/>
          </w:tcPr>
          <w:p w14:paraId="2E8BF605"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4A69E1A0"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5B019FB9" w14:textId="77777777" w:rsidR="00317AC8" w:rsidRPr="001C797C" w:rsidRDefault="00317AC8" w:rsidP="00317AC8">
            <w:pPr>
              <w:pStyle w:val="NoSpacing"/>
              <w:rPr>
                <w:rFonts w:ascii="Times New Roman" w:hAnsi="Times New Roman" w:cs="Times New Roman"/>
                <w:iCs/>
                <w:lang w:eastAsia="lv-LV"/>
              </w:rPr>
            </w:pPr>
          </w:p>
        </w:tc>
      </w:tr>
      <w:tr w:rsidR="00317AC8" w14:paraId="7B0DB35A" w14:textId="77777777" w:rsidTr="00796731">
        <w:tc>
          <w:tcPr>
            <w:tcW w:w="1702" w:type="dxa"/>
            <w:vAlign w:val="center"/>
          </w:tcPr>
          <w:p w14:paraId="498E3645"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FC4C05E" w14:textId="77777777" w:rsidR="00317AC8" w:rsidRPr="001C797C" w:rsidRDefault="00317AC8" w:rsidP="00317AC8">
            <w:pPr>
              <w:pStyle w:val="NoSpacing"/>
              <w:rPr>
                <w:rFonts w:ascii="Times New Roman" w:hAnsi="Times New Roman" w:cs="Times New Roman"/>
                <w:iCs/>
                <w:lang w:eastAsia="lv-LV"/>
              </w:rPr>
            </w:pPr>
          </w:p>
        </w:tc>
        <w:tc>
          <w:tcPr>
            <w:tcW w:w="1268" w:type="dxa"/>
            <w:vAlign w:val="center"/>
          </w:tcPr>
          <w:p w14:paraId="6A14C50A" w14:textId="77777777" w:rsidR="00317AC8" w:rsidRPr="001C797C" w:rsidRDefault="00317AC8" w:rsidP="00317AC8">
            <w:pPr>
              <w:pStyle w:val="NoSpacing"/>
              <w:rPr>
                <w:rFonts w:ascii="Times New Roman" w:hAnsi="Times New Roman" w:cs="Times New Roman"/>
                <w:iCs/>
                <w:lang w:eastAsia="lv-LV"/>
              </w:rPr>
            </w:pPr>
          </w:p>
        </w:tc>
        <w:tc>
          <w:tcPr>
            <w:tcW w:w="1000" w:type="dxa"/>
            <w:vMerge w:val="restart"/>
            <w:vAlign w:val="center"/>
          </w:tcPr>
          <w:p w14:paraId="39D80A3E" w14:textId="77777777" w:rsidR="00317AC8" w:rsidRPr="001C797C" w:rsidRDefault="00317AC8" w:rsidP="00317AC8">
            <w:pPr>
              <w:pStyle w:val="NoSpacing"/>
              <w:rPr>
                <w:rFonts w:ascii="Times New Roman" w:hAnsi="Times New Roman" w:cs="Times New Roman"/>
                <w:iCs/>
                <w:lang w:eastAsia="lv-LV"/>
              </w:rPr>
            </w:pPr>
          </w:p>
        </w:tc>
        <w:tc>
          <w:tcPr>
            <w:tcW w:w="1134" w:type="dxa"/>
            <w:vAlign w:val="center"/>
          </w:tcPr>
          <w:p w14:paraId="300DBECC" w14:textId="77777777" w:rsidR="00317AC8" w:rsidRPr="001C797C" w:rsidRDefault="00317AC8" w:rsidP="00317AC8">
            <w:pPr>
              <w:pStyle w:val="NoSpacing"/>
              <w:rPr>
                <w:rFonts w:ascii="Times New Roman" w:hAnsi="Times New Roman" w:cs="Times New Roman"/>
                <w:iCs/>
                <w:lang w:eastAsia="lv-LV"/>
              </w:rPr>
            </w:pPr>
          </w:p>
        </w:tc>
        <w:tc>
          <w:tcPr>
            <w:tcW w:w="992" w:type="dxa"/>
            <w:vMerge w:val="restart"/>
            <w:vAlign w:val="center"/>
          </w:tcPr>
          <w:p w14:paraId="1A5D5C86"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0AB32DF1"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16F61EF1" w14:textId="77777777" w:rsidR="00317AC8" w:rsidRPr="001C797C" w:rsidRDefault="00317AC8" w:rsidP="00317AC8">
            <w:pPr>
              <w:pStyle w:val="NoSpacing"/>
              <w:rPr>
                <w:rFonts w:ascii="Times New Roman" w:hAnsi="Times New Roman" w:cs="Times New Roman"/>
                <w:iCs/>
                <w:lang w:eastAsia="lv-LV"/>
              </w:rPr>
            </w:pPr>
          </w:p>
        </w:tc>
      </w:tr>
      <w:tr w:rsidR="00317AC8" w14:paraId="00A6339F" w14:textId="77777777" w:rsidTr="00796731">
        <w:tc>
          <w:tcPr>
            <w:tcW w:w="1702" w:type="dxa"/>
            <w:vAlign w:val="center"/>
          </w:tcPr>
          <w:p w14:paraId="57A67F8D"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297827CE" w14:textId="77777777" w:rsidR="00317AC8" w:rsidRPr="001C797C" w:rsidRDefault="00317AC8" w:rsidP="00317AC8">
            <w:pPr>
              <w:pStyle w:val="NoSpacing"/>
              <w:rPr>
                <w:rFonts w:ascii="Times New Roman" w:hAnsi="Times New Roman" w:cs="Times New Roman"/>
                <w:iCs/>
                <w:lang w:eastAsia="lv-LV"/>
              </w:rPr>
            </w:pPr>
          </w:p>
        </w:tc>
        <w:tc>
          <w:tcPr>
            <w:tcW w:w="1268" w:type="dxa"/>
            <w:vAlign w:val="center"/>
          </w:tcPr>
          <w:p w14:paraId="019BCCAD" w14:textId="77777777" w:rsidR="00317AC8" w:rsidRPr="001C797C" w:rsidRDefault="00317AC8" w:rsidP="00317AC8">
            <w:pPr>
              <w:pStyle w:val="NoSpacing"/>
              <w:rPr>
                <w:rFonts w:ascii="Times New Roman" w:hAnsi="Times New Roman" w:cs="Times New Roman"/>
                <w:iCs/>
                <w:lang w:eastAsia="lv-LV"/>
              </w:rPr>
            </w:pPr>
          </w:p>
        </w:tc>
        <w:tc>
          <w:tcPr>
            <w:tcW w:w="1000" w:type="dxa"/>
            <w:vMerge/>
            <w:vAlign w:val="center"/>
          </w:tcPr>
          <w:p w14:paraId="5107BD39" w14:textId="77777777" w:rsidR="00317AC8" w:rsidRPr="001C797C" w:rsidRDefault="00317AC8" w:rsidP="00317AC8">
            <w:pPr>
              <w:pStyle w:val="NoSpacing"/>
              <w:rPr>
                <w:rFonts w:ascii="Times New Roman" w:hAnsi="Times New Roman" w:cs="Times New Roman"/>
                <w:iCs/>
                <w:lang w:eastAsia="lv-LV"/>
              </w:rPr>
            </w:pPr>
          </w:p>
        </w:tc>
        <w:tc>
          <w:tcPr>
            <w:tcW w:w="1134" w:type="dxa"/>
            <w:vAlign w:val="center"/>
          </w:tcPr>
          <w:p w14:paraId="30F30C46" w14:textId="77777777" w:rsidR="00317AC8" w:rsidRPr="001C797C" w:rsidRDefault="00317AC8" w:rsidP="00317AC8">
            <w:pPr>
              <w:pStyle w:val="NoSpacing"/>
              <w:rPr>
                <w:rFonts w:ascii="Times New Roman" w:hAnsi="Times New Roman" w:cs="Times New Roman"/>
                <w:iCs/>
                <w:lang w:eastAsia="lv-LV"/>
              </w:rPr>
            </w:pPr>
          </w:p>
        </w:tc>
        <w:tc>
          <w:tcPr>
            <w:tcW w:w="992" w:type="dxa"/>
            <w:vMerge/>
            <w:vAlign w:val="center"/>
          </w:tcPr>
          <w:p w14:paraId="772AB331"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3C294FDE"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17E9D53D" w14:textId="77777777" w:rsidR="00317AC8" w:rsidRPr="001C797C" w:rsidRDefault="00317AC8" w:rsidP="00317AC8">
            <w:pPr>
              <w:pStyle w:val="NoSpacing"/>
              <w:rPr>
                <w:rFonts w:ascii="Times New Roman" w:hAnsi="Times New Roman" w:cs="Times New Roman"/>
                <w:iCs/>
                <w:lang w:eastAsia="lv-LV"/>
              </w:rPr>
            </w:pPr>
          </w:p>
        </w:tc>
      </w:tr>
      <w:tr w:rsidR="00317AC8" w14:paraId="3E986406" w14:textId="77777777" w:rsidTr="00796731">
        <w:tc>
          <w:tcPr>
            <w:tcW w:w="1702" w:type="dxa"/>
            <w:vAlign w:val="center"/>
          </w:tcPr>
          <w:p w14:paraId="0316FF8E"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2456A52F" w14:textId="77777777" w:rsidR="00317AC8" w:rsidRPr="001C797C" w:rsidRDefault="00317AC8" w:rsidP="00317AC8">
            <w:pPr>
              <w:pStyle w:val="NoSpacing"/>
              <w:rPr>
                <w:rFonts w:ascii="Times New Roman" w:hAnsi="Times New Roman" w:cs="Times New Roman"/>
                <w:iCs/>
                <w:lang w:eastAsia="lv-LV"/>
              </w:rPr>
            </w:pPr>
          </w:p>
        </w:tc>
        <w:tc>
          <w:tcPr>
            <w:tcW w:w="1268" w:type="dxa"/>
            <w:vAlign w:val="center"/>
          </w:tcPr>
          <w:p w14:paraId="2B0BBCB3" w14:textId="77777777" w:rsidR="00317AC8" w:rsidRPr="001C797C" w:rsidRDefault="00317AC8" w:rsidP="00317AC8">
            <w:pPr>
              <w:pStyle w:val="NoSpacing"/>
              <w:rPr>
                <w:rFonts w:ascii="Times New Roman" w:hAnsi="Times New Roman" w:cs="Times New Roman"/>
                <w:iCs/>
                <w:lang w:eastAsia="lv-LV"/>
              </w:rPr>
            </w:pPr>
          </w:p>
        </w:tc>
        <w:tc>
          <w:tcPr>
            <w:tcW w:w="1000" w:type="dxa"/>
            <w:vMerge/>
            <w:vAlign w:val="center"/>
          </w:tcPr>
          <w:p w14:paraId="7C52E831" w14:textId="77777777" w:rsidR="00317AC8" w:rsidRPr="001C797C" w:rsidRDefault="00317AC8" w:rsidP="00317AC8">
            <w:pPr>
              <w:pStyle w:val="NoSpacing"/>
              <w:rPr>
                <w:rFonts w:ascii="Times New Roman" w:hAnsi="Times New Roman" w:cs="Times New Roman"/>
                <w:iCs/>
                <w:lang w:eastAsia="lv-LV"/>
              </w:rPr>
            </w:pPr>
          </w:p>
        </w:tc>
        <w:tc>
          <w:tcPr>
            <w:tcW w:w="1134" w:type="dxa"/>
            <w:vAlign w:val="center"/>
          </w:tcPr>
          <w:p w14:paraId="13A29B19" w14:textId="77777777" w:rsidR="00317AC8" w:rsidRPr="001C797C" w:rsidRDefault="00317AC8" w:rsidP="00317AC8">
            <w:pPr>
              <w:pStyle w:val="NoSpacing"/>
              <w:rPr>
                <w:rFonts w:ascii="Times New Roman" w:hAnsi="Times New Roman" w:cs="Times New Roman"/>
                <w:iCs/>
                <w:lang w:eastAsia="lv-LV"/>
              </w:rPr>
            </w:pPr>
          </w:p>
        </w:tc>
        <w:tc>
          <w:tcPr>
            <w:tcW w:w="992" w:type="dxa"/>
            <w:vMerge/>
            <w:vAlign w:val="center"/>
          </w:tcPr>
          <w:p w14:paraId="6024D08B"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7F6142C1"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514AD348" w14:textId="77777777" w:rsidR="00317AC8" w:rsidRPr="001C797C" w:rsidRDefault="00317AC8" w:rsidP="00317AC8">
            <w:pPr>
              <w:pStyle w:val="NoSpacing"/>
              <w:rPr>
                <w:rFonts w:ascii="Times New Roman" w:hAnsi="Times New Roman" w:cs="Times New Roman"/>
                <w:iCs/>
                <w:lang w:eastAsia="lv-LV"/>
              </w:rPr>
            </w:pPr>
          </w:p>
        </w:tc>
      </w:tr>
      <w:tr w:rsidR="00317AC8" w14:paraId="315D3255" w14:textId="77777777" w:rsidTr="00796731">
        <w:tc>
          <w:tcPr>
            <w:tcW w:w="1702" w:type="dxa"/>
            <w:vAlign w:val="center"/>
          </w:tcPr>
          <w:p w14:paraId="7741FF1C"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39E4D992" w14:textId="77777777" w:rsidR="00317AC8" w:rsidRPr="001C797C" w:rsidRDefault="00317AC8" w:rsidP="00317AC8">
            <w:pPr>
              <w:pStyle w:val="NoSpacing"/>
              <w:rPr>
                <w:rFonts w:ascii="Times New Roman" w:hAnsi="Times New Roman" w:cs="Times New Roman"/>
                <w:iCs/>
                <w:lang w:eastAsia="lv-LV"/>
              </w:rPr>
            </w:pPr>
          </w:p>
        </w:tc>
        <w:tc>
          <w:tcPr>
            <w:tcW w:w="1268" w:type="dxa"/>
            <w:vAlign w:val="center"/>
          </w:tcPr>
          <w:p w14:paraId="1B7B8E62" w14:textId="77777777" w:rsidR="00317AC8" w:rsidRPr="001C797C" w:rsidRDefault="00317AC8" w:rsidP="00317AC8">
            <w:pPr>
              <w:pStyle w:val="NoSpacing"/>
              <w:rPr>
                <w:rFonts w:ascii="Times New Roman" w:hAnsi="Times New Roman" w:cs="Times New Roman"/>
                <w:iCs/>
                <w:lang w:eastAsia="lv-LV"/>
              </w:rPr>
            </w:pPr>
          </w:p>
        </w:tc>
        <w:tc>
          <w:tcPr>
            <w:tcW w:w="1000" w:type="dxa"/>
            <w:vMerge/>
            <w:vAlign w:val="center"/>
          </w:tcPr>
          <w:p w14:paraId="6E11FEFF" w14:textId="77777777" w:rsidR="00317AC8" w:rsidRPr="001C797C" w:rsidRDefault="00317AC8" w:rsidP="00317AC8">
            <w:pPr>
              <w:pStyle w:val="NoSpacing"/>
              <w:rPr>
                <w:rFonts w:ascii="Times New Roman" w:hAnsi="Times New Roman" w:cs="Times New Roman"/>
                <w:iCs/>
                <w:lang w:eastAsia="lv-LV"/>
              </w:rPr>
            </w:pPr>
          </w:p>
        </w:tc>
        <w:tc>
          <w:tcPr>
            <w:tcW w:w="1134" w:type="dxa"/>
            <w:vAlign w:val="center"/>
          </w:tcPr>
          <w:p w14:paraId="43705BB9" w14:textId="77777777" w:rsidR="00317AC8" w:rsidRPr="001C797C" w:rsidRDefault="00317AC8" w:rsidP="00317AC8">
            <w:pPr>
              <w:pStyle w:val="NoSpacing"/>
              <w:rPr>
                <w:rFonts w:ascii="Times New Roman" w:hAnsi="Times New Roman" w:cs="Times New Roman"/>
                <w:iCs/>
                <w:lang w:eastAsia="lv-LV"/>
              </w:rPr>
            </w:pPr>
          </w:p>
        </w:tc>
        <w:tc>
          <w:tcPr>
            <w:tcW w:w="992" w:type="dxa"/>
            <w:vMerge/>
            <w:vAlign w:val="center"/>
          </w:tcPr>
          <w:p w14:paraId="487B8F04" w14:textId="77777777" w:rsidR="00317AC8" w:rsidRPr="001C797C" w:rsidRDefault="00317AC8" w:rsidP="00317AC8">
            <w:pPr>
              <w:pStyle w:val="NoSpacing"/>
              <w:rPr>
                <w:rFonts w:ascii="Times New Roman" w:hAnsi="Times New Roman" w:cs="Times New Roman"/>
                <w:iCs/>
                <w:lang w:eastAsia="lv-LV"/>
              </w:rPr>
            </w:pPr>
          </w:p>
        </w:tc>
        <w:tc>
          <w:tcPr>
            <w:tcW w:w="992" w:type="dxa"/>
            <w:vAlign w:val="center"/>
          </w:tcPr>
          <w:p w14:paraId="472A58E1" w14:textId="77777777" w:rsidR="00317AC8" w:rsidRPr="001C797C" w:rsidRDefault="00317AC8" w:rsidP="00317AC8">
            <w:pPr>
              <w:pStyle w:val="NoSpacing"/>
              <w:rPr>
                <w:rFonts w:ascii="Times New Roman" w:hAnsi="Times New Roman" w:cs="Times New Roman"/>
                <w:iCs/>
                <w:lang w:eastAsia="lv-LV"/>
              </w:rPr>
            </w:pPr>
          </w:p>
        </w:tc>
        <w:tc>
          <w:tcPr>
            <w:tcW w:w="1276" w:type="dxa"/>
            <w:vAlign w:val="center"/>
          </w:tcPr>
          <w:p w14:paraId="3EA09411" w14:textId="77777777" w:rsidR="00317AC8" w:rsidRPr="001C797C" w:rsidRDefault="00317AC8" w:rsidP="00317AC8">
            <w:pPr>
              <w:pStyle w:val="NoSpacing"/>
              <w:rPr>
                <w:rFonts w:ascii="Times New Roman" w:hAnsi="Times New Roman" w:cs="Times New Roman"/>
                <w:iCs/>
                <w:lang w:eastAsia="lv-LV"/>
              </w:rPr>
            </w:pPr>
          </w:p>
        </w:tc>
      </w:tr>
      <w:tr w:rsidR="00317AC8" w14:paraId="1222B3DC" w14:textId="77777777" w:rsidTr="00796731">
        <w:tc>
          <w:tcPr>
            <w:tcW w:w="1702" w:type="dxa"/>
            <w:vAlign w:val="center"/>
          </w:tcPr>
          <w:p w14:paraId="5F60BEC5"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9F27E60" w14:textId="79564F1B" w:rsidR="00BC1DF2" w:rsidRPr="00BC1DF2" w:rsidRDefault="00BC1DF2" w:rsidP="00317AC8">
            <w:pPr>
              <w:pStyle w:val="tv213"/>
              <w:tabs>
                <w:tab w:val="left" w:pos="709"/>
              </w:tabs>
              <w:spacing w:before="0" w:beforeAutospacing="0" w:after="0" w:afterAutospacing="0"/>
              <w:jc w:val="both"/>
              <w:rPr>
                <w:b/>
                <w:bCs/>
                <w:shd w:val="clear" w:color="auto" w:fill="FFFFFF"/>
              </w:rPr>
            </w:pPr>
            <w:r w:rsidRPr="00BC1DF2">
              <w:rPr>
                <w:b/>
                <w:bCs/>
                <w:shd w:val="clear" w:color="auto" w:fill="FFFFFF"/>
              </w:rPr>
              <w:t>Par MK rīkojuma projektu “Par finanšu līdzekļu piešķiršanu no valsts budžeta programmas “Līdzekļi neparedzētiem gadījumiem””</w:t>
            </w:r>
          </w:p>
          <w:p w14:paraId="1D8367E1" w14:textId="442C104A" w:rsidR="00317AC8" w:rsidRPr="00C62FAB" w:rsidRDefault="00317AC8" w:rsidP="00317AC8">
            <w:pPr>
              <w:pStyle w:val="tv213"/>
              <w:tabs>
                <w:tab w:val="left" w:pos="709"/>
              </w:tabs>
              <w:spacing w:before="0" w:beforeAutospacing="0" w:after="0" w:afterAutospacing="0"/>
              <w:jc w:val="both"/>
              <w:rPr>
                <w:shd w:val="clear" w:color="auto" w:fill="FFFFFF"/>
              </w:rPr>
            </w:pPr>
            <w:r>
              <w:rPr>
                <w:shd w:val="clear" w:color="auto" w:fill="FFFFFF"/>
              </w:rPr>
              <w:t>MK r</w:t>
            </w:r>
            <w:r w:rsidRPr="00D56DC5">
              <w:rPr>
                <w:shd w:val="clear" w:color="auto" w:fill="FFFFFF"/>
              </w:rPr>
              <w:t xml:space="preserve">īkojuma projekts </w:t>
            </w:r>
            <w:r w:rsidRPr="007C73D0">
              <w:rPr>
                <w:shd w:val="clear" w:color="auto" w:fill="FFFFFF"/>
              </w:rPr>
              <w:t xml:space="preserve">“Par finanšu līdzekļu piešķiršanu no valsts budžeta programmas “Līdzekļi </w:t>
            </w:r>
            <w:r w:rsidRPr="00720DD1">
              <w:rPr>
                <w:shd w:val="clear" w:color="auto" w:fill="FFFFFF"/>
              </w:rPr>
              <w:t xml:space="preserve">neparedzētiem gadījumiem”” paredz Finanšu ministrijai </w:t>
            </w:r>
            <w:r w:rsidRPr="00EF6422">
              <w:rPr>
                <w:b/>
                <w:bCs/>
                <w:u w:val="single"/>
                <w:shd w:val="clear" w:color="auto" w:fill="FFFFFF"/>
              </w:rPr>
              <w:t xml:space="preserve">no valsts budžeta programmas </w:t>
            </w:r>
            <w:smartTag w:uri="schemas-tilde-lv/tildestengine" w:element="date">
              <w:smartTagPr>
                <w:attr w:name="Day" w:val="30"/>
                <w:attr w:name="Month" w:val="11"/>
                <w:attr w:name="Year" w:val="2001"/>
              </w:smartTagPr>
              <w:r w:rsidRPr="00EF6422">
                <w:rPr>
                  <w:b/>
                  <w:bCs/>
                  <w:u w:val="single"/>
                  <w:shd w:val="clear" w:color="auto" w:fill="FFFFFF"/>
                </w:rPr>
                <w:t>02.00.00</w:t>
              </w:r>
            </w:smartTag>
            <w:r w:rsidRPr="00EF6422">
              <w:rPr>
                <w:b/>
                <w:bCs/>
                <w:u w:val="single"/>
                <w:shd w:val="clear" w:color="auto" w:fill="FFFFFF"/>
              </w:rPr>
              <w:t xml:space="preserve"> “Līdzekļi neparedzētiem gadījumiem” </w:t>
            </w:r>
            <w:r w:rsidRPr="00BC1DF2">
              <w:rPr>
                <w:b/>
                <w:bCs/>
                <w:u w:val="single"/>
                <w:shd w:val="clear" w:color="auto" w:fill="FFFFFF"/>
              </w:rPr>
              <w:t>piešķirt Veselības ministrijai (NVD) finansējumu 1 758 446</w:t>
            </w:r>
            <w:r w:rsidRPr="00720DD1">
              <w:rPr>
                <w:shd w:val="clear" w:color="auto" w:fill="FFFFFF"/>
              </w:rPr>
              <w:t xml:space="preserve"> </w:t>
            </w:r>
            <w:proofErr w:type="spellStart"/>
            <w:r w:rsidRPr="00720DD1">
              <w:rPr>
                <w:shd w:val="clear" w:color="auto" w:fill="FFFFFF"/>
              </w:rPr>
              <w:t>euro</w:t>
            </w:r>
            <w:proofErr w:type="spellEnd"/>
            <w:r w:rsidRPr="00720DD1">
              <w:rPr>
                <w:shd w:val="clear" w:color="auto" w:fill="FFFFFF"/>
              </w:rPr>
              <w:t xml:space="preserve"> apmērā, lai nodrošinātu </w:t>
            </w:r>
            <w:r w:rsidRPr="00720DD1">
              <w:t>ar Covid-19 krīzes pārvarēšanu un ekonomikas atlabšanu saistīt</w:t>
            </w:r>
            <w:r>
              <w:t>a</w:t>
            </w:r>
            <w:r w:rsidRPr="00720DD1">
              <w:t xml:space="preserve"> augstas gatavības projekt</w:t>
            </w:r>
            <w:r>
              <w:t>a</w:t>
            </w:r>
            <w:r w:rsidRPr="00720DD1">
              <w:t xml:space="preserve"> īstenošanu 2021.gadā, SIA “Vidzemes slimnīca” augstas gatavības projektam “</w:t>
            </w:r>
            <w:r w:rsidR="00696AB9" w:rsidRPr="00696AB9">
              <w:t>Vidzemes slimnīcas A, B un C korpusa energoefektivitātes paaugstināšana</w:t>
            </w:r>
            <w:r w:rsidRPr="00720DD1">
              <w:t>”</w:t>
            </w:r>
            <w:r w:rsidRPr="00720DD1">
              <w:rPr>
                <w:shd w:val="clear" w:color="auto" w:fill="FFFFFF"/>
              </w:rPr>
              <w:t>.</w:t>
            </w:r>
            <w:r w:rsidRPr="00C62FAB">
              <w:rPr>
                <w:shd w:val="clear" w:color="auto" w:fill="FFFFFF"/>
              </w:rPr>
              <w:t xml:space="preserve"> </w:t>
            </w:r>
          </w:p>
          <w:p w14:paraId="5534F42F" w14:textId="706D3756" w:rsidR="00317AC8" w:rsidRPr="000066F5" w:rsidRDefault="00317AC8" w:rsidP="00317AC8">
            <w:pPr>
              <w:pStyle w:val="tv213"/>
              <w:tabs>
                <w:tab w:val="left" w:pos="709"/>
              </w:tabs>
              <w:spacing w:before="0" w:beforeAutospacing="0" w:after="0" w:afterAutospacing="0"/>
              <w:jc w:val="both"/>
              <w:rPr>
                <w:shd w:val="clear" w:color="auto" w:fill="FFFFFF"/>
              </w:rPr>
            </w:pPr>
            <w:r w:rsidRPr="00C62FAB">
              <w:rPr>
                <w:color w:val="000000" w:themeColor="text1"/>
                <w:shd w:val="clear" w:color="auto" w:fill="FFFFFF"/>
              </w:rPr>
              <w:t xml:space="preserve">       </w:t>
            </w:r>
            <w:r w:rsidRPr="00C62FAB">
              <w:rPr>
                <w:shd w:val="clear" w:color="auto" w:fill="FFFFFF"/>
              </w:rPr>
              <w:t xml:space="preserve">Veselības ministrija normatīvajos aktos noteiktajā kārtībā sagatavos un iesniegs Finanšu ministrijā pieprasījumus par rīkojuma </w:t>
            </w:r>
            <w:r>
              <w:rPr>
                <w:shd w:val="clear" w:color="auto" w:fill="FFFFFF"/>
              </w:rPr>
              <w:t>proje</w:t>
            </w:r>
            <w:r w:rsidRPr="00C62FAB">
              <w:rPr>
                <w:shd w:val="clear" w:color="auto" w:fill="FFFFFF"/>
              </w:rPr>
              <w:t>ktā minēto līdzekļu piešķiršanu no valsts budžeta programmas 02.00.00 “Līdzekļi neparedzētiem gadījumiem”</w:t>
            </w:r>
            <w:r>
              <w:rPr>
                <w:shd w:val="clear" w:color="auto" w:fill="FFFFFF"/>
              </w:rPr>
              <w:t>.</w:t>
            </w:r>
          </w:p>
          <w:p w14:paraId="66DBA515" w14:textId="70870EA6" w:rsidR="00317AC8" w:rsidRDefault="00317AC8" w:rsidP="00317AC8">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Pr="00ED6AD7">
              <w:t>Finanšu ministr</w:t>
            </w:r>
            <w:r>
              <w:t>s</w:t>
            </w:r>
            <w:r w:rsidRPr="00ED6AD7">
              <w:t xml:space="preserve"> normatīvajos aktos noteiktajā kārtībā informē</w:t>
            </w:r>
            <w:r>
              <w:t>s</w:t>
            </w:r>
            <w:r w:rsidRPr="00ED6AD7">
              <w:t xml:space="preserve"> Saeimas Budžeta un finanšu (nodokļu) komisiju par rīkojuma </w:t>
            </w:r>
            <w:r>
              <w:t>proje</w:t>
            </w:r>
            <w:r w:rsidRPr="00ED6AD7">
              <w:t xml:space="preserve">ktā minētajām apropriācijas izmaiņām un, ja Saeimas Budžeta un finanšu (nodokļu) komisija piecu darbdienu laikā no attiecīgās informācijas saņemšanas dienas </w:t>
            </w:r>
            <w:r>
              <w:t>nebūs</w:t>
            </w:r>
            <w:r w:rsidRPr="00ED6AD7">
              <w:t xml:space="preserve"> iebildusi pret apropriācijas izmaiņām, veik</w:t>
            </w:r>
            <w:r>
              <w:t>s</w:t>
            </w:r>
            <w:r w:rsidRPr="00ED6AD7">
              <w:t xml:space="preserve"> apropriācijas izmaiņas.</w:t>
            </w:r>
            <w:r>
              <w:rPr>
                <w:color w:val="000000" w:themeColor="text1"/>
                <w:shd w:val="clear" w:color="auto" w:fill="FFFFFF"/>
              </w:rPr>
              <w:t xml:space="preserve"> </w:t>
            </w:r>
          </w:p>
          <w:p w14:paraId="76F710AC" w14:textId="77777777" w:rsidR="00317AC8" w:rsidRDefault="00317AC8" w:rsidP="00317AC8">
            <w:pPr>
              <w:pStyle w:val="tv213"/>
              <w:tabs>
                <w:tab w:val="left" w:pos="709"/>
              </w:tabs>
              <w:spacing w:before="0" w:beforeAutospacing="0" w:after="0" w:afterAutospacing="0"/>
              <w:jc w:val="both"/>
              <w:rPr>
                <w:color w:val="000000" w:themeColor="text1"/>
                <w:shd w:val="clear" w:color="auto" w:fill="FFFFFF"/>
              </w:rPr>
            </w:pPr>
          </w:p>
          <w:p w14:paraId="644BFCC9" w14:textId="5D1B482D" w:rsidR="00BC1DF2" w:rsidRPr="00BC1DF2" w:rsidRDefault="00BC1DF2" w:rsidP="00317AC8">
            <w:pPr>
              <w:pStyle w:val="tv213"/>
              <w:tabs>
                <w:tab w:val="left" w:pos="709"/>
              </w:tabs>
              <w:spacing w:before="0" w:beforeAutospacing="0" w:after="0" w:afterAutospacing="0"/>
              <w:jc w:val="both"/>
              <w:rPr>
                <w:b/>
                <w:bCs/>
              </w:rPr>
            </w:pPr>
            <w:r w:rsidRPr="00BC1DF2">
              <w:rPr>
                <w:b/>
                <w:bCs/>
              </w:rPr>
              <w:lastRenderedPageBreak/>
              <w:t>Par MK rīkojuma projektu “Par apropriācijas palielināšanu Veselības ministrijai”</w:t>
            </w:r>
          </w:p>
          <w:p w14:paraId="7A6DB990" w14:textId="53136268" w:rsidR="00317AC8" w:rsidRPr="00C12E33" w:rsidRDefault="00317AC8" w:rsidP="00317AC8">
            <w:pPr>
              <w:pStyle w:val="tv213"/>
              <w:tabs>
                <w:tab w:val="left" w:pos="709"/>
              </w:tabs>
              <w:spacing w:before="0" w:beforeAutospacing="0" w:after="0" w:afterAutospacing="0"/>
              <w:jc w:val="both"/>
              <w:rPr>
                <w:color w:val="000000" w:themeColor="text1"/>
                <w:shd w:val="clear" w:color="auto" w:fill="FFFFFF"/>
              </w:rPr>
            </w:pPr>
            <w:r>
              <w:t>MK r</w:t>
            </w:r>
            <w:r w:rsidRPr="00573FD5">
              <w:t xml:space="preserve">īkojuma projekts </w:t>
            </w:r>
            <w:r>
              <w:t>“</w:t>
            </w:r>
            <w:r w:rsidRPr="00750C31">
              <w:t>Par apropriācijas pali</w:t>
            </w:r>
            <w:r w:rsidRPr="00AD2CE1">
              <w:t>elināšanu Veselības ministrijai</w:t>
            </w:r>
            <w:r>
              <w:t xml:space="preserve">” </w:t>
            </w:r>
            <w:r w:rsidRPr="00573FD5">
              <w:t xml:space="preserve">paredz Finanšu ministrijai atbilstoši </w:t>
            </w:r>
            <w:r w:rsidRPr="005A7A2C">
              <w:t>Ministru kabineta 2021.gada 18.marta protokola Nr.28 42.§ “Informatīvais ziņojums “Par augstas gatavības projektiem, kas saistīti ar Covid-19 krīzes pārvarēšanu un ekonomikas atlabšanu””</w:t>
            </w:r>
            <w:r w:rsidRPr="00796731">
              <w:t xml:space="preserve"> </w:t>
            </w:r>
            <w:r w:rsidRPr="00EF6422">
              <w:rPr>
                <w:b/>
                <w:bCs/>
                <w:u w:val="single"/>
              </w:rPr>
              <w:t>palielināt dotāciju no vispārējiem ieņēmumiem un apropriāciju Veselības ministrijas budžeta apakšprogrammā 33.17.00 “Neatliekamās medicīniskās palīdzības nodrošināšana stacionārās ārstniecības iestādēs” finansēšanas kategorijā “Akcijas un cita līdzdalība pašu kapitālā”</w:t>
            </w:r>
            <w:r w:rsidRPr="00796731">
              <w:t xml:space="preserve"> </w:t>
            </w:r>
            <w:r>
              <w:t xml:space="preserve">  </w:t>
            </w:r>
            <w:r w:rsidRPr="00156B0B">
              <w:rPr>
                <w:b/>
                <w:bCs/>
                <w:u w:val="single"/>
              </w:rPr>
              <w:t xml:space="preserve">3 354 989 </w:t>
            </w:r>
            <w:proofErr w:type="spellStart"/>
            <w:r w:rsidRPr="00156B0B">
              <w:rPr>
                <w:b/>
                <w:bCs/>
                <w:i/>
                <w:iCs/>
                <w:u w:val="single"/>
              </w:rPr>
              <w:t>euro</w:t>
            </w:r>
            <w:proofErr w:type="spellEnd"/>
            <w:r w:rsidRPr="00156B0B">
              <w:rPr>
                <w:b/>
                <w:bCs/>
                <w:u w:val="single"/>
              </w:rPr>
              <w:t xml:space="preserve"> apmērā</w:t>
            </w:r>
            <w:r w:rsidRPr="00573FD5">
              <w:t>. Par minēto summu ar finanšu ieguldījumu palielināt pamatkapitālu valsts sabiedrībai ar ierobežotu atbildību “Paula Stradiņa klīniskā universitātes slimnīca”</w:t>
            </w:r>
            <w:r>
              <w:t xml:space="preserve">, valsts sabiedrībai ar ierobežotu atbildību “Bērnu klīniskā universitātes slimnīca” un valsts </w:t>
            </w:r>
            <w:r w:rsidRPr="00CA4A4B">
              <w:t>sabiedrībai ar ierobežotu atbildību “</w:t>
            </w:r>
            <w:r>
              <w:t>Nacionālais rehabilitācijas centrs “Vaivari”</w:t>
            </w:r>
            <w:r w:rsidRPr="00CA4A4B">
              <w:t>”</w:t>
            </w:r>
            <w:r>
              <w:t xml:space="preserve">, </w:t>
            </w:r>
            <w:r w:rsidRPr="00FA0B33">
              <w:t>lai nodrošinātu ar Covid-19 krīzes pārvarēšanu un ekonomikas atlabšanu saistītu augstas gatavības projektu īstenošanu 2021.gadā</w:t>
            </w:r>
            <w:r w:rsidRPr="00573FD5">
              <w:t>, tai skaitā:</w:t>
            </w:r>
          </w:p>
          <w:p w14:paraId="1C393898" w14:textId="2B51B7BD" w:rsidR="00317AC8" w:rsidRDefault="00317AC8" w:rsidP="00317AC8">
            <w:pPr>
              <w:pStyle w:val="tv213"/>
              <w:numPr>
                <w:ilvl w:val="1"/>
                <w:numId w:val="5"/>
              </w:numPr>
              <w:tabs>
                <w:tab w:val="left" w:pos="709"/>
              </w:tabs>
              <w:spacing w:before="0" w:beforeAutospacing="0" w:after="0" w:afterAutospacing="0"/>
              <w:ind w:left="746" w:hanging="386"/>
              <w:jc w:val="both"/>
            </w:pPr>
            <w:r>
              <w:t>valsts sabiedrībai ar ierobežotu atbildību “Bērnu klīniskā universitātes slimnīca” augstas gatavības projektam “</w:t>
            </w:r>
            <w:r w:rsidRPr="00FA0B33">
              <w:t xml:space="preserve">VSIA </w:t>
            </w:r>
            <w:r>
              <w:t>“</w:t>
            </w:r>
            <w:r w:rsidRPr="00FA0B33">
              <w:t>Bērnu klīniskā universitātes slimnīca</w:t>
            </w:r>
            <w:r>
              <w:t>”</w:t>
            </w:r>
            <w:r w:rsidRPr="00FA0B33">
              <w:t xml:space="preserve"> </w:t>
            </w:r>
            <w:r w:rsidRPr="00CB291F">
              <w:t>infrastruktūras uzlabošana, palielinot veco korpusu energoefektivitāti un ventilāciju ierīkošana</w:t>
            </w:r>
            <w:r>
              <w:t xml:space="preserve">” </w:t>
            </w:r>
            <w:r w:rsidRPr="00720DD1">
              <w:t>1 225 900</w:t>
            </w:r>
            <w:r>
              <w:t xml:space="preserve"> </w:t>
            </w:r>
            <w:proofErr w:type="spellStart"/>
            <w:r w:rsidRPr="00940A90">
              <w:rPr>
                <w:i/>
                <w:iCs/>
              </w:rPr>
              <w:t>euro</w:t>
            </w:r>
            <w:proofErr w:type="spellEnd"/>
            <w:r w:rsidRPr="00940A90">
              <w:rPr>
                <w:i/>
                <w:iCs/>
              </w:rPr>
              <w:t xml:space="preserve"> </w:t>
            </w:r>
            <w:r>
              <w:t>apmērā;</w:t>
            </w:r>
          </w:p>
          <w:p w14:paraId="46DFABD2" w14:textId="7482B305" w:rsidR="00317AC8" w:rsidRDefault="00317AC8" w:rsidP="00317AC8">
            <w:pPr>
              <w:pStyle w:val="tv213"/>
              <w:numPr>
                <w:ilvl w:val="1"/>
                <w:numId w:val="5"/>
              </w:numPr>
              <w:tabs>
                <w:tab w:val="left" w:pos="709"/>
              </w:tabs>
              <w:spacing w:before="0" w:beforeAutospacing="0" w:after="0" w:afterAutospacing="0"/>
              <w:ind w:left="746" w:hanging="386"/>
              <w:jc w:val="both"/>
            </w:pPr>
            <w:r w:rsidRPr="00CA4A4B">
              <w:t xml:space="preserve">valsts sabiedrībai ar ierobežotu atbildību “Paula Stradiņa klīniskā universitātes slimnīca” </w:t>
            </w:r>
            <w:r>
              <w:t>augstas gatavības projektam “</w:t>
            </w:r>
            <w:r w:rsidRPr="00FA0B33">
              <w:t>VSIA “Paula Stradiņa klīniskās universitātes slimnīca” vēsturisko korpusu atjaunošana un energoefektivitātes paaugstināšana un renovācija</w:t>
            </w:r>
            <w:r>
              <w:t>”</w:t>
            </w:r>
            <w:r w:rsidRPr="00CA4A4B">
              <w:t xml:space="preserve"> </w:t>
            </w:r>
            <w:r w:rsidRPr="00720DD1">
              <w:t xml:space="preserve">finansējumu </w:t>
            </w:r>
            <w:r w:rsidRPr="00A74B31">
              <w:rPr>
                <w:rFonts w:eastAsiaTheme="minorHAnsi"/>
                <w:szCs w:val="22"/>
                <w:lang w:eastAsia="en-US"/>
              </w:rPr>
              <w:t>1 211 170</w:t>
            </w:r>
            <w:r>
              <w:t xml:space="preserve"> </w:t>
            </w:r>
            <w:proofErr w:type="spellStart"/>
            <w:r w:rsidRPr="00CA4A4B">
              <w:rPr>
                <w:i/>
                <w:iCs/>
              </w:rPr>
              <w:t>euro</w:t>
            </w:r>
            <w:proofErr w:type="spellEnd"/>
            <w:r w:rsidRPr="00CA4A4B">
              <w:rPr>
                <w:b/>
                <w:bCs/>
                <w:i/>
                <w:iCs/>
              </w:rPr>
              <w:t xml:space="preserve"> </w:t>
            </w:r>
            <w:r w:rsidRPr="00CA4A4B">
              <w:t>apmērā;</w:t>
            </w:r>
          </w:p>
          <w:p w14:paraId="5CBC27B2" w14:textId="70EC9B20" w:rsidR="00317AC8" w:rsidRDefault="00317AC8" w:rsidP="00317AC8">
            <w:pPr>
              <w:pStyle w:val="tv213"/>
              <w:numPr>
                <w:ilvl w:val="1"/>
                <w:numId w:val="5"/>
              </w:numPr>
              <w:tabs>
                <w:tab w:val="left" w:pos="709"/>
              </w:tabs>
              <w:spacing w:before="0" w:beforeAutospacing="0" w:after="0" w:afterAutospacing="0"/>
              <w:ind w:left="746" w:hanging="386"/>
              <w:jc w:val="both"/>
            </w:pPr>
            <w:r>
              <w:t xml:space="preserve">valsts </w:t>
            </w:r>
            <w:r w:rsidRPr="00CA4A4B">
              <w:t>sabiedrībai ar ierobežotu atbildību “</w:t>
            </w:r>
            <w:r>
              <w:t>Nacionālais rehabilitācijas centrs “Vaivari”</w:t>
            </w:r>
            <w:r w:rsidRPr="00CA4A4B">
              <w:t xml:space="preserve">” </w:t>
            </w:r>
            <w:r>
              <w:t>augstas gatavības projektam “</w:t>
            </w:r>
            <w:r w:rsidRPr="00FA0B33">
              <w:t>VSIA “Nacionālais rehabilitācijas centrs “Vaivari“”  telpu pielāgošana, lai retinātu pacientu plūsmu, sniegtu kvalitatīvākus  rehabilitācijas pakalpojumus epidemioloģiski drošākās telpās</w:t>
            </w:r>
            <w:r>
              <w:t>”</w:t>
            </w:r>
            <w:r w:rsidRPr="00CA4A4B">
              <w:t xml:space="preserve"> finansējumu </w:t>
            </w:r>
            <w:r>
              <w:t xml:space="preserve">417 919 </w:t>
            </w:r>
            <w:proofErr w:type="spellStart"/>
            <w:r w:rsidRPr="00CA4A4B">
              <w:rPr>
                <w:i/>
                <w:iCs/>
              </w:rPr>
              <w:t>euro</w:t>
            </w:r>
            <w:proofErr w:type="spellEnd"/>
            <w:r w:rsidRPr="00CA4A4B">
              <w:rPr>
                <w:b/>
                <w:bCs/>
                <w:i/>
                <w:iCs/>
              </w:rPr>
              <w:t xml:space="preserve"> </w:t>
            </w:r>
            <w:r w:rsidRPr="00CA4A4B">
              <w:t>apmērā</w:t>
            </w:r>
            <w:r>
              <w:t>;</w:t>
            </w:r>
          </w:p>
          <w:p w14:paraId="6AD493A0" w14:textId="3E9A423A" w:rsidR="00317AC8" w:rsidRDefault="00317AC8" w:rsidP="00317AC8">
            <w:pPr>
              <w:pStyle w:val="tv213"/>
              <w:numPr>
                <w:ilvl w:val="1"/>
                <w:numId w:val="5"/>
              </w:numPr>
              <w:tabs>
                <w:tab w:val="left" w:pos="709"/>
              </w:tabs>
              <w:spacing w:before="0" w:beforeAutospacing="0" w:after="0" w:afterAutospacing="0"/>
              <w:ind w:left="746" w:hanging="386"/>
              <w:jc w:val="both"/>
            </w:pPr>
            <w:r>
              <w:t xml:space="preserve">valsts </w:t>
            </w:r>
            <w:r w:rsidRPr="00CA4A4B">
              <w:t>sabiedrībai ar ierobežotu atbildību “</w:t>
            </w:r>
            <w:r>
              <w:t>Nacionālais rehabilitācijas centrs “Vaivari”</w:t>
            </w:r>
            <w:r w:rsidRPr="00CA4A4B">
              <w:t xml:space="preserve">” </w:t>
            </w:r>
            <w:r>
              <w:t>augstas gatavības projektam “</w:t>
            </w:r>
            <w:r w:rsidRPr="00FA0B33">
              <w:t>VSIA “Nacionālais rehabilitācijas centrs “Vaivari“”  jaunas ēkas būvniecība, lai  sadalītu pacientu plūsmu, sniegtu kvalitatīvākus  ambulatorās rehabilitācijas pakalpojumus epidemioloģiski drošākās telpās</w:t>
            </w:r>
            <w:r>
              <w:t>”</w:t>
            </w:r>
            <w:r w:rsidRPr="00CA4A4B">
              <w:t xml:space="preserve"> finansējumu </w:t>
            </w:r>
            <w:r w:rsidRPr="00720DD1">
              <w:t>500 000</w:t>
            </w:r>
            <w:r>
              <w:t xml:space="preserve"> </w:t>
            </w:r>
            <w:proofErr w:type="spellStart"/>
            <w:r w:rsidRPr="00CA4A4B">
              <w:rPr>
                <w:i/>
                <w:iCs/>
              </w:rPr>
              <w:t>euro</w:t>
            </w:r>
            <w:proofErr w:type="spellEnd"/>
            <w:r w:rsidRPr="00CA4A4B">
              <w:rPr>
                <w:b/>
                <w:bCs/>
                <w:i/>
                <w:iCs/>
              </w:rPr>
              <w:t xml:space="preserve"> </w:t>
            </w:r>
            <w:r w:rsidRPr="00CA4A4B">
              <w:t>apmērā</w:t>
            </w:r>
            <w:r>
              <w:t>.</w:t>
            </w:r>
          </w:p>
          <w:p w14:paraId="48B5A0C6" w14:textId="20600157" w:rsidR="00317AC8" w:rsidRDefault="00317AC8" w:rsidP="00317AC8">
            <w:pPr>
              <w:pStyle w:val="tv213"/>
              <w:tabs>
                <w:tab w:val="left" w:pos="709"/>
              </w:tabs>
              <w:spacing w:before="0" w:beforeAutospacing="0" w:after="0" w:afterAutospacing="0"/>
              <w:jc w:val="both"/>
              <w:rPr>
                <w:shd w:val="clear" w:color="auto" w:fill="FFFFFF"/>
              </w:rPr>
            </w:pPr>
            <w:r w:rsidRPr="006E4898">
              <w:t>Veselības ministrija normatīvajos aktos noteiktajā kārtībā sagatavos un iesniegs Finanšu ministrijā pieprasījumu</w:t>
            </w:r>
            <w:r>
              <w:t xml:space="preserve"> par rīkojuma projektā</w:t>
            </w:r>
            <w:r w:rsidRPr="006E4898">
              <w:t xml:space="preserve"> apropriācijas izmaiņām</w:t>
            </w:r>
            <w:r>
              <w:t>.</w:t>
            </w:r>
            <w:r w:rsidRPr="006E4898" w:rsidDel="00C438ED">
              <w:t xml:space="preserve"> </w:t>
            </w:r>
          </w:p>
          <w:p w14:paraId="46D03E8D" w14:textId="0D650FCA" w:rsidR="00317AC8" w:rsidRDefault="00317AC8" w:rsidP="00317AC8">
            <w:pPr>
              <w:pStyle w:val="tv213"/>
              <w:tabs>
                <w:tab w:val="left" w:pos="709"/>
              </w:tabs>
              <w:spacing w:before="0" w:beforeAutospacing="0" w:after="0" w:afterAutospacing="0"/>
              <w:jc w:val="both"/>
              <w:rPr>
                <w:color w:val="000000" w:themeColor="text1"/>
                <w:shd w:val="clear" w:color="auto" w:fill="FFFFFF"/>
              </w:rPr>
            </w:pPr>
            <w:r w:rsidRPr="00ED6AD7">
              <w:t>Finanšu ministr</w:t>
            </w:r>
            <w:r>
              <w:t>s</w:t>
            </w:r>
            <w:r w:rsidRPr="00ED6AD7">
              <w:t xml:space="preserve"> normatīvajos aktos noteiktajā kārtībā informē</w:t>
            </w:r>
            <w:r>
              <w:t>s</w:t>
            </w:r>
            <w:r w:rsidRPr="00ED6AD7">
              <w:t xml:space="preserve"> Saeimas Budžeta un finanšu (nodokļu) komisiju par rīkojuma </w:t>
            </w:r>
            <w:r>
              <w:t>projektā</w:t>
            </w:r>
            <w:r w:rsidRPr="00ED6AD7">
              <w:t xml:space="preserve"> minētajām apropriācijas izmaiņām un, ja Saeimas Budžeta un finanšu (nodokļu) komisija piecu darbdienu laikā no attiecīgās informācijas saņemšanas dienas </w:t>
            </w:r>
            <w:r>
              <w:t>nebūs</w:t>
            </w:r>
            <w:r w:rsidRPr="00ED6AD7">
              <w:t xml:space="preserve"> iebildusi pret apropriācijas izmaiņām, veik</w:t>
            </w:r>
            <w:r>
              <w:t>s</w:t>
            </w:r>
            <w:r w:rsidRPr="00ED6AD7">
              <w:t xml:space="preserve"> apropriācijas izmaiņas.</w:t>
            </w:r>
            <w:r>
              <w:rPr>
                <w:color w:val="000000" w:themeColor="text1"/>
                <w:shd w:val="clear" w:color="auto" w:fill="FFFFFF"/>
              </w:rPr>
              <w:t xml:space="preserve"> </w:t>
            </w:r>
          </w:p>
          <w:p w14:paraId="77B7DFBC" w14:textId="1C76D3ED" w:rsidR="00317AC8" w:rsidRDefault="00317AC8" w:rsidP="00317AC8">
            <w:pPr>
              <w:pStyle w:val="tv213"/>
              <w:tabs>
                <w:tab w:val="left" w:pos="709"/>
              </w:tabs>
              <w:spacing w:before="0" w:beforeAutospacing="0" w:after="120" w:afterAutospacing="0"/>
              <w:jc w:val="both"/>
              <w:rPr>
                <w:shd w:val="clear" w:color="auto" w:fill="FFFFFF"/>
              </w:rPr>
            </w:pPr>
            <w:r w:rsidRPr="007C73D0">
              <w:rPr>
                <w:shd w:val="clear" w:color="auto" w:fill="FFFFFF"/>
              </w:rPr>
              <w:t xml:space="preserve">Publisko resursu ieguldījums valsts apmaksāto veselības aprūpes pakalpojumu nodrošināšanai tiks sniegts ievērojot Eiropas Komisijas 2011.gada 20.decembra lēmuma “Par Līguma par Eiropas Savienības darbību 106. panta 2. punkta piemērošanu valsts atbalstam attiecībā uz kompensāciju par sabiedriskajiem pakalpojumiem dažiem uzņēmumiem, kuriem uzticēts sniegt </w:t>
            </w:r>
            <w:r w:rsidRPr="007C73D0">
              <w:rPr>
                <w:shd w:val="clear" w:color="auto" w:fill="FFFFFF"/>
              </w:rPr>
              <w:lastRenderedPageBreak/>
              <w:t>pakalpojumus ar vispārēju tautsaimniecisku nozīmi” (2012/21/ES) nosacījumus</w:t>
            </w:r>
            <w:r>
              <w:rPr>
                <w:shd w:val="clear" w:color="auto" w:fill="FFFFFF"/>
              </w:rPr>
              <w:t>.</w:t>
            </w:r>
          </w:p>
          <w:p w14:paraId="2433FB75" w14:textId="77777777" w:rsidR="009E1C16" w:rsidRDefault="009E1C16" w:rsidP="009E1C16">
            <w:pPr>
              <w:pStyle w:val="xmsonormal"/>
              <w:jc w:val="both"/>
            </w:pPr>
            <w:r w:rsidRPr="00C12E33">
              <w:t>Atbilstoši likumam “Par valsts budžetu 2021.gadam” Veselības ministrijas budžeta programmas 33.00.00 “Veselības aprūpes nodrošināšana” apakšprogrammā 33.17.00 “Neatliekamās medicīniskās palīdzības nodrošināšana stacionārās ārstniecības iestādēs”:</w:t>
            </w:r>
          </w:p>
          <w:tbl>
            <w:tblPr>
              <w:tblW w:w="0" w:type="auto"/>
              <w:tblLayout w:type="fixed"/>
              <w:tblCellMar>
                <w:left w:w="0" w:type="dxa"/>
                <w:right w:w="0" w:type="dxa"/>
              </w:tblCellMar>
              <w:tblLook w:val="04A0" w:firstRow="1" w:lastRow="0" w:firstColumn="1" w:lastColumn="0" w:noHBand="0" w:noVBand="1"/>
            </w:tblPr>
            <w:tblGrid>
              <w:gridCol w:w="5330"/>
              <w:gridCol w:w="1784"/>
            </w:tblGrid>
            <w:tr w:rsidR="009E1C16" w:rsidRPr="00C12E33" w14:paraId="7D7AB80A" w14:textId="77777777" w:rsidTr="004140F4">
              <w:trPr>
                <w:trHeight w:val="247"/>
              </w:trPr>
              <w:tc>
                <w:tcPr>
                  <w:tcW w:w="5330" w:type="dxa"/>
                  <w:tcMar>
                    <w:top w:w="0" w:type="dxa"/>
                    <w:left w:w="30" w:type="dxa"/>
                    <w:bottom w:w="0" w:type="dxa"/>
                    <w:right w:w="30" w:type="dxa"/>
                  </w:tcMar>
                  <w:hideMark/>
                </w:tcPr>
                <w:p w14:paraId="79426A3A" w14:textId="77777777" w:rsidR="009E1C16" w:rsidRDefault="009E1C16" w:rsidP="009E1C16">
                  <w:pPr>
                    <w:pStyle w:val="xmsonormal"/>
                    <w:autoSpaceDE w:val="0"/>
                    <w:autoSpaceDN w:val="0"/>
                    <w:spacing w:line="254" w:lineRule="auto"/>
                  </w:pPr>
                  <w:r w:rsidRPr="00721214">
                    <w:t>Resursi izdevumu segšanai</w:t>
                  </w:r>
                </w:p>
              </w:tc>
              <w:tc>
                <w:tcPr>
                  <w:tcW w:w="1784" w:type="dxa"/>
                  <w:tcMar>
                    <w:top w:w="0" w:type="dxa"/>
                    <w:left w:w="30" w:type="dxa"/>
                    <w:bottom w:w="0" w:type="dxa"/>
                    <w:right w:w="30" w:type="dxa"/>
                  </w:tcMar>
                  <w:hideMark/>
                </w:tcPr>
                <w:p w14:paraId="03F23227" w14:textId="77777777" w:rsidR="009E1C16" w:rsidRDefault="009E1C16" w:rsidP="009E1C16">
                  <w:pPr>
                    <w:pStyle w:val="xmsonormal"/>
                    <w:autoSpaceDE w:val="0"/>
                    <w:autoSpaceDN w:val="0"/>
                    <w:spacing w:line="254" w:lineRule="auto"/>
                    <w:jc w:val="right"/>
                  </w:pPr>
                  <w:r w:rsidRPr="00721214">
                    <w:t xml:space="preserve">   </w:t>
                  </w:r>
                  <w:r w:rsidRPr="008D269C">
                    <w:t>421 864 437</w:t>
                  </w:r>
                </w:p>
              </w:tc>
            </w:tr>
            <w:tr w:rsidR="009E1C16" w:rsidRPr="00C12E33" w14:paraId="040A760F" w14:textId="77777777" w:rsidTr="004140F4">
              <w:trPr>
                <w:trHeight w:val="494"/>
              </w:trPr>
              <w:tc>
                <w:tcPr>
                  <w:tcW w:w="5330" w:type="dxa"/>
                  <w:tcMar>
                    <w:top w:w="0" w:type="dxa"/>
                    <w:left w:w="30" w:type="dxa"/>
                    <w:bottom w:w="0" w:type="dxa"/>
                    <w:right w:w="30" w:type="dxa"/>
                  </w:tcMar>
                  <w:hideMark/>
                </w:tcPr>
                <w:p w14:paraId="67F34879" w14:textId="77777777" w:rsidR="009E1C16" w:rsidRDefault="009E1C16" w:rsidP="009E1C16">
                  <w:pPr>
                    <w:pStyle w:val="xmsonormal"/>
                    <w:autoSpaceDE w:val="0"/>
                    <w:autoSpaceDN w:val="0"/>
                    <w:spacing w:line="254" w:lineRule="auto"/>
                  </w:pPr>
                  <w:r w:rsidRPr="00721214">
                    <w:t>Ieņēmumi no maksas pakalpojumiem un citi pašu ieņēmumi – kopā</w:t>
                  </w:r>
                </w:p>
              </w:tc>
              <w:tc>
                <w:tcPr>
                  <w:tcW w:w="1784" w:type="dxa"/>
                  <w:tcMar>
                    <w:top w:w="0" w:type="dxa"/>
                    <w:left w:w="30" w:type="dxa"/>
                    <w:bottom w:w="0" w:type="dxa"/>
                    <w:right w:w="30" w:type="dxa"/>
                  </w:tcMar>
                  <w:hideMark/>
                </w:tcPr>
                <w:p w14:paraId="7B303913" w14:textId="77777777" w:rsidR="009E1C16" w:rsidRDefault="009E1C16" w:rsidP="009E1C16">
                  <w:pPr>
                    <w:pStyle w:val="xmsonormal"/>
                    <w:autoSpaceDE w:val="0"/>
                    <w:autoSpaceDN w:val="0"/>
                    <w:spacing w:line="254" w:lineRule="auto"/>
                    <w:jc w:val="right"/>
                  </w:pPr>
                  <w:r w:rsidRPr="00721214">
                    <w:t xml:space="preserve">    816 391</w:t>
                  </w:r>
                </w:p>
              </w:tc>
            </w:tr>
            <w:tr w:rsidR="009E1C16" w:rsidRPr="00C12E33" w14:paraId="47845CD2" w14:textId="77777777" w:rsidTr="004140F4">
              <w:trPr>
                <w:trHeight w:val="247"/>
              </w:trPr>
              <w:tc>
                <w:tcPr>
                  <w:tcW w:w="5330" w:type="dxa"/>
                  <w:tcMar>
                    <w:top w:w="0" w:type="dxa"/>
                    <w:left w:w="30" w:type="dxa"/>
                    <w:bottom w:w="0" w:type="dxa"/>
                    <w:right w:w="30" w:type="dxa"/>
                  </w:tcMar>
                  <w:hideMark/>
                </w:tcPr>
                <w:p w14:paraId="205FBD25" w14:textId="77777777" w:rsidR="009E1C16" w:rsidRDefault="009E1C16" w:rsidP="009E1C16">
                  <w:pPr>
                    <w:pStyle w:val="xmsonormal"/>
                    <w:autoSpaceDE w:val="0"/>
                    <w:autoSpaceDN w:val="0"/>
                    <w:spacing w:line="254" w:lineRule="auto"/>
                  </w:pPr>
                  <w:r w:rsidRPr="00721214">
                    <w:t>Dotācija no vispārējiem ieņēmumiem</w:t>
                  </w:r>
                </w:p>
              </w:tc>
              <w:tc>
                <w:tcPr>
                  <w:tcW w:w="1784" w:type="dxa"/>
                  <w:tcMar>
                    <w:top w:w="0" w:type="dxa"/>
                    <w:left w:w="30" w:type="dxa"/>
                    <w:bottom w:w="0" w:type="dxa"/>
                    <w:right w:w="30" w:type="dxa"/>
                  </w:tcMar>
                  <w:hideMark/>
                </w:tcPr>
                <w:p w14:paraId="13E807EA" w14:textId="77777777" w:rsidR="009E1C16" w:rsidRDefault="009E1C16" w:rsidP="009E1C16">
                  <w:pPr>
                    <w:pStyle w:val="xmsonormal"/>
                    <w:autoSpaceDE w:val="0"/>
                    <w:autoSpaceDN w:val="0"/>
                    <w:spacing w:line="254" w:lineRule="auto"/>
                    <w:jc w:val="right"/>
                  </w:pPr>
                  <w:r w:rsidRPr="00721214">
                    <w:t xml:space="preserve">   42</w:t>
                  </w:r>
                  <w:r>
                    <w:t>1 048 046</w:t>
                  </w:r>
                </w:p>
              </w:tc>
            </w:tr>
            <w:tr w:rsidR="009E1C16" w:rsidRPr="00C12E33" w14:paraId="381F6D1E" w14:textId="77777777" w:rsidTr="004140F4">
              <w:trPr>
                <w:trHeight w:val="494"/>
              </w:trPr>
              <w:tc>
                <w:tcPr>
                  <w:tcW w:w="5330" w:type="dxa"/>
                  <w:tcMar>
                    <w:top w:w="0" w:type="dxa"/>
                    <w:left w:w="30" w:type="dxa"/>
                    <w:bottom w:w="0" w:type="dxa"/>
                    <w:right w:w="30" w:type="dxa"/>
                  </w:tcMar>
                  <w:hideMark/>
                </w:tcPr>
                <w:p w14:paraId="3BE9C2B3" w14:textId="77777777" w:rsidR="009E1C16" w:rsidRDefault="009E1C16" w:rsidP="009E1C16">
                  <w:pPr>
                    <w:pStyle w:val="xmsonormal"/>
                    <w:autoSpaceDE w:val="0"/>
                    <w:autoSpaceDN w:val="0"/>
                    <w:spacing w:line="254" w:lineRule="auto"/>
                  </w:pPr>
                  <w:r w:rsidRPr="00721214">
                    <w:t>Vispārējā kārtībā sadalāmā dotācija no vispārējiem ieņēmumiem</w:t>
                  </w:r>
                </w:p>
              </w:tc>
              <w:tc>
                <w:tcPr>
                  <w:tcW w:w="1784" w:type="dxa"/>
                  <w:tcMar>
                    <w:top w:w="0" w:type="dxa"/>
                    <w:left w:w="30" w:type="dxa"/>
                    <w:bottom w:w="0" w:type="dxa"/>
                    <w:right w:w="30" w:type="dxa"/>
                  </w:tcMar>
                  <w:hideMark/>
                </w:tcPr>
                <w:p w14:paraId="11DF21C6" w14:textId="77777777" w:rsidR="009E1C16" w:rsidRDefault="009E1C16" w:rsidP="009E1C16">
                  <w:pPr>
                    <w:pStyle w:val="xmsonormal"/>
                    <w:autoSpaceDE w:val="0"/>
                    <w:autoSpaceDN w:val="0"/>
                    <w:spacing w:line="254" w:lineRule="auto"/>
                    <w:jc w:val="right"/>
                  </w:pPr>
                  <w:r w:rsidRPr="00721214">
                    <w:t xml:space="preserve">   42</w:t>
                  </w:r>
                  <w:r>
                    <w:t>1 048 046</w:t>
                  </w:r>
                </w:p>
              </w:tc>
            </w:tr>
            <w:tr w:rsidR="009E1C16" w:rsidRPr="00C12E33" w14:paraId="582D26D9" w14:textId="77777777" w:rsidTr="004140F4">
              <w:trPr>
                <w:trHeight w:val="247"/>
              </w:trPr>
              <w:tc>
                <w:tcPr>
                  <w:tcW w:w="5330" w:type="dxa"/>
                  <w:tcMar>
                    <w:top w:w="0" w:type="dxa"/>
                    <w:left w:w="30" w:type="dxa"/>
                    <w:bottom w:w="0" w:type="dxa"/>
                    <w:right w:w="30" w:type="dxa"/>
                  </w:tcMar>
                  <w:hideMark/>
                </w:tcPr>
                <w:p w14:paraId="28A9D69D" w14:textId="77777777" w:rsidR="009E1C16" w:rsidRDefault="009E1C16" w:rsidP="009E1C16">
                  <w:pPr>
                    <w:pStyle w:val="xmsonormal"/>
                    <w:autoSpaceDE w:val="0"/>
                    <w:autoSpaceDN w:val="0"/>
                    <w:spacing w:line="254" w:lineRule="auto"/>
                  </w:pPr>
                  <w:r w:rsidRPr="00721214">
                    <w:t>Izdevumi – kopā</w:t>
                  </w:r>
                </w:p>
              </w:tc>
              <w:tc>
                <w:tcPr>
                  <w:tcW w:w="1784" w:type="dxa"/>
                  <w:tcMar>
                    <w:top w:w="0" w:type="dxa"/>
                    <w:left w:w="30" w:type="dxa"/>
                    <w:bottom w:w="0" w:type="dxa"/>
                    <w:right w:w="30" w:type="dxa"/>
                  </w:tcMar>
                  <w:hideMark/>
                </w:tcPr>
                <w:p w14:paraId="169B2027" w14:textId="77777777" w:rsidR="009E1C16" w:rsidRDefault="009E1C16" w:rsidP="009E1C16">
                  <w:pPr>
                    <w:pStyle w:val="xmsonormal"/>
                    <w:autoSpaceDE w:val="0"/>
                    <w:autoSpaceDN w:val="0"/>
                    <w:spacing w:line="254" w:lineRule="auto"/>
                    <w:jc w:val="right"/>
                  </w:pPr>
                  <w:r w:rsidRPr="00721214">
                    <w:t xml:space="preserve">  35</w:t>
                  </w:r>
                  <w:r>
                    <w:t>1 385 964</w:t>
                  </w:r>
                </w:p>
              </w:tc>
            </w:tr>
            <w:tr w:rsidR="009E1C16" w:rsidRPr="00C12E33" w14:paraId="3B12F0D9" w14:textId="77777777" w:rsidTr="004140F4">
              <w:trPr>
                <w:trHeight w:val="247"/>
              </w:trPr>
              <w:tc>
                <w:tcPr>
                  <w:tcW w:w="5330" w:type="dxa"/>
                  <w:tcMar>
                    <w:top w:w="0" w:type="dxa"/>
                    <w:left w:w="30" w:type="dxa"/>
                    <w:bottom w:w="0" w:type="dxa"/>
                    <w:right w:w="30" w:type="dxa"/>
                  </w:tcMar>
                  <w:hideMark/>
                </w:tcPr>
                <w:p w14:paraId="573832E4" w14:textId="77777777" w:rsidR="009E1C16" w:rsidRDefault="009E1C16" w:rsidP="009E1C16">
                  <w:pPr>
                    <w:pStyle w:val="xmsonormal"/>
                    <w:autoSpaceDE w:val="0"/>
                    <w:autoSpaceDN w:val="0"/>
                    <w:spacing w:line="254" w:lineRule="auto"/>
                  </w:pPr>
                  <w:r w:rsidRPr="00721214">
                    <w:t>Uzturēšanas izdevumi</w:t>
                  </w:r>
                </w:p>
              </w:tc>
              <w:tc>
                <w:tcPr>
                  <w:tcW w:w="1784" w:type="dxa"/>
                  <w:tcMar>
                    <w:top w:w="0" w:type="dxa"/>
                    <w:left w:w="30" w:type="dxa"/>
                    <w:bottom w:w="0" w:type="dxa"/>
                    <w:right w:w="30" w:type="dxa"/>
                  </w:tcMar>
                  <w:hideMark/>
                </w:tcPr>
                <w:p w14:paraId="2205296D" w14:textId="77777777" w:rsidR="009E1C16" w:rsidRDefault="009E1C16" w:rsidP="009E1C16">
                  <w:pPr>
                    <w:pStyle w:val="xmsonormal"/>
                    <w:autoSpaceDE w:val="0"/>
                    <w:autoSpaceDN w:val="0"/>
                    <w:spacing w:line="254" w:lineRule="auto"/>
                    <w:jc w:val="right"/>
                  </w:pPr>
                  <w:r w:rsidRPr="00721214">
                    <w:t xml:space="preserve">   35</w:t>
                  </w:r>
                  <w:r>
                    <w:t>1 385 964</w:t>
                  </w:r>
                </w:p>
              </w:tc>
            </w:tr>
            <w:tr w:rsidR="009E1C16" w:rsidRPr="00C12E33" w14:paraId="5F3B5179" w14:textId="77777777" w:rsidTr="004140F4">
              <w:trPr>
                <w:trHeight w:val="494"/>
              </w:trPr>
              <w:tc>
                <w:tcPr>
                  <w:tcW w:w="5330" w:type="dxa"/>
                  <w:tcMar>
                    <w:top w:w="0" w:type="dxa"/>
                    <w:left w:w="30" w:type="dxa"/>
                    <w:bottom w:w="0" w:type="dxa"/>
                    <w:right w:w="30" w:type="dxa"/>
                  </w:tcMar>
                  <w:hideMark/>
                </w:tcPr>
                <w:p w14:paraId="60AE7BCA" w14:textId="77777777" w:rsidR="009E1C16" w:rsidRDefault="009E1C16" w:rsidP="009E1C16">
                  <w:pPr>
                    <w:pStyle w:val="xmsonormal"/>
                    <w:autoSpaceDE w:val="0"/>
                    <w:autoSpaceDN w:val="0"/>
                    <w:spacing w:line="254" w:lineRule="auto"/>
                  </w:pPr>
                  <w:r w:rsidRPr="00721214">
                    <w:t>Subsīdijas, dotācijas, sociālie maksājumi un kompensācijas</w:t>
                  </w:r>
                </w:p>
              </w:tc>
              <w:tc>
                <w:tcPr>
                  <w:tcW w:w="1784" w:type="dxa"/>
                  <w:tcMar>
                    <w:top w:w="0" w:type="dxa"/>
                    <w:left w:w="30" w:type="dxa"/>
                    <w:bottom w:w="0" w:type="dxa"/>
                    <w:right w:w="30" w:type="dxa"/>
                  </w:tcMar>
                  <w:hideMark/>
                </w:tcPr>
                <w:p w14:paraId="20CFCEC0" w14:textId="77777777" w:rsidR="009E1C16" w:rsidRDefault="009E1C16" w:rsidP="009E1C16">
                  <w:pPr>
                    <w:pStyle w:val="xmsonormal"/>
                    <w:autoSpaceDE w:val="0"/>
                    <w:autoSpaceDN w:val="0"/>
                    <w:spacing w:line="254" w:lineRule="auto"/>
                    <w:jc w:val="right"/>
                  </w:pPr>
                  <w:r w:rsidRPr="00721214">
                    <w:t xml:space="preserve">   35</w:t>
                  </w:r>
                  <w:r>
                    <w:t>1 385 964</w:t>
                  </w:r>
                </w:p>
              </w:tc>
            </w:tr>
            <w:tr w:rsidR="009E1C16" w:rsidRPr="00C12E33" w14:paraId="6FFA7DD1" w14:textId="77777777" w:rsidTr="004140F4">
              <w:trPr>
                <w:trHeight w:val="247"/>
              </w:trPr>
              <w:tc>
                <w:tcPr>
                  <w:tcW w:w="5330" w:type="dxa"/>
                  <w:tcMar>
                    <w:top w:w="0" w:type="dxa"/>
                    <w:left w:w="30" w:type="dxa"/>
                    <w:bottom w:w="0" w:type="dxa"/>
                    <w:right w:w="30" w:type="dxa"/>
                  </w:tcMar>
                  <w:hideMark/>
                </w:tcPr>
                <w:p w14:paraId="01B171DE" w14:textId="77777777" w:rsidR="009E1C16" w:rsidRDefault="009E1C16" w:rsidP="009E1C16">
                  <w:pPr>
                    <w:pStyle w:val="xmsonormal"/>
                    <w:autoSpaceDE w:val="0"/>
                    <w:autoSpaceDN w:val="0"/>
                    <w:spacing w:line="254" w:lineRule="auto"/>
                  </w:pPr>
                  <w:r w:rsidRPr="00721214">
                    <w:t>Subsīdijas un dotācijas</w:t>
                  </w:r>
                </w:p>
              </w:tc>
              <w:tc>
                <w:tcPr>
                  <w:tcW w:w="1784" w:type="dxa"/>
                  <w:tcMar>
                    <w:top w:w="0" w:type="dxa"/>
                    <w:left w:w="30" w:type="dxa"/>
                    <w:bottom w:w="0" w:type="dxa"/>
                    <w:right w:w="30" w:type="dxa"/>
                  </w:tcMar>
                  <w:hideMark/>
                </w:tcPr>
                <w:p w14:paraId="0F69FC23" w14:textId="77777777" w:rsidR="009E1C16" w:rsidRDefault="009E1C16" w:rsidP="009E1C16">
                  <w:pPr>
                    <w:pStyle w:val="xmsonormal"/>
                    <w:autoSpaceDE w:val="0"/>
                    <w:autoSpaceDN w:val="0"/>
                    <w:spacing w:line="254" w:lineRule="auto"/>
                    <w:jc w:val="right"/>
                  </w:pPr>
                  <w:r w:rsidRPr="00721214">
                    <w:t>35</w:t>
                  </w:r>
                  <w:r>
                    <w:t>1 385 964</w:t>
                  </w:r>
                </w:p>
              </w:tc>
            </w:tr>
            <w:tr w:rsidR="009E1C16" w:rsidRPr="00C12E33" w14:paraId="34FE660E" w14:textId="77777777" w:rsidTr="004140F4">
              <w:trPr>
                <w:trHeight w:val="247"/>
              </w:trPr>
              <w:tc>
                <w:tcPr>
                  <w:tcW w:w="5330" w:type="dxa"/>
                  <w:tcMar>
                    <w:top w:w="0" w:type="dxa"/>
                    <w:left w:w="30" w:type="dxa"/>
                    <w:bottom w:w="0" w:type="dxa"/>
                    <w:right w:w="30" w:type="dxa"/>
                  </w:tcMar>
                  <w:hideMark/>
                </w:tcPr>
                <w:p w14:paraId="77B9A71F" w14:textId="77777777" w:rsidR="009E1C16" w:rsidRDefault="009E1C16" w:rsidP="009E1C16">
                  <w:pPr>
                    <w:pStyle w:val="xmsonormal"/>
                    <w:autoSpaceDE w:val="0"/>
                    <w:autoSpaceDN w:val="0"/>
                    <w:spacing w:line="254" w:lineRule="auto"/>
                  </w:pPr>
                  <w:r w:rsidRPr="00721214">
                    <w:t>Finansiālā bilance</w:t>
                  </w:r>
                </w:p>
              </w:tc>
              <w:tc>
                <w:tcPr>
                  <w:tcW w:w="1784" w:type="dxa"/>
                  <w:tcMar>
                    <w:top w:w="0" w:type="dxa"/>
                    <w:left w:w="30" w:type="dxa"/>
                    <w:bottom w:w="0" w:type="dxa"/>
                    <w:right w:w="30" w:type="dxa"/>
                  </w:tcMar>
                  <w:hideMark/>
                </w:tcPr>
                <w:p w14:paraId="284D3531" w14:textId="77777777" w:rsidR="009E1C16" w:rsidRDefault="009E1C16" w:rsidP="009E1C16">
                  <w:pPr>
                    <w:pStyle w:val="xmsonormal"/>
                    <w:autoSpaceDE w:val="0"/>
                    <w:autoSpaceDN w:val="0"/>
                    <w:spacing w:line="254" w:lineRule="auto"/>
                    <w:jc w:val="right"/>
                  </w:pPr>
                  <w:r w:rsidRPr="00721214">
                    <w:t xml:space="preserve">   70</w:t>
                  </w:r>
                  <w:r>
                    <w:t> 478 473</w:t>
                  </w:r>
                </w:p>
              </w:tc>
            </w:tr>
            <w:tr w:rsidR="009E1C16" w:rsidRPr="00C12E33" w14:paraId="2BCCF6BD" w14:textId="77777777" w:rsidTr="004140F4">
              <w:trPr>
                <w:trHeight w:val="247"/>
              </w:trPr>
              <w:tc>
                <w:tcPr>
                  <w:tcW w:w="5330" w:type="dxa"/>
                  <w:tcMar>
                    <w:top w:w="0" w:type="dxa"/>
                    <w:left w:w="30" w:type="dxa"/>
                    <w:bottom w:w="0" w:type="dxa"/>
                    <w:right w:w="30" w:type="dxa"/>
                  </w:tcMar>
                  <w:hideMark/>
                </w:tcPr>
                <w:p w14:paraId="1E9DE4FB" w14:textId="77777777" w:rsidR="009E1C16" w:rsidRDefault="009E1C16" w:rsidP="009E1C16">
                  <w:pPr>
                    <w:pStyle w:val="xmsonormal"/>
                    <w:autoSpaceDE w:val="0"/>
                    <w:autoSpaceDN w:val="0"/>
                    <w:spacing w:line="254" w:lineRule="auto"/>
                  </w:pPr>
                  <w:r w:rsidRPr="00721214">
                    <w:t>Finansēšana</w:t>
                  </w:r>
                </w:p>
              </w:tc>
              <w:tc>
                <w:tcPr>
                  <w:tcW w:w="1784" w:type="dxa"/>
                  <w:tcMar>
                    <w:top w:w="0" w:type="dxa"/>
                    <w:left w:w="30" w:type="dxa"/>
                    <w:bottom w:w="0" w:type="dxa"/>
                    <w:right w:w="30" w:type="dxa"/>
                  </w:tcMar>
                  <w:hideMark/>
                </w:tcPr>
                <w:p w14:paraId="2A662602" w14:textId="77777777" w:rsidR="009E1C16" w:rsidRDefault="009E1C16" w:rsidP="009E1C16">
                  <w:pPr>
                    <w:pStyle w:val="xmsonormal"/>
                    <w:autoSpaceDE w:val="0"/>
                    <w:autoSpaceDN w:val="0"/>
                    <w:spacing w:line="254" w:lineRule="auto"/>
                    <w:jc w:val="right"/>
                  </w:pPr>
                  <w:r w:rsidRPr="00721214">
                    <w:t>-   70</w:t>
                  </w:r>
                  <w:r>
                    <w:t> 478 473</w:t>
                  </w:r>
                </w:p>
              </w:tc>
            </w:tr>
            <w:tr w:rsidR="009E1C16" w:rsidRPr="00C12E33" w14:paraId="0F676077" w14:textId="77777777" w:rsidTr="004140F4">
              <w:trPr>
                <w:trHeight w:val="247"/>
              </w:trPr>
              <w:tc>
                <w:tcPr>
                  <w:tcW w:w="5330" w:type="dxa"/>
                  <w:tcMar>
                    <w:top w:w="0" w:type="dxa"/>
                    <w:left w:w="30" w:type="dxa"/>
                    <w:bottom w:w="0" w:type="dxa"/>
                    <w:right w:w="30" w:type="dxa"/>
                  </w:tcMar>
                  <w:hideMark/>
                </w:tcPr>
                <w:p w14:paraId="71228C98" w14:textId="77777777" w:rsidR="009E1C16" w:rsidRDefault="009E1C16" w:rsidP="009E1C16">
                  <w:pPr>
                    <w:pStyle w:val="xmsonormal"/>
                    <w:autoSpaceDE w:val="0"/>
                    <w:autoSpaceDN w:val="0"/>
                    <w:spacing w:line="254" w:lineRule="auto"/>
                  </w:pPr>
                  <w:r w:rsidRPr="00721214">
                    <w:t>Akcijas un cita līdzdalība pašu kapitālā</w:t>
                  </w:r>
                </w:p>
              </w:tc>
              <w:tc>
                <w:tcPr>
                  <w:tcW w:w="1784" w:type="dxa"/>
                  <w:tcMar>
                    <w:top w:w="0" w:type="dxa"/>
                    <w:left w:w="30" w:type="dxa"/>
                    <w:bottom w:w="0" w:type="dxa"/>
                    <w:right w:w="30" w:type="dxa"/>
                  </w:tcMar>
                  <w:hideMark/>
                </w:tcPr>
                <w:p w14:paraId="55789E8D" w14:textId="77777777" w:rsidR="009E1C16" w:rsidRDefault="009E1C16" w:rsidP="009E1C16">
                  <w:pPr>
                    <w:pStyle w:val="xmsonormal"/>
                    <w:autoSpaceDE w:val="0"/>
                    <w:autoSpaceDN w:val="0"/>
                    <w:spacing w:line="254" w:lineRule="auto"/>
                    <w:jc w:val="right"/>
                  </w:pPr>
                  <w:r w:rsidRPr="00721214">
                    <w:t>-   70</w:t>
                  </w:r>
                  <w:r>
                    <w:t> 478 473</w:t>
                  </w:r>
                </w:p>
              </w:tc>
            </w:tr>
          </w:tbl>
          <w:p w14:paraId="15ACE0AD" w14:textId="77777777" w:rsidR="009E1C16" w:rsidRDefault="009E1C16" w:rsidP="00317AC8">
            <w:pPr>
              <w:pStyle w:val="tv213"/>
              <w:tabs>
                <w:tab w:val="left" w:pos="709"/>
              </w:tabs>
              <w:spacing w:before="0" w:beforeAutospacing="0" w:after="120" w:afterAutospacing="0"/>
              <w:jc w:val="both"/>
              <w:rPr>
                <w:shd w:val="clear" w:color="auto" w:fill="FFFFFF"/>
              </w:rPr>
            </w:pPr>
          </w:p>
          <w:p w14:paraId="792C1A40" w14:textId="27D6BC62" w:rsidR="00156B0B" w:rsidRPr="00156B0B" w:rsidRDefault="00156B0B" w:rsidP="00317AC8">
            <w:pPr>
              <w:pStyle w:val="tv213"/>
              <w:tabs>
                <w:tab w:val="left" w:pos="709"/>
              </w:tabs>
              <w:spacing w:before="0" w:beforeAutospacing="0" w:after="0" w:afterAutospacing="0"/>
              <w:jc w:val="both"/>
              <w:rPr>
                <w:b/>
                <w:bCs/>
                <w:shd w:val="clear" w:color="auto" w:fill="FFFFFF"/>
              </w:rPr>
            </w:pPr>
            <w:r w:rsidRPr="00156B0B">
              <w:rPr>
                <w:b/>
                <w:bCs/>
                <w:shd w:val="clear" w:color="auto" w:fill="FFFFFF"/>
              </w:rPr>
              <w:t xml:space="preserve">Par MK </w:t>
            </w:r>
            <w:proofErr w:type="spellStart"/>
            <w:r w:rsidRPr="00156B0B">
              <w:rPr>
                <w:b/>
                <w:bCs/>
                <w:shd w:val="clear" w:color="auto" w:fill="FFFFFF"/>
              </w:rPr>
              <w:t>protokollēmumu</w:t>
            </w:r>
            <w:proofErr w:type="spellEnd"/>
            <w:r w:rsidRPr="00156B0B">
              <w:rPr>
                <w:b/>
                <w:bCs/>
                <w:shd w:val="clear" w:color="auto" w:fill="FFFFFF"/>
              </w:rPr>
              <w:t xml:space="preserve"> “Par apropriācijas palielināšanu Veselības ministrijai”</w:t>
            </w:r>
          </w:p>
          <w:p w14:paraId="0B63FF65" w14:textId="461044CC" w:rsidR="00317AC8" w:rsidRDefault="00317AC8" w:rsidP="00317AC8">
            <w:pPr>
              <w:pStyle w:val="tv213"/>
              <w:tabs>
                <w:tab w:val="left" w:pos="709"/>
              </w:tabs>
              <w:spacing w:before="0" w:beforeAutospacing="0" w:after="0" w:afterAutospacing="0"/>
              <w:jc w:val="both"/>
              <w:rPr>
                <w:shd w:val="clear" w:color="auto" w:fill="FFFFFF"/>
              </w:rPr>
            </w:pPr>
            <w:r>
              <w:rPr>
                <w:shd w:val="clear" w:color="auto" w:fill="FFFFFF"/>
              </w:rPr>
              <w:t xml:space="preserve">MK </w:t>
            </w:r>
            <w:proofErr w:type="spellStart"/>
            <w:r>
              <w:rPr>
                <w:shd w:val="clear" w:color="auto" w:fill="FFFFFF"/>
              </w:rPr>
              <w:t>protokollēmums</w:t>
            </w:r>
            <w:proofErr w:type="spellEnd"/>
            <w:r>
              <w:rPr>
                <w:shd w:val="clear" w:color="auto" w:fill="FFFFFF"/>
              </w:rPr>
              <w:t xml:space="preserve"> “</w:t>
            </w:r>
            <w:r w:rsidRPr="00395D5D">
              <w:rPr>
                <w:shd w:val="clear" w:color="auto" w:fill="FFFFFF"/>
              </w:rPr>
              <w:t>Par apropriācijas palielināšanu Veselības ministrijai</w:t>
            </w:r>
            <w:r>
              <w:rPr>
                <w:shd w:val="clear" w:color="auto" w:fill="FFFFFF"/>
              </w:rPr>
              <w:t>” paredz:</w:t>
            </w:r>
          </w:p>
          <w:p w14:paraId="09CDD2F2" w14:textId="53A61DB6" w:rsidR="00317AC8" w:rsidRDefault="00317AC8" w:rsidP="00317AC8">
            <w:pPr>
              <w:pStyle w:val="tv213"/>
              <w:spacing w:before="0" w:beforeAutospacing="0" w:after="0" w:afterAutospacing="0"/>
              <w:jc w:val="both"/>
              <w:rPr>
                <w:shd w:val="clear" w:color="auto" w:fill="FFFFFF"/>
              </w:rPr>
            </w:pPr>
            <w:r>
              <w:rPr>
                <w:shd w:val="clear" w:color="auto" w:fill="FFFFFF"/>
              </w:rPr>
              <w:t xml:space="preserve">1. </w:t>
            </w:r>
            <w:r w:rsidRPr="005837B3">
              <w:rPr>
                <w:shd w:val="clear" w:color="auto" w:fill="FFFFFF"/>
              </w:rPr>
              <w:t>Pieņemt iesniegto rīkojuma projektu.</w:t>
            </w:r>
          </w:p>
          <w:p w14:paraId="064F2557" w14:textId="77777777" w:rsidR="00317AC8" w:rsidRPr="00395D5D" w:rsidRDefault="00317AC8" w:rsidP="00317AC8">
            <w:pPr>
              <w:pStyle w:val="tv213"/>
              <w:tabs>
                <w:tab w:val="left" w:pos="709"/>
              </w:tabs>
              <w:spacing w:before="0" w:beforeAutospacing="0" w:after="0" w:afterAutospacing="0"/>
              <w:jc w:val="both"/>
              <w:rPr>
                <w:shd w:val="clear" w:color="auto" w:fill="FFFFFF"/>
              </w:rPr>
            </w:pPr>
            <w:r w:rsidRPr="00395D5D">
              <w:rPr>
                <w:shd w:val="clear" w:color="auto" w:fill="FFFFFF"/>
              </w:rPr>
              <w:t>Valsts kancelejai sagatavot rīkojuma projektu parakstīšanai.</w:t>
            </w:r>
          </w:p>
          <w:p w14:paraId="255841A4" w14:textId="1C88A81D" w:rsidR="00317AC8" w:rsidRPr="00395D5D" w:rsidRDefault="00317AC8" w:rsidP="00317AC8">
            <w:pPr>
              <w:pStyle w:val="tv213"/>
              <w:tabs>
                <w:tab w:val="left" w:pos="709"/>
              </w:tabs>
              <w:spacing w:before="0" w:beforeAutospacing="0" w:after="0" w:afterAutospacing="0"/>
              <w:jc w:val="both"/>
              <w:rPr>
                <w:shd w:val="clear" w:color="auto" w:fill="FFFFFF"/>
              </w:rPr>
            </w:pPr>
            <w:r w:rsidRPr="00395D5D">
              <w:rPr>
                <w:shd w:val="clear" w:color="auto" w:fill="FFFFFF"/>
              </w:rPr>
              <w:t>2.</w:t>
            </w:r>
            <w:r>
              <w:rPr>
                <w:shd w:val="clear" w:color="auto" w:fill="FFFFFF"/>
              </w:rPr>
              <w:t xml:space="preserve"> </w:t>
            </w:r>
            <w:r w:rsidR="00EF6422" w:rsidRPr="007057B4">
              <w:rPr>
                <w:szCs w:val="28"/>
              </w:rPr>
              <w:t>Atbalstīt Veselības ministrijas priekšlikumu</w:t>
            </w:r>
            <w:r w:rsidR="00EF6422">
              <w:rPr>
                <w:szCs w:val="28"/>
              </w:rPr>
              <w:t xml:space="preserve"> precizēt</w:t>
            </w:r>
            <w:r w:rsidRPr="006F39FB">
              <w:rPr>
                <w:shd w:val="clear" w:color="auto" w:fill="FFFFFF"/>
              </w:rPr>
              <w:t xml:space="preserve"> Veselības ministrijas maksimāli pieļaujamo valsts pamatbudžeta izdevumu apjomu 2022.gadam</w:t>
            </w:r>
            <w:r w:rsidRPr="00395D5D">
              <w:rPr>
                <w:shd w:val="clear" w:color="auto" w:fill="FFFFFF"/>
              </w:rPr>
              <w:t xml:space="preserve">, lai īstenotu augstas gatavības projektus, kas saistīti ar Covid-19 krīzes pārvarēšanu un ekonomikas atlabšanu, </w:t>
            </w:r>
            <w:r w:rsidRPr="00EF6422">
              <w:rPr>
                <w:b/>
                <w:bCs/>
                <w:u w:val="single"/>
                <w:shd w:val="clear" w:color="auto" w:fill="FFFFFF"/>
              </w:rPr>
              <w:t xml:space="preserve">palielinot dotāciju no vispārējiem ieņēmumiem un apropriāciju finansēšanas kategorijā “Akcijas un cita līdzdalība pašu kapitālā” 5 139 047 </w:t>
            </w:r>
            <w:proofErr w:type="spellStart"/>
            <w:r w:rsidRPr="00EF6422">
              <w:rPr>
                <w:b/>
                <w:bCs/>
                <w:u w:val="single"/>
                <w:shd w:val="clear" w:color="auto" w:fill="FFFFFF"/>
              </w:rPr>
              <w:t>euro</w:t>
            </w:r>
            <w:proofErr w:type="spellEnd"/>
            <w:r w:rsidRPr="00EF6422">
              <w:rPr>
                <w:b/>
                <w:bCs/>
                <w:u w:val="single"/>
                <w:shd w:val="clear" w:color="auto" w:fill="FFFFFF"/>
              </w:rPr>
              <w:t xml:space="preserve"> apmērā Veselības ministrijas budžeta apakšprogramm</w:t>
            </w:r>
            <w:r w:rsidR="00156B0B" w:rsidRPr="00EF6422">
              <w:rPr>
                <w:b/>
                <w:bCs/>
                <w:u w:val="single"/>
                <w:shd w:val="clear" w:color="auto" w:fill="FFFFFF"/>
              </w:rPr>
              <w:t>ā</w:t>
            </w:r>
            <w:r w:rsidRPr="00EF6422">
              <w:rPr>
                <w:b/>
                <w:bCs/>
                <w:u w:val="single"/>
                <w:shd w:val="clear" w:color="auto" w:fill="FFFFFF"/>
              </w:rPr>
              <w:t xml:space="preserve"> 33.17.00 “Neatliekamās medicīniskās palīdzības nodrošināšana stacionārās ārstniecības iestādēs”</w:t>
            </w:r>
            <w:r w:rsidRPr="00395D5D">
              <w:rPr>
                <w:shd w:val="clear" w:color="auto" w:fill="FFFFFF"/>
              </w:rPr>
              <w:t xml:space="preserve">, t.sk.: </w:t>
            </w:r>
          </w:p>
          <w:p w14:paraId="45DAEB8C" w14:textId="125E7486" w:rsidR="00317AC8" w:rsidRPr="00395D5D" w:rsidRDefault="00317AC8" w:rsidP="00317AC8">
            <w:pPr>
              <w:pStyle w:val="tv213"/>
              <w:tabs>
                <w:tab w:val="left" w:pos="709"/>
              </w:tabs>
              <w:spacing w:before="0" w:beforeAutospacing="0" w:after="0" w:afterAutospacing="0"/>
              <w:jc w:val="both"/>
              <w:rPr>
                <w:shd w:val="clear" w:color="auto" w:fill="FFFFFF"/>
              </w:rPr>
            </w:pPr>
            <w:r w:rsidRPr="00395D5D">
              <w:rPr>
                <w:shd w:val="clear" w:color="auto" w:fill="FFFFFF"/>
              </w:rPr>
              <w:t xml:space="preserve">2.1. </w:t>
            </w:r>
            <w:r w:rsidR="004A32AD" w:rsidRPr="004A32AD">
              <w:rPr>
                <w:shd w:val="clear" w:color="auto" w:fill="FFFFFF"/>
              </w:rPr>
              <w:t xml:space="preserve">valsts sabiedrībai ar ierobežotu atbildību “Bērnu klīniskā universitātes slimnīca” 3 324 100 </w:t>
            </w:r>
            <w:proofErr w:type="spellStart"/>
            <w:r w:rsidR="004A32AD" w:rsidRPr="004A32AD">
              <w:rPr>
                <w:shd w:val="clear" w:color="auto" w:fill="FFFFFF"/>
              </w:rPr>
              <w:t>euro</w:t>
            </w:r>
            <w:proofErr w:type="spellEnd"/>
            <w:r w:rsidR="004A32AD" w:rsidRPr="004A32AD">
              <w:rPr>
                <w:shd w:val="clear" w:color="auto" w:fill="FFFFFF"/>
              </w:rPr>
              <w:t xml:space="preserve"> apmērā projekta “VSIA “Bērnu klīniskā universitātes slimnīca” infrastruktūras uzlabošana, palielinot veco korpusu energoefektivitāti un ventilāciju ierīkošana” īstenošanai;</w:t>
            </w:r>
          </w:p>
          <w:p w14:paraId="7A8B31D2" w14:textId="4853ADC7" w:rsidR="00317AC8" w:rsidRPr="00395D5D" w:rsidRDefault="00317AC8" w:rsidP="00317AC8">
            <w:pPr>
              <w:pStyle w:val="tv213"/>
              <w:tabs>
                <w:tab w:val="left" w:pos="709"/>
              </w:tabs>
              <w:spacing w:before="0" w:beforeAutospacing="0" w:after="0" w:afterAutospacing="0"/>
              <w:jc w:val="both"/>
              <w:rPr>
                <w:shd w:val="clear" w:color="auto" w:fill="FFFFFF"/>
              </w:rPr>
            </w:pPr>
            <w:r w:rsidRPr="00395D5D">
              <w:rPr>
                <w:shd w:val="clear" w:color="auto" w:fill="FFFFFF"/>
              </w:rPr>
              <w:t xml:space="preserve">2.2. </w:t>
            </w:r>
            <w:r w:rsidR="004A32AD">
              <w:rPr>
                <w:szCs w:val="28"/>
              </w:rPr>
              <w:t xml:space="preserve">valsts sabiedrībai ar ierobežotu atbildību “Paula Stradiņa klīniskā universitātes slimnīca” 665 677 </w:t>
            </w:r>
            <w:proofErr w:type="spellStart"/>
            <w:r w:rsidR="004A32AD">
              <w:rPr>
                <w:szCs w:val="28"/>
              </w:rPr>
              <w:t>euro</w:t>
            </w:r>
            <w:proofErr w:type="spellEnd"/>
            <w:r w:rsidR="004A32AD">
              <w:rPr>
                <w:szCs w:val="28"/>
              </w:rPr>
              <w:t xml:space="preserve"> apmērā projekta </w:t>
            </w:r>
            <w:r w:rsidR="004A32AD" w:rsidRPr="00766508">
              <w:rPr>
                <w:szCs w:val="28"/>
              </w:rPr>
              <w:t>“VSIA “Paula Stradiņa klīniskās universitātes slimnīca” vēsturisko korpusu atjaunošana un energoefektivitātes paaugstināšana un renovācija”</w:t>
            </w:r>
            <w:r w:rsidR="004A32AD">
              <w:rPr>
                <w:szCs w:val="28"/>
              </w:rPr>
              <w:t xml:space="preserve"> īstenošanai;</w:t>
            </w:r>
          </w:p>
          <w:p w14:paraId="6F90BEDA" w14:textId="65EACC40" w:rsidR="00317AC8" w:rsidRDefault="00317AC8" w:rsidP="00317AC8">
            <w:pPr>
              <w:pStyle w:val="tv213"/>
              <w:tabs>
                <w:tab w:val="left" w:pos="709"/>
              </w:tabs>
              <w:spacing w:before="0" w:beforeAutospacing="0" w:after="0" w:afterAutospacing="0"/>
              <w:jc w:val="both"/>
              <w:rPr>
                <w:shd w:val="clear" w:color="auto" w:fill="FFFFFF"/>
              </w:rPr>
            </w:pPr>
            <w:r w:rsidRPr="00395D5D">
              <w:rPr>
                <w:shd w:val="clear" w:color="auto" w:fill="FFFFFF"/>
              </w:rPr>
              <w:t xml:space="preserve">2.3. </w:t>
            </w:r>
            <w:r w:rsidR="004A32AD" w:rsidRPr="00414127">
              <w:rPr>
                <w:szCs w:val="28"/>
              </w:rPr>
              <w:t>valsts sabiedrība</w:t>
            </w:r>
            <w:r w:rsidR="004A32AD">
              <w:rPr>
                <w:szCs w:val="28"/>
              </w:rPr>
              <w:t>i</w:t>
            </w:r>
            <w:r w:rsidR="004A32AD" w:rsidRPr="00414127">
              <w:rPr>
                <w:szCs w:val="28"/>
              </w:rPr>
              <w:t xml:space="preserve"> ar ierobežotu atbildību “Nacionālais rehabilitācijas centrs “Vaivari”” </w:t>
            </w:r>
            <w:r w:rsidR="004A32AD">
              <w:rPr>
                <w:szCs w:val="28"/>
              </w:rPr>
              <w:t>1 149 270</w:t>
            </w:r>
            <w:r w:rsidR="004A32AD" w:rsidRPr="00414127">
              <w:rPr>
                <w:szCs w:val="28"/>
              </w:rPr>
              <w:t xml:space="preserve"> </w:t>
            </w:r>
            <w:proofErr w:type="spellStart"/>
            <w:r w:rsidR="004A32AD" w:rsidRPr="00414127">
              <w:rPr>
                <w:szCs w:val="28"/>
              </w:rPr>
              <w:t>euro</w:t>
            </w:r>
            <w:proofErr w:type="spellEnd"/>
            <w:r w:rsidR="004A32AD" w:rsidRPr="00414127">
              <w:rPr>
                <w:szCs w:val="28"/>
              </w:rPr>
              <w:t xml:space="preserve"> apmērā</w:t>
            </w:r>
            <w:r w:rsidR="004A32AD">
              <w:rPr>
                <w:szCs w:val="28"/>
              </w:rPr>
              <w:t xml:space="preserve"> projekta </w:t>
            </w:r>
            <w:r w:rsidR="004A32AD" w:rsidRPr="00556A36">
              <w:rPr>
                <w:szCs w:val="28"/>
              </w:rPr>
              <w:t>“VSIA “Nacionālais rehabilitācijas centrs “Vaivari””  jaunas ēkas būvniecība, lai  sadalītu pacientu plūsmu, sniegtu kvalitatīvākus ambulatorās rehabilitācijas pakalpojumus epidemioloģiski drošākās telpās”</w:t>
            </w:r>
            <w:r w:rsidR="004A32AD">
              <w:rPr>
                <w:szCs w:val="28"/>
              </w:rPr>
              <w:t xml:space="preserve"> īstenošanai</w:t>
            </w:r>
            <w:r w:rsidRPr="00395D5D">
              <w:rPr>
                <w:shd w:val="clear" w:color="auto" w:fill="FFFFFF"/>
              </w:rPr>
              <w:t>.</w:t>
            </w:r>
          </w:p>
          <w:p w14:paraId="4D43A259" w14:textId="25F6B1C3" w:rsidR="00317AC8" w:rsidRPr="00FE2057" w:rsidRDefault="00317AC8" w:rsidP="00317AC8">
            <w:pPr>
              <w:pStyle w:val="tv213"/>
              <w:tabs>
                <w:tab w:val="left" w:pos="709"/>
              </w:tabs>
              <w:spacing w:before="0" w:beforeAutospacing="0" w:after="0" w:afterAutospacing="0"/>
              <w:jc w:val="both"/>
              <w:rPr>
                <w:shd w:val="clear" w:color="auto" w:fill="FFFFFF"/>
              </w:rPr>
            </w:pPr>
            <w:r w:rsidRPr="00FE2057">
              <w:rPr>
                <w:shd w:val="clear" w:color="auto" w:fill="FFFFFF"/>
              </w:rPr>
              <w:lastRenderedPageBreak/>
              <w:t>3.  Veselības ministrija</w:t>
            </w:r>
            <w:r w:rsidR="00432303">
              <w:rPr>
                <w:shd w:val="clear" w:color="auto" w:fill="FFFFFF"/>
              </w:rPr>
              <w:t>i</w:t>
            </w:r>
            <w:r w:rsidRPr="00FE2057">
              <w:rPr>
                <w:shd w:val="clear" w:color="auto" w:fill="FFFFFF"/>
              </w:rPr>
              <w:t xml:space="preserve"> nodrošin</w:t>
            </w:r>
            <w:r w:rsidR="00432303">
              <w:rPr>
                <w:shd w:val="clear" w:color="auto" w:fill="FFFFFF"/>
              </w:rPr>
              <w:t>āt</w:t>
            </w:r>
            <w:r w:rsidRPr="00FE2057">
              <w:rPr>
                <w:shd w:val="clear" w:color="auto" w:fill="FFFFFF"/>
              </w:rPr>
              <w:t>, ka augstas gatavības projektu ietvaros plānotās investīcijas ārstniecības iestādēs no valsts budžeta, kas saistīts ar Covid-19 krīzes pārvarēšanu un ekonomikas atlabšanu, nepārklāsies ar investīcijām ārstniecības iestādēs, kas saistītas ar Covid-19 krīzes pārvarēšanu un ekonomikas atlabšanu no Eiropas Savienības struktūrfondu un Kohēzijas fonda 2014.–2020. gada plānošanas perioda darbības programmas “Izaugsme un nodarbinātība” un Atveseļošanas un noturības mehānisma plānā ietvertajām investīcijām, nodrošinot stratēģisku investīciju plānošanu un ieviešanas uzraudzību.</w:t>
            </w:r>
          </w:p>
          <w:p w14:paraId="75F5B48C" w14:textId="36B808E6" w:rsidR="00317AC8" w:rsidRPr="00CB2196" w:rsidRDefault="00317AC8" w:rsidP="00317AC8">
            <w:pPr>
              <w:pStyle w:val="tv213"/>
              <w:tabs>
                <w:tab w:val="left" w:pos="709"/>
              </w:tabs>
              <w:spacing w:before="0" w:beforeAutospacing="0" w:after="0" w:afterAutospacing="0"/>
              <w:jc w:val="both"/>
              <w:rPr>
                <w:shd w:val="clear" w:color="auto" w:fill="FFFFFF"/>
              </w:rPr>
            </w:pPr>
            <w:r w:rsidRPr="00FE2057">
              <w:rPr>
                <w:shd w:val="clear" w:color="auto" w:fill="FFFFFF"/>
              </w:rPr>
              <w:t>4. Publisko resursu ieguldījums valsts apmaksāto veselības aprūpes pakalpojumu nodrošināšanai tiks sniegts,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p w14:paraId="4BFDFD47" w14:textId="649DA423" w:rsidR="00317AC8" w:rsidRPr="00156B0B" w:rsidRDefault="00156B0B" w:rsidP="00317AC8">
            <w:pPr>
              <w:pStyle w:val="tv213"/>
              <w:tabs>
                <w:tab w:val="left" w:pos="709"/>
              </w:tabs>
              <w:spacing w:before="0" w:beforeAutospacing="0" w:after="0" w:afterAutospacing="0"/>
              <w:jc w:val="both"/>
              <w:rPr>
                <w:b/>
                <w:bCs/>
                <w:shd w:val="clear" w:color="auto" w:fill="FFFFFF"/>
              </w:rPr>
            </w:pPr>
            <w:r w:rsidRPr="00156B0B">
              <w:rPr>
                <w:b/>
                <w:bCs/>
                <w:shd w:val="clear" w:color="auto" w:fill="FFFFFF"/>
              </w:rPr>
              <w:t xml:space="preserve">Par MK </w:t>
            </w:r>
            <w:proofErr w:type="spellStart"/>
            <w:r w:rsidRPr="00156B0B">
              <w:rPr>
                <w:b/>
                <w:bCs/>
                <w:shd w:val="clear" w:color="auto" w:fill="FFFFFF"/>
              </w:rPr>
              <w:t>protokollēmumu</w:t>
            </w:r>
            <w:proofErr w:type="spellEnd"/>
            <w:r w:rsidRPr="00156B0B">
              <w:rPr>
                <w:b/>
                <w:bCs/>
                <w:shd w:val="clear" w:color="auto" w:fill="FFFFFF"/>
              </w:rPr>
              <w:t xml:space="preserve"> “Par finanšu līdzekļu piešķiršanu no valsts budžeta programmas “Līdzekļi neparedzētiem gadījumiem””</w:t>
            </w:r>
          </w:p>
          <w:p w14:paraId="61EBCDC5" w14:textId="1A3576A9" w:rsidR="00317AC8" w:rsidRDefault="00317AC8" w:rsidP="00317AC8">
            <w:pPr>
              <w:pStyle w:val="tv213"/>
              <w:tabs>
                <w:tab w:val="left" w:pos="709"/>
              </w:tabs>
              <w:spacing w:before="0" w:beforeAutospacing="0" w:after="0" w:afterAutospacing="0"/>
              <w:jc w:val="both"/>
              <w:rPr>
                <w:shd w:val="clear" w:color="auto" w:fill="FFFFFF"/>
              </w:rPr>
            </w:pPr>
            <w:r>
              <w:rPr>
                <w:shd w:val="clear" w:color="auto" w:fill="FFFFFF"/>
              </w:rPr>
              <w:t xml:space="preserve">MK </w:t>
            </w:r>
            <w:proofErr w:type="spellStart"/>
            <w:r>
              <w:rPr>
                <w:shd w:val="clear" w:color="auto" w:fill="FFFFFF"/>
              </w:rPr>
              <w:t>protokollēmums</w:t>
            </w:r>
            <w:proofErr w:type="spellEnd"/>
            <w:r>
              <w:rPr>
                <w:shd w:val="clear" w:color="auto" w:fill="FFFFFF"/>
              </w:rPr>
              <w:t xml:space="preserve"> “</w:t>
            </w:r>
            <w:r w:rsidRPr="00964846">
              <w:rPr>
                <w:shd w:val="clear" w:color="auto" w:fill="FFFFFF"/>
              </w:rPr>
              <w:t>Par finanšu līdzekļu piešķiršanu no valsts budžeta programmas “Līdzekļi neparedzētiem gadījumiem”</w:t>
            </w:r>
            <w:r>
              <w:rPr>
                <w:shd w:val="clear" w:color="auto" w:fill="FFFFFF"/>
              </w:rPr>
              <w:t>” paredz:</w:t>
            </w:r>
          </w:p>
          <w:p w14:paraId="1F56B9F5" w14:textId="4D3413E3" w:rsidR="00317AC8" w:rsidRPr="00FE2057" w:rsidRDefault="00317AC8" w:rsidP="00317AC8">
            <w:pPr>
              <w:pStyle w:val="tv213"/>
              <w:tabs>
                <w:tab w:val="left" w:pos="709"/>
              </w:tabs>
              <w:spacing w:before="0" w:beforeAutospacing="0" w:after="0" w:afterAutospacing="0"/>
              <w:jc w:val="both"/>
              <w:rPr>
                <w:shd w:val="clear" w:color="auto" w:fill="FFFFFF"/>
              </w:rPr>
            </w:pPr>
            <w:r w:rsidRPr="00FE2057">
              <w:rPr>
                <w:shd w:val="clear" w:color="auto" w:fill="FFFFFF"/>
              </w:rPr>
              <w:t>1.</w:t>
            </w:r>
            <w:r>
              <w:rPr>
                <w:shd w:val="clear" w:color="auto" w:fill="FFFFFF"/>
              </w:rPr>
              <w:t xml:space="preserve"> </w:t>
            </w:r>
            <w:r w:rsidRPr="00FE2057">
              <w:rPr>
                <w:shd w:val="clear" w:color="auto" w:fill="FFFFFF"/>
              </w:rPr>
              <w:t xml:space="preserve">Pieņemt iesniegto rīkojuma projektu. </w:t>
            </w:r>
          </w:p>
          <w:p w14:paraId="6905ED13" w14:textId="20A6F3FE" w:rsidR="00317AC8" w:rsidRDefault="00317AC8" w:rsidP="00317AC8">
            <w:pPr>
              <w:pStyle w:val="tv213"/>
              <w:tabs>
                <w:tab w:val="left" w:pos="709"/>
              </w:tabs>
              <w:spacing w:before="0" w:beforeAutospacing="0" w:after="0" w:afterAutospacing="0"/>
              <w:jc w:val="both"/>
              <w:rPr>
                <w:shd w:val="clear" w:color="auto" w:fill="FFFFFF"/>
              </w:rPr>
            </w:pPr>
            <w:r w:rsidRPr="00FE2057">
              <w:rPr>
                <w:shd w:val="clear" w:color="auto" w:fill="FFFFFF"/>
              </w:rPr>
              <w:t>Valsts kancelejai sagatavot rīkojuma projektu parakstīšanai.</w:t>
            </w:r>
          </w:p>
          <w:p w14:paraId="1EF6AFC0" w14:textId="48354AE8" w:rsidR="00317AC8" w:rsidRDefault="00317AC8" w:rsidP="00317AC8">
            <w:pPr>
              <w:pStyle w:val="tv213"/>
              <w:tabs>
                <w:tab w:val="left" w:pos="709"/>
              </w:tabs>
              <w:spacing w:before="0" w:beforeAutospacing="0" w:after="0" w:afterAutospacing="0"/>
              <w:jc w:val="both"/>
              <w:rPr>
                <w:shd w:val="clear" w:color="auto" w:fill="FFFFFF"/>
              </w:rPr>
            </w:pPr>
            <w:r w:rsidRPr="00534A82">
              <w:rPr>
                <w:shd w:val="clear" w:color="auto" w:fill="FFFFFF"/>
              </w:rPr>
              <w:t xml:space="preserve">2. </w:t>
            </w:r>
            <w:bookmarkStart w:id="2" w:name="_Hlk80362007"/>
            <w:r w:rsidR="00EF6422" w:rsidRPr="007057B4">
              <w:rPr>
                <w:szCs w:val="28"/>
              </w:rPr>
              <w:t>Atbalstīt Veselības ministrijas priekšlikumu</w:t>
            </w:r>
            <w:r w:rsidR="00EF6422">
              <w:rPr>
                <w:szCs w:val="28"/>
              </w:rPr>
              <w:t xml:space="preserve"> precizēt</w:t>
            </w:r>
            <w:r w:rsidRPr="006F39FB">
              <w:rPr>
                <w:shd w:val="clear" w:color="auto" w:fill="FFFFFF"/>
              </w:rPr>
              <w:t xml:space="preserve"> Veselības ministrijas maksimāli pieļaujamo valsts pamatbudžeta izdevumu apjomu 2022.gadam</w:t>
            </w:r>
            <w:bookmarkEnd w:id="2"/>
            <w:r w:rsidRPr="00534A82">
              <w:rPr>
                <w:shd w:val="clear" w:color="auto" w:fill="FFFFFF"/>
              </w:rPr>
              <w:t xml:space="preserve">, </w:t>
            </w:r>
            <w:r w:rsidRPr="00EF6422">
              <w:rPr>
                <w:b/>
                <w:bCs/>
                <w:i/>
                <w:iCs/>
                <w:u w:val="single"/>
                <w:shd w:val="clear" w:color="auto" w:fill="FFFFFF"/>
              </w:rPr>
              <w:t xml:space="preserve">palielinot dotāciju no vispārējiem ieņēmumiem un izdevumus subsīdijām un dotācijām  1 258 016 </w:t>
            </w:r>
            <w:proofErr w:type="spellStart"/>
            <w:r w:rsidRPr="00EF6422">
              <w:rPr>
                <w:b/>
                <w:bCs/>
                <w:i/>
                <w:iCs/>
                <w:u w:val="single"/>
                <w:shd w:val="clear" w:color="auto" w:fill="FFFFFF"/>
              </w:rPr>
              <w:t>euro</w:t>
            </w:r>
            <w:proofErr w:type="spellEnd"/>
            <w:r w:rsidRPr="00EF6422">
              <w:rPr>
                <w:b/>
                <w:bCs/>
                <w:i/>
                <w:iCs/>
                <w:u w:val="single"/>
                <w:shd w:val="clear" w:color="auto" w:fill="FFFFFF"/>
              </w:rPr>
              <w:t xml:space="preserve"> apmērā Veselības ministrijas budžeta</w:t>
            </w:r>
            <w:r w:rsidR="00BC1DF2" w:rsidRPr="00EF6422">
              <w:rPr>
                <w:b/>
                <w:bCs/>
                <w:i/>
                <w:iCs/>
                <w:u w:val="single"/>
                <w:shd w:val="clear" w:color="auto" w:fill="FFFFFF"/>
              </w:rPr>
              <w:t xml:space="preserve"> </w:t>
            </w:r>
            <w:r w:rsidRPr="00EF6422">
              <w:rPr>
                <w:b/>
                <w:bCs/>
                <w:i/>
                <w:iCs/>
                <w:u w:val="single"/>
                <w:shd w:val="clear" w:color="auto" w:fill="FFFFFF"/>
              </w:rPr>
              <w:t>apakšprogramm</w:t>
            </w:r>
            <w:r w:rsidR="00156B0B" w:rsidRPr="00EF6422">
              <w:rPr>
                <w:b/>
                <w:bCs/>
                <w:i/>
                <w:iCs/>
                <w:u w:val="single"/>
                <w:shd w:val="clear" w:color="auto" w:fill="FFFFFF"/>
              </w:rPr>
              <w:t>ā</w:t>
            </w:r>
            <w:r w:rsidRPr="00EF6422">
              <w:rPr>
                <w:b/>
                <w:bCs/>
                <w:i/>
                <w:iCs/>
                <w:u w:val="single"/>
                <w:shd w:val="clear" w:color="auto" w:fill="FFFFFF"/>
              </w:rPr>
              <w:t xml:space="preserve"> 33.17.00 “Neatliekamās medicīniskās palīdzības nodrošināšana stacionārās ārstniecības iestādēs</w:t>
            </w:r>
            <w:r w:rsidRPr="00EF6422">
              <w:rPr>
                <w:b/>
                <w:bCs/>
                <w:shd w:val="clear" w:color="auto" w:fill="FFFFFF"/>
              </w:rPr>
              <w:t>”</w:t>
            </w:r>
            <w:r w:rsidR="00EF6422" w:rsidRPr="00EF6422">
              <w:rPr>
                <w:shd w:val="clear" w:color="auto" w:fill="FFFFFF"/>
              </w:rPr>
              <w:t>,</w:t>
            </w:r>
            <w:r w:rsidR="00EF6422" w:rsidRPr="00EF6422">
              <w:rPr>
                <w:b/>
                <w:bCs/>
                <w:shd w:val="clear" w:color="auto" w:fill="FFFFFF"/>
              </w:rPr>
              <w:t xml:space="preserve"> </w:t>
            </w:r>
            <w:r w:rsidR="00EF6422" w:rsidRPr="00EF6422">
              <w:rPr>
                <w:shd w:val="clear" w:color="auto" w:fill="FFFFFF"/>
              </w:rPr>
              <w:t>lai</w:t>
            </w:r>
            <w:r w:rsidR="00EF6422" w:rsidRPr="00EF6422">
              <w:rPr>
                <w:i/>
                <w:iCs/>
                <w:shd w:val="clear" w:color="auto" w:fill="FFFFFF"/>
              </w:rPr>
              <w:t xml:space="preserve"> </w:t>
            </w:r>
            <w:r w:rsidRPr="00EF6422">
              <w:rPr>
                <w:shd w:val="clear" w:color="auto" w:fill="FFFFFF"/>
              </w:rPr>
              <w:t>sabiedrība ar ierobežotu atbildību “Vidzemes slimnīca” īstenotu augstas gatavības</w:t>
            </w:r>
            <w:r w:rsidRPr="00CB2196">
              <w:rPr>
                <w:shd w:val="clear" w:color="auto" w:fill="FFFFFF"/>
              </w:rPr>
              <w:t xml:space="preserve"> projektu</w:t>
            </w:r>
            <w:r w:rsidR="00B44B84">
              <w:rPr>
                <w:shd w:val="clear" w:color="auto" w:fill="FFFFFF"/>
              </w:rPr>
              <w:t xml:space="preserve"> </w:t>
            </w:r>
            <w:r w:rsidR="00B44B84" w:rsidRPr="00AA2F03">
              <w:rPr>
                <w:rFonts w:eastAsiaTheme="minorHAnsi"/>
                <w:szCs w:val="22"/>
                <w:lang w:eastAsia="en-US"/>
              </w:rPr>
              <w:t>“Vidzemes slimnīcas A, B un C korpusa energoefektivitātes paaugstināšana”</w:t>
            </w:r>
            <w:r w:rsidRPr="00CB2196">
              <w:rPr>
                <w:shd w:val="clear" w:color="auto" w:fill="FFFFFF"/>
              </w:rPr>
              <w:t>, kas saistīt</w:t>
            </w:r>
            <w:r>
              <w:rPr>
                <w:shd w:val="clear" w:color="auto" w:fill="FFFFFF"/>
              </w:rPr>
              <w:t>s</w:t>
            </w:r>
            <w:r w:rsidRPr="00CB2196">
              <w:rPr>
                <w:shd w:val="clear" w:color="auto" w:fill="FFFFFF"/>
              </w:rPr>
              <w:t xml:space="preserve"> ar Covid-19 krīzes pārvarēšanu un ekonomikas atlabšanu.</w:t>
            </w:r>
          </w:p>
          <w:p w14:paraId="356AF8F7" w14:textId="040E4D8D" w:rsidR="00317AC8" w:rsidRPr="004E4E51" w:rsidRDefault="00317AC8" w:rsidP="00317AC8">
            <w:pPr>
              <w:pStyle w:val="tv213"/>
              <w:tabs>
                <w:tab w:val="left" w:pos="709"/>
              </w:tabs>
              <w:spacing w:before="0" w:beforeAutospacing="0" w:after="0" w:afterAutospacing="0"/>
              <w:jc w:val="both"/>
              <w:rPr>
                <w:shd w:val="clear" w:color="auto" w:fill="FFFFFF"/>
              </w:rPr>
            </w:pPr>
            <w:r w:rsidRPr="004E4E51">
              <w:rPr>
                <w:shd w:val="clear" w:color="auto" w:fill="FFFFFF"/>
              </w:rPr>
              <w:t>3. Veselības ministrija</w:t>
            </w:r>
            <w:r w:rsidR="00432303">
              <w:rPr>
                <w:shd w:val="clear" w:color="auto" w:fill="FFFFFF"/>
              </w:rPr>
              <w:t>i</w:t>
            </w:r>
            <w:r w:rsidRPr="004E4E51">
              <w:rPr>
                <w:shd w:val="clear" w:color="auto" w:fill="FFFFFF"/>
              </w:rPr>
              <w:t xml:space="preserve"> nodrošin</w:t>
            </w:r>
            <w:r w:rsidR="00432303">
              <w:rPr>
                <w:shd w:val="clear" w:color="auto" w:fill="FFFFFF"/>
              </w:rPr>
              <w:t>āt</w:t>
            </w:r>
            <w:r w:rsidRPr="004E4E51">
              <w:rPr>
                <w:shd w:val="clear" w:color="auto" w:fill="FFFFFF"/>
              </w:rPr>
              <w:t>, ka augstas gatavības projekta ietvaros plānotās investīcijas ārstniecības iestādē no valsts budžeta, kas saistīts ar Covid-19 krīzes pārvarēšanu un ekonomikas atlabšanu, nepārklāsies ar investīcijām ārstniecības iestādē, kas saistītas ar Covid-19 krīzes pārvarēšanu un ekonomikas atlabšanu no Eiropas Savienības struktūrfondu un Kohēzijas fonda 2014.–2020. gada plānošanas perioda darbības programmas “Izaugsme un nodarbinātība” un Atveseļošanas un noturības mehānisma plānā ietvertajām investīcijām, nodrošinot stratēģisku investīciju plānošanu un ieviešanas uzraudzību.</w:t>
            </w:r>
          </w:p>
          <w:p w14:paraId="5965576F" w14:textId="63DDEDB3" w:rsidR="00317AC8" w:rsidRPr="00CB2196" w:rsidRDefault="00317AC8" w:rsidP="00317AC8">
            <w:pPr>
              <w:pStyle w:val="tv213"/>
              <w:tabs>
                <w:tab w:val="left" w:pos="709"/>
              </w:tabs>
              <w:spacing w:before="0" w:beforeAutospacing="0" w:after="0" w:afterAutospacing="0"/>
              <w:jc w:val="both"/>
              <w:rPr>
                <w:shd w:val="clear" w:color="auto" w:fill="FFFFFF"/>
              </w:rPr>
            </w:pPr>
            <w:r w:rsidRPr="004E4E51">
              <w:rPr>
                <w:shd w:val="clear" w:color="auto" w:fill="FFFFFF"/>
              </w:rPr>
              <w:t>4. Publisko resursu ieguldījums valsts apmaksāto veselības aprūpes pakalpojumu nodrošināšanai tiks sniegts,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p w14:paraId="7285CD52" w14:textId="1FC0179E" w:rsidR="00317AC8" w:rsidRPr="00FA0B33" w:rsidRDefault="00317AC8" w:rsidP="00317AC8">
            <w:pPr>
              <w:pStyle w:val="tv213"/>
              <w:tabs>
                <w:tab w:val="left" w:pos="709"/>
              </w:tabs>
              <w:spacing w:before="0" w:beforeAutospacing="0" w:after="0" w:afterAutospacing="0"/>
              <w:jc w:val="both"/>
              <w:rPr>
                <w:shd w:val="clear" w:color="auto" w:fill="FFFFFF"/>
              </w:rPr>
            </w:pPr>
          </w:p>
        </w:tc>
      </w:tr>
      <w:tr w:rsidR="00317AC8" w14:paraId="4C9A9B7E" w14:textId="77777777" w:rsidTr="00796731">
        <w:tc>
          <w:tcPr>
            <w:tcW w:w="1702" w:type="dxa"/>
            <w:vAlign w:val="center"/>
          </w:tcPr>
          <w:p w14:paraId="585AB625"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2B0A7E43" w14:textId="77777777" w:rsidR="00317AC8" w:rsidRPr="00EC6E12" w:rsidRDefault="00317AC8" w:rsidP="00317AC8">
            <w:pPr>
              <w:pStyle w:val="NoSpacing"/>
              <w:rPr>
                <w:rFonts w:ascii="Times New Roman" w:hAnsi="Times New Roman" w:cs="Times New Roman"/>
                <w:iCs/>
                <w:sz w:val="24"/>
                <w:szCs w:val="24"/>
                <w:lang w:eastAsia="lv-LV"/>
              </w:rPr>
            </w:pPr>
          </w:p>
        </w:tc>
      </w:tr>
      <w:tr w:rsidR="00317AC8" w14:paraId="0FA316C2" w14:textId="77777777" w:rsidTr="00796731">
        <w:tc>
          <w:tcPr>
            <w:tcW w:w="1702" w:type="dxa"/>
            <w:vAlign w:val="center"/>
          </w:tcPr>
          <w:p w14:paraId="624C11BB" w14:textId="77777777" w:rsidR="00317AC8" w:rsidRPr="00EC6E12" w:rsidRDefault="00317AC8" w:rsidP="00317AC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B510E6C" w14:textId="77777777" w:rsidR="00317AC8" w:rsidRPr="00EC6E12" w:rsidRDefault="00317AC8" w:rsidP="00317AC8">
            <w:pPr>
              <w:pStyle w:val="NoSpacing"/>
              <w:rPr>
                <w:rFonts w:ascii="Times New Roman" w:hAnsi="Times New Roman" w:cs="Times New Roman"/>
                <w:iCs/>
                <w:sz w:val="24"/>
                <w:szCs w:val="24"/>
                <w:lang w:eastAsia="lv-LV"/>
              </w:rPr>
            </w:pPr>
          </w:p>
        </w:tc>
      </w:tr>
      <w:tr w:rsidR="00317AC8" w:rsidRPr="000015FF" w14:paraId="2735E89E" w14:textId="77777777" w:rsidTr="00796731">
        <w:tc>
          <w:tcPr>
            <w:tcW w:w="1702" w:type="dxa"/>
            <w:vAlign w:val="center"/>
          </w:tcPr>
          <w:p w14:paraId="7EACDBED" w14:textId="77777777" w:rsidR="00317AC8" w:rsidRPr="000015FF" w:rsidRDefault="00317AC8" w:rsidP="00317AC8">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487E0FEE" w14:textId="77777777" w:rsidR="00317AC8" w:rsidRPr="000015FF" w:rsidRDefault="00317AC8" w:rsidP="00317AC8">
            <w:pPr>
              <w:pStyle w:val="NoSpacing"/>
              <w:rPr>
                <w:rFonts w:ascii="Times New Roman" w:hAnsi="Times New Roman" w:cs="Times New Roman"/>
                <w:iCs/>
                <w:sz w:val="24"/>
                <w:szCs w:val="24"/>
                <w:lang w:eastAsia="lv-LV"/>
              </w:rPr>
            </w:pPr>
            <w:r w:rsidRPr="000015FF">
              <w:rPr>
                <w:rFonts w:ascii="Times New Roman" w:hAnsi="Times New Roman" w:cs="Times New Roman"/>
                <w:sz w:val="24"/>
              </w:rPr>
              <w:t>Projekts šo jomu neskar.</w:t>
            </w:r>
          </w:p>
        </w:tc>
      </w:tr>
      <w:tr w:rsidR="00317AC8" w:rsidRPr="000015FF" w14:paraId="5F475E60" w14:textId="77777777" w:rsidTr="00B50C43">
        <w:tc>
          <w:tcPr>
            <w:tcW w:w="1702" w:type="dxa"/>
            <w:vAlign w:val="center"/>
          </w:tcPr>
          <w:p w14:paraId="5A29AFFE" w14:textId="1AE60FF0" w:rsidR="00317AC8" w:rsidRPr="000015FF" w:rsidRDefault="00317AC8" w:rsidP="00317AC8">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lastRenderedPageBreak/>
              <w:t>8.Cita informācija</w:t>
            </w:r>
          </w:p>
        </w:tc>
        <w:tc>
          <w:tcPr>
            <w:tcW w:w="7654" w:type="dxa"/>
            <w:gridSpan w:val="7"/>
          </w:tcPr>
          <w:p w14:paraId="2ACEEC2E" w14:textId="68D8CD7B" w:rsidR="00317AC8" w:rsidRPr="00067D68" w:rsidRDefault="00317AC8" w:rsidP="00317AC8">
            <w:pPr>
              <w:spacing w:after="120"/>
              <w:jc w:val="both"/>
              <w:rPr>
                <w:rFonts w:eastAsiaTheme="minorHAnsi"/>
                <w:szCs w:val="22"/>
                <w:lang w:eastAsia="en-US"/>
              </w:rPr>
            </w:pPr>
          </w:p>
        </w:tc>
      </w:tr>
      <w:tr w:rsidR="00317AC8" w:rsidRPr="000015FF" w14:paraId="5071FC1D" w14:textId="77777777" w:rsidTr="00B50C43">
        <w:tc>
          <w:tcPr>
            <w:tcW w:w="1702" w:type="dxa"/>
            <w:vAlign w:val="center"/>
          </w:tcPr>
          <w:p w14:paraId="4FFC7585" w14:textId="77777777" w:rsidR="00317AC8" w:rsidRPr="000015FF" w:rsidRDefault="00317AC8" w:rsidP="00317AC8">
            <w:pPr>
              <w:pStyle w:val="NoSpacing"/>
              <w:jc w:val="both"/>
              <w:rPr>
                <w:rFonts w:ascii="Times New Roman" w:hAnsi="Times New Roman" w:cs="Times New Roman"/>
                <w:iCs/>
                <w:sz w:val="24"/>
                <w:szCs w:val="24"/>
                <w:lang w:eastAsia="lv-LV"/>
              </w:rPr>
            </w:pPr>
          </w:p>
        </w:tc>
        <w:tc>
          <w:tcPr>
            <w:tcW w:w="7654" w:type="dxa"/>
            <w:gridSpan w:val="7"/>
          </w:tcPr>
          <w:p w14:paraId="233557B2" w14:textId="77777777" w:rsidR="00317AC8" w:rsidRPr="00573FD5" w:rsidRDefault="00317AC8" w:rsidP="00317AC8">
            <w:pPr>
              <w:pStyle w:val="tv213"/>
              <w:tabs>
                <w:tab w:val="left" w:pos="709"/>
              </w:tabs>
              <w:spacing w:before="0" w:beforeAutospacing="0" w:after="0" w:afterAutospacing="0"/>
              <w:jc w:val="both"/>
            </w:pPr>
          </w:p>
        </w:tc>
      </w:tr>
    </w:tbl>
    <w:p w14:paraId="3FE1C412" w14:textId="77777777" w:rsidR="00E5323B" w:rsidRPr="000015FF"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4E2755F0" w14:textId="77777777" w:rsidTr="006936E5">
        <w:tc>
          <w:tcPr>
            <w:tcW w:w="9356" w:type="dxa"/>
          </w:tcPr>
          <w:p w14:paraId="532BB0B8"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IV. Tiesību akta projekta ietekme uz spēkā esošo tiesību normu sistēmu</w:t>
            </w:r>
          </w:p>
        </w:tc>
      </w:tr>
      <w:tr w:rsidR="000015FF" w:rsidRPr="000015FF" w14:paraId="0EF94B1F" w14:textId="77777777" w:rsidTr="006936E5">
        <w:tc>
          <w:tcPr>
            <w:tcW w:w="9356" w:type="dxa"/>
          </w:tcPr>
          <w:p w14:paraId="5618C2E2"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0CC390C6"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19DBC170" w14:textId="77777777" w:rsidTr="006936E5">
        <w:tc>
          <w:tcPr>
            <w:tcW w:w="9356" w:type="dxa"/>
          </w:tcPr>
          <w:p w14:paraId="4595AB5C"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 Tiesību akta projekta atbilstība Latvijas Republikas starptautiskajām saistībām</w:t>
            </w:r>
          </w:p>
        </w:tc>
      </w:tr>
      <w:tr w:rsidR="000015FF" w:rsidRPr="000015FF" w14:paraId="63C1FDAE" w14:textId="77777777" w:rsidTr="006936E5">
        <w:tc>
          <w:tcPr>
            <w:tcW w:w="9356" w:type="dxa"/>
          </w:tcPr>
          <w:p w14:paraId="1E98B770"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242DECAE"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209D2110" w14:textId="77777777" w:rsidTr="006936E5">
        <w:tc>
          <w:tcPr>
            <w:tcW w:w="9356" w:type="dxa"/>
          </w:tcPr>
          <w:p w14:paraId="10DD9B57"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 Sabiedrības līdzdalība un komunikācijas aktivitātes</w:t>
            </w:r>
          </w:p>
        </w:tc>
      </w:tr>
      <w:tr w:rsidR="000015FF" w:rsidRPr="000015FF" w14:paraId="6CBD5BBF" w14:textId="77777777" w:rsidTr="006936E5">
        <w:tc>
          <w:tcPr>
            <w:tcW w:w="9356" w:type="dxa"/>
          </w:tcPr>
          <w:p w14:paraId="470A2F17"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377598C9" w14:textId="77777777" w:rsidR="007F6F8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0015FF" w:rsidRPr="000015FF" w14:paraId="1EBEBE40" w14:textId="77777777" w:rsidTr="006936E5">
        <w:tc>
          <w:tcPr>
            <w:tcW w:w="9356" w:type="dxa"/>
            <w:gridSpan w:val="3"/>
          </w:tcPr>
          <w:p w14:paraId="35732E29"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VII. Tiesību akta projekta izpildes nodrošināšana un tās ietekme uz institūcijām</w:t>
            </w:r>
          </w:p>
        </w:tc>
      </w:tr>
      <w:tr w:rsidR="000015FF" w:rsidRPr="000015FF" w14:paraId="5408581E" w14:textId="77777777" w:rsidTr="006936E5">
        <w:tc>
          <w:tcPr>
            <w:tcW w:w="568" w:type="dxa"/>
          </w:tcPr>
          <w:p w14:paraId="1695718C" w14:textId="77777777" w:rsidR="007F7D5A" w:rsidRPr="000015FF" w:rsidRDefault="007F7D5A" w:rsidP="007F7D5A">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3260" w:type="dxa"/>
          </w:tcPr>
          <w:p w14:paraId="7E31C898" w14:textId="77777777" w:rsidR="007F7D5A" w:rsidRPr="000015FF" w:rsidRDefault="007F7D5A" w:rsidP="007F7D5A">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izpildē iesaistītās institūcijas</w:t>
            </w:r>
          </w:p>
        </w:tc>
        <w:tc>
          <w:tcPr>
            <w:tcW w:w="5528" w:type="dxa"/>
          </w:tcPr>
          <w:p w14:paraId="56E96D06" w14:textId="133960AA" w:rsidR="007F7D5A" w:rsidRPr="000015FF" w:rsidRDefault="007F7D5A" w:rsidP="007F7D5A">
            <w:pPr>
              <w:jc w:val="both"/>
            </w:pPr>
            <w:r w:rsidRPr="000015FF">
              <w:t xml:space="preserve">Veselības ministrija, </w:t>
            </w:r>
            <w:r w:rsidR="00D30A68">
              <w:t xml:space="preserve">Nacionālais veselības dienests, </w:t>
            </w:r>
            <w:r w:rsidR="00D30A68" w:rsidRPr="00D30A68">
              <w:t>sabiedrība ar ierobežotu atbildību “Paula Stradiņa klīniskā universitātes slimnīca”, valsts sabiedrība ar ierobežotu atbildību “Bērnu klīniskā universitātes slimnīca”</w:t>
            </w:r>
            <w:r w:rsidR="00D30A68">
              <w:t xml:space="preserve">, </w:t>
            </w:r>
            <w:r w:rsidR="00D30A68" w:rsidRPr="00D30A68">
              <w:t>valsts sabiedrība ar ierobežotu atbildību “Nacionālais rehabilitācijas centrs “Vaivari””</w:t>
            </w:r>
            <w:r w:rsidR="00997D0F">
              <w:t>, SIA “Vidzemes slimnīca”.</w:t>
            </w:r>
          </w:p>
        </w:tc>
      </w:tr>
      <w:tr w:rsidR="000015FF" w:rsidRPr="000015FF" w14:paraId="628BE65A" w14:textId="77777777" w:rsidTr="006936E5">
        <w:tc>
          <w:tcPr>
            <w:tcW w:w="568" w:type="dxa"/>
          </w:tcPr>
          <w:p w14:paraId="5F29680A"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3260" w:type="dxa"/>
          </w:tcPr>
          <w:p w14:paraId="52892C1C" w14:textId="77777777" w:rsidR="0049601C" w:rsidRPr="000015FF" w:rsidRDefault="0049601C" w:rsidP="0049601C">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izpildes ietekme uz pārvaldes funkcijām un institucionālo struktūru.</w:t>
            </w:r>
            <w:r w:rsidRPr="000015F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736E1E43" w14:textId="77777777" w:rsidR="0049601C" w:rsidRPr="000015FF" w:rsidRDefault="0049601C" w:rsidP="0049601C">
            <w:r w:rsidRPr="000015FF">
              <w:t>Projekts šo jomu neskar.</w:t>
            </w:r>
          </w:p>
        </w:tc>
      </w:tr>
      <w:tr w:rsidR="000015FF" w:rsidRPr="000015FF" w14:paraId="3F158333" w14:textId="77777777" w:rsidTr="006936E5">
        <w:tc>
          <w:tcPr>
            <w:tcW w:w="568" w:type="dxa"/>
          </w:tcPr>
          <w:p w14:paraId="2C10E7D5"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3260" w:type="dxa"/>
          </w:tcPr>
          <w:p w14:paraId="1F9AA7C1" w14:textId="77777777" w:rsidR="0049601C" w:rsidRPr="000015FF" w:rsidRDefault="0049601C" w:rsidP="0049601C">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5528" w:type="dxa"/>
          </w:tcPr>
          <w:p w14:paraId="0B2254A2" w14:textId="77777777" w:rsidR="0049601C" w:rsidRPr="000015FF" w:rsidRDefault="0049601C" w:rsidP="0049601C">
            <w:pPr>
              <w:pStyle w:val="NoSpacing"/>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375705C8" w14:textId="77777777" w:rsidR="008B37B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xml:space="preserve"> </w:t>
      </w:r>
    </w:p>
    <w:p w14:paraId="2085A3B9" w14:textId="77777777" w:rsidR="008B37B7" w:rsidRPr="000015FF" w:rsidRDefault="008B37B7" w:rsidP="00EC6E12">
      <w:pPr>
        <w:pStyle w:val="NoSpacing"/>
        <w:rPr>
          <w:rFonts w:ascii="Times New Roman" w:hAnsi="Times New Roman" w:cs="Times New Roman"/>
          <w:iCs/>
          <w:sz w:val="24"/>
          <w:szCs w:val="24"/>
          <w:lang w:eastAsia="lv-LV"/>
        </w:rPr>
      </w:pPr>
    </w:p>
    <w:p w14:paraId="41E6B06C" w14:textId="47B0B3B8" w:rsidR="00DF461F" w:rsidRPr="00D53D29" w:rsidRDefault="009A642A" w:rsidP="00D53D29">
      <w:pPr>
        <w:tabs>
          <w:tab w:val="right" w:pos="8931"/>
        </w:tabs>
        <w:autoSpaceDE w:val="0"/>
        <w:autoSpaceDN w:val="0"/>
        <w:adjustRightInd w:val="0"/>
        <w:rPr>
          <w:sz w:val="28"/>
          <w:szCs w:val="28"/>
          <w:lang w:bidi="gu-IN"/>
        </w:rPr>
      </w:pPr>
      <w:r w:rsidRPr="00DE07E9">
        <w:rPr>
          <w:sz w:val="28"/>
          <w:szCs w:val="28"/>
          <w:lang w:bidi="gu-IN"/>
        </w:rPr>
        <w:t>Veselības ministr</w:t>
      </w:r>
      <w:r w:rsidR="00D53D29">
        <w:rPr>
          <w:sz w:val="28"/>
          <w:szCs w:val="28"/>
          <w:lang w:bidi="gu-IN"/>
        </w:rPr>
        <w:t xml:space="preserve">s                                                                                 </w:t>
      </w:r>
      <w:proofErr w:type="spellStart"/>
      <w:r w:rsidR="00D53D29">
        <w:rPr>
          <w:sz w:val="28"/>
          <w:szCs w:val="28"/>
          <w:lang w:bidi="gu-IN"/>
        </w:rPr>
        <w:t>D.Pavļuts</w:t>
      </w:r>
      <w:proofErr w:type="spellEnd"/>
      <w:r w:rsidR="00DC2DAF" w:rsidRPr="000015FF">
        <w:rPr>
          <w:sz w:val="28"/>
          <w:szCs w:val="28"/>
        </w:rPr>
        <w:tab/>
      </w:r>
      <w:r w:rsidR="00DC2DAF" w:rsidRPr="000015FF">
        <w:rPr>
          <w:sz w:val="28"/>
          <w:szCs w:val="28"/>
        </w:rPr>
        <w:tab/>
      </w:r>
      <w:r w:rsidR="00DC2DAF" w:rsidRPr="000015FF">
        <w:rPr>
          <w:sz w:val="28"/>
          <w:szCs w:val="28"/>
        </w:rPr>
        <w:tab/>
      </w:r>
    </w:p>
    <w:p w14:paraId="4A0AEC43" w14:textId="77777777" w:rsidR="00DF461F" w:rsidRPr="000015FF" w:rsidRDefault="00DF461F" w:rsidP="00DF461F">
      <w:pPr>
        <w:tabs>
          <w:tab w:val="left" w:pos="6237"/>
        </w:tabs>
        <w:ind w:firstLine="720"/>
        <w:rPr>
          <w:rFonts w:eastAsiaTheme="minorHAnsi"/>
          <w:sz w:val="28"/>
          <w:szCs w:val="28"/>
        </w:rPr>
      </w:pPr>
      <w:r w:rsidRPr="000015FF">
        <w:rPr>
          <w:sz w:val="28"/>
          <w:szCs w:val="28"/>
        </w:rPr>
        <w:tab/>
      </w:r>
    </w:p>
    <w:p w14:paraId="12F9B030" w14:textId="52DC8F91" w:rsidR="00067D68" w:rsidRPr="00067D68" w:rsidRDefault="00DF461F" w:rsidP="00067D68">
      <w:pPr>
        <w:pStyle w:val="NormalWeb"/>
        <w:spacing w:before="0" w:beforeAutospacing="0" w:after="0" w:afterAutospacing="0"/>
        <w:rPr>
          <w:sz w:val="20"/>
          <w:szCs w:val="20"/>
        </w:rPr>
      </w:pPr>
      <w:r w:rsidRPr="000015FF">
        <w:rPr>
          <w:rFonts w:eastAsia="Calibri"/>
          <w:sz w:val="28"/>
          <w:szCs w:val="28"/>
        </w:rPr>
        <w:t>Vīza: Valsts sekretār</w:t>
      </w:r>
      <w:r w:rsidR="00340618" w:rsidRPr="000015FF">
        <w:rPr>
          <w:rFonts w:eastAsia="Calibri"/>
          <w:sz w:val="28"/>
          <w:szCs w:val="28"/>
        </w:rPr>
        <w:t>e</w:t>
      </w:r>
      <w:r w:rsidR="00340618"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00D53D29">
        <w:rPr>
          <w:rFonts w:eastAsia="Calibri"/>
          <w:sz w:val="28"/>
          <w:szCs w:val="28"/>
        </w:rPr>
        <w:t xml:space="preserve">                             </w:t>
      </w:r>
      <w:proofErr w:type="spellStart"/>
      <w:r w:rsidR="00D30A68">
        <w:rPr>
          <w:rFonts w:eastAsia="Calibri"/>
          <w:sz w:val="28"/>
          <w:szCs w:val="28"/>
        </w:rPr>
        <w:t>I.Dreika</w:t>
      </w:r>
      <w:proofErr w:type="spellEnd"/>
    </w:p>
    <w:sectPr w:rsidR="00067D68" w:rsidRPr="00067D6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F69B" w14:textId="77777777" w:rsidR="007C2F51" w:rsidRDefault="007C2F51" w:rsidP="00894C55">
      <w:r>
        <w:separator/>
      </w:r>
    </w:p>
  </w:endnote>
  <w:endnote w:type="continuationSeparator" w:id="0">
    <w:p w14:paraId="6D8D6CE6" w14:textId="77777777" w:rsidR="007C2F51" w:rsidRDefault="007C2F5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6D16" w14:textId="6C05732A" w:rsidR="008A11BF" w:rsidRPr="00894C55" w:rsidRDefault="008A11BF">
    <w:pPr>
      <w:pStyle w:val="Footer"/>
      <w:rPr>
        <w:rFonts w:ascii="Times New Roman" w:hAnsi="Times New Roman" w:cs="Times New Roman"/>
        <w:sz w:val="20"/>
        <w:szCs w:val="20"/>
      </w:rPr>
    </w:pPr>
    <w:bookmarkStart w:id="3" w:name="_Hlk508203706"/>
    <w:bookmarkStart w:id="4" w:name="_Hlk508203707"/>
    <w:bookmarkStart w:id="5"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A85BF8">
      <w:rPr>
        <w:rFonts w:ascii="Times New Roman" w:hAnsi="Times New Roman" w:cs="Times New Roman"/>
        <w:sz w:val="20"/>
        <w:szCs w:val="20"/>
      </w:rPr>
      <w:t>20</w:t>
    </w:r>
    <w:r>
      <w:rPr>
        <w:rFonts w:ascii="Times New Roman" w:hAnsi="Times New Roman" w:cs="Times New Roman"/>
        <w:sz w:val="20"/>
        <w:szCs w:val="20"/>
      </w:rPr>
      <w:t>0</w:t>
    </w:r>
    <w:r w:rsidR="00760A55">
      <w:rPr>
        <w:rFonts w:ascii="Times New Roman" w:hAnsi="Times New Roman" w:cs="Times New Roman"/>
        <w:sz w:val="20"/>
        <w:szCs w:val="20"/>
      </w:rPr>
      <w:t>8</w:t>
    </w:r>
    <w:r>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LNG</w:t>
    </w:r>
    <w:bookmarkEnd w:id="3"/>
    <w:bookmarkEnd w:id="4"/>
    <w:bookmarkEnd w:id="5"/>
    <w:r>
      <w:rPr>
        <w:rFonts w:ascii="Times New Roman" w:hAnsi="Times New Roman" w:cs="Times New Roman"/>
        <w:sz w:val="20"/>
        <w:szCs w:val="20"/>
      </w:rPr>
      <w:t>_AGP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E19" w14:textId="04E11155" w:rsidR="005C1067" w:rsidRPr="00894C55" w:rsidRDefault="005C1067" w:rsidP="005C1067">
    <w:pPr>
      <w:pStyle w:val="Footer"/>
      <w:rPr>
        <w:rFonts w:ascii="Times New Roman" w:hAnsi="Times New Roman" w:cs="Times New Roman"/>
        <w:sz w:val="20"/>
        <w:szCs w:val="20"/>
      </w:rPr>
    </w:pPr>
    <w:r>
      <w:rPr>
        <w:rFonts w:ascii="Times New Roman" w:hAnsi="Times New Roman" w:cs="Times New Roman"/>
        <w:sz w:val="20"/>
        <w:szCs w:val="20"/>
      </w:rPr>
      <w:t>V</w:t>
    </w:r>
    <w:r w:rsidRPr="008B37B7">
      <w:rPr>
        <w:rFonts w:ascii="Times New Roman" w:hAnsi="Times New Roman" w:cs="Times New Roman"/>
        <w:sz w:val="20"/>
        <w:szCs w:val="20"/>
      </w:rPr>
      <w:t>Manot_</w:t>
    </w:r>
    <w:r w:rsidR="00A85BF8">
      <w:rPr>
        <w:rFonts w:ascii="Times New Roman" w:hAnsi="Times New Roman" w:cs="Times New Roman"/>
        <w:sz w:val="20"/>
        <w:szCs w:val="20"/>
      </w:rPr>
      <w:t>20</w:t>
    </w:r>
    <w:r>
      <w:rPr>
        <w:rFonts w:ascii="Times New Roman" w:hAnsi="Times New Roman" w:cs="Times New Roman"/>
        <w:sz w:val="20"/>
        <w:szCs w:val="20"/>
      </w:rPr>
      <w:t>0821</w:t>
    </w:r>
    <w:r w:rsidRPr="008B37B7">
      <w:rPr>
        <w:rFonts w:ascii="Times New Roman" w:hAnsi="Times New Roman" w:cs="Times New Roman"/>
        <w:sz w:val="20"/>
        <w:szCs w:val="20"/>
      </w:rPr>
      <w:t>_</w:t>
    </w:r>
    <w:r>
      <w:rPr>
        <w:rFonts w:ascii="Times New Roman" w:hAnsi="Times New Roman" w:cs="Times New Roman"/>
        <w:sz w:val="20"/>
        <w:szCs w:val="20"/>
      </w:rPr>
      <w:t>LNG_AGP</w:t>
    </w:r>
  </w:p>
  <w:p w14:paraId="3A733516" w14:textId="7FA7595C" w:rsidR="008A11BF" w:rsidRPr="005C1067" w:rsidRDefault="008A11BF" w:rsidP="005C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2B35" w14:textId="77777777" w:rsidR="007C2F51" w:rsidRDefault="007C2F51" w:rsidP="00894C55">
      <w:r>
        <w:separator/>
      </w:r>
    </w:p>
  </w:footnote>
  <w:footnote w:type="continuationSeparator" w:id="0">
    <w:p w14:paraId="3D8EBCBE" w14:textId="77777777" w:rsidR="007C2F51" w:rsidRDefault="007C2F5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C65EDB" w14:textId="36E25AC4" w:rsidR="008A11BF" w:rsidRPr="001A694A" w:rsidRDefault="008A11BF" w:rsidP="00573471">
        <w:pPr>
          <w:pStyle w:val="Header"/>
          <w:jc w:val="center"/>
          <w:rPr>
            <w:rFonts w:ascii="Times New Roman" w:hAnsi="Times New Roman" w:cs="Times New Roman"/>
            <w:sz w:val="24"/>
            <w:szCs w:val="24"/>
          </w:rPr>
        </w:pPr>
      </w:p>
      <w:p w14:paraId="303715FE" w14:textId="0231BEAB" w:rsidR="008A11BF" w:rsidRPr="00C25B49" w:rsidRDefault="008A11BF" w:rsidP="00C62FAB">
        <w:pPr>
          <w:pStyle w:val="Header"/>
          <w:tabs>
            <w:tab w:val="left" w:pos="3735"/>
            <w:tab w:val="center" w:pos="4535"/>
          </w:tabs>
          <w:rPr>
            <w:rFonts w:ascii="Times New Roman" w:hAnsi="Times New Roman" w:cs="Times New Roman"/>
            <w:sz w:val="24"/>
            <w:szCs w:val="20"/>
          </w:rPr>
        </w:pPr>
        <w:r>
          <w:tab/>
        </w:r>
        <w:r>
          <w:tab/>
        </w: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1B1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9DE"/>
    <w:multiLevelType w:val="hybridMultilevel"/>
    <w:tmpl w:val="10D8A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9658B"/>
    <w:multiLevelType w:val="hybridMultilevel"/>
    <w:tmpl w:val="E8CEC012"/>
    <w:lvl w:ilvl="0" w:tplc="72721A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245A5F"/>
    <w:multiLevelType w:val="hybridMultilevel"/>
    <w:tmpl w:val="BCE05916"/>
    <w:lvl w:ilvl="0" w:tplc="F45CF6D8">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6901D7"/>
    <w:multiLevelType w:val="hybridMultilevel"/>
    <w:tmpl w:val="3B9E7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40F37"/>
    <w:multiLevelType w:val="hybridMultilevel"/>
    <w:tmpl w:val="A6489A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2185919"/>
    <w:multiLevelType w:val="hybridMultilevel"/>
    <w:tmpl w:val="A9B4F2A8"/>
    <w:lvl w:ilvl="0" w:tplc="AF44554C">
      <w:numFmt w:val="bullet"/>
      <w:lvlText w:val="–"/>
      <w:lvlJc w:val="left"/>
      <w:pPr>
        <w:ind w:left="790" w:hanging="360"/>
      </w:pPr>
      <w:rPr>
        <w:rFonts w:ascii="Times New Roman" w:eastAsiaTheme="minorHAns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7" w15:restartNumberingAfterBreak="0">
    <w:nsid w:val="1C326827"/>
    <w:multiLevelType w:val="hybridMultilevel"/>
    <w:tmpl w:val="CE8E9CD4"/>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8"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F7105D"/>
    <w:multiLevelType w:val="hybridMultilevel"/>
    <w:tmpl w:val="9DE87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9F7D8F"/>
    <w:multiLevelType w:val="hybridMultilevel"/>
    <w:tmpl w:val="45369614"/>
    <w:lvl w:ilvl="0" w:tplc="AF44554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686A97"/>
    <w:multiLevelType w:val="hybridMultilevel"/>
    <w:tmpl w:val="E9DEA1B6"/>
    <w:lvl w:ilvl="0" w:tplc="EEC0F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15:restartNumberingAfterBreak="0">
    <w:nsid w:val="2EC318D4"/>
    <w:multiLevelType w:val="hybridMultilevel"/>
    <w:tmpl w:val="84C4C30E"/>
    <w:lvl w:ilvl="0" w:tplc="04260001">
      <w:start w:val="1"/>
      <w:numFmt w:val="bullet"/>
      <w:lvlText w:val=""/>
      <w:lvlJc w:val="left"/>
      <w:pPr>
        <w:ind w:left="1074" w:hanging="360"/>
      </w:pPr>
      <w:rPr>
        <w:rFonts w:ascii="Symbol" w:hAnsi="Symbol"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4" w15:restartNumberingAfterBreak="0">
    <w:nsid w:val="329959EE"/>
    <w:multiLevelType w:val="hybridMultilevel"/>
    <w:tmpl w:val="0804D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6" w15:restartNumberingAfterBreak="0">
    <w:nsid w:val="3FB24F9A"/>
    <w:multiLevelType w:val="hybridMultilevel"/>
    <w:tmpl w:val="A4D02844"/>
    <w:lvl w:ilvl="0" w:tplc="AF44554C">
      <w:numFmt w:val="bullet"/>
      <w:lvlText w:val="–"/>
      <w:lvlJc w:val="left"/>
      <w:pPr>
        <w:ind w:left="840" w:hanging="4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F4099"/>
    <w:multiLevelType w:val="hybridMultilevel"/>
    <w:tmpl w:val="B5003822"/>
    <w:lvl w:ilvl="0" w:tplc="B9BA8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7E4D5F"/>
    <w:multiLevelType w:val="hybridMultilevel"/>
    <w:tmpl w:val="AE44D480"/>
    <w:lvl w:ilvl="0" w:tplc="6908BD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8095178"/>
    <w:multiLevelType w:val="hybridMultilevel"/>
    <w:tmpl w:val="4E744DBA"/>
    <w:lvl w:ilvl="0" w:tplc="AF44554C">
      <w:numFmt w:val="bullet"/>
      <w:lvlText w:val="–"/>
      <w:lvlJc w:val="left"/>
      <w:pPr>
        <w:ind w:left="1074" w:hanging="360"/>
      </w:pPr>
      <w:rPr>
        <w:rFonts w:ascii="Times New Roman" w:eastAsiaTheme="minorHAns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20"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987DBF"/>
    <w:multiLevelType w:val="hybridMultilevel"/>
    <w:tmpl w:val="E60E48E6"/>
    <w:lvl w:ilvl="0" w:tplc="B95815BE">
      <w:start w:val="1"/>
      <w:numFmt w:val="decimal"/>
      <w:lvlText w:val="%1."/>
      <w:lvlJc w:val="left"/>
      <w:pPr>
        <w:ind w:left="720" w:hanging="360"/>
      </w:pPr>
      <w:rPr>
        <w:rFonts w:hint="default"/>
      </w:rPr>
    </w:lvl>
    <w:lvl w:ilvl="1" w:tplc="764CAB8A" w:tentative="1">
      <w:start w:val="1"/>
      <w:numFmt w:val="lowerLetter"/>
      <w:lvlText w:val="%2."/>
      <w:lvlJc w:val="left"/>
      <w:pPr>
        <w:ind w:left="1440" w:hanging="360"/>
      </w:pPr>
    </w:lvl>
    <w:lvl w:ilvl="2" w:tplc="6B7871BE" w:tentative="1">
      <w:start w:val="1"/>
      <w:numFmt w:val="lowerRoman"/>
      <w:lvlText w:val="%3."/>
      <w:lvlJc w:val="right"/>
      <w:pPr>
        <w:ind w:left="2160" w:hanging="180"/>
      </w:pPr>
    </w:lvl>
    <w:lvl w:ilvl="3" w:tplc="0E9CCECA" w:tentative="1">
      <w:start w:val="1"/>
      <w:numFmt w:val="decimal"/>
      <w:lvlText w:val="%4."/>
      <w:lvlJc w:val="left"/>
      <w:pPr>
        <w:ind w:left="2880" w:hanging="360"/>
      </w:pPr>
    </w:lvl>
    <w:lvl w:ilvl="4" w:tplc="BDF60480" w:tentative="1">
      <w:start w:val="1"/>
      <w:numFmt w:val="lowerLetter"/>
      <w:lvlText w:val="%5."/>
      <w:lvlJc w:val="left"/>
      <w:pPr>
        <w:ind w:left="3600" w:hanging="360"/>
      </w:pPr>
    </w:lvl>
    <w:lvl w:ilvl="5" w:tplc="1F5ED000" w:tentative="1">
      <w:start w:val="1"/>
      <w:numFmt w:val="lowerRoman"/>
      <w:lvlText w:val="%6."/>
      <w:lvlJc w:val="right"/>
      <w:pPr>
        <w:ind w:left="4320" w:hanging="180"/>
      </w:pPr>
    </w:lvl>
    <w:lvl w:ilvl="6" w:tplc="235CF452" w:tentative="1">
      <w:start w:val="1"/>
      <w:numFmt w:val="decimal"/>
      <w:lvlText w:val="%7."/>
      <w:lvlJc w:val="left"/>
      <w:pPr>
        <w:ind w:left="5040" w:hanging="360"/>
      </w:pPr>
    </w:lvl>
    <w:lvl w:ilvl="7" w:tplc="983A9212" w:tentative="1">
      <w:start w:val="1"/>
      <w:numFmt w:val="lowerLetter"/>
      <w:lvlText w:val="%8."/>
      <w:lvlJc w:val="left"/>
      <w:pPr>
        <w:ind w:left="5760" w:hanging="360"/>
      </w:pPr>
    </w:lvl>
    <w:lvl w:ilvl="8" w:tplc="6458E778" w:tentative="1">
      <w:start w:val="1"/>
      <w:numFmt w:val="lowerRoman"/>
      <w:lvlText w:val="%9."/>
      <w:lvlJc w:val="right"/>
      <w:pPr>
        <w:ind w:left="6480" w:hanging="180"/>
      </w:pPr>
    </w:lvl>
  </w:abstractNum>
  <w:abstractNum w:abstractNumId="22" w15:restartNumberingAfterBreak="0">
    <w:nsid w:val="640F611E"/>
    <w:multiLevelType w:val="hybridMultilevel"/>
    <w:tmpl w:val="1EE22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C05691"/>
    <w:multiLevelType w:val="hybridMultilevel"/>
    <w:tmpl w:val="82C8D7BA"/>
    <w:lvl w:ilvl="0" w:tplc="5C26B1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3A2071"/>
    <w:multiLevelType w:val="hybridMultilevel"/>
    <w:tmpl w:val="8E0020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F77EBA"/>
    <w:multiLevelType w:val="hybridMultilevel"/>
    <w:tmpl w:val="1332BA60"/>
    <w:lvl w:ilvl="0" w:tplc="F6F83672">
      <w:start w:val="1"/>
      <w:numFmt w:val="decimal"/>
      <w:lvlText w:val="%1"/>
      <w:lvlJc w:val="left"/>
      <w:pPr>
        <w:ind w:left="250" w:hanging="360"/>
      </w:pPr>
      <w:rPr>
        <w:rFonts w:hint="default"/>
      </w:rPr>
    </w:lvl>
    <w:lvl w:ilvl="1" w:tplc="04260019" w:tentative="1">
      <w:start w:val="1"/>
      <w:numFmt w:val="lowerLetter"/>
      <w:lvlText w:val="%2."/>
      <w:lvlJc w:val="left"/>
      <w:pPr>
        <w:ind w:left="970" w:hanging="360"/>
      </w:pPr>
    </w:lvl>
    <w:lvl w:ilvl="2" w:tplc="0426001B" w:tentative="1">
      <w:start w:val="1"/>
      <w:numFmt w:val="lowerRoman"/>
      <w:lvlText w:val="%3."/>
      <w:lvlJc w:val="right"/>
      <w:pPr>
        <w:ind w:left="1690" w:hanging="180"/>
      </w:pPr>
    </w:lvl>
    <w:lvl w:ilvl="3" w:tplc="0426000F" w:tentative="1">
      <w:start w:val="1"/>
      <w:numFmt w:val="decimal"/>
      <w:lvlText w:val="%4."/>
      <w:lvlJc w:val="left"/>
      <w:pPr>
        <w:ind w:left="2410" w:hanging="360"/>
      </w:pPr>
    </w:lvl>
    <w:lvl w:ilvl="4" w:tplc="04260019" w:tentative="1">
      <w:start w:val="1"/>
      <w:numFmt w:val="lowerLetter"/>
      <w:lvlText w:val="%5."/>
      <w:lvlJc w:val="left"/>
      <w:pPr>
        <w:ind w:left="3130" w:hanging="360"/>
      </w:pPr>
    </w:lvl>
    <w:lvl w:ilvl="5" w:tplc="0426001B" w:tentative="1">
      <w:start w:val="1"/>
      <w:numFmt w:val="lowerRoman"/>
      <w:lvlText w:val="%6."/>
      <w:lvlJc w:val="right"/>
      <w:pPr>
        <w:ind w:left="3850" w:hanging="180"/>
      </w:pPr>
    </w:lvl>
    <w:lvl w:ilvl="6" w:tplc="0426000F" w:tentative="1">
      <w:start w:val="1"/>
      <w:numFmt w:val="decimal"/>
      <w:lvlText w:val="%7."/>
      <w:lvlJc w:val="left"/>
      <w:pPr>
        <w:ind w:left="4570" w:hanging="360"/>
      </w:pPr>
    </w:lvl>
    <w:lvl w:ilvl="7" w:tplc="04260019" w:tentative="1">
      <w:start w:val="1"/>
      <w:numFmt w:val="lowerLetter"/>
      <w:lvlText w:val="%8."/>
      <w:lvlJc w:val="left"/>
      <w:pPr>
        <w:ind w:left="5290" w:hanging="360"/>
      </w:pPr>
    </w:lvl>
    <w:lvl w:ilvl="8" w:tplc="0426001B" w:tentative="1">
      <w:start w:val="1"/>
      <w:numFmt w:val="lowerRoman"/>
      <w:lvlText w:val="%9."/>
      <w:lvlJc w:val="right"/>
      <w:pPr>
        <w:ind w:left="6010" w:hanging="180"/>
      </w:pPr>
    </w:lvl>
  </w:abstractNum>
  <w:abstractNum w:abstractNumId="26" w15:restartNumberingAfterBreak="0">
    <w:nsid w:val="76625D53"/>
    <w:multiLevelType w:val="hybridMultilevel"/>
    <w:tmpl w:val="66AAF5B6"/>
    <w:lvl w:ilvl="0" w:tplc="E110ACB6">
      <w:start w:val="1"/>
      <w:numFmt w:val="decimal"/>
      <w:lvlText w:val="%1."/>
      <w:lvlJc w:val="left"/>
      <w:pPr>
        <w:ind w:left="747" w:hanging="360"/>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27" w15:restartNumberingAfterBreak="0">
    <w:nsid w:val="79881D5C"/>
    <w:multiLevelType w:val="hybridMultilevel"/>
    <w:tmpl w:val="18806AA0"/>
    <w:lvl w:ilvl="0" w:tplc="36282E06">
      <w:start w:val="1"/>
      <w:numFmt w:val="bullet"/>
      <w:lvlText w:val=""/>
      <w:lvlJc w:val="left"/>
      <w:pPr>
        <w:ind w:left="1498" w:hanging="360"/>
      </w:pPr>
      <w:rPr>
        <w:rFonts w:ascii="Symbol" w:hAnsi="Symbol" w:hint="default"/>
      </w:rPr>
    </w:lvl>
    <w:lvl w:ilvl="1" w:tplc="065420E2" w:tentative="1">
      <w:start w:val="1"/>
      <w:numFmt w:val="bullet"/>
      <w:lvlText w:val="o"/>
      <w:lvlJc w:val="left"/>
      <w:pPr>
        <w:ind w:left="2218" w:hanging="360"/>
      </w:pPr>
      <w:rPr>
        <w:rFonts w:ascii="Courier New" w:hAnsi="Courier New" w:cs="Courier New" w:hint="default"/>
      </w:rPr>
    </w:lvl>
    <w:lvl w:ilvl="2" w:tplc="DE1A2114" w:tentative="1">
      <w:start w:val="1"/>
      <w:numFmt w:val="bullet"/>
      <w:lvlText w:val=""/>
      <w:lvlJc w:val="left"/>
      <w:pPr>
        <w:ind w:left="2938" w:hanging="360"/>
      </w:pPr>
      <w:rPr>
        <w:rFonts w:ascii="Wingdings" w:hAnsi="Wingdings" w:hint="default"/>
      </w:rPr>
    </w:lvl>
    <w:lvl w:ilvl="3" w:tplc="3F169D2A" w:tentative="1">
      <w:start w:val="1"/>
      <w:numFmt w:val="bullet"/>
      <w:lvlText w:val=""/>
      <w:lvlJc w:val="left"/>
      <w:pPr>
        <w:ind w:left="3658" w:hanging="360"/>
      </w:pPr>
      <w:rPr>
        <w:rFonts w:ascii="Symbol" w:hAnsi="Symbol" w:hint="default"/>
      </w:rPr>
    </w:lvl>
    <w:lvl w:ilvl="4" w:tplc="F82416E6" w:tentative="1">
      <w:start w:val="1"/>
      <w:numFmt w:val="bullet"/>
      <w:lvlText w:val="o"/>
      <w:lvlJc w:val="left"/>
      <w:pPr>
        <w:ind w:left="4378" w:hanging="360"/>
      </w:pPr>
      <w:rPr>
        <w:rFonts w:ascii="Courier New" w:hAnsi="Courier New" w:cs="Courier New" w:hint="default"/>
      </w:rPr>
    </w:lvl>
    <w:lvl w:ilvl="5" w:tplc="CCE64724" w:tentative="1">
      <w:start w:val="1"/>
      <w:numFmt w:val="bullet"/>
      <w:lvlText w:val=""/>
      <w:lvlJc w:val="left"/>
      <w:pPr>
        <w:ind w:left="5098" w:hanging="360"/>
      </w:pPr>
      <w:rPr>
        <w:rFonts w:ascii="Wingdings" w:hAnsi="Wingdings" w:hint="default"/>
      </w:rPr>
    </w:lvl>
    <w:lvl w:ilvl="6" w:tplc="C0B2DD70" w:tentative="1">
      <w:start w:val="1"/>
      <w:numFmt w:val="bullet"/>
      <w:lvlText w:val=""/>
      <w:lvlJc w:val="left"/>
      <w:pPr>
        <w:ind w:left="5818" w:hanging="360"/>
      </w:pPr>
      <w:rPr>
        <w:rFonts w:ascii="Symbol" w:hAnsi="Symbol" w:hint="default"/>
      </w:rPr>
    </w:lvl>
    <w:lvl w:ilvl="7" w:tplc="A0DEFB56" w:tentative="1">
      <w:start w:val="1"/>
      <w:numFmt w:val="bullet"/>
      <w:lvlText w:val="o"/>
      <w:lvlJc w:val="left"/>
      <w:pPr>
        <w:ind w:left="6538" w:hanging="360"/>
      </w:pPr>
      <w:rPr>
        <w:rFonts w:ascii="Courier New" w:hAnsi="Courier New" w:cs="Courier New" w:hint="default"/>
      </w:rPr>
    </w:lvl>
    <w:lvl w:ilvl="8" w:tplc="C64A7852" w:tentative="1">
      <w:start w:val="1"/>
      <w:numFmt w:val="bullet"/>
      <w:lvlText w:val=""/>
      <w:lvlJc w:val="left"/>
      <w:pPr>
        <w:ind w:left="7258" w:hanging="360"/>
      </w:pPr>
      <w:rPr>
        <w:rFonts w:ascii="Wingdings" w:hAnsi="Wingdings" w:hint="default"/>
      </w:rPr>
    </w:lvl>
  </w:abstractNum>
  <w:num w:numId="1">
    <w:abstractNumId w:val="15"/>
  </w:num>
  <w:num w:numId="2">
    <w:abstractNumId w:val="8"/>
  </w:num>
  <w:num w:numId="3">
    <w:abstractNumId w:val="20"/>
  </w:num>
  <w:num w:numId="4">
    <w:abstractNumId w:val="3"/>
  </w:num>
  <w:num w:numId="5">
    <w:abstractNumId w:val="12"/>
  </w:num>
  <w:num w:numId="6">
    <w:abstractNumId w:val="23"/>
  </w:num>
  <w:num w:numId="7">
    <w:abstractNumId w:val="27"/>
  </w:num>
  <w:num w:numId="8">
    <w:abstractNumId w:val="21"/>
  </w:num>
  <w:num w:numId="9">
    <w:abstractNumId w:val="5"/>
  </w:num>
  <w:num w:numId="10">
    <w:abstractNumId w:val="18"/>
  </w:num>
  <w:num w:numId="11">
    <w:abstractNumId w:val="1"/>
  </w:num>
  <w:num w:numId="12">
    <w:abstractNumId w:val="17"/>
  </w:num>
  <w:num w:numId="13">
    <w:abstractNumId w:val="11"/>
  </w:num>
  <w:num w:numId="14">
    <w:abstractNumId w:val="16"/>
  </w:num>
  <w:num w:numId="15">
    <w:abstractNumId w:val="4"/>
  </w:num>
  <w:num w:numId="16">
    <w:abstractNumId w:val="2"/>
  </w:num>
  <w:num w:numId="17">
    <w:abstractNumId w:val="26"/>
  </w:num>
  <w:num w:numId="18">
    <w:abstractNumId w:val="10"/>
  </w:num>
  <w:num w:numId="19">
    <w:abstractNumId w:val="19"/>
  </w:num>
  <w:num w:numId="20">
    <w:abstractNumId w:val="6"/>
  </w:num>
  <w:num w:numId="21">
    <w:abstractNumId w:val="24"/>
  </w:num>
  <w:num w:numId="22">
    <w:abstractNumId w:val="13"/>
  </w:num>
  <w:num w:numId="23">
    <w:abstractNumId w:val="7"/>
  </w:num>
  <w:num w:numId="24">
    <w:abstractNumId w:val="22"/>
  </w:num>
  <w:num w:numId="25">
    <w:abstractNumId w:val="0"/>
  </w:num>
  <w:num w:numId="26">
    <w:abstractNumId w:val="14"/>
  </w:num>
  <w:num w:numId="27">
    <w:abstractNumId w:val="25"/>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C88"/>
    <w:rsid w:val="000011AC"/>
    <w:rsid w:val="000015FF"/>
    <w:rsid w:val="000066AF"/>
    <w:rsid w:val="000066F5"/>
    <w:rsid w:val="0000729D"/>
    <w:rsid w:val="00010109"/>
    <w:rsid w:val="00012055"/>
    <w:rsid w:val="00012388"/>
    <w:rsid w:val="000140B8"/>
    <w:rsid w:val="00015508"/>
    <w:rsid w:val="000161FF"/>
    <w:rsid w:val="00016C9A"/>
    <w:rsid w:val="0002126E"/>
    <w:rsid w:val="00021774"/>
    <w:rsid w:val="00024E9F"/>
    <w:rsid w:val="00031925"/>
    <w:rsid w:val="00035AB6"/>
    <w:rsid w:val="00035CD5"/>
    <w:rsid w:val="00035E6E"/>
    <w:rsid w:val="00037257"/>
    <w:rsid w:val="00037C9C"/>
    <w:rsid w:val="00037CA6"/>
    <w:rsid w:val="000400E4"/>
    <w:rsid w:val="0004022B"/>
    <w:rsid w:val="00041BCC"/>
    <w:rsid w:val="0004613C"/>
    <w:rsid w:val="0004685C"/>
    <w:rsid w:val="00047367"/>
    <w:rsid w:val="00047FF1"/>
    <w:rsid w:val="00050143"/>
    <w:rsid w:val="000503F9"/>
    <w:rsid w:val="00051EE3"/>
    <w:rsid w:val="00055704"/>
    <w:rsid w:val="00062E25"/>
    <w:rsid w:val="0006374D"/>
    <w:rsid w:val="00064959"/>
    <w:rsid w:val="000670B0"/>
    <w:rsid w:val="00067B40"/>
    <w:rsid w:val="00067D68"/>
    <w:rsid w:val="0007255D"/>
    <w:rsid w:val="000746B1"/>
    <w:rsid w:val="00076EDC"/>
    <w:rsid w:val="00080BB1"/>
    <w:rsid w:val="0008249D"/>
    <w:rsid w:val="00086072"/>
    <w:rsid w:val="00087E40"/>
    <w:rsid w:val="00094090"/>
    <w:rsid w:val="000946D7"/>
    <w:rsid w:val="00095F9A"/>
    <w:rsid w:val="00097759"/>
    <w:rsid w:val="000A21B9"/>
    <w:rsid w:val="000A4002"/>
    <w:rsid w:val="000A4A1E"/>
    <w:rsid w:val="000A7DB5"/>
    <w:rsid w:val="000B0F4A"/>
    <w:rsid w:val="000B32B9"/>
    <w:rsid w:val="000B54FA"/>
    <w:rsid w:val="000C16C7"/>
    <w:rsid w:val="000C4480"/>
    <w:rsid w:val="000C568F"/>
    <w:rsid w:val="000C6692"/>
    <w:rsid w:val="000C7E9B"/>
    <w:rsid w:val="000D01D6"/>
    <w:rsid w:val="000D04E5"/>
    <w:rsid w:val="000D069C"/>
    <w:rsid w:val="000D26B7"/>
    <w:rsid w:val="000D3254"/>
    <w:rsid w:val="000D7BBA"/>
    <w:rsid w:val="000E0D22"/>
    <w:rsid w:val="000E6028"/>
    <w:rsid w:val="000E6A4B"/>
    <w:rsid w:val="000E6D72"/>
    <w:rsid w:val="000F470B"/>
    <w:rsid w:val="000F620D"/>
    <w:rsid w:val="000F79C1"/>
    <w:rsid w:val="000F7E19"/>
    <w:rsid w:val="001001E8"/>
    <w:rsid w:val="00106CE0"/>
    <w:rsid w:val="00113381"/>
    <w:rsid w:val="00114A05"/>
    <w:rsid w:val="00116F95"/>
    <w:rsid w:val="00120FD5"/>
    <w:rsid w:val="00127069"/>
    <w:rsid w:val="00130487"/>
    <w:rsid w:val="00133FF1"/>
    <w:rsid w:val="001360AF"/>
    <w:rsid w:val="00136376"/>
    <w:rsid w:val="00136A52"/>
    <w:rsid w:val="00140644"/>
    <w:rsid w:val="00141039"/>
    <w:rsid w:val="001412C1"/>
    <w:rsid w:val="001416FE"/>
    <w:rsid w:val="0014584E"/>
    <w:rsid w:val="001471B4"/>
    <w:rsid w:val="0015016B"/>
    <w:rsid w:val="001507E7"/>
    <w:rsid w:val="0015188C"/>
    <w:rsid w:val="00151C52"/>
    <w:rsid w:val="00152501"/>
    <w:rsid w:val="001525D7"/>
    <w:rsid w:val="00154A6D"/>
    <w:rsid w:val="00155578"/>
    <w:rsid w:val="00156B0B"/>
    <w:rsid w:val="00157405"/>
    <w:rsid w:val="00162996"/>
    <w:rsid w:val="001650D3"/>
    <w:rsid w:val="00170FCD"/>
    <w:rsid w:val="0017373E"/>
    <w:rsid w:val="00177A29"/>
    <w:rsid w:val="001834A1"/>
    <w:rsid w:val="0018516A"/>
    <w:rsid w:val="00187C4F"/>
    <w:rsid w:val="001A2778"/>
    <w:rsid w:val="001A559D"/>
    <w:rsid w:val="001A5818"/>
    <w:rsid w:val="001A797F"/>
    <w:rsid w:val="001A7F37"/>
    <w:rsid w:val="001B6C59"/>
    <w:rsid w:val="001B7DC0"/>
    <w:rsid w:val="001C0FD1"/>
    <w:rsid w:val="001C2F68"/>
    <w:rsid w:val="001C4FAF"/>
    <w:rsid w:val="001C5440"/>
    <w:rsid w:val="001C768D"/>
    <w:rsid w:val="001C797C"/>
    <w:rsid w:val="001C7E53"/>
    <w:rsid w:val="001D0F46"/>
    <w:rsid w:val="001D4B02"/>
    <w:rsid w:val="001D5E4E"/>
    <w:rsid w:val="001D66EB"/>
    <w:rsid w:val="001D723F"/>
    <w:rsid w:val="001D7E7C"/>
    <w:rsid w:val="001E37ED"/>
    <w:rsid w:val="001E5BCE"/>
    <w:rsid w:val="001E7774"/>
    <w:rsid w:val="001E7EAF"/>
    <w:rsid w:val="001F15D8"/>
    <w:rsid w:val="001F4EA3"/>
    <w:rsid w:val="001F6AC3"/>
    <w:rsid w:val="001F7CB9"/>
    <w:rsid w:val="002019D8"/>
    <w:rsid w:val="002074A4"/>
    <w:rsid w:val="002119C3"/>
    <w:rsid w:val="00215FDE"/>
    <w:rsid w:val="00220B1B"/>
    <w:rsid w:val="00222564"/>
    <w:rsid w:val="0022288A"/>
    <w:rsid w:val="00223CED"/>
    <w:rsid w:val="0022784D"/>
    <w:rsid w:val="0023062D"/>
    <w:rsid w:val="00230841"/>
    <w:rsid w:val="0023168A"/>
    <w:rsid w:val="0023330F"/>
    <w:rsid w:val="002355FE"/>
    <w:rsid w:val="0024132F"/>
    <w:rsid w:val="00241409"/>
    <w:rsid w:val="00243426"/>
    <w:rsid w:val="00246B12"/>
    <w:rsid w:val="002549F5"/>
    <w:rsid w:val="00256091"/>
    <w:rsid w:val="00256B6E"/>
    <w:rsid w:val="002606D0"/>
    <w:rsid w:val="002702EA"/>
    <w:rsid w:val="0027133F"/>
    <w:rsid w:val="0027566E"/>
    <w:rsid w:val="0027706F"/>
    <w:rsid w:val="00282312"/>
    <w:rsid w:val="002834FB"/>
    <w:rsid w:val="00284289"/>
    <w:rsid w:val="00284852"/>
    <w:rsid w:val="00284C2D"/>
    <w:rsid w:val="00285974"/>
    <w:rsid w:val="0028659C"/>
    <w:rsid w:val="002868A1"/>
    <w:rsid w:val="00287A59"/>
    <w:rsid w:val="00293399"/>
    <w:rsid w:val="00293A67"/>
    <w:rsid w:val="002948BA"/>
    <w:rsid w:val="00295A4E"/>
    <w:rsid w:val="002971E2"/>
    <w:rsid w:val="002A217A"/>
    <w:rsid w:val="002A5E5F"/>
    <w:rsid w:val="002B20ED"/>
    <w:rsid w:val="002B5BC6"/>
    <w:rsid w:val="002B6C5A"/>
    <w:rsid w:val="002B7511"/>
    <w:rsid w:val="002C4114"/>
    <w:rsid w:val="002C473E"/>
    <w:rsid w:val="002C6CE2"/>
    <w:rsid w:val="002C75B1"/>
    <w:rsid w:val="002D1344"/>
    <w:rsid w:val="002D1E95"/>
    <w:rsid w:val="002D393A"/>
    <w:rsid w:val="002D3F58"/>
    <w:rsid w:val="002E0F99"/>
    <w:rsid w:val="002E1C05"/>
    <w:rsid w:val="002E24B6"/>
    <w:rsid w:val="002E6CE7"/>
    <w:rsid w:val="002F2DDA"/>
    <w:rsid w:val="002F32CD"/>
    <w:rsid w:val="002F7B64"/>
    <w:rsid w:val="00301B1F"/>
    <w:rsid w:val="003022B7"/>
    <w:rsid w:val="00303246"/>
    <w:rsid w:val="0030612B"/>
    <w:rsid w:val="003102E6"/>
    <w:rsid w:val="003119B3"/>
    <w:rsid w:val="00312097"/>
    <w:rsid w:val="00312466"/>
    <w:rsid w:val="003134B5"/>
    <w:rsid w:val="00313863"/>
    <w:rsid w:val="00313AD3"/>
    <w:rsid w:val="003142B7"/>
    <w:rsid w:val="003155D8"/>
    <w:rsid w:val="00317A20"/>
    <w:rsid w:val="00317AC8"/>
    <w:rsid w:val="00320014"/>
    <w:rsid w:val="003205CD"/>
    <w:rsid w:val="003243B6"/>
    <w:rsid w:val="0033257C"/>
    <w:rsid w:val="0033371C"/>
    <w:rsid w:val="00334745"/>
    <w:rsid w:val="00334A75"/>
    <w:rsid w:val="00335899"/>
    <w:rsid w:val="00340618"/>
    <w:rsid w:val="00340F13"/>
    <w:rsid w:val="00341D70"/>
    <w:rsid w:val="00345AB1"/>
    <w:rsid w:val="00350806"/>
    <w:rsid w:val="00351EFF"/>
    <w:rsid w:val="003605E4"/>
    <w:rsid w:val="00360972"/>
    <w:rsid w:val="00361916"/>
    <w:rsid w:val="00362642"/>
    <w:rsid w:val="00362E82"/>
    <w:rsid w:val="003671CE"/>
    <w:rsid w:val="00367478"/>
    <w:rsid w:val="00367AB5"/>
    <w:rsid w:val="00367E06"/>
    <w:rsid w:val="0037064B"/>
    <w:rsid w:val="00372641"/>
    <w:rsid w:val="00372ACB"/>
    <w:rsid w:val="003801F4"/>
    <w:rsid w:val="00380B5E"/>
    <w:rsid w:val="00380C6D"/>
    <w:rsid w:val="00383DA3"/>
    <w:rsid w:val="003874BB"/>
    <w:rsid w:val="003903BF"/>
    <w:rsid w:val="00393F7D"/>
    <w:rsid w:val="00394A4C"/>
    <w:rsid w:val="00394EA0"/>
    <w:rsid w:val="00395854"/>
    <w:rsid w:val="00395D5D"/>
    <w:rsid w:val="00396046"/>
    <w:rsid w:val="003A20CE"/>
    <w:rsid w:val="003B0BF9"/>
    <w:rsid w:val="003B74A8"/>
    <w:rsid w:val="003B76AB"/>
    <w:rsid w:val="003C0235"/>
    <w:rsid w:val="003C2624"/>
    <w:rsid w:val="003C2B81"/>
    <w:rsid w:val="003C7AEA"/>
    <w:rsid w:val="003D0383"/>
    <w:rsid w:val="003D23E3"/>
    <w:rsid w:val="003D3453"/>
    <w:rsid w:val="003D4330"/>
    <w:rsid w:val="003D56AC"/>
    <w:rsid w:val="003D6DD6"/>
    <w:rsid w:val="003E0791"/>
    <w:rsid w:val="003E0C79"/>
    <w:rsid w:val="003E0FF4"/>
    <w:rsid w:val="003E4147"/>
    <w:rsid w:val="003E5B19"/>
    <w:rsid w:val="003F043B"/>
    <w:rsid w:val="003F11E3"/>
    <w:rsid w:val="003F1F2D"/>
    <w:rsid w:val="003F28AC"/>
    <w:rsid w:val="003F66CA"/>
    <w:rsid w:val="00401F30"/>
    <w:rsid w:val="00403A2F"/>
    <w:rsid w:val="00411D60"/>
    <w:rsid w:val="004150E1"/>
    <w:rsid w:val="00415DF0"/>
    <w:rsid w:val="00416490"/>
    <w:rsid w:val="0041654D"/>
    <w:rsid w:val="00417A7A"/>
    <w:rsid w:val="00420133"/>
    <w:rsid w:val="00421EB1"/>
    <w:rsid w:val="004226EA"/>
    <w:rsid w:val="00431C39"/>
    <w:rsid w:val="00432303"/>
    <w:rsid w:val="0043377F"/>
    <w:rsid w:val="00435568"/>
    <w:rsid w:val="00436770"/>
    <w:rsid w:val="0043765E"/>
    <w:rsid w:val="004454FE"/>
    <w:rsid w:val="00451F79"/>
    <w:rsid w:val="00452463"/>
    <w:rsid w:val="00456E40"/>
    <w:rsid w:val="004622AB"/>
    <w:rsid w:val="00463B4E"/>
    <w:rsid w:val="00465680"/>
    <w:rsid w:val="00465AD4"/>
    <w:rsid w:val="00467DE3"/>
    <w:rsid w:val="00470503"/>
    <w:rsid w:val="00470506"/>
    <w:rsid w:val="00470591"/>
    <w:rsid w:val="00470ECD"/>
    <w:rsid w:val="00471230"/>
    <w:rsid w:val="00471F27"/>
    <w:rsid w:val="00475F37"/>
    <w:rsid w:val="00481967"/>
    <w:rsid w:val="00485E78"/>
    <w:rsid w:val="0048753C"/>
    <w:rsid w:val="004875DD"/>
    <w:rsid w:val="00493BF2"/>
    <w:rsid w:val="00494DA0"/>
    <w:rsid w:val="00494F80"/>
    <w:rsid w:val="00495760"/>
    <w:rsid w:val="0049601C"/>
    <w:rsid w:val="004963DB"/>
    <w:rsid w:val="004A32AD"/>
    <w:rsid w:val="004A73EA"/>
    <w:rsid w:val="004B5A63"/>
    <w:rsid w:val="004C1FE7"/>
    <w:rsid w:val="004C44A1"/>
    <w:rsid w:val="004D2087"/>
    <w:rsid w:val="004D2294"/>
    <w:rsid w:val="004D5C5B"/>
    <w:rsid w:val="004D6991"/>
    <w:rsid w:val="004D7640"/>
    <w:rsid w:val="004E0175"/>
    <w:rsid w:val="004E1BA2"/>
    <w:rsid w:val="004E282B"/>
    <w:rsid w:val="004E29AE"/>
    <w:rsid w:val="004E4E51"/>
    <w:rsid w:val="004E71D5"/>
    <w:rsid w:val="004F0343"/>
    <w:rsid w:val="004F7DEC"/>
    <w:rsid w:val="0050178F"/>
    <w:rsid w:val="00502D97"/>
    <w:rsid w:val="00503281"/>
    <w:rsid w:val="005109D3"/>
    <w:rsid w:val="00511E2E"/>
    <w:rsid w:val="005169EA"/>
    <w:rsid w:val="00516DB7"/>
    <w:rsid w:val="00520FE1"/>
    <w:rsid w:val="00521DEC"/>
    <w:rsid w:val="005242EC"/>
    <w:rsid w:val="00526ADC"/>
    <w:rsid w:val="00526E2C"/>
    <w:rsid w:val="00527D8B"/>
    <w:rsid w:val="00527F00"/>
    <w:rsid w:val="0053305A"/>
    <w:rsid w:val="00533206"/>
    <w:rsid w:val="00533DB2"/>
    <w:rsid w:val="005349F0"/>
    <w:rsid w:val="00534A82"/>
    <w:rsid w:val="00535C88"/>
    <w:rsid w:val="00541371"/>
    <w:rsid w:val="0055215F"/>
    <w:rsid w:val="005534E6"/>
    <w:rsid w:val="00553E16"/>
    <w:rsid w:val="00555A1A"/>
    <w:rsid w:val="00557D5F"/>
    <w:rsid w:val="00561804"/>
    <w:rsid w:val="00561903"/>
    <w:rsid w:val="00564C6B"/>
    <w:rsid w:val="0056696D"/>
    <w:rsid w:val="00566AD6"/>
    <w:rsid w:val="005728A3"/>
    <w:rsid w:val="00573471"/>
    <w:rsid w:val="00577052"/>
    <w:rsid w:val="00577E5A"/>
    <w:rsid w:val="005805C4"/>
    <w:rsid w:val="00580732"/>
    <w:rsid w:val="005826B6"/>
    <w:rsid w:val="00582F53"/>
    <w:rsid w:val="005837B3"/>
    <w:rsid w:val="005856D9"/>
    <w:rsid w:val="00592966"/>
    <w:rsid w:val="00594B91"/>
    <w:rsid w:val="005A2EE9"/>
    <w:rsid w:val="005A4C76"/>
    <w:rsid w:val="005A7A2C"/>
    <w:rsid w:val="005B1660"/>
    <w:rsid w:val="005B61D3"/>
    <w:rsid w:val="005B79A1"/>
    <w:rsid w:val="005B7C94"/>
    <w:rsid w:val="005C0839"/>
    <w:rsid w:val="005C1067"/>
    <w:rsid w:val="005C5A84"/>
    <w:rsid w:val="005C7821"/>
    <w:rsid w:val="005D34DD"/>
    <w:rsid w:val="005D54F2"/>
    <w:rsid w:val="005D68A5"/>
    <w:rsid w:val="005E25B2"/>
    <w:rsid w:val="005E378A"/>
    <w:rsid w:val="005E5FFC"/>
    <w:rsid w:val="005F0338"/>
    <w:rsid w:val="005F0566"/>
    <w:rsid w:val="005F4FE2"/>
    <w:rsid w:val="005F60D9"/>
    <w:rsid w:val="005F7BA4"/>
    <w:rsid w:val="00602674"/>
    <w:rsid w:val="006043EA"/>
    <w:rsid w:val="0061155F"/>
    <w:rsid w:val="00613A72"/>
    <w:rsid w:val="00617A9C"/>
    <w:rsid w:val="00617ECE"/>
    <w:rsid w:val="006232F5"/>
    <w:rsid w:val="006249C8"/>
    <w:rsid w:val="00626AC5"/>
    <w:rsid w:val="00627016"/>
    <w:rsid w:val="00627631"/>
    <w:rsid w:val="006309AB"/>
    <w:rsid w:val="006335C0"/>
    <w:rsid w:val="00635B83"/>
    <w:rsid w:val="00636F70"/>
    <w:rsid w:val="0064126F"/>
    <w:rsid w:val="0064127B"/>
    <w:rsid w:val="0064206D"/>
    <w:rsid w:val="0064498B"/>
    <w:rsid w:val="00644B15"/>
    <w:rsid w:val="00646244"/>
    <w:rsid w:val="0064653C"/>
    <w:rsid w:val="00647B3D"/>
    <w:rsid w:val="006538AC"/>
    <w:rsid w:val="00655F2C"/>
    <w:rsid w:val="00656B89"/>
    <w:rsid w:val="006574BA"/>
    <w:rsid w:val="0065758B"/>
    <w:rsid w:val="00663AF4"/>
    <w:rsid w:val="0066441B"/>
    <w:rsid w:val="00665761"/>
    <w:rsid w:val="0066594E"/>
    <w:rsid w:val="0066749E"/>
    <w:rsid w:val="0067466F"/>
    <w:rsid w:val="00676301"/>
    <w:rsid w:val="00681F74"/>
    <w:rsid w:val="006842C0"/>
    <w:rsid w:val="00685E0B"/>
    <w:rsid w:val="0069117D"/>
    <w:rsid w:val="006936E5"/>
    <w:rsid w:val="00696AB9"/>
    <w:rsid w:val="006A1BE0"/>
    <w:rsid w:val="006A31D0"/>
    <w:rsid w:val="006A3331"/>
    <w:rsid w:val="006A3B84"/>
    <w:rsid w:val="006A479C"/>
    <w:rsid w:val="006A4B9B"/>
    <w:rsid w:val="006A4BF8"/>
    <w:rsid w:val="006A5A9B"/>
    <w:rsid w:val="006A5DEF"/>
    <w:rsid w:val="006A6EFD"/>
    <w:rsid w:val="006B0F53"/>
    <w:rsid w:val="006B221B"/>
    <w:rsid w:val="006B490A"/>
    <w:rsid w:val="006C0EB5"/>
    <w:rsid w:val="006C12A6"/>
    <w:rsid w:val="006C219D"/>
    <w:rsid w:val="006C2CF8"/>
    <w:rsid w:val="006C2DFF"/>
    <w:rsid w:val="006C6104"/>
    <w:rsid w:val="006C7AE7"/>
    <w:rsid w:val="006D2DEB"/>
    <w:rsid w:val="006D3AF1"/>
    <w:rsid w:val="006D4250"/>
    <w:rsid w:val="006E0366"/>
    <w:rsid w:val="006E1081"/>
    <w:rsid w:val="006E4898"/>
    <w:rsid w:val="006E587D"/>
    <w:rsid w:val="006E71F7"/>
    <w:rsid w:val="006F0986"/>
    <w:rsid w:val="006F09C2"/>
    <w:rsid w:val="006F0FC6"/>
    <w:rsid w:val="006F193F"/>
    <w:rsid w:val="006F265C"/>
    <w:rsid w:val="006F39FB"/>
    <w:rsid w:val="006F4690"/>
    <w:rsid w:val="006F56B9"/>
    <w:rsid w:val="006F72B6"/>
    <w:rsid w:val="00701AC4"/>
    <w:rsid w:val="00702CFD"/>
    <w:rsid w:val="00706417"/>
    <w:rsid w:val="00707161"/>
    <w:rsid w:val="00713BE0"/>
    <w:rsid w:val="00714300"/>
    <w:rsid w:val="00717FAF"/>
    <w:rsid w:val="00720585"/>
    <w:rsid w:val="00720987"/>
    <w:rsid w:val="00720DD1"/>
    <w:rsid w:val="007224F1"/>
    <w:rsid w:val="00726660"/>
    <w:rsid w:val="007272A8"/>
    <w:rsid w:val="00727895"/>
    <w:rsid w:val="0073369E"/>
    <w:rsid w:val="00734B2F"/>
    <w:rsid w:val="007360D1"/>
    <w:rsid w:val="00740039"/>
    <w:rsid w:val="00740D0B"/>
    <w:rsid w:val="00740EEA"/>
    <w:rsid w:val="00742254"/>
    <w:rsid w:val="00742F60"/>
    <w:rsid w:val="007441D5"/>
    <w:rsid w:val="00744622"/>
    <w:rsid w:val="00746399"/>
    <w:rsid w:val="0074680C"/>
    <w:rsid w:val="00746D0B"/>
    <w:rsid w:val="00750C31"/>
    <w:rsid w:val="00750D89"/>
    <w:rsid w:val="00751927"/>
    <w:rsid w:val="007606BC"/>
    <w:rsid w:val="007606BD"/>
    <w:rsid w:val="00760A55"/>
    <w:rsid w:val="00763FE0"/>
    <w:rsid w:val="007644AC"/>
    <w:rsid w:val="00765B2E"/>
    <w:rsid w:val="00766BFA"/>
    <w:rsid w:val="00773AF6"/>
    <w:rsid w:val="00773EC6"/>
    <w:rsid w:val="007741E4"/>
    <w:rsid w:val="0077507F"/>
    <w:rsid w:val="00776EE7"/>
    <w:rsid w:val="00780184"/>
    <w:rsid w:val="00781317"/>
    <w:rsid w:val="00782C47"/>
    <w:rsid w:val="00783617"/>
    <w:rsid w:val="007864E5"/>
    <w:rsid w:val="0079260F"/>
    <w:rsid w:val="00793180"/>
    <w:rsid w:val="00795F71"/>
    <w:rsid w:val="00796731"/>
    <w:rsid w:val="00797A0D"/>
    <w:rsid w:val="007A0DA7"/>
    <w:rsid w:val="007A3F62"/>
    <w:rsid w:val="007A7695"/>
    <w:rsid w:val="007A7826"/>
    <w:rsid w:val="007A7E90"/>
    <w:rsid w:val="007A7F0F"/>
    <w:rsid w:val="007B0DC3"/>
    <w:rsid w:val="007B1143"/>
    <w:rsid w:val="007B1C39"/>
    <w:rsid w:val="007B1D31"/>
    <w:rsid w:val="007B3917"/>
    <w:rsid w:val="007B3A0F"/>
    <w:rsid w:val="007B4E09"/>
    <w:rsid w:val="007B7A0E"/>
    <w:rsid w:val="007C2F51"/>
    <w:rsid w:val="007C73D0"/>
    <w:rsid w:val="007C790F"/>
    <w:rsid w:val="007D632A"/>
    <w:rsid w:val="007D695F"/>
    <w:rsid w:val="007D6D57"/>
    <w:rsid w:val="007E06B4"/>
    <w:rsid w:val="007E1CDF"/>
    <w:rsid w:val="007E3BCE"/>
    <w:rsid w:val="007E4DF3"/>
    <w:rsid w:val="007E5F7A"/>
    <w:rsid w:val="007E6AAA"/>
    <w:rsid w:val="007E73AB"/>
    <w:rsid w:val="007F1018"/>
    <w:rsid w:val="007F2EF9"/>
    <w:rsid w:val="007F6F87"/>
    <w:rsid w:val="007F7D5A"/>
    <w:rsid w:val="00802674"/>
    <w:rsid w:val="0080508B"/>
    <w:rsid w:val="008055ED"/>
    <w:rsid w:val="00805F4C"/>
    <w:rsid w:val="00810D2A"/>
    <w:rsid w:val="00811F73"/>
    <w:rsid w:val="008127C3"/>
    <w:rsid w:val="00816479"/>
    <w:rsid w:val="008168AC"/>
    <w:rsid w:val="00816C11"/>
    <w:rsid w:val="00817B91"/>
    <w:rsid w:val="00820F4A"/>
    <w:rsid w:val="00822C45"/>
    <w:rsid w:val="00824A17"/>
    <w:rsid w:val="00824F5E"/>
    <w:rsid w:val="008256CB"/>
    <w:rsid w:val="0083057B"/>
    <w:rsid w:val="00830B14"/>
    <w:rsid w:val="00831629"/>
    <w:rsid w:val="00831681"/>
    <w:rsid w:val="00833B93"/>
    <w:rsid w:val="00840097"/>
    <w:rsid w:val="00840EE9"/>
    <w:rsid w:val="00842113"/>
    <w:rsid w:val="00842AD1"/>
    <w:rsid w:val="00844619"/>
    <w:rsid w:val="008469C6"/>
    <w:rsid w:val="008470F2"/>
    <w:rsid w:val="00851D8B"/>
    <w:rsid w:val="00852F24"/>
    <w:rsid w:val="00853E0A"/>
    <w:rsid w:val="0085714D"/>
    <w:rsid w:val="008574FB"/>
    <w:rsid w:val="00860032"/>
    <w:rsid w:val="00860A17"/>
    <w:rsid w:val="00861998"/>
    <w:rsid w:val="00863DCA"/>
    <w:rsid w:val="0086559A"/>
    <w:rsid w:val="00867737"/>
    <w:rsid w:val="00873E4E"/>
    <w:rsid w:val="00874A6E"/>
    <w:rsid w:val="00875194"/>
    <w:rsid w:val="0087595E"/>
    <w:rsid w:val="00875A9D"/>
    <w:rsid w:val="00877646"/>
    <w:rsid w:val="0087780A"/>
    <w:rsid w:val="00877DB0"/>
    <w:rsid w:val="008803AD"/>
    <w:rsid w:val="00880941"/>
    <w:rsid w:val="008870FC"/>
    <w:rsid w:val="00891AF0"/>
    <w:rsid w:val="00891CFD"/>
    <w:rsid w:val="00894C55"/>
    <w:rsid w:val="008954E8"/>
    <w:rsid w:val="00895637"/>
    <w:rsid w:val="00896510"/>
    <w:rsid w:val="00896A9B"/>
    <w:rsid w:val="00896B28"/>
    <w:rsid w:val="008A11BF"/>
    <w:rsid w:val="008A66C9"/>
    <w:rsid w:val="008A6921"/>
    <w:rsid w:val="008A6AD3"/>
    <w:rsid w:val="008B0107"/>
    <w:rsid w:val="008B07B8"/>
    <w:rsid w:val="008B0E97"/>
    <w:rsid w:val="008B235C"/>
    <w:rsid w:val="008B37B7"/>
    <w:rsid w:val="008B6A13"/>
    <w:rsid w:val="008B7B38"/>
    <w:rsid w:val="008C1794"/>
    <w:rsid w:val="008C2003"/>
    <w:rsid w:val="008C563B"/>
    <w:rsid w:val="008C7E5C"/>
    <w:rsid w:val="008D16B8"/>
    <w:rsid w:val="008D269C"/>
    <w:rsid w:val="008D372B"/>
    <w:rsid w:val="008D7D95"/>
    <w:rsid w:val="008E02A0"/>
    <w:rsid w:val="008E075B"/>
    <w:rsid w:val="008E09D7"/>
    <w:rsid w:val="008E2F12"/>
    <w:rsid w:val="008E4FC1"/>
    <w:rsid w:val="008E61BF"/>
    <w:rsid w:val="008E7717"/>
    <w:rsid w:val="008E7E36"/>
    <w:rsid w:val="008F504A"/>
    <w:rsid w:val="008F5220"/>
    <w:rsid w:val="0090017B"/>
    <w:rsid w:val="009002FA"/>
    <w:rsid w:val="00900815"/>
    <w:rsid w:val="00903694"/>
    <w:rsid w:val="0090479B"/>
    <w:rsid w:val="00904B72"/>
    <w:rsid w:val="00910BAE"/>
    <w:rsid w:val="009115E9"/>
    <w:rsid w:val="0091192F"/>
    <w:rsid w:val="00912392"/>
    <w:rsid w:val="00912458"/>
    <w:rsid w:val="0091488A"/>
    <w:rsid w:val="009172D2"/>
    <w:rsid w:val="0091740C"/>
    <w:rsid w:val="00922C9E"/>
    <w:rsid w:val="00922E9E"/>
    <w:rsid w:val="0092387C"/>
    <w:rsid w:val="00926704"/>
    <w:rsid w:val="009271C0"/>
    <w:rsid w:val="009309D4"/>
    <w:rsid w:val="00931C65"/>
    <w:rsid w:val="00931F74"/>
    <w:rsid w:val="0093309A"/>
    <w:rsid w:val="009337F9"/>
    <w:rsid w:val="00933EE8"/>
    <w:rsid w:val="00934582"/>
    <w:rsid w:val="00936EA7"/>
    <w:rsid w:val="0094176A"/>
    <w:rsid w:val="009438A1"/>
    <w:rsid w:val="00945CE6"/>
    <w:rsid w:val="009505DA"/>
    <w:rsid w:val="00950BF1"/>
    <w:rsid w:val="00950DF4"/>
    <w:rsid w:val="0095173E"/>
    <w:rsid w:val="00952108"/>
    <w:rsid w:val="00952FE1"/>
    <w:rsid w:val="00953541"/>
    <w:rsid w:val="009547D2"/>
    <w:rsid w:val="0096085E"/>
    <w:rsid w:val="00960937"/>
    <w:rsid w:val="009644BB"/>
    <w:rsid w:val="00964846"/>
    <w:rsid w:val="00966A0E"/>
    <w:rsid w:val="00966B5F"/>
    <w:rsid w:val="00971DD3"/>
    <w:rsid w:val="00972E35"/>
    <w:rsid w:val="009740EA"/>
    <w:rsid w:val="009741D2"/>
    <w:rsid w:val="009822BE"/>
    <w:rsid w:val="00985FA7"/>
    <w:rsid w:val="00986BC6"/>
    <w:rsid w:val="009870A7"/>
    <w:rsid w:val="009907E2"/>
    <w:rsid w:val="009925FA"/>
    <w:rsid w:val="009936B8"/>
    <w:rsid w:val="00996301"/>
    <w:rsid w:val="00997D0F"/>
    <w:rsid w:val="009A0037"/>
    <w:rsid w:val="009A0228"/>
    <w:rsid w:val="009A2654"/>
    <w:rsid w:val="009A38DD"/>
    <w:rsid w:val="009A4ACE"/>
    <w:rsid w:val="009A60F2"/>
    <w:rsid w:val="009A642A"/>
    <w:rsid w:val="009A6794"/>
    <w:rsid w:val="009B0ABA"/>
    <w:rsid w:val="009B0CA2"/>
    <w:rsid w:val="009B37C5"/>
    <w:rsid w:val="009B5045"/>
    <w:rsid w:val="009B61EE"/>
    <w:rsid w:val="009B7770"/>
    <w:rsid w:val="009C09D8"/>
    <w:rsid w:val="009C15CF"/>
    <w:rsid w:val="009D470D"/>
    <w:rsid w:val="009D7E51"/>
    <w:rsid w:val="009E1A8B"/>
    <w:rsid w:val="009E1C16"/>
    <w:rsid w:val="009E2D7C"/>
    <w:rsid w:val="009E385C"/>
    <w:rsid w:val="009E38B2"/>
    <w:rsid w:val="009E4547"/>
    <w:rsid w:val="009E53FF"/>
    <w:rsid w:val="009F0F42"/>
    <w:rsid w:val="009F25E7"/>
    <w:rsid w:val="009F2D30"/>
    <w:rsid w:val="00A0113B"/>
    <w:rsid w:val="00A015DC"/>
    <w:rsid w:val="00A01B73"/>
    <w:rsid w:val="00A01DD8"/>
    <w:rsid w:val="00A0244D"/>
    <w:rsid w:val="00A03A77"/>
    <w:rsid w:val="00A07B0B"/>
    <w:rsid w:val="00A07BD4"/>
    <w:rsid w:val="00A10FC3"/>
    <w:rsid w:val="00A137B3"/>
    <w:rsid w:val="00A16B22"/>
    <w:rsid w:val="00A2399C"/>
    <w:rsid w:val="00A25C20"/>
    <w:rsid w:val="00A25EBA"/>
    <w:rsid w:val="00A336FA"/>
    <w:rsid w:val="00A35E02"/>
    <w:rsid w:val="00A364B7"/>
    <w:rsid w:val="00A40144"/>
    <w:rsid w:val="00A406EF"/>
    <w:rsid w:val="00A53F16"/>
    <w:rsid w:val="00A56AE6"/>
    <w:rsid w:val="00A57B21"/>
    <w:rsid w:val="00A6073E"/>
    <w:rsid w:val="00A60D70"/>
    <w:rsid w:val="00A61146"/>
    <w:rsid w:val="00A65788"/>
    <w:rsid w:val="00A70705"/>
    <w:rsid w:val="00A74B31"/>
    <w:rsid w:val="00A761B0"/>
    <w:rsid w:val="00A772AD"/>
    <w:rsid w:val="00A80382"/>
    <w:rsid w:val="00A80FDB"/>
    <w:rsid w:val="00A85518"/>
    <w:rsid w:val="00A85BF8"/>
    <w:rsid w:val="00A9096A"/>
    <w:rsid w:val="00A92096"/>
    <w:rsid w:val="00A935DA"/>
    <w:rsid w:val="00A93640"/>
    <w:rsid w:val="00AA2F03"/>
    <w:rsid w:val="00AA4209"/>
    <w:rsid w:val="00AA4648"/>
    <w:rsid w:val="00AA55ED"/>
    <w:rsid w:val="00AB197B"/>
    <w:rsid w:val="00AB35AD"/>
    <w:rsid w:val="00AB6561"/>
    <w:rsid w:val="00AC50B8"/>
    <w:rsid w:val="00AC50CF"/>
    <w:rsid w:val="00AC5884"/>
    <w:rsid w:val="00AC58B1"/>
    <w:rsid w:val="00AC6E21"/>
    <w:rsid w:val="00AD0171"/>
    <w:rsid w:val="00AD2450"/>
    <w:rsid w:val="00AD2CE1"/>
    <w:rsid w:val="00AE00B7"/>
    <w:rsid w:val="00AE1295"/>
    <w:rsid w:val="00AE3F78"/>
    <w:rsid w:val="00AE5567"/>
    <w:rsid w:val="00AE73AA"/>
    <w:rsid w:val="00AF1239"/>
    <w:rsid w:val="00AF1401"/>
    <w:rsid w:val="00AF247D"/>
    <w:rsid w:val="00AF3AB8"/>
    <w:rsid w:val="00AF3E26"/>
    <w:rsid w:val="00AF44B8"/>
    <w:rsid w:val="00AF5710"/>
    <w:rsid w:val="00AF7C42"/>
    <w:rsid w:val="00B07343"/>
    <w:rsid w:val="00B11E94"/>
    <w:rsid w:val="00B1213A"/>
    <w:rsid w:val="00B12691"/>
    <w:rsid w:val="00B130ED"/>
    <w:rsid w:val="00B15FDD"/>
    <w:rsid w:val="00B16480"/>
    <w:rsid w:val="00B2165C"/>
    <w:rsid w:val="00B22B77"/>
    <w:rsid w:val="00B24C87"/>
    <w:rsid w:val="00B2576B"/>
    <w:rsid w:val="00B25BAC"/>
    <w:rsid w:val="00B31BDD"/>
    <w:rsid w:val="00B34AB7"/>
    <w:rsid w:val="00B40D44"/>
    <w:rsid w:val="00B44B84"/>
    <w:rsid w:val="00B47986"/>
    <w:rsid w:val="00B47A27"/>
    <w:rsid w:val="00B50C43"/>
    <w:rsid w:val="00B533E4"/>
    <w:rsid w:val="00B5648E"/>
    <w:rsid w:val="00B57174"/>
    <w:rsid w:val="00B606AD"/>
    <w:rsid w:val="00B622AD"/>
    <w:rsid w:val="00B6300D"/>
    <w:rsid w:val="00B638BE"/>
    <w:rsid w:val="00B642E2"/>
    <w:rsid w:val="00B656E3"/>
    <w:rsid w:val="00B6729B"/>
    <w:rsid w:val="00B67377"/>
    <w:rsid w:val="00B716E9"/>
    <w:rsid w:val="00B8021C"/>
    <w:rsid w:val="00B80CC4"/>
    <w:rsid w:val="00B8149C"/>
    <w:rsid w:val="00B83026"/>
    <w:rsid w:val="00B83DE2"/>
    <w:rsid w:val="00B83EC8"/>
    <w:rsid w:val="00B84835"/>
    <w:rsid w:val="00B87BF5"/>
    <w:rsid w:val="00B91FC6"/>
    <w:rsid w:val="00B9207C"/>
    <w:rsid w:val="00B9226B"/>
    <w:rsid w:val="00B927DC"/>
    <w:rsid w:val="00BA104A"/>
    <w:rsid w:val="00BA20AA"/>
    <w:rsid w:val="00BA33EF"/>
    <w:rsid w:val="00BA4D7E"/>
    <w:rsid w:val="00BA7BA7"/>
    <w:rsid w:val="00BB0DD1"/>
    <w:rsid w:val="00BB15E3"/>
    <w:rsid w:val="00BB324E"/>
    <w:rsid w:val="00BB6937"/>
    <w:rsid w:val="00BC1DF2"/>
    <w:rsid w:val="00BD2048"/>
    <w:rsid w:val="00BD2177"/>
    <w:rsid w:val="00BD3A14"/>
    <w:rsid w:val="00BD3CD6"/>
    <w:rsid w:val="00BD4425"/>
    <w:rsid w:val="00BD51AA"/>
    <w:rsid w:val="00BD7F5E"/>
    <w:rsid w:val="00BE66D9"/>
    <w:rsid w:val="00BE7C51"/>
    <w:rsid w:val="00BE7DC1"/>
    <w:rsid w:val="00BF02AF"/>
    <w:rsid w:val="00BF1BF5"/>
    <w:rsid w:val="00BF2A90"/>
    <w:rsid w:val="00BF2ADC"/>
    <w:rsid w:val="00C0281A"/>
    <w:rsid w:val="00C02AE6"/>
    <w:rsid w:val="00C03C0C"/>
    <w:rsid w:val="00C05E15"/>
    <w:rsid w:val="00C0601F"/>
    <w:rsid w:val="00C07AF6"/>
    <w:rsid w:val="00C10270"/>
    <w:rsid w:val="00C11015"/>
    <w:rsid w:val="00C12E33"/>
    <w:rsid w:val="00C13819"/>
    <w:rsid w:val="00C16D1C"/>
    <w:rsid w:val="00C200B1"/>
    <w:rsid w:val="00C22882"/>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38ED"/>
    <w:rsid w:val="00C43B16"/>
    <w:rsid w:val="00C4614E"/>
    <w:rsid w:val="00C468ED"/>
    <w:rsid w:val="00C47037"/>
    <w:rsid w:val="00C52F86"/>
    <w:rsid w:val="00C537C2"/>
    <w:rsid w:val="00C53849"/>
    <w:rsid w:val="00C55F33"/>
    <w:rsid w:val="00C56F75"/>
    <w:rsid w:val="00C62FAB"/>
    <w:rsid w:val="00C66852"/>
    <w:rsid w:val="00C676A2"/>
    <w:rsid w:val="00C7089F"/>
    <w:rsid w:val="00C722A3"/>
    <w:rsid w:val="00C77477"/>
    <w:rsid w:val="00C83131"/>
    <w:rsid w:val="00C8678C"/>
    <w:rsid w:val="00C92171"/>
    <w:rsid w:val="00C949EB"/>
    <w:rsid w:val="00C9634E"/>
    <w:rsid w:val="00CA1AEE"/>
    <w:rsid w:val="00CA30B6"/>
    <w:rsid w:val="00CA5517"/>
    <w:rsid w:val="00CA6523"/>
    <w:rsid w:val="00CA747D"/>
    <w:rsid w:val="00CB0786"/>
    <w:rsid w:val="00CB0F1D"/>
    <w:rsid w:val="00CB1824"/>
    <w:rsid w:val="00CB19C9"/>
    <w:rsid w:val="00CB2196"/>
    <w:rsid w:val="00CB23B6"/>
    <w:rsid w:val="00CB291F"/>
    <w:rsid w:val="00CB55AC"/>
    <w:rsid w:val="00CB56C9"/>
    <w:rsid w:val="00CB6B97"/>
    <w:rsid w:val="00CB6BA4"/>
    <w:rsid w:val="00CC0982"/>
    <w:rsid w:val="00CC0D2D"/>
    <w:rsid w:val="00CC4FDB"/>
    <w:rsid w:val="00CC720B"/>
    <w:rsid w:val="00CD1964"/>
    <w:rsid w:val="00CD2309"/>
    <w:rsid w:val="00CD2F04"/>
    <w:rsid w:val="00CD44BF"/>
    <w:rsid w:val="00CE5657"/>
    <w:rsid w:val="00CF262B"/>
    <w:rsid w:val="00CF3D9F"/>
    <w:rsid w:val="00CF495E"/>
    <w:rsid w:val="00CF6439"/>
    <w:rsid w:val="00CF7143"/>
    <w:rsid w:val="00CF7AC8"/>
    <w:rsid w:val="00D01A6E"/>
    <w:rsid w:val="00D02DDA"/>
    <w:rsid w:val="00D03237"/>
    <w:rsid w:val="00D03ADD"/>
    <w:rsid w:val="00D12358"/>
    <w:rsid w:val="00D12BFF"/>
    <w:rsid w:val="00D133F8"/>
    <w:rsid w:val="00D138E7"/>
    <w:rsid w:val="00D14A3E"/>
    <w:rsid w:val="00D15A6F"/>
    <w:rsid w:val="00D21D7F"/>
    <w:rsid w:val="00D22281"/>
    <w:rsid w:val="00D24501"/>
    <w:rsid w:val="00D24640"/>
    <w:rsid w:val="00D30A68"/>
    <w:rsid w:val="00D3461E"/>
    <w:rsid w:val="00D37AAD"/>
    <w:rsid w:val="00D4052F"/>
    <w:rsid w:val="00D47171"/>
    <w:rsid w:val="00D4751F"/>
    <w:rsid w:val="00D50278"/>
    <w:rsid w:val="00D507E2"/>
    <w:rsid w:val="00D53D29"/>
    <w:rsid w:val="00D548C7"/>
    <w:rsid w:val="00D56A82"/>
    <w:rsid w:val="00D56DC5"/>
    <w:rsid w:val="00D56F78"/>
    <w:rsid w:val="00D64008"/>
    <w:rsid w:val="00D8115A"/>
    <w:rsid w:val="00D817B9"/>
    <w:rsid w:val="00D857CF"/>
    <w:rsid w:val="00D900BB"/>
    <w:rsid w:val="00D903DA"/>
    <w:rsid w:val="00D914DE"/>
    <w:rsid w:val="00D92E60"/>
    <w:rsid w:val="00D9624A"/>
    <w:rsid w:val="00DA7F6B"/>
    <w:rsid w:val="00DB079D"/>
    <w:rsid w:val="00DB1AB8"/>
    <w:rsid w:val="00DB423E"/>
    <w:rsid w:val="00DB50C9"/>
    <w:rsid w:val="00DB6C09"/>
    <w:rsid w:val="00DC09E9"/>
    <w:rsid w:val="00DC2DAF"/>
    <w:rsid w:val="00DC4012"/>
    <w:rsid w:val="00DC5543"/>
    <w:rsid w:val="00DC5AA3"/>
    <w:rsid w:val="00DC5DD1"/>
    <w:rsid w:val="00DC5EDB"/>
    <w:rsid w:val="00DC6B64"/>
    <w:rsid w:val="00DC7938"/>
    <w:rsid w:val="00DD1F91"/>
    <w:rsid w:val="00DD2081"/>
    <w:rsid w:val="00DD4186"/>
    <w:rsid w:val="00DD58B7"/>
    <w:rsid w:val="00DD5E1F"/>
    <w:rsid w:val="00DD7197"/>
    <w:rsid w:val="00DE07F2"/>
    <w:rsid w:val="00DF027E"/>
    <w:rsid w:val="00DF461F"/>
    <w:rsid w:val="00DF5C02"/>
    <w:rsid w:val="00DF68F8"/>
    <w:rsid w:val="00DF776E"/>
    <w:rsid w:val="00DF77D6"/>
    <w:rsid w:val="00E01657"/>
    <w:rsid w:val="00E04A9C"/>
    <w:rsid w:val="00E07ACE"/>
    <w:rsid w:val="00E14260"/>
    <w:rsid w:val="00E16339"/>
    <w:rsid w:val="00E21304"/>
    <w:rsid w:val="00E22191"/>
    <w:rsid w:val="00E30686"/>
    <w:rsid w:val="00E31F13"/>
    <w:rsid w:val="00E32710"/>
    <w:rsid w:val="00E3716B"/>
    <w:rsid w:val="00E374E1"/>
    <w:rsid w:val="00E4149D"/>
    <w:rsid w:val="00E465CE"/>
    <w:rsid w:val="00E51795"/>
    <w:rsid w:val="00E5252D"/>
    <w:rsid w:val="00E5323B"/>
    <w:rsid w:val="00E53D86"/>
    <w:rsid w:val="00E560D2"/>
    <w:rsid w:val="00E563D0"/>
    <w:rsid w:val="00E5771A"/>
    <w:rsid w:val="00E60001"/>
    <w:rsid w:val="00E6034E"/>
    <w:rsid w:val="00E61752"/>
    <w:rsid w:val="00E64E8F"/>
    <w:rsid w:val="00E65B95"/>
    <w:rsid w:val="00E67999"/>
    <w:rsid w:val="00E67EAF"/>
    <w:rsid w:val="00E70C41"/>
    <w:rsid w:val="00E71E92"/>
    <w:rsid w:val="00E742DF"/>
    <w:rsid w:val="00E751EA"/>
    <w:rsid w:val="00E84E86"/>
    <w:rsid w:val="00E859DC"/>
    <w:rsid w:val="00E8749E"/>
    <w:rsid w:val="00E874D8"/>
    <w:rsid w:val="00E90C01"/>
    <w:rsid w:val="00E90D0B"/>
    <w:rsid w:val="00E91114"/>
    <w:rsid w:val="00E914BD"/>
    <w:rsid w:val="00E92982"/>
    <w:rsid w:val="00E937BE"/>
    <w:rsid w:val="00E93924"/>
    <w:rsid w:val="00E96DC6"/>
    <w:rsid w:val="00E97680"/>
    <w:rsid w:val="00EA0908"/>
    <w:rsid w:val="00EA130F"/>
    <w:rsid w:val="00EA486E"/>
    <w:rsid w:val="00EA5229"/>
    <w:rsid w:val="00EB17D4"/>
    <w:rsid w:val="00EB32C5"/>
    <w:rsid w:val="00EB3AFC"/>
    <w:rsid w:val="00EB49A7"/>
    <w:rsid w:val="00EB78A0"/>
    <w:rsid w:val="00EC1502"/>
    <w:rsid w:val="00EC6E12"/>
    <w:rsid w:val="00EC766A"/>
    <w:rsid w:val="00ED25EE"/>
    <w:rsid w:val="00ED2D59"/>
    <w:rsid w:val="00ED4F76"/>
    <w:rsid w:val="00ED5F8C"/>
    <w:rsid w:val="00EE0AC0"/>
    <w:rsid w:val="00EE2F62"/>
    <w:rsid w:val="00EE3722"/>
    <w:rsid w:val="00EE6183"/>
    <w:rsid w:val="00EF2062"/>
    <w:rsid w:val="00EF6422"/>
    <w:rsid w:val="00F00B5E"/>
    <w:rsid w:val="00F017F3"/>
    <w:rsid w:val="00F01AE4"/>
    <w:rsid w:val="00F01E73"/>
    <w:rsid w:val="00F02E84"/>
    <w:rsid w:val="00F03D0B"/>
    <w:rsid w:val="00F04C70"/>
    <w:rsid w:val="00F05142"/>
    <w:rsid w:val="00F12351"/>
    <w:rsid w:val="00F12E92"/>
    <w:rsid w:val="00F145E9"/>
    <w:rsid w:val="00F14A00"/>
    <w:rsid w:val="00F160EC"/>
    <w:rsid w:val="00F17FDC"/>
    <w:rsid w:val="00F26232"/>
    <w:rsid w:val="00F277CC"/>
    <w:rsid w:val="00F32981"/>
    <w:rsid w:val="00F33321"/>
    <w:rsid w:val="00F33638"/>
    <w:rsid w:val="00F3460D"/>
    <w:rsid w:val="00F464CE"/>
    <w:rsid w:val="00F530FE"/>
    <w:rsid w:val="00F54EEA"/>
    <w:rsid w:val="00F55305"/>
    <w:rsid w:val="00F5797E"/>
    <w:rsid w:val="00F57AC1"/>
    <w:rsid w:val="00F57B0C"/>
    <w:rsid w:val="00F6790E"/>
    <w:rsid w:val="00F679E9"/>
    <w:rsid w:val="00F67B4B"/>
    <w:rsid w:val="00F70D8B"/>
    <w:rsid w:val="00F72D88"/>
    <w:rsid w:val="00F7729D"/>
    <w:rsid w:val="00F77376"/>
    <w:rsid w:val="00F77F67"/>
    <w:rsid w:val="00F8145B"/>
    <w:rsid w:val="00F82318"/>
    <w:rsid w:val="00F85BFB"/>
    <w:rsid w:val="00F85DC5"/>
    <w:rsid w:val="00F87284"/>
    <w:rsid w:val="00F87CAE"/>
    <w:rsid w:val="00F9226D"/>
    <w:rsid w:val="00F95701"/>
    <w:rsid w:val="00F96ED0"/>
    <w:rsid w:val="00FA0B33"/>
    <w:rsid w:val="00FA2114"/>
    <w:rsid w:val="00FA2B83"/>
    <w:rsid w:val="00FA5475"/>
    <w:rsid w:val="00FA5D3C"/>
    <w:rsid w:val="00FB4965"/>
    <w:rsid w:val="00FC3FDB"/>
    <w:rsid w:val="00FC7F88"/>
    <w:rsid w:val="00FD1993"/>
    <w:rsid w:val="00FD1D6B"/>
    <w:rsid w:val="00FD3303"/>
    <w:rsid w:val="00FD349A"/>
    <w:rsid w:val="00FD436A"/>
    <w:rsid w:val="00FD48F3"/>
    <w:rsid w:val="00FE01C3"/>
    <w:rsid w:val="00FE2057"/>
    <w:rsid w:val="00FE5BDE"/>
    <w:rsid w:val="00FE7078"/>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73729"/>
    <o:shapelayout v:ext="edit">
      <o:idmap v:ext="edit" data="1"/>
    </o:shapelayout>
  </w:shapeDefaults>
  <w:decimalSymbol w:val="."/>
  <w:listSeparator w:val=","/>
  <w14:docId w14:val="620CE201"/>
  <w15:docId w15:val="{D71A8187-28FC-4344-AC2F-6B5B2475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630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6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iPriority w:val="99"/>
    <w:unhideWhenUsed/>
    <w:rsid w:val="00877646"/>
    <w:rPr>
      <w:sz w:val="20"/>
      <w:szCs w:val="20"/>
    </w:rPr>
  </w:style>
  <w:style w:type="character" w:customStyle="1" w:styleId="CommentTextChar">
    <w:name w:val="Comment Text Char"/>
    <w:basedOn w:val="DefaultParagraphFont"/>
    <w:link w:val="CommentText"/>
    <w:uiPriority w:val="99"/>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50C43"/>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B50C43"/>
    <w:rPr>
      <w:sz w:val="20"/>
      <w:szCs w:val="20"/>
    </w:rPr>
  </w:style>
  <w:style w:type="character" w:styleId="FootnoteReference">
    <w:name w:val="footnote reference"/>
    <w:basedOn w:val="DefaultParagraphFont"/>
    <w:uiPriority w:val="99"/>
    <w:semiHidden/>
    <w:unhideWhenUsed/>
    <w:rsid w:val="00B50C43"/>
    <w:rPr>
      <w:vertAlign w:val="superscript"/>
    </w:rPr>
  </w:style>
  <w:style w:type="character" w:customStyle="1" w:styleId="Heading2Char">
    <w:name w:val="Heading 2 Char"/>
    <w:basedOn w:val="DefaultParagraphFont"/>
    <w:link w:val="Heading2"/>
    <w:uiPriority w:val="9"/>
    <w:rsid w:val="00F33638"/>
    <w:rPr>
      <w:rFonts w:asciiTheme="majorHAnsi" w:eastAsiaTheme="majorEastAsia" w:hAnsiTheme="majorHAnsi" w:cstheme="majorBidi"/>
      <w:color w:val="2E74B5" w:themeColor="accent1" w:themeShade="BF"/>
      <w:sz w:val="26"/>
      <w:szCs w:val="26"/>
      <w:lang w:eastAsia="lv-LV"/>
    </w:rPr>
  </w:style>
  <w:style w:type="character" w:customStyle="1" w:styleId="Heading1Char">
    <w:name w:val="Heading 1 Char"/>
    <w:basedOn w:val="DefaultParagraphFont"/>
    <w:link w:val="Heading1"/>
    <w:uiPriority w:val="9"/>
    <w:rsid w:val="00B6300D"/>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0320309">
      <w:bodyDiv w:val="1"/>
      <w:marLeft w:val="0"/>
      <w:marRight w:val="0"/>
      <w:marTop w:val="0"/>
      <w:marBottom w:val="0"/>
      <w:divBdr>
        <w:top w:val="none" w:sz="0" w:space="0" w:color="auto"/>
        <w:left w:val="none" w:sz="0" w:space="0" w:color="auto"/>
        <w:bottom w:val="none" w:sz="0" w:space="0" w:color="auto"/>
        <w:right w:val="none" w:sz="0" w:space="0" w:color="auto"/>
      </w:divBdr>
    </w:div>
    <w:div w:id="69823699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447818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3322805">
      <w:bodyDiv w:val="1"/>
      <w:marLeft w:val="0"/>
      <w:marRight w:val="0"/>
      <w:marTop w:val="0"/>
      <w:marBottom w:val="0"/>
      <w:divBdr>
        <w:top w:val="none" w:sz="0" w:space="0" w:color="auto"/>
        <w:left w:val="none" w:sz="0" w:space="0" w:color="auto"/>
        <w:bottom w:val="none" w:sz="0" w:space="0" w:color="auto"/>
        <w:right w:val="none" w:sz="0" w:space="0" w:color="auto"/>
      </w:divBdr>
      <w:divsChild>
        <w:div w:id="2070415144">
          <w:marLeft w:val="0"/>
          <w:marRight w:val="0"/>
          <w:marTop w:val="0"/>
          <w:marBottom w:val="0"/>
          <w:divBdr>
            <w:top w:val="none" w:sz="0" w:space="0" w:color="auto"/>
            <w:left w:val="none" w:sz="0" w:space="0" w:color="auto"/>
            <w:bottom w:val="none" w:sz="0" w:space="0" w:color="auto"/>
            <w:right w:val="none" w:sz="0" w:space="0" w:color="auto"/>
          </w:divBdr>
        </w:div>
        <w:div w:id="455485449">
          <w:marLeft w:val="0"/>
          <w:marRight w:val="0"/>
          <w:marTop w:val="0"/>
          <w:marBottom w:val="0"/>
          <w:divBdr>
            <w:top w:val="none" w:sz="0" w:space="0" w:color="auto"/>
            <w:left w:val="none" w:sz="0" w:space="0" w:color="auto"/>
            <w:bottom w:val="none" w:sz="0" w:space="0" w:color="auto"/>
            <w:right w:val="none" w:sz="0" w:space="0" w:color="auto"/>
          </w:divBdr>
        </w:div>
        <w:div w:id="1663242917">
          <w:marLeft w:val="0"/>
          <w:marRight w:val="0"/>
          <w:marTop w:val="0"/>
          <w:marBottom w:val="0"/>
          <w:divBdr>
            <w:top w:val="none" w:sz="0" w:space="0" w:color="auto"/>
            <w:left w:val="none" w:sz="0" w:space="0" w:color="auto"/>
            <w:bottom w:val="none" w:sz="0" w:space="0" w:color="auto"/>
            <w:right w:val="none" w:sz="0" w:space="0" w:color="auto"/>
          </w:divBdr>
        </w:div>
      </w:divsChild>
    </w:div>
    <w:div w:id="1664746646">
      <w:bodyDiv w:val="1"/>
      <w:marLeft w:val="0"/>
      <w:marRight w:val="0"/>
      <w:marTop w:val="0"/>
      <w:marBottom w:val="0"/>
      <w:divBdr>
        <w:top w:val="none" w:sz="0" w:space="0" w:color="auto"/>
        <w:left w:val="none" w:sz="0" w:space="0" w:color="auto"/>
        <w:bottom w:val="none" w:sz="0" w:space="0" w:color="auto"/>
        <w:right w:val="none" w:sz="0" w:space="0" w:color="auto"/>
      </w:divBdr>
      <w:divsChild>
        <w:div w:id="1819758341">
          <w:marLeft w:val="0"/>
          <w:marRight w:val="0"/>
          <w:marTop w:val="0"/>
          <w:marBottom w:val="0"/>
          <w:divBdr>
            <w:top w:val="none" w:sz="0" w:space="0" w:color="auto"/>
            <w:left w:val="none" w:sz="0" w:space="0" w:color="auto"/>
            <w:bottom w:val="none" w:sz="0" w:space="0" w:color="auto"/>
            <w:right w:val="none" w:sz="0" w:space="0" w:color="auto"/>
          </w:divBdr>
        </w:div>
        <w:div w:id="1509446351">
          <w:marLeft w:val="0"/>
          <w:marRight w:val="0"/>
          <w:marTop w:val="0"/>
          <w:marBottom w:val="0"/>
          <w:divBdr>
            <w:top w:val="none" w:sz="0" w:space="0" w:color="auto"/>
            <w:left w:val="none" w:sz="0" w:space="0" w:color="auto"/>
            <w:bottom w:val="none" w:sz="0" w:space="0" w:color="auto"/>
            <w:right w:val="none" w:sz="0" w:space="0" w:color="auto"/>
          </w:divBdr>
          <w:divsChild>
            <w:div w:id="390621195">
              <w:marLeft w:val="0"/>
              <w:marRight w:val="0"/>
              <w:marTop w:val="0"/>
              <w:marBottom w:val="0"/>
              <w:divBdr>
                <w:top w:val="none" w:sz="0" w:space="0" w:color="auto"/>
                <w:left w:val="none" w:sz="0" w:space="0" w:color="auto"/>
                <w:bottom w:val="none" w:sz="0" w:space="0" w:color="auto"/>
                <w:right w:val="none" w:sz="0" w:space="0" w:color="auto"/>
              </w:divBdr>
            </w:div>
            <w:div w:id="262417120">
              <w:marLeft w:val="0"/>
              <w:marRight w:val="0"/>
              <w:marTop w:val="0"/>
              <w:marBottom w:val="0"/>
              <w:divBdr>
                <w:top w:val="none" w:sz="0" w:space="0" w:color="auto"/>
                <w:left w:val="none" w:sz="0" w:space="0" w:color="auto"/>
                <w:bottom w:val="none" w:sz="0" w:space="0" w:color="auto"/>
                <w:right w:val="none" w:sz="0" w:space="0" w:color="auto"/>
              </w:divBdr>
            </w:div>
          </w:divsChild>
        </w:div>
        <w:div w:id="21828059">
          <w:marLeft w:val="0"/>
          <w:marRight w:val="0"/>
          <w:marTop w:val="0"/>
          <w:marBottom w:val="0"/>
          <w:divBdr>
            <w:top w:val="none" w:sz="0" w:space="0" w:color="auto"/>
            <w:left w:val="none" w:sz="0" w:space="0" w:color="auto"/>
            <w:bottom w:val="none" w:sz="0" w:space="0" w:color="auto"/>
            <w:right w:val="none" w:sz="0" w:space="0" w:color="auto"/>
          </w:divBdr>
        </w:div>
        <w:div w:id="463236796">
          <w:marLeft w:val="0"/>
          <w:marRight w:val="0"/>
          <w:marTop w:val="0"/>
          <w:marBottom w:val="0"/>
          <w:divBdr>
            <w:top w:val="none" w:sz="0" w:space="0" w:color="auto"/>
            <w:left w:val="none" w:sz="0" w:space="0" w:color="auto"/>
            <w:bottom w:val="none" w:sz="0" w:space="0" w:color="auto"/>
            <w:right w:val="none" w:sz="0" w:space="0" w:color="auto"/>
          </w:divBdr>
        </w:div>
        <w:div w:id="1240288204">
          <w:marLeft w:val="0"/>
          <w:marRight w:val="0"/>
          <w:marTop w:val="0"/>
          <w:marBottom w:val="0"/>
          <w:divBdr>
            <w:top w:val="none" w:sz="0" w:space="0" w:color="auto"/>
            <w:left w:val="none" w:sz="0" w:space="0" w:color="auto"/>
            <w:bottom w:val="none" w:sz="0" w:space="0" w:color="auto"/>
            <w:right w:val="none" w:sz="0" w:space="0" w:color="auto"/>
          </w:divBdr>
        </w:div>
        <w:div w:id="1774087575">
          <w:marLeft w:val="0"/>
          <w:marRight w:val="0"/>
          <w:marTop w:val="0"/>
          <w:marBottom w:val="0"/>
          <w:divBdr>
            <w:top w:val="none" w:sz="0" w:space="0" w:color="auto"/>
            <w:left w:val="none" w:sz="0" w:space="0" w:color="auto"/>
            <w:bottom w:val="none" w:sz="0" w:space="0" w:color="auto"/>
            <w:right w:val="none" w:sz="0" w:space="0" w:color="auto"/>
          </w:divBdr>
        </w:div>
        <w:div w:id="1917547165">
          <w:marLeft w:val="0"/>
          <w:marRight w:val="0"/>
          <w:marTop w:val="0"/>
          <w:marBottom w:val="0"/>
          <w:divBdr>
            <w:top w:val="none" w:sz="0" w:space="0" w:color="auto"/>
            <w:left w:val="none" w:sz="0" w:space="0" w:color="auto"/>
            <w:bottom w:val="none" w:sz="0" w:space="0" w:color="auto"/>
            <w:right w:val="none" w:sz="0" w:space="0" w:color="auto"/>
          </w:divBdr>
        </w:div>
        <w:div w:id="621883720">
          <w:marLeft w:val="0"/>
          <w:marRight w:val="0"/>
          <w:marTop w:val="0"/>
          <w:marBottom w:val="0"/>
          <w:divBdr>
            <w:top w:val="none" w:sz="0" w:space="0" w:color="auto"/>
            <w:left w:val="none" w:sz="0" w:space="0" w:color="auto"/>
            <w:bottom w:val="none" w:sz="0" w:space="0" w:color="auto"/>
            <w:right w:val="none" w:sz="0" w:space="0" w:color="auto"/>
          </w:divBdr>
        </w:div>
      </w:divsChild>
    </w:div>
    <w:div w:id="1822888282">
      <w:bodyDiv w:val="1"/>
      <w:marLeft w:val="0"/>
      <w:marRight w:val="0"/>
      <w:marTop w:val="0"/>
      <w:marBottom w:val="0"/>
      <w:divBdr>
        <w:top w:val="none" w:sz="0" w:space="0" w:color="auto"/>
        <w:left w:val="none" w:sz="0" w:space="0" w:color="auto"/>
        <w:bottom w:val="none" w:sz="0" w:space="0" w:color="auto"/>
        <w:right w:val="none" w:sz="0" w:space="0" w:color="auto"/>
      </w:divBdr>
    </w:div>
    <w:div w:id="1835145279">
      <w:bodyDiv w:val="1"/>
      <w:marLeft w:val="0"/>
      <w:marRight w:val="0"/>
      <w:marTop w:val="0"/>
      <w:marBottom w:val="0"/>
      <w:divBdr>
        <w:top w:val="none" w:sz="0" w:space="0" w:color="auto"/>
        <w:left w:val="none" w:sz="0" w:space="0" w:color="auto"/>
        <w:bottom w:val="none" w:sz="0" w:space="0" w:color="auto"/>
        <w:right w:val="none" w:sz="0" w:space="0" w:color="auto"/>
      </w:divBdr>
    </w:div>
    <w:div w:id="1855143230">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016228680">
      <w:bodyDiv w:val="1"/>
      <w:marLeft w:val="0"/>
      <w:marRight w:val="0"/>
      <w:marTop w:val="0"/>
      <w:marBottom w:val="0"/>
      <w:divBdr>
        <w:top w:val="none" w:sz="0" w:space="0" w:color="auto"/>
        <w:left w:val="none" w:sz="0" w:space="0" w:color="auto"/>
        <w:bottom w:val="none" w:sz="0" w:space="0" w:color="auto"/>
        <w:right w:val="none" w:sz="0" w:space="0" w:color="auto"/>
      </w:divBdr>
    </w:div>
    <w:div w:id="2045015169">
      <w:bodyDiv w:val="1"/>
      <w:marLeft w:val="0"/>
      <w:marRight w:val="0"/>
      <w:marTop w:val="0"/>
      <w:marBottom w:val="0"/>
      <w:divBdr>
        <w:top w:val="none" w:sz="0" w:space="0" w:color="auto"/>
        <w:left w:val="none" w:sz="0" w:space="0" w:color="auto"/>
        <w:bottom w:val="none" w:sz="0" w:space="0" w:color="auto"/>
        <w:right w:val="none" w:sz="0" w:space="0" w:color="auto"/>
      </w:divBdr>
      <w:divsChild>
        <w:div w:id="1773934568">
          <w:marLeft w:val="0"/>
          <w:marRight w:val="0"/>
          <w:marTop w:val="0"/>
          <w:marBottom w:val="0"/>
          <w:divBdr>
            <w:top w:val="none" w:sz="0" w:space="0" w:color="auto"/>
            <w:left w:val="none" w:sz="0" w:space="0" w:color="auto"/>
            <w:bottom w:val="none" w:sz="0" w:space="0" w:color="auto"/>
            <w:right w:val="none" w:sz="0" w:space="0" w:color="auto"/>
          </w:divBdr>
        </w:div>
        <w:div w:id="645940445">
          <w:marLeft w:val="0"/>
          <w:marRight w:val="0"/>
          <w:marTop w:val="0"/>
          <w:marBottom w:val="0"/>
          <w:divBdr>
            <w:top w:val="none" w:sz="0" w:space="0" w:color="auto"/>
            <w:left w:val="none" w:sz="0" w:space="0" w:color="auto"/>
            <w:bottom w:val="none" w:sz="0" w:space="0" w:color="auto"/>
            <w:right w:val="none" w:sz="0" w:space="0" w:color="auto"/>
          </w:divBdr>
        </w:div>
      </w:divsChild>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89D4-5991-475D-B6CF-B7AAEEEB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12</Pages>
  <Words>19619</Words>
  <Characters>11184</Characters>
  <Application>Microsoft Office Word</Application>
  <DocSecurity>0</DocSecurity>
  <Lines>93</Lines>
  <Paragraphs>61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Ligita Roze</cp:lastModifiedBy>
  <cp:revision>65</cp:revision>
  <cp:lastPrinted>2020-10-15T12:46:00Z</cp:lastPrinted>
  <dcterms:created xsi:type="dcterms:W3CDTF">2021-08-02T12:09:00Z</dcterms:created>
  <dcterms:modified xsi:type="dcterms:W3CDTF">2021-08-20T15:09:00Z</dcterms:modified>
</cp:coreProperties>
</file>