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980"/>
        <w:gridCol w:w="7512"/>
      </w:tblGrid>
      <w:tr w:rsidR="000E2322" w:rsidRPr="00AE4EFC" w14:paraId="3A6EBCB3" w14:textId="77777777" w:rsidTr="00786715">
        <w:tc>
          <w:tcPr>
            <w:tcW w:w="94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786715">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14:paraId="5EAD9835" w14:textId="6587422C" w:rsidR="00957143" w:rsidRDefault="00F30098" w:rsidP="00957143">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515636">
              <w:rPr>
                <w:rFonts w:ascii="Times New Roman" w:eastAsia="Times New Roman" w:hAnsi="Times New Roman" w:cs="Times New Roman"/>
                <w:bCs/>
                <w:sz w:val="24"/>
                <w:szCs w:val="24"/>
                <w:lang w:eastAsia="lv-LV"/>
              </w:rPr>
              <w:t xml:space="preserve">1) noteikt, ka </w:t>
            </w:r>
            <w:r w:rsidR="00602E41">
              <w:rPr>
                <w:rFonts w:ascii="Times New Roman" w:eastAsia="Times New Roman" w:hAnsi="Times New Roman" w:cs="Times New Roman"/>
                <w:bCs/>
                <w:sz w:val="24"/>
                <w:szCs w:val="24"/>
                <w:lang w:eastAsia="lv-LV"/>
              </w:rPr>
              <w:t xml:space="preserve">ja </w:t>
            </w:r>
            <w:r w:rsidR="00515636">
              <w:rPr>
                <w:rFonts w:ascii="Times New Roman" w:eastAsia="Times New Roman" w:hAnsi="Times New Roman" w:cs="Times New Roman"/>
                <w:bCs/>
                <w:sz w:val="24"/>
                <w:szCs w:val="24"/>
                <w:lang w:eastAsia="lv-LV"/>
              </w:rPr>
              <w:t xml:space="preserve">vakcinēta persona ir </w:t>
            </w:r>
            <w:r w:rsidR="00602E41">
              <w:rPr>
                <w:rFonts w:ascii="Times New Roman" w:eastAsia="Times New Roman" w:hAnsi="Times New Roman" w:cs="Times New Roman"/>
                <w:bCs/>
                <w:sz w:val="24"/>
                <w:szCs w:val="24"/>
                <w:lang w:eastAsia="lv-LV"/>
              </w:rPr>
              <w:t>inficējusies</w:t>
            </w:r>
            <w:r w:rsidR="00CF05D6">
              <w:rPr>
                <w:rFonts w:ascii="Times New Roman" w:eastAsia="Times New Roman" w:hAnsi="Times New Roman" w:cs="Times New Roman"/>
                <w:bCs/>
                <w:sz w:val="24"/>
                <w:szCs w:val="24"/>
                <w:lang w:eastAsia="lv-LV"/>
              </w:rPr>
              <w:t>, viņas</w:t>
            </w:r>
            <w:r w:rsidR="00CF05D6" w:rsidRPr="00602E41">
              <w:rPr>
                <w:rFonts w:ascii="Times New Roman" w:eastAsia="Calibri" w:hAnsi="Times New Roman" w:cs="Times New Roman"/>
                <w:color w:val="414142"/>
                <w:sz w:val="28"/>
                <w:szCs w:val="28"/>
                <w:shd w:val="clear" w:color="auto" w:fill="FFFFFF"/>
              </w:rPr>
              <w:t xml:space="preserve"> </w:t>
            </w:r>
            <w:proofErr w:type="spellStart"/>
            <w:r w:rsidR="00CF05D6" w:rsidRPr="00602E41">
              <w:rPr>
                <w:rFonts w:ascii="Times New Roman" w:eastAsia="Times New Roman" w:hAnsi="Times New Roman" w:cs="Times New Roman"/>
                <w:bCs/>
                <w:sz w:val="24"/>
                <w:szCs w:val="24"/>
                <w:lang w:eastAsia="lv-LV"/>
              </w:rPr>
              <w:t>sadarbspējīga</w:t>
            </w:r>
            <w:proofErr w:type="spellEnd"/>
            <w:r w:rsidR="00CF05D6" w:rsidRPr="00602E41">
              <w:rPr>
                <w:rFonts w:ascii="Times New Roman" w:eastAsia="Times New Roman" w:hAnsi="Times New Roman" w:cs="Times New Roman"/>
                <w:bCs/>
                <w:sz w:val="24"/>
                <w:szCs w:val="24"/>
                <w:lang w:eastAsia="lv-LV"/>
              </w:rPr>
              <w:t xml:space="preserve"> vakcinācijas sertifikāta darbība</w:t>
            </w:r>
            <w:r w:rsidR="00CF05D6">
              <w:rPr>
                <w:rFonts w:ascii="Times New Roman" w:eastAsia="Times New Roman" w:hAnsi="Times New Roman" w:cs="Times New Roman"/>
                <w:bCs/>
                <w:sz w:val="24"/>
                <w:szCs w:val="24"/>
                <w:lang w:eastAsia="lv-LV"/>
              </w:rPr>
              <w:t xml:space="preserve"> tiek</w:t>
            </w:r>
            <w:r w:rsidR="00CF05D6" w:rsidRPr="00602E41">
              <w:rPr>
                <w:rFonts w:ascii="Times New Roman" w:eastAsia="Times New Roman" w:hAnsi="Times New Roman" w:cs="Times New Roman"/>
                <w:bCs/>
                <w:sz w:val="24"/>
                <w:szCs w:val="24"/>
                <w:lang w:eastAsia="lv-LV"/>
              </w:rPr>
              <w:t xml:space="preserve"> apturē</w:t>
            </w:r>
            <w:r w:rsidR="00CF05D6">
              <w:rPr>
                <w:rFonts w:ascii="Times New Roman" w:eastAsia="Times New Roman" w:hAnsi="Times New Roman" w:cs="Times New Roman"/>
                <w:bCs/>
                <w:sz w:val="24"/>
                <w:szCs w:val="24"/>
                <w:lang w:eastAsia="lv-LV"/>
              </w:rPr>
              <w:t>ta</w:t>
            </w:r>
            <w:r w:rsidR="00CF05D6" w:rsidRPr="00602E41">
              <w:rPr>
                <w:rFonts w:ascii="Times New Roman" w:eastAsia="Times New Roman" w:hAnsi="Times New Roman" w:cs="Times New Roman"/>
                <w:bCs/>
                <w:sz w:val="24"/>
                <w:szCs w:val="24"/>
                <w:lang w:eastAsia="lv-LV"/>
              </w:rPr>
              <w:t xml:space="preserve"> uz obligātās izolācijas laiku</w:t>
            </w:r>
            <w:r w:rsidR="00CF05D6">
              <w:rPr>
                <w:rFonts w:ascii="Times New Roman" w:eastAsia="Times New Roman" w:hAnsi="Times New Roman" w:cs="Times New Roman"/>
                <w:bCs/>
                <w:sz w:val="24"/>
                <w:szCs w:val="24"/>
                <w:lang w:eastAsia="lv-LV"/>
              </w:rPr>
              <w:t>,</w:t>
            </w:r>
          </w:p>
          <w:p w14:paraId="35B22298" w14:textId="7AB9C745" w:rsidR="00884C98" w:rsidRDefault="001A088A" w:rsidP="0095714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884C98">
              <w:rPr>
                <w:rFonts w:ascii="Times New Roman" w:eastAsia="Times New Roman" w:hAnsi="Times New Roman" w:cs="Times New Roman"/>
                <w:bCs/>
                <w:sz w:val="24"/>
                <w:szCs w:val="24"/>
                <w:lang w:eastAsia="lv-LV"/>
              </w:rPr>
              <w:t>)</w:t>
            </w:r>
            <w:r w:rsidR="00884C98" w:rsidRPr="005F65E4">
              <w:rPr>
                <w:rFonts w:ascii="Times New Roman" w:eastAsia="Times New Roman" w:hAnsi="Times New Roman" w:cs="Times New Roman"/>
                <w:sz w:val="24"/>
                <w:szCs w:val="24"/>
                <w:lang w:eastAsia="lv-LV"/>
              </w:rPr>
              <w:t xml:space="preserve"> </w:t>
            </w:r>
            <w:r w:rsidR="00884C98" w:rsidRPr="005F65E4">
              <w:rPr>
                <w:rFonts w:ascii="Times New Roman" w:eastAsia="Times New Roman" w:hAnsi="Times New Roman" w:cs="Times New Roman"/>
                <w:bCs/>
                <w:sz w:val="24"/>
                <w:szCs w:val="24"/>
                <w:lang w:eastAsia="lv-LV"/>
              </w:rPr>
              <w:t>noteikt Nacionālajam veselības dienestam</w:t>
            </w:r>
            <w:r w:rsidR="00884C98" w:rsidRPr="00884C98">
              <w:rPr>
                <w:rFonts w:ascii="Times New Roman" w:eastAsia="Times New Roman" w:hAnsi="Times New Roman" w:cs="Times New Roman"/>
                <w:bCs/>
                <w:sz w:val="24"/>
                <w:szCs w:val="24"/>
                <w:lang w:eastAsia="lv-LV"/>
              </w:rPr>
              <w:t>,</w:t>
            </w:r>
            <w:r w:rsidR="00884C98" w:rsidRPr="005F65E4">
              <w:rPr>
                <w:rFonts w:ascii="Times New Roman" w:eastAsia="Times New Roman" w:hAnsi="Times New Roman" w:cs="Times New Roman"/>
                <w:bCs/>
                <w:sz w:val="24"/>
                <w:szCs w:val="24"/>
                <w:lang w:eastAsia="lv-LV"/>
              </w:rPr>
              <w:t xml:space="preserve"> pamatojoties uz kriminālprocesa virzītāja sniegto informāciju</w:t>
            </w:r>
            <w:r w:rsidR="00884C98" w:rsidRPr="00884C98">
              <w:rPr>
                <w:rFonts w:ascii="Times New Roman" w:eastAsia="Times New Roman" w:hAnsi="Times New Roman" w:cs="Times New Roman"/>
                <w:bCs/>
                <w:sz w:val="24"/>
                <w:szCs w:val="24"/>
                <w:lang w:eastAsia="lv-LV"/>
              </w:rPr>
              <w:t>,</w:t>
            </w:r>
            <w:r w:rsidR="00884C98" w:rsidRPr="005F65E4">
              <w:rPr>
                <w:rFonts w:ascii="Times New Roman" w:eastAsia="Times New Roman" w:hAnsi="Times New Roman" w:cs="Times New Roman"/>
                <w:bCs/>
                <w:sz w:val="24"/>
                <w:szCs w:val="24"/>
                <w:lang w:eastAsia="lv-LV"/>
              </w:rPr>
              <w:t xml:space="preserve"> pienākumu anulēt vai atjaunot Vienotajā veselības nozares elektroniskajā informācijas sistēmā informāciju par vakcinācijas faktu pret Covid-19 infekciju un </w:t>
            </w:r>
            <w:proofErr w:type="spellStart"/>
            <w:r w:rsidR="00884C98" w:rsidRPr="005F65E4">
              <w:rPr>
                <w:rFonts w:ascii="Times New Roman" w:eastAsia="Times New Roman" w:hAnsi="Times New Roman" w:cs="Times New Roman"/>
                <w:bCs/>
                <w:sz w:val="24"/>
                <w:szCs w:val="24"/>
                <w:lang w:eastAsia="lv-LV"/>
              </w:rPr>
              <w:t>sadarbspējīgu</w:t>
            </w:r>
            <w:proofErr w:type="spellEnd"/>
            <w:r w:rsidR="00884C98" w:rsidRPr="005F65E4">
              <w:rPr>
                <w:rFonts w:ascii="Times New Roman" w:eastAsia="Times New Roman" w:hAnsi="Times New Roman" w:cs="Times New Roman"/>
                <w:bCs/>
                <w:sz w:val="24"/>
                <w:szCs w:val="24"/>
                <w:lang w:eastAsia="lv-LV"/>
              </w:rPr>
              <w:t xml:space="preserve"> vakcinācijas sertifikāt</w:t>
            </w:r>
            <w:r w:rsidR="00884C98" w:rsidRPr="00884C98">
              <w:rPr>
                <w:rFonts w:ascii="Times New Roman" w:eastAsia="Times New Roman" w:hAnsi="Times New Roman" w:cs="Times New Roman"/>
                <w:bCs/>
                <w:sz w:val="24"/>
                <w:szCs w:val="24"/>
                <w:lang w:eastAsia="lv-LV"/>
              </w:rPr>
              <w:t>u</w:t>
            </w:r>
            <w:r w:rsidR="00884C98" w:rsidRPr="005F65E4">
              <w:rPr>
                <w:rFonts w:ascii="Times New Roman" w:eastAsia="Times New Roman" w:hAnsi="Times New Roman" w:cs="Times New Roman"/>
                <w:bCs/>
                <w:sz w:val="24"/>
                <w:szCs w:val="24"/>
                <w:lang w:eastAsia="lv-LV"/>
              </w:rPr>
              <w:t xml:space="preserve"> pret Covid-19</w:t>
            </w:r>
            <w:r w:rsidR="00884C98">
              <w:rPr>
                <w:rFonts w:ascii="Times New Roman" w:eastAsia="Times New Roman" w:hAnsi="Times New Roman" w:cs="Times New Roman"/>
                <w:bCs/>
                <w:sz w:val="24"/>
                <w:szCs w:val="24"/>
                <w:lang w:eastAsia="lv-LV"/>
              </w:rPr>
              <w:t>,</w:t>
            </w:r>
          </w:p>
          <w:p w14:paraId="0AC734D5" w14:textId="64D6F329" w:rsidR="00884C98" w:rsidRPr="00C2181D" w:rsidRDefault="001A088A" w:rsidP="0095714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884C98">
              <w:rPr>
                <w:rFonts w:ascii="Times New Roman" w:eastAsia="Times New Roman" w:hAnsi="Times New Roman" w:cs="Times New Roman"/>
                <w:bCs/>
                <w:sz w:val="24"/>
                <w:szCs w:val="24"/>
                <w:lang w:eastAsia="lv-LV"/>
              </w:rPr>
              <w:t>)</w:t>
            </w:r>
            <w:r w:rsidR="00884C98" w:rsidRPr="005F65E4">
              <w:rPr>
                <w:rFonts w:ascii="Times New Roman" w:eastAsia="Times New Roman" w:hAnsi="Times New Roman" w:cs="Times New Roman"/>
                <w:sz w:val="24"/>
                <w:szCs w:val="24"/>
                <w:lang w:eastAsia="lv-LV"/>
              </w:rPr>
              <w:t xml:space="preserve"> </w:t>
            </w:r>
            <w:r w:rsidR="00884C98" w:rsidRPr="005F65E4">
              <w:rPr>
                <w:rFonts w:ascii="Times New Roman" w:eastAsia="Times New Roman" w:hAnsi="Times New Roman" w:cs="Times New Roman"/>
                <w:bCs/>
                <w:sz w:val="24"/>
                <w:szCs w:val="24"/>
                <w:lang w:eastAsia="lv-LV"/>
              </w:rPr>
              <w:t>precizēt Nacionālā veselības dienesta tiesības apstrādāt personas datus vakcinācijas informācijas sistēmā  un salīdzināt tos ar Vienotās veselības nozares elektroniskās informācijas sistēmas datiem, lai identificētu  pret Covid-19 nevakcinētās personas un informētu tās par iespēju saņemt vakcīnu pret Covid-19</w:t>
            </w:r>
            <w:r w:rsidR="00884C98">
              <w:rPr>
                <w:rFonts w:ascii="Times New Roman" w:eastAsia="Times New Roman" w:hAnsi="Times New Roman" w:cs="Times New Roman"/>
                <w:bCs/>
                <w:sz w:val="24"/>
                <w:szCs w:val="24"/>
                <w:lang w:eastAsia="lv-LV"/>
              </w:rPr>
              <w:t>.</w:t>
            </w:r>
          </w:p>
          <w:p w14:paraId="0A7AB3EF" w14:textId="2943802F" w:rsidR="00302150" w:rsidRPr="00C2181D" w:rsidRDefault="00302150" w:rsidP="006D1AD8">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3"/>
        <w:gridCol w:w="1793"/>
        <w:gridCol w:w="7406"/>
      </w:tblGrid>
      <w:tr w:rsidR="000E2322" w:rsidRPr="00AE4EFC" w14:paraId="6CBE860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C91466">
        <w:trPr>
          <w:trHeight w:val="1144"/>
        </w:trPr>
        <w:tc>
          <w:tcPr>
            <w:tcW w:w="155"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901" w:type="pct"/>
            <w:tcBorders>
              <w:top w:val="single" w:sz="4" w:space="0" w:color="auto"/>
              <w:left w:val="single" w:sz="4" w:space="0" w:color="auto"/>
              <w:bottom w:val="single" w:sz="4" w:space="0" w:color="auto"/>
              <w:right w:val="single" w:sz="4" w:space="0" w:color="auto"/>
            </w:tcBorders>
          </w:tcPr>
          <w:p w14:paraId="62E78311" w14:textId="77777777" w:rsidR="00C91466" w:rsidRDefault="00C91466" w:rsidP="00C9146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w:t>
            </w:r>
            <w:r>
              <w:rPr>
                <w:rFonts w:ascii="Times New Roman" w:hAnsi="Times New Roman"/>
                <w:sz w:val="24"/>
                <w:szCs w:val="24"/>
              </w:rPr>
              <w:t>, 15.,</w:t>
            </w:r>
            <w:r w:rsidRPr="00B23552">
              <w:rPr>
                <w:rFonts w:ascii="Times New Roman" w:hAnsi="Times New Roman"/>
                <w:sz w:val="24"/>
                <w:szCs w:val="24"/>
              </w:rPr>
              <w:t xml:space="preserve"> 16.</w:t>
            </w:r>
            <w:r>
              <w:rPr>
                <w:rFonts w:ascii="Times New Roman" w:hAnsi="Times New Roman"/>
                <w:sz w:val="24"/>
                <w:szCs w:val="24"/>
              </w:rPr>
              <w:t>, 17., 18. un 21.</w:t>
            </w:r>
            <w:r w:rsidRPr="00B23552">
              <w:rPr>
                <w:rFonts w:ascii="Times New Roman" w:hAnsi="Times New Roman"/>
                <w:sz w:val="24"/>
                <w:szCs w:val="24"/>
              </w:rPr>
              <w:t> punktu un 6.</w:t>
            </w:r>
            <w:r w:rsidRPr="00B23552">
              <w:rPr>
                <w:rFonts w:ascii="Times New Roman" w:hAnsi="Times New Roman"/>
                <w:sz w:val="24"/>
                <w:szCs w:val="24"/>
                <w:vertAlign w:val="superscript"/>
              </w:rPr>
              <w:t>1</w:t>
            </w:r>
            <w:r>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Pr>
                <w:rFonts w:ascii="Times New Roman" w:hAnsi="Times New Roman"/>
                <w:sz w:val="24"/>
                <w:szCs w:val="24"/>
                <w:vertAlign w:val="superscript"/>
              </w:rPr>
              <w:t> </w:t>
            </w:r>
            <w:r w:rsidRPr="00B23552">
              <w:rPr>
                <w:rFonts w:ascii="Times New Roman" w:hAnsi="Times New Roman"/>
                <w:sz w:val="24"/>
                <w:szCs w:val="24"/>
              </w:rPr>
              <w:t xml:space="preserve">panta otro daļu, </w:t>
            </w:r>
            <w:r>
              <w:rPr>
                <w:rFonts w:ascii="Arial" w:hAnsi="Arial" w:cs="Arial"/>
                <w:i/>
                <w:iCs/>
                <w:color w:val="414142"/>
                <w:sz w:val="20"/>
                <w:szCs w:val="20"/>
                <w:shd w:val="clear" w:color="auto" w:fill="FFFFFF"/>
              </w:rPr>
              <w:t> </w:t>
            </w:r>
            <w:hyperlink r:id="rId9" w:anchor="p6.4" w:tgtFrame="_blank" w:history="1">
              <w:r w:rsidRPr="00FC33AC">
                <w:rPr>
                  <w:rStyle w:val="Hyperlink"/>
                  <w:rFonts w:ascii="Times New Roman" w:hAnsi="Times New Roman"/>
                  <w:color w:val="16497B"/>
                  <w:sz w:val="24"/>
                  <w:szCs w:val="24"/>
                  <w:shd w:val="clear" w:color="auto" w:fill="FFFFFF"/>
                </w:rPr>
                <w:t>6.</w:t>
              </w:r>
              <w:r w:rsidRPr="00FC33AC">
                <w:rPr>
                  <w:rStyle w:val="Hyperlink"/>
                  <w:rFonts w:ascii="Times New Roman" w:hAnsi="Times New Roman"/>
                  <w:color w:val="16497B"/>
                  <w:sz w:val="24"/>
                  <w:szCs w:val="24"/>
                  <w:shd w:val="clear" w:color="auto" w:fill="FFFFFF"/>
                  <w:vertAlign w:val="superscript"/>
                </w:rPr>
                <w:t>4</w:t>
              </w:r>
              <w:r w:rsidRPr="00FC33AC">
                <w:rPr>
                  <w:rStyle w:val="Hyperlink"/>
                  <w:rFonts w:ascii="Times New Roman" w:hAnsi="Times New Roman"/>
                  <w:color w:val="16497B"/>
                  <w:sz w:val="24"/>
                  <w:szCs w:val="24"/>
                  <w:shd w:val="clear" w:color="auto" w:fill="FFFFFF"/>
                </w:rPr>
                <w:t> panta</w:t>
              </w:r>
            </w:hyperlink>
            <w:r w:rsidRPr="00FC33AC">
              <w:rPr>
                <w:rFonts w:ascii="Times New Roman" w:hAnsi="Times New Roman"/>
                <w:color w:val="414142"/>
                <w:sz w:val="24"/>
                <w:szCs w:val="24"/>
                <w:shd w:val="clear" w:color="auto" w:fill="FFFFFF"/>
              </w:rPr>
              <w:t> otro daļu, </w:t>
            </w:r>
            <w:hyperlink r:id="rId10" w:anchor="p6.7" w:tgtFrame="_blank" w:history="1">
              <w:r w:rsidRPr="00FC33AC">
                <w:rPr>
                  <w:rStyle w:val="Hyperlink"/>
                  <w:rFonts w:ascii="Times New Roman" w:hAnsi="Times New Roman"/>
                  <w:color w:val="16497B"/>
                  <w:sz w:val="24"/>
                  <w:szCs w:val="24"/>
                  <w:shd w:val="clear" w:color="auto" w:fill="FFFFFF"/>
                </w:rPr>
                <w:t>6.</w:t>
              </w:r>
              <w:r w:rsidRPr="00FC33AC">
                <w:rPr>
                  <w:rStyle w:val="Hyperlink"/>
                  <w:rFonts w:ascii="Times New Roman" w:hAnsi="Times New Roman"/>
                  <w:color w:val="16497B"/>
                  <w:sz w:val="24"/>
                  <w:szCs w:val="24"/>
                  <w:shd w:val="clear" w:color="auto" w:fill="FFFFFF"/>
                  <w:vertAlign w:val="superscript"/>
                </w:rPr>
                <w:t>7 </w:t>
              </w:r>
              <w:r w:rsidRPr="00FC33AC">
                <w:rPr>
                  <w:rStyle w:val="Hyperlink"/>
                  <w:rFonts w:ascii="Times New Roman" w:hAnsi="Times New Roman"/>
                  <w:color w:val="16497B"/>
                  <w:sz w:val="24"/>
                  <w:szCs w:val="24"/>
                  <w:shd w:val="clear" w:color="auto" w:fill="FFFFFF"/>
                </w:rPr>
                <w:t>panta</w:t>
              </w:r>
            </w:hyperlink>
            <w:r w:rsidRPr="00FC33AC">
              <w:rPr>
                <w:rFonts w:ascii="Times New Roman" w:hAnsi="Times New Roman"/>
                <w:color w:val="414142"/>
                <w:sz w:val="24"/>
                <w:szCs w:val="24"/>
                <w:shd w:val="clear" w:color="auto" w:fill="FFFFFF"/>
              </w:rPr>
              <w:t> pirmo, otro un trešo daļu, </w:t>
            </w:r>
            <w:hyperlink r:id="rId11" w:anchor="p6.9" w:tgtFrame="_blank" w:history="1">
              <w:r w:rsidRPr="00FC33AC">
                <w:rPr>
                  <w:rStyle w:val="Hyperlink"/>
                  <w:rFonts w:ascii="Times New Roman" w:hAnsi="Times New Roman"/>
                  <w:color w:val="16497B"/>
                  <w:sz w:val="24"/>
                  <w:szCs w:val="24"/>
                  <w:shd w:val="clear" w:color="auto" w:fill="FFFFFF"/>
                </w:rPr>
                <w:t>6.</w:t>
              </w:r>
              <w:r w:rsidRPr="00FC33AC">
                <w:rPr>
                  <w:rStyle w:val="Hyperlink"/>
                  <w:rFonts w:ascii="Times New Roman" w:hAnsi="Times New Roman"/>
                  <w:color w:val="16497B"/>
                  <w:sz w:val="24"/>
                  <w:szCs w:val="24"/>
                  <w:shd w:val="clear" w:color="auto" w:fill="FFFFFF"/>
                  <w:vertAlign w:val="superscript"/>
                </w:rPr>
                <w:t>9</w:t>
              </w:r>
              <w:r w:rsidRPr="00FC33AC">
                <w:rPr>
                  <w:rStyle w:val="Hyperlink"/>
                  <w:rFonts w:ascii="Times New Roman" w:hAnsi="Times New Roman"/>
                  <w:color w:val="16497B"/>
                  <w:sz w:val="24"/>
                  <w:szCs w:val="24"/>
                  <w:shd w:val="clear" w:color="auto" w:fill="FFFFFF"/>
                </w:rPr>
                <w:t> panta</w:t>
              </w:r>
            </w:hyperlink>
            <w:r w:rsidRPr="00FC33AC">
              <w:rPr>
                <w:rFonts w:ascii="Times New Roman" w:hAnsi="Times New Roman"/>
                <w:color w:val="414142"/>
                <w:sz w:val="24"/>
                <w:szCs w:val="24"/>
                <w:shd w:val="clear" w:color="auto" w:fill="FFFFFF"/>
              </w:rPr>
              <w:t> otro daļu un </w:t>
            </w:r>
            <w:hyperlink r:id="rId12" w:anchor="p10.4" w:tgtFrame="_blank" w:history="1">
              <w:r w:rsidRPr="00FC33AC">
                <w:rPr>
                  <w:rStyle w:val="Hyperlink"/>
                  <w:rFonts w:ascii="Times New Roman" w:hAnsi="Times New Roman"/>
                  <w:color w:val="16497B"/>
                  <w:sz w:val="24"/>
                  <w:szCs w:val="24"/>
                  <w:shd w:val="clear" w:color="auto" w:fill="FFFFFF"/>
                </w:rPr>
                <w:t>10.</w:t>
              </w:r>
              <w:r w:rsidRPr="00FC33AC">
                <w:rPr>
                  <w:rStyle w:val="Hyperlink"/>
                  <w:rFonts w:ascii="Times New Roman" w:hAnsi="Times New Roman"/>
                  <w:color w:val="16497B"/>
                  <w:sz w:val="24"/>
                  <w:szCs w:val="24"/>
                  <w:shd w:val="clear" w:color="auto" w:fill="FFFFFF"/>
                  <w:vertAlign w:val="superscript"/>
                </w:rPr>
                <w:t>4 </w:t>
              </w:r>
              <w:r w:rsidRPr="00FC33AC">
                <w:rPr>
                  <w:rStyle w:val="Hyperlink"/>
                  <w:rFonts w:ascii="Times New Roman" w:hAnsi="Times New Roman"/>
                  <w:color w:val="16497B"/>
                  <w:sz w:val="24"/>
                  <w:szCs w:val="24"/>
                  <w:shd w:val="clear" w:color="auto" w:fill="FFFFFF"/>
                </w:rPr>
                <w:t>panta</w:t>
              </w:r>
            </w:hyperlink>
            <w:r w:rsidRPr="00FC33AC">
              <w:rPr>
                <w:rFonts w:ascii="Times New Roman" w:hAnsi="Times New Roman"/>
                <w:color w:val="414142"/>
                <w:sz w:val="24"/>
                <w:szCs w:val="24"/>
                <w:shd w:val="clear" w:color="auto" w:fill="FFFFFF"/>
              </w:rPr>
              <w:t> trešo daļu,</w:t>
            </w:r>
            <w:r w:rsidRPr="00C1249E">
              <w:rPr>
                <w:rFonts w:ascii="Times New Roman" w:hAnsi="Times New Roman"/>
                <w:sz w:val="24"/>
                <w:szCs w:val="24"/>
              </w:rPr>
              <w:t xml:space="preserve"> </w:t>
            </w:r>
            <w:r w:rsidRPr="00B23552">
              <w:rPr>
                <w:rFonts w:ascii="Times New Roman" w:hAnsi="Times New Roman"/>
                <w:sz w:val="24"/>
                <w:szCs w:val="24"/>
              </w:rPr>
              <w:t>Farmācijas likuma 5.</w:t>
            </w:r>
            <w:r>
              <w:rPr>
                <w:rFonts w:ascii="Times New Roman" w:hAnsi="Times New Roman"/>
                <w:sz w:val="24"/>
                <w:szCs w:val="24"/>
              </w:rPr>
              <w:t> </w:t>
            </w:r>
            <w:r w:rsidRPr="00B23552">
              <w:rPr>
                <w:rFonts w:ascii="Times New Roman" w:hAnsi="Times New Roman"/>
                <w:sz w:val="24"/>
                <w:szCs w:val="24"/>
              </w:rPr>
              <w:t>panta 3. un 12.</w:t>
            </w:r>
            <w:r>
              <w:rPr>
                <w:rFonts w:ascii="Times New Roman" w:hAnsi="Times New Roman"/>
                <w:sz w:val="24"/>
                <w:szCs w:val="24"/>
              </w:rPr>
              <w:t> </w:t>
            </w:r>
            <w:r w:rsidRPr="00B23552">
              <w:rPr>
                <w:rFonts w:ascii="Times New Roman" w:hAnsi="Times New Roman"/>
                <w:sz w:val="24"/>
                <w:szCs w:val="24"/>
              </w:rPr>
              <w:t>punktu</w:t>
            </w:r>
            <w:r>
              <w:rPr>
                <w:rFonts w:ascii="Times New Roman" w:hAnsi="Times New Roman"/>
                <w:sz w:val="24"/>
                <w:szCs w:val="24"/>
              </w:rPr>
              <w:t>.</w:t>
            </w:r>
          </w:p>
          <w:p w14:paraId="4F9E7C09" w14:textId="669C064E" w:rsidR="009B775D" w:rsidRPr="005C5DC6" w:rsidRDefault="00C91466" w:rsidP="00C9146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C91466" w:rsidRPr="00BD50E2" w14:paraId="44CA8137" w14:textId="77777777" w:rsidTr="00C91466">
        <w:trPr>
          <w:trHeight w:val="1393"/>
        </w:trPr>
        <w:tc>
          <w:tcPr>
            <w:tcW w:w="155" w:type="pct"/>
            <w:tcBorders>
              <w:top w:val="single" w:sz="4" w:space="0" w:color="auto"/>
              <w:left w:val="single" w:sz="4" w:space="0" w:color="auto"/>
              <w:bottom w:val="single" w:sz="4" w:space="0" w:color="auto"/>
              <w:right w:val="single" w:sz="4" w:space="0" w:color="auto"/>
            </w:tcBorders>
            <w:hideMark/>
          </w:tcPr>
          <w:p w14:paraId="12CCD219" w14:textId="77777777" w:rsidR="00C91466" w:rsidRPr="00BD50E2" w:rsidRDefault="00C91466" w:rsidP="00C91466">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3F4A7AD2" w14:textId="77777777" w:rsidR="00C91466" w:rsidRDefault="00C91466" w:rsidP="00C91466">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4108E17D" w14:textId="77777777" w:rsidR="00C91466" w:rsidRPr="00CF05D6" w:rsidRDefault="00C91466" w:rsidP="00C91466">
            <w:pPr>
              <w:rPr>
                <w:rFonts w:ascii="Times New Roman" w:eastAsia="Times New Roman" w:hAnsi="Times New Roman" w:cs="Times New Roman"/>
                <w:sz w:val="24"/>
                <w:szCs w:val="24"/>
              </w:rPr>
            </w:pPr>
          </w:p>
          <w:p w14:paraId="23A368D6" w14:textId="77777777" w:rsidR="00C91466" w:rsidRPr="00CF05D6" w:rsidRDefault="00C91466" w:rsidP="00C91466">
            <w:pPr>
              <w:rPr>
                <w:rFonts w:ascii="Times New Roman" w:eastAsia="Times New Roman" w:hAnsi="Times New Roman" w:cs="Times New Roman"/>
                <w:sz w:val="24"/>
                <w:szCs w:val="24"/>
              </w:rPr>
            </w:pPr>
          </w:p>
          <w:p w14:paraId="5A2C46AA" w14:textId="77777777" w:rsidR="00C91466" w:rsidRPr="00CF05D6" w:rsidRDefault="00C91466" w:rsidP="00C91466">
            <w:pPr>
              <w:rPr>
                <w:rFonts w:ascii="Times New Roman" w:eastAsia="Times New Roman" w:hAnsi="Times New Roman" w:cs="Times New Roman"/>
                <w:sz w:val="24"/>
                <w:szCs w:val="24"/>
              </w:rPr>
            </w:pPr>
          </w:p>
          <w:p w14:paraId="618A7CF5" w14:textId="77777777" w:rsidR="00C91466" w:rsidRPr="00CF05D6" w:rsidRDefault="00C91466" w:rsidP="00C91466">
            <w:pPr>
              <w:rPr>
                <w:rFonts w:ascii="Times New Roman" w:eastAsia="Times New Roman" w:hAnsi="Times New Roman" w:cs="Times New Roman"/>
                <w:sz w:val="24"/>
                <w:szCs w:val="24"/>
              </w:rPr>
            </w:pPr>
          </w:p>
          <w:p w14:paraId="2ECA5CA9" w14:textId="77777777" w:rsidR="00C91466" w:rsidRPr="00CF05D6" w:rsidRDefault="00C91466" w:rsidP="00C91466">
            <w:pPr>
              <w:rPr>
                <w:rFonts w:ascii="Times New Roman" w:eastAsia="Times New Roman" w:hAnsi="Times New Roman" w:cs="Times New Roman"/>
                <w:sz w:val="24"/>
                <w:szCs w:val="24"/>
              </w:rPr>
            </w:pPr>
          </w:p>
          <w:p w14:paraId="6617CB01" w14:textId="77777777" w:rsidR="00C91466" w:rsidRPr="00CF05D6" w:rsidRDefault="00C91466" w:rsidP="00C91466">
            <w:pPr>
              <w:rPr>
                <w:rFonts w:ascii="Times New Roman" w:eastAsia="Times New Roman" w:hAnsi="Times New Roman" w:cs="Times New Roman"/>
                <w:sz w:val="24"/>
                <w:szCs w:val="24"/>
              </w:rPr>
            </w:pPr>
          </w:p>
          <w:p w14:paraId="111ABD5A" w14:textId="77777777" w:rsidR="00C91466" w:rsidRPr="00CF05D6" w:rsidRDefault="00C91466" w:rsidP="00C91466">
            <w:pPr>
              <w:rPr>
                <w:rFonts w:ascii="Times New Roman" w:eastAsia="Times New Roman" w:hAnsi="Times New Roman" w:cs="Times New Roman"/>
                <w:sz w:val="24"/>
                <w:szCs w:val="24"/>
              </w:rPr>
            </w:pPr>
          </w:p>
          <w:p w14:paraId="052CFF70" w14:textId="77777777" w:rsidR="00C91466" w:rsidRPr="00CF05D6" w:rsidRDefault="00C91466" w:rsidP="00C91466">
            <w:pPr>
              <w:rPr>
                <w:rFonts w:ascii="Times New Roman" w:eastAsia="Times New Roman" w:hAnsi="Times New Roman" w:cs="Times New Roman"/>
                <w:sz w:val="24"/>
                <w:szCs w:val="24"/>
              </w:rPr>
            </w:pPr>
          </w:p>
          <w:p w14:paraId="5CABF83E" w14:textId="77777777" w:rsidR="00C91466" w:rsidRDefault="00C91466" w:rsidP="00C91466">
            <w:pPr>
              <w:rPr>
                <w:rFonts w:ascii="Times New Roman" w:eastAsia="Times New Roman" w:hAnsi="Times New Roman" w:cs="Times New Roman"/>
                <w:bCs/>
                <w:sz w:val="24"/>
                <w:szCs w:val="24"/>
              </w:rPr>
            </w:pPr>
          </w:p>
          <w:p w14:paraId="0F8281CA" w14:textId="2A501114" w:rsidR="00C91466" w:rsidRPr="00CF05D6" w:rsidRDefault="00C91466" w:rsidP="00C91466">
            <w:pPr>
              <w:ind w:firstLine="720"/>
              <w:rPr>
                <w:rFonts w:ascii="Times New Roman" w:eastAsia="Times New Roman" w:hAnsi="Times New Roman" w:cs="Times New Roman"/>
                <w:sz w:val="24"/>
                <w:szCs w:val="24"/>
              </w:rPr>
            </w:pPr>
          </w:p>
        </w:tc>
        <w:tc>
          <w:tcPr>
            <w:tcW w:w="3901" w:type="pct"/>
            <w:tcBorders>
              <w:top w:val="single" w:sz="4" w:space="0" w:color="auto"/>
              <w:left w:val="single" w:sz="4" w:space="0" w:color="auto"/>
              <w:bottom w:val="single" w:sz="4" w:space="0" w:color="auto"/>
              <w:right w:val="single" w:sz="4" w:space="0" w:color="auto"/>
            </w:tcBorders>
          </w:tcPr>
          <w:p w14:paraId="5444E90A" w14:textId="15FB3BE2" w:rsidR="00657B1C" w:rsidRPr="00657B1C" w:rsidRDefault="00657B1C" w:rsidP="00C91466">
            <w:pPr>
              <w:spacing w:after="0" w:line="240" w:lineRule="auto"/>
              <w:ind w:firstLine="567"/>
              <w:jc w:val="both"/>
              <w:rPr>
                <w:rFonts w:ascii="Times New Roman" w:eastAsia="Calibri" w:hAnsi="Times New Roman" w:cs="Times New Roman"/>
                <w:sz w:val="24"/>
                <w:szCs w:val="24"/>
                <w:shd w:val="clear" w:color="auto" w:fill="FFFFFF"/>
              </w:rPr>
            </w:pPr>
            <w:r w:rsidRPr="00657B1C">
              <w:rPr>
                <w:rFonts w:ascii="Times New Roman" w:eastAsia="Calibri" w:hAnsi="Times New Roman" w:cs="Times New Roman"/>
                <w:sz w:val="24"/>
                <w:szCs w:val="24"/>
                <w:shd w:val="clear" w:color="auto" w:fill="FFFFFF"/>
              </w:rPr>
              <w:lastRenderedPageBreak/>
              <w:t>1. Novēr</w:t>
            </w:r>
            <w:r>
              <w:rPr>
                <w:rFonts w:ascii="Times New Roman" w:eastAsia="Calibri" w:hAnsi="Times New Roman" w:cs="Times New Roman"/>
                <w:sz w:val="24"/>
                <w:szCs w:val="24"/>
                <w:shd w:val="clear" w:color="auto" w:fill="FFFFFF"/>
              </w:rPr>
              <w:t>šo</w:t>
            </w:r>
            <w:r w:rsidRPr="00657B1C">
              <w:rPr>
                <w:rFonts w:ascii="Times New Roman" w:eastAsia="Calibri" w:hAnsi="Times New Roman" w:cs="Times New Roman"/>
                <w:sz w:val="24"/>
                <w:szCs w:val="24"/>
                <w:shd w:val="clear" w:color="auto" w:fill="FFFFFF"/>
              </w:rPr>
              <w:t>t tehnisku neprecizitāti note</w:t>
            </w:r>
            <w:r>
              <w:rPr>
                <w:rFonts w:ascii="Times New Roman" w:eastAsia="Calibri" w:hAnsi="Times New Roman" w:cs="Times New Roman"/>
                <w:sz w:val="24"/>
                <w:szCs w:val="24"/>
                <w:shd w:val="clear" w:color="auto" w:fill="FFFFFF"/>
              </w:rPr>
              <w:t>i</w:t>
            </w:r>
            <w:r w:rsidRPr="00657B1C">
              <w:rPr>
                <w:rFonts w:ascii="Times New Roman" w:eastAsia="Calibri" w:hAnsi="Times New Roman" w:cs="Times New Roman"/>
                <w:sz w:val="24"/>
                <w:szCs w:val="24"/>
                <w:shd w:val="clear" w:color="auto" w:fill="FFFFFF"/>
              </w:rPr>
              <w:t xml:space="preserve">kumi tiek papildināti </w:t>
            </w:r>
            <w:r w:rsidRPr="00657B1C">
              <w:rPr>
                <w:rFonts w:ascii="Times New Roman" w:hAnsi="Times New Roman" w:cs="Times New Roman"/>
                <w:sz w:val="24"/>
                <w:szCs w:val="24"/>
                <w:bdr w:val="none" w:sz="0" w:space="0" w:color="auto" w:frame="1"/>
                <w:shd w:val="clear" w:color="auto" w:fill="FFFFFF"/>
              </w:rPr>
              <w:t xml:space="preserve">ar 14. 6 12. punktu, atļaujot amatiermākslas kolektīvu nodarbības un mēģinājumus īstenot klātienē iekštelpās grupā līdz 30 personām, nodrošinot vienai personai ne mazāk kā 3 m2 no pieejamās platības, bet </w:t>
            </w:r>
            <w:proofErr w:type="spellStart"/>
            <w:r w:rsidRPr="00657B1C">
              <w:rPr>
                <w:rFonts w:ascii="Times New Roman" w:hAnsi="Times New Roman" w:cs="Times New Roman"/>
                <w:sz w:val="24"/>
                <w:szCs w:val="24"/>
                <w:bdr w:val="none" w:sz="0" w:space="0" w:color="auto" w:frame="1"/>
                <w:shd w:val="clear" w:color="auto" w:fill="FFFFFF"/>
              </w:rPr>
              <w:t>ārtelpās</w:t>
            </w:r>
            <w:proofErr w:type="spellEnd"/>
            <w:r w:rsidRPr="00657B1C">
              <w:rPr>
                <w:rFonts w:ascii="Times New Roman" w:hAnsi="Times New Roman" w:cs="Times New Roman"/>
                <w:sz w:val="24"/>
                <w:szCs w:val="24"/>
                <w:bdr w:val="none" w:sz="0" w:space="0" w:color="auto" w:frame="1"/>
                <w:shd w:val="clear" w:color="auto" w:fill="FFFFFF"/>
              </w:rPr>
              <w:t xml:space="preserve"> grupās līdz 50 personām, nodrošinot, ka šo grupu dalībnieki nesatiekas. Šāds regulējums ir spēkā, līdz Covid-19 gadījumu skaits uz 100 000 ir mazāks par 100, līdz brīdim, kamēr tas nepārsniedz 120.</w:t>
            </w:r>
          </w:p>
          <w:p w14:paraId="1BFD5D4C" w14:textId="27301642" w:rsidR="00C91466" w:rsidRPr="00657B1C" w:rsidRDefault="00657B1C" w:rsidP="00C91466">
            <w:pPr>
              <w:spacing w:after="0" w:line="240" w:lineRule="auto"/>
              <w:ind w:firstLine="567"/>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w:t>
            </w:r>
            <w:r w:rsidR="00C91466" w:rsidRPr="00657B1C">
              <w:rPr>
                <w:rFonts w:ascii="Times New Roman" w:eastAsia="Calibri" w:hAnsi="Times New Roman" w:cs="Times New Roman"/>
                <w:sz w:val="24"/>
                <w:szCs w:val="24"/>
                <w:shd w:val="clear" w:color="auto" w:fill="FFFFFF"/>
              </w:rPr>
              <w:t>.Šobrīd tiek reģistrēti arī inficēšanās gadījumi ar SARS-CoV-2 vīrusu starp personām, kas vakcinētas pret Covid-19. Kaut gan personām, kas vakcinētas pret Covid-19, inficēšanās ar SARS-CoV-2 norit ļoti vieglā formā, bieži bez slimības pazīmēm, cilvēki ir infekciozi daudz īsāku brīdi un arī izdala mazāku vīrusa koncentrāciju nekā nevakcinētas personas,  tomēr arī vakcinētām personām inficēšanās gadījumā ir jāievēro obligātā izolācija, kuras laikā nedrīkst apmeklēt sabiedriskas vietas un veidot ciešus kontaktus ar citiem cilvēkiem. To paredz jau šobrīd spēkā esošie normatīvie akti.</w:t>
            </w:r>
          </w:p>
          <w:p w14:paraId="61F0E720" w14:textId="77777777" w:rsidR="00C91466" w:rsidRPr="00657B1C" w:rsidRDefault="00C91466" w:rsidP="00C91466">
            <w:pPr>
              <w:spacing w:after="0" w:line="240" w:lineRule="auto"/>
              <w:ind w:firstLine="567"/>
              <w:jc w:val="both"/>
              <w:rPr>
                <w:rFonts w:ascii="Times New Roman" w:eastAsia="Calibri" w:hAnsi="Times New Roman" w:cs="Times New Roman"/>
                <w:sz w:val="24"/>
                <w:szCs w:val="24"/>
                <w:shd w:val="clear" w:color="auto" w:fill="FFFFFF"/>
              </w:rPr>
            </w:pPr>
            <w:r w:rsidRPr="00657B1C">
              <w:rPr>
                <w:rFonts w:ascii="Times New Roman" w:eastAsia="Calibri" w:hAnsi="Times New Roman" w:cs="Times New Roman"/>
                <w:sz w:val="24"/>
                <w:szCs w:val="24"/>
                <w:shd w:val="clear" w:color="auto" w:fill="FFFFFF"/>
              </w:rPr>
              <w:t xml:space="preserve">Tajā pat laikā noteikumi paredz, ka pret Covid-19 vakcinēta persona var izmantot </w:t>
            </w:r>
            <w:proofErr w:type="spellStart"/>
            <w:r w:rsidRPr="00657B1C">
              <w:rPr>
                <w:rFonts w:ascii="Times New Roman" w:eastAsia="Calibri" w:hAnsi="Times New Roman" w:cs="Times New Roman"/>
                <w:sz w:val="24"/>
                <w:szCs w:val="24"/>
                <w:shd w:val="clear" w:color="auto" w:fill="FFFFFF"/>
              </w:rPr>
              <w:t>sadarbspējīgu</w:t>
            </w:r>
            <w:proofErr w:type="spellEnd"/>
            <w:r w:rsidRPr="00657B1C">
              <w:rPr>
                <w:rFonts w:ascii="Times New Roman" w:eastAsia="Calibri" w:hAnsi="Times New Roman" w:cs="Times New Roman"/>
                <w:sz w:val="24"/>
                <w:szCs w:val="24"/>
                <w:shd w:val="clear" w:color="auto" w:fill="FFFFFF"/>
              </w:rPr>
              <w:t xml:space="preserve"> vakcinācijas sertifikātu un, to uzrādot, var brīvi, bez ierobežojumiem un neveicot Covid-19 testu apmeklēt sabiedriskas vietas, </w:t>
            </w:r>
            <w:r w:rsidRPr="00657B1C">
              <w:rPr>
                <w:rFonts w:ascii="Times New Roman" w:eastAsia="Calibri" w:hAnsi="Times New Roman" w:cs="Times New Roman"/>
                <w:sz w:val="24"/>
                <w:szCs w:val="24"/>
                <w:shd w:val="clear" w:color="auto" w:fill="FFFFFF"/>
              </w:rPr>
              <w:lastRenderedPageBreak/>
              <w:t xml:space="preserve">izmantot pakalpojumus </w:t>
            </w:r>
            <w:proofErr w:type="spellStart"/>
            <w:r w:rsidRPr="00657B1C">
              <w:rPr>
                <w:rFonts w:ascii="Times New Roman" w:eastAsia="Calibri" w:hAnsi="Times New Roman" w:cs="Times New Roman"/>
                <w:sz w:val="24"/>
                <w:szCs w:val="24"/>
                <w:shd w:val="clear" w:color="auto" w:fill="FFFFFF"/>
              </w:rPr>
              <w:t>utml</w:t>
            </w:r>
            <w:proofErr w:type="spellEnd"/>
            <w:r w:rsidRPr="00657B1C">
              <w:rPr>
                <w:rFonts w:ascii="Times New Roman" w:eastAsia="Calibri" w:hAnsi="Times New Roman" w:cs="Times New Roman"/>
                <w:sz w:val="24"/>
                <w:szCs w:val="24"/>
                <w:shd w:val="clear" w:color="auto" w:fill="FFFFFF"/>
              </w:rPr>
              <w:t xml:space="preserve">. Noteikumi neparedz sertifikāta darbības apturēšanu uz laiku, ja vakcinēts cilvēks tomēr ir inficējies ar SARS-CoV-2. Lai novērstu šo pretrunu un izslēgtu iespēju vakcinētiem cilvēkiem inficēšanās gadījumā apmeklēt sabiedriskas vietas, uzrādot </w:t>
            </w:r>
            <w:proofErr w:type="spellStart"/>
            <w:r w:rsidRPr="00657B1C">
              <w:rPr>
                <w:rFonts w:ascii="Times New Roman" w:eastAsia="Calibri" w:hAnsi="Times New Roman" w:cs="Times New Roman"/>
                <w:sz w:val="24"/>
                <w:szCs w:val="24"/>
                <w:shd w:val="clear" w:color="auto" w:fill="FFFFFF"/>
              </w:rPr>
              <w:t>sadarbspējīgu</w:t>
            </w:r>
            <w:proofErr w:type="spellEnd"/>
            <w:r w:rsidRPr="00657B1C">
              <w:rPr>
                <w:rFonts w:ascii="Times New Roman" w:eastAsia="Calibri" w:hAnsi="Times New Roman" w:cs="Times New Roman"/>
                <w:sz w:val="24"/>
                <w:szCs w:val="24"/>
                <w:shd w:val="clear" w:color="auto" w:fill="FFFFFF"/>
              </w:rPr>
              <w:t xml:space="preserve"> vakcinācijas sertifikātu, ir jāveic grozījumi noteikumos Nr.360, lai paredzētu </w:t>
            </w:r>
            <w:proofErr w:type="spellStart"/>
            <w:r w:rsidRPr="00657B1C">
              <w:rPr>
                <w:rFonts w:ascii="Times New Roman" w:eastAsia="Calibri" w:hAnsi="Times New Roman" w:cs="Times New Roman"/>
                <w:sz w:val="24"/>
                <w:szCs w:val="24"/>
                <w:shd w:val="clear" w:color="auto" w:fill="FFFFFF"/>
              </w:rPr>
              <w:t>sadarbspējīga</w:t>
            </w:r>
            <w:proofErr w:type="spellEnd"/>
            <w:r w:rsidRPr="00657B1C">
              <w:rPr>
                <w:rFonts w:ascii="Times New Roman" w:eastAsia="Calibri" w:hAnsi="Times New Roman" w:cs="Times New Roman"/>
                <w:sz w:val="24"/>
                <w:szCs w:val="24"/>
                <w:shd w:val="clear" w:color="auto" w:fill="FFFFFF"/>
              </w:rPr>
              <w:t xml:space="preserve"> vakcinācijas sertifikāta darbības apturēšanu uz obligātās izolācijas laiku - 11 dienas pēc inficēšanās apstiprināšanas. </w:t>
            </w:r>
          </w:p>
          <w:p w14:paraId="71DFB181" w14:textId="77777777" w:rsidR="00C91466" w:rsidRPr="00657B1C" w:rsidRDefault="00C91466" w:rsidP="00C91466">
            <w:pPr>
              <w:spacing w:after="0" w:line="240" w:lineRule="auto"/>
              <w:ind w:firstLine="567"/>
              <w:jc w:val="both"/>
              <w:rPr>
                <w:rFonts w:ascii="Times New Roman" w:eastAsia="Calibri" w:hAnsi="Times New Roman" w:cs="Times New Roman"/>
                <w:sz w:val="24"/>
                <w:szCs w:val="24"/>
                <w:shd w:val="clear" w:color="auto" w:fill="FFFFFF"/>
              </w:rPr>
            </w:pPr>
            <w:r w:rsidRPr="00657B1C">
              <w:rPr>
                <w:rFonts w:ascii="Times New Roman" w:eastAsia="Calibri" w:hAnsi="Times New Roman" w:cs="Times New Roman"/>
                <w:sz w:val="24"/>
                <w:szCs w:val="24"/>
                <w:shd w:val="clear" w:color="auto" w:fill="FFFFFF"/>
              </w:rPr>
              <w:t>Tādēļ tiek papildināts noteikumu 38.</w:t>
            </w:r>
            <w:r w:rsidRPr="00657B1C">
              <w:rPr>
                <w:rFonts w:ascii="Times New Roman" w:eastAsia="Calibri" w:hAnsi="Times New Roman" w:cs="Times New Roman"/>
                <w:sz w:val="24"/>
                <w:szCs w:val="24"/>
                <w:shd w:val="clear" w:color="auto" w:fill="FFFFFF"/>
                <w:vertAlign w:val="superscript"/>
              </w:rPr>
              <w:t>16</w:t>
            </w:r>
            <w:r w:rsidRPr="00657B1C">
              <w:rPr>
                <w:rFonts w:ascii="Times New Roman" w:eastAsia="Calibri" w:hAnsi="Times New Roman" w:cs="Times New Roman"/>
                <w:sz w:val="24"/>
                <w:szCs w:val="24"/>
                <w:shd w:val="clear" w:color="auto" w:fill="FFFFFF"/>
              </w:rPr>
              <w:t> punkts, kas nosaka to, ka līdz 11. dienai kopš parauga ņemšanas datuma pirmā pozitīvā testa vienas saslimšanas epizodes ietvaros, ar kuru laboratoriski tika apstiprināta Covid-19 infekcija, nosakot SARS-CoV-2 vīrusa RNS, tiek apturēts vakcinācijas sertifikāts.</w:t>
            </w:r>
          </w:p>
          <w:p w14:paraId="2DA99DDF" w14:textId="77777777" w:rsidR="00C91466" w:rsidRPr="00657B1C" w:rsidRDefault="00C91466" w:rsidP="00C91466">
            <w:pPr>
              <w:spacing w:after="0" w:line="240" w:lineRule="auto"/>
              <w:ind w:firstLine="567"/>
              <w:jc w:val="both"/>
              <w:rPr>
                <w:rFonts w:ascii="Times New Roman" w:eastAsia="Calibri" w:hAnsi="Times New Roman" w:cs="Times New Roman"/>
                <w:sz w:val="24"/>
                <w:szCs w:val="24"/>
                <w:shd w:val="clear" w:color="auto" w:fill="FFFFFF"/>
              </w:rPr>
            </w:pPr>
          </w:p>
          <w:p w14:paraId="241E715D" w14:textId="7AD2A350" w:rsidR="00C91466" w:rsidRDefault="00C91466" w:rsidP="00C9146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657B1C">
              <w:rPr>
                <w:rFonts w:ascii="Times New Roman" w:eastAsia="Times New Roman" w:hAnsi="Times New Roman" w:cs="Times New Roman"/>
                <w:sz w:val="24"/>
                <w:szCs w:val="24"/>
                <w:lang w:eastAsia="lv-LV"/>
              </w:rPr>
              <w:t xml:space="preserve">2. Šobrīd Nacionālais veselības dienests saņem no </w:t>
            </w:r>
            <w:proofErr w:type="spellStart"/>
            <w:r w:rsidRPr="00657B1C">
              <w:rPr>
                <w:rFonts w:ascii="Times New Roman" w:eastAsia="Times New Roman" w:hAnsi="Times New Roman" w:cs="Times New Roman"/>
                <w:sz w:val="24"/>
                <w:szCs w:val="24"/>
                <w:lang w:eastAsia="lv-LV"/>
              </w:rPr>
              <w:t>tiesībsargājošajām</w:t>
            </w:r>
            <w:proofErr w:type="spellEnd"/>
            <w:r w:rsidRPr="00657B1C">
              <w:rPr>
                <w:rFonts w:ascii="Times New Roman" w:eastAsia="Times New Roman" w:hAnsi="Times New Roman" w:cs="Times New Roman"/>
                <w:sz w:val="24"/>
                <w:szCs w:val="24"/>
                <w:lang w:eastAsia="lv-LV"/>
              </w:rPr>
              <w:t xml:space="preserve"> iestādēm (kriminālprocesa virzītājiem) informāciju no kriminālprocesiem par konstatētajiem gadījumiem (faktiem), kad Vienotajā veselības nozares elektroniskās informācijas sistēmā tiek ievadīta informācija par personām veikto vakcināciju pret Covid-19 infekciju, tomēr faktiski vakcinācija nav notikusi. Pamatojoties uz Vienotajā veselības nozares elektroniskās informācijas sistēmā ievadīto informāciju, personai ir tiesības iegūt </w:t>
            </w:r>
            <w:proofErr w:type="spellStart"/>
            <w:r w:rsidRPr="00657B1C">
              <w:rPr>
                <w:rFonts w:ascii="Times New Roman" w:eastAsia="Times New Roman" w:hAnsi="Times New Roman" w:cs="Times New Roman"/>
                <w:sz w:val="24"/>
                <w:szCs w:val="24"/>
                <w:lang w:eastAsia="lv-LV"/>
              </w:rPr>
              <w:t>sadarbspējīgu</w:t>
            </w:r>
            <w:proofErr w:type="spellEnd"/>
            <w:r w:rsidRPr="00657B1C">
              <w:rPr>
                <w:rFonts w:ascii="Times New Roman" w:eastAsia="Times New Roman" w:hAnsi="Times New Roman" w:cs="Times New Roman"/>
                <w:sz w:val="24"/>
                <w:szCs w:val="24"/>
                <w:lang w:eastAsia="lv-LV"/>
              </w:rPr>
              <w:t xml:space="preserve"> vakcinācijas sertifikātu par vakcināciju pret Covid-19. Lai nodrošinātu epidemioloģiskās drošības pasākumu ievērošanu Covid-19 infekcijas izplatības ierobežošanai un ierobežotu nepamatoti iegūtu </w:t>
            </w:r>
            <w:proofErr w:type="spellStart"/>
            <w:r w:rsidRPr="00657B1C">
              <w:rPr>
                <w:rFonts w:ascii="Times New Roman" w:eastAsia="Times New Roman" w:hAnsi="Times New Roman" w:cs="Times New Roman"/>
                <w:sz w:val="24"/>
                <w:szCs w:val="24"/>
                <w:lang w:eastAsia="lv-LV"/>
              </w:rPr>
              <w:t>sadarbspējīgu</w:t>
            </w:r>
            <w:proofErr w:type="spellEnd"/>
            <w:r w:rsidRPr="00657B1C">
              <w:rPr>
                <w:rFonts w:ascii="Times New Roman" w:eastAsia="Times New Roman" w:hAnsi="Times New Roman" w:cs="Times New Roman"/>
                <w:sz w:val="24"/>
                <w:szCs w:val="24"/>
                <w:lang w:eastAsia="lv-LV"/>
              </w:rPr>
              <w:t xml:space="preserve"> vakcinācijas sertifikātu par vakcināciju pret Covid-19 izmantošanu, nepieciešams normatīvajā aktā noteikt Nacionālajam veselības dienestam, pamatojoties uz kriminālprocesa virzītāja sniegto informāciju, pienākumu anulēt vai atjaunot Vienotajā veselības nozares elektroniskajā informācijas sistēmā informāciju par vakcinācijas faktu pret Covid-19 infekciju un </w:t>
            </w:r>
            <w:proofErr w:type="spellStart"/>
            <w:r w:rsidRPr="00657B1C">
              <w:rPr>
                <w:rFonts w:ascii="Times New Roman" w:eastAsia="Times New Roman" w:hAnsi="Times New Roman" w:cs="Times New Roman"/>
                <w:sz w:val="24"/>
                <w:szCs w:val="24"/>
                <w:lang w:eastAsia="lv-LV"/>
              </w:rPr>
              <w:t>sadarbspējīgu</w:t>
            </w:r>
            <w:proofErr w:type="spellEnd"/>
            <w:r w:rsidRPr="00657B1C">
              <w:rPr>
                <w:rFonts w:ascii="Times New Roman" w:eastAsia="Times New Roman" w:hAnsi="Times New Roman" w:cs="Times New Roman"/>
                <w:sz w:val="24"/>
                <w:szCs w:val="24"/>
                <w:lang w:eastAsia="lv-LV"/>
              </w:rPr>
              <w:t xml:space="preserve"> vakcinācijas sertifikātu pret Covid-19. Dati par vakcinācijas faktu un sertifikātu informācijas sistēmās netiktu dzēsti, tiktu apturēta šo datu izmantošana, nepieciešamības gadījumā pēc kriminālprocesa virzītāja sniegtās informācijas vakcinācijas fakts un vakcinācijas sertifikāts pret Covid-19 tiktu atjaunots. Eiropas Parlamenta un Padomes 2016. gada 27. aprīļa regulas (ES) 2016/679 par fizisku personu aizsardzību attiecībā uz personas datu apstrādi un šādu datu brīvu apriti un ar ko atceļ direktīvu 95/46/EK (Vispārīgā datu aizsardzības regula) (turpmāk – Datu regula) 5. panta 1. punkta d) apakšpunkts nosaka, ka viens no personas datu apstrādes principiem ir - personas dati ir precīzi un, ja vajadzīgs, atjaunināti; ir jāveic visi saprātīgi pasākumi, lai nodrošinātu, ka neprecīzi personas dati, ņemot vērā nolūkus, kādos tie tiek apstrādāti, bez kavēšanās tiktu dzēsti vai laboti. Savukārt minētā panta 2.punkts nosaka, ka pārzinis ir atbildīgs par atbilstību 1. punktam un var to uzskatāmi parādīt. Ņemot vērā iepriekš minēto, Nacionālajam veselības dienestam kā sistēmas pārzinim ir tiesības un pienākums nodrošināt precīzus datus tā uzturētajā Vienotajā veselības nozares elektroniskās informācijas sistēmā.</w:t>
            </w:r>
          </w:p>
          <w:p w14:paraId="7DD01CE2" w14:textId="050C5660" w:rsidR="00657B1C" w:rsidRPr="00657B1C" w:rsidRDefault="00657B1C" w:rsidP="00C9146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Noteikumi arī tiek papildināti ar normu, kas paredz to, ka personai nav iespēja saņemt testēšanas sertifikāti, laikā, kamēr personai ir noteikta stingrā izolācija, lai novērstu gadījumus, kad viltus negatīva SARS-CoV-2 antigēna testa dēļ persona pieprasa testēšanas sertifikātu sabiedrisku vietu apmeklēšanai vai ceļošanai.</w:t>
            </w:r>
          </w:p>
          <w:p w14:paraId="3EEFBA27" w14:textId="0E095B4B" w:rsidR="00C91466" w:rsidRPr="00657B1C" w:rsidRDefault="00826388" w:rsidP="00C9146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657B1C">
              <w:rPr>
                <w:rFonts w:ascii="Times New Roman" w:eastAsia="Times New Roman" w:hAnsi="Times New Roman" w:cs="Times New Roman"/>
                <w:sz w:val="24"/>
                <w:szCs w:val="24"/>
                <w:lang w:eastAsia="lv-LV"/>
              </w:rPr>
              <w:t>3</w:t>
            </w:r>
            <w:r w:rsidR="00C91466" w:rsidRPr="00657B1C">
              <w:rPr>
                <w:rFonts w:ascii="Times New Roman" w:eastAsia="Times New Roman" w:hAnsi="Times New Roman" w:cs="Times New Roman"/>
                <w:sz w:val="24"/>
                <w:szCs w:val="24"/>
                <w:lang w:eastAsia="lv-LV"/>
              </w:rPr>
              <w:t xml:space="preserve">. Nepieciešams precizēt ārējā normatīvā aktā Nacionālā veselības dienesta tiesības apstrādāt personas datus vakcinācijas informācijas sistēmā  un </w:t>
            </w:r>
            <w:r w:rsidR="00C91466" w:rsidRPr="00657B1C">
              <w:rPr>
                <w:rFonts w:ascii="Times New Roman" w:eastAsia="Times New Roman" w:hAnsi="Times New Roman" w:cs="Times New Roman"/>
                <w:sz w:val="24"/>
                <w:szCs w:val="24"/>
                <w:lang w:eastAsia="lv-LV"/>
              </w:rPr>
              <w:lastRenderedPageBreak/>
              <w:t>salīdzināt tos ar Vienotās veselības nozares elektroniskās informācijas sistēmas datiem, lai atbilstoši Ministru kabineta noteikumos noteiktajam uzdevumam identificētu  pret Covid-19 nevakcinētās personas un informētu tās par iespēju saņemt vakcīnu pret Covid-19 infekciju.</w:t>
            </w:r>
          </w:p>
          <w:p w14:paraId="0DC53AF2" w14:textId="77777777" w:rsidR="00C91466" w:rsidRPr="00657B1C" w:rsidRDefault="00C91466" w:rsidP="00C9146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657B1C">
              <w:rPr>
                <w:rFonts w:ascii="Times New Roman" w:eastAsia="Times New Roman" w:hAnsi="Times New Roman" w:cs="Times New Roman"/>
                <w:sz w:val="24"/>
                <w:szCs w:val="24"/>
                <w:lang w:eastAsia="lv-LV"/>
              </w:rPr>
              <w:t>Plānotais datu apstrādes mērķis atbilst  Datu regulas 9. panta 2. punkta i) apakšpunktam - “apstrāde ir vajadzīga sabiedrības interešu dēļ sabiedrības veselības jomā, piemēram, aizsardzībai pret nopietniem pārrobežu draudiem veselībai”. Tāpat personu datu apstrāde notiek atbilstoši Datu regulas 5.panta pirmajā daļā noteiktajiem principiem, t.i. tiks apstrādāts tikai minimālais nepieciešamais datu apjoms par personas vakcinācijas faktu.</w:t>
            </w:r>
          </w:p>
          <w:p w14:paraId="2AFCF187" w14:textId="2029AE1F" w:rsidR="00C91466" w:rsidRPr="00657B1C" w:rsidRDefault="00C91466" w:rsidP="00C9146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p>
        </w:tc>
      </w:tr>
      <w:tr w:rsidR="00BD50E2" w:rsidRPr="00BD50E2" w14:paraId="64359952" w14:textId="77777777" w:rsidTr="00C91466">
        <w:tc>
          <w:tcPr>
            <w:tcW w:w="155"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901" w:type="pct"/>
            <w:tcBorders>
              <w:top w:val="single" w:sz="4" w:space="0" w:color="auto"/>
              <w:left w:val="single" w:sz="4" w:space="0" w:color="auto"/>
              <w:bottom w:val="single" w:sz="4" w:space="0" w:color="auto"/>
              <w:right w:val="single" w:sz="4" w:space="0" w:color="auto"/>
            </w:tcBorders>
            <w:hideMark/>
          </w:tcPr>
          <w:p w14:paraId="63E85C9B" w14:textId="210C1D87"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515636">
              <w:rPr>
                <w:rFonts w:ascii="Times New Roman" w:eastAsia="Times New Roman" w:hAnsi="Times New Roman" w:cs="Times New Roman"/>
                <w:bCs/>
                <w:sz w:val="24"/>
                <w:szCs w:val="24"/>
              </w:rPr>
              <w:t xml:space="preserve">, </w:t>
            </w:r>
            <w:r w:rsidR="00122E7D">
              <w:rPr>
                <w:rFonts w:ascii="Times New Roman" w:eastAsia="Times New Roman" w:hAnsi="Times New Roman" w:cs="Times New Roman"/>
                <w:bCs/>
                <w:sz w:val="24"/>
                <w:szCs w:val="24"/>
              </w:rPr>
              <w:t>Nacionālais veselības dienests</w:t>
            </w:r>
          </w:p>
        </w:tc>
      </w:tr>
      <w:tr w:rsidR="000E2322" w:rsidRPr="00BD50E2" w14:paraId="516EC393" w14:textId="77777777" w:rsidTr="00C91466">
        <w:tc>
          <w:tcPr>
            <w:tcW w:w="155"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901"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BD50E2" w:rsidRPr="00BD50E2" w14:paraId="015A4B4E"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2"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54E76BE" w14:textId="1F640077" w:rsidR="00137903" w:rsidRPr="00BD50E2" w:rsidRDefault="004314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Vakcinācijā iesaistītās ārstniecības personas, </w:t>
            </w:r>
            <w:r w:rsidR="00884C98">
              <w:rPr>
                <w:rFonts w:ascii="Times New Roman" w:eastAsia="Times New Roman" w:hAnsi="Times New Roman" w:cs="Times New Roman"/>
                <w:bCs/>
                <w:sz w:val="24"/>
                <w:szCs w:val="24"/>
              </w:rPr>
              <w:t xml:space="preserve">inficētās vakcinētās personas, viltus vakcinētās </w:t>
            </w:r>
            <w:r>
              <w:rPr>
                <w:rFonts w:ascii="Times New Roman" w:eastAsia="Times New Roman" w:hAnsi="Times New Roman" w:cs="Times New Roman"/>
                <w:bCs/>
                <w:sz w:val="24"/>
                <w:szCs w:val="24"/>
              </w:rPr>
              <w:t>personas</w:t>
            </w:r>
            <w:r w:rsidR="00884C98">
              <w:rPr>
                <w:rFonts w:ascii="Times New Roman" w:eastAsia="Times New Roman" w:hAnsi="Times New Roman" w:cs="Times New Roman"/>
                <w:bCs/>
                <w:sz w:val="24"/>
                <w:szCs w:val="24"/>
              </w:rPr>
              <w:t>.</w:t>
            </w:r>
          </w:p>
        </w:tc>
      </w:tr>
      <w:tr w:rsidR="00BD50E2" w:rsidRPr="00BD50E2" w14:paraId="63982A56"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12"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4B6F09F"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r w:rsidR="00884C98">
              <w:rPr>
                <w:rFonts w:ascii="Times New Roman" w:eastAsia="Times New Roman" w:hAnsi="Times New Roman" w:cs="Times New Roman"/>
                <w:bCs/>
                <w:sz w:val="24"/>
                <w:szCs w:val="24"/>
              </w:rPr>
              <w:t xml:space="preserve"> </w:t>
            </w:r>
          </w:p>
        </w:tc>
      </w:tr>
      <w:tr w:rsidR="00BD50E2" w:rsidRPr="00BD50E2" w14:paraId="54545A33"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2" w:type="pct"/>
            <w:tcBorders>
              <w:top w:val="single" w:sz="4" w:space="0" w:color="auto"/>
              <w:left w:val="single" w:sz="4" w:space="0" w:color="auto"/>
              <w:bottom w:val="single" w:sz="4" w:space="0" w:color="auto"/>
              <w:right w:val="single" w:sz="4" w:space="0" w:color="auto"/>
            </w:tcBorders>
            <w:hideMark/>
          </w:tcPr>
          <w:p w14:paraId="2756DEC2" w14:textId="352BF49F"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sidR="007522F6">
              <w:rPr>
                <w:rFonts w:ascii="Times New Roman" w:eastAsia="Times New Roman" w:hAnsi="Times New Roman" w:cs="Times New Roman"/>
                <w:bCs/>
                <w:sz w:val="24"/>
                <w:szCs w:val="24"/>
              </w:rPr>
              <w:t>ksu</w:t>
            </w:r>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 xml:space="preserve">Administratīvās izmaksas (naudas izteiksmē) gada laikā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xml:space="preserve">, ko veido fiziskas personas, nepārsniedz 200 eiro, bet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kuru veido juridiskas personas, – 2000 eiro.</w:t>
            </w:r>
          </w:p>
        </w:tc>
      </w:tr>
      <w:tr w:rsidR="00BD50E2" w:rsidRPr="00BD50E2" w14:paraId="001375C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2"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2"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4E9971FF" w:rsidR="007E4536"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93129C" w:rsidRPr="0093129C" w14:paraId="1B18407D" w14:textId="77777777" w:rsidTr="0093129C">
        <w:trPr>
          <w:trHeight w:val="360"/>
        </w:trPr>
        <w:tc>
          <w:tcPr>
            <w:tcW w:w="9498" w:type="dxa"/>
            <w:tcBorders>
              <w:top w:val="single" w:sz="4" w:space="0" w:color="auto"/>
              <w:left w:val="single" w:sz="4" w:space="0" w:color="auto"/>
              <w:bottom w:val="single" w:sz="4" w:space="0" w:color="auto"/>
              <w:right w:val="single" w:sz="4" w:space="0" w:color="auto"/>
            </w:tcBorders>
            <w:hideMark/>
          </w:tcPr>
          <w:p w14:paraId="0D83F9F1" w14:textId="77777777" w:rsidR="0093129C" w:rsidRPr="0093129C" w:rsidRDefault="0093129C" w:rsidP="0093129C">
            <w:pPr>
              <w:spacing w:after="0" w:line="240" w:lineRule="auto"/>
              <w:rPr>
                <w:b/>
                <w:bCs/>
                <w:sz w:val="28"/>
                <w:szCs w:val="28"/>
              </w:rPr>
            </w:pPr>
            <w:r w:rsidRPr="0093129C">
              <w:rPr>
                <w:b/>
                <w:bCs/>
                <w:sz w:val="28"/>
                <w:szCs w:val="28"/>
              </w:rPr>
              <w:t>III. Tiesību akta projekta ietekme uz valsts budžetu un pašvaldību budžetiem</w:t>
            </w:r>
          </w:p>
        </w:tc>
      </w:tr>
      <w:tr w:rsidR="0093129C" w:rsidRPr="0093129C" w14:paraId="0CE78FC3" w14:textId="77777777" w:rsidTr="0093129C">
        <w:trPr>
          <w:trHeight w:val="360"/>
        </w:trPr>
        <w:tc>
          <w:tcPr>
            <w:tcW w:w="9498" w:type="dxa"/>
            <w:tcBorders>
              <w:top w:val="single" w:sz="4" w:space="0" w:color="auto"/>
              <w:left w:val="single" w:sz="4" w:space="0" w:color="auto"/>
              <w:bottom w:val="single" w:sz="4" w:space="0" w:color="auto"/>
              <w:right w:val="single" w:sz="4" w:space="0" w:color="auto"/>
            </w:tcBorders>
          </w:tcPr>
          <w:p w14:paraId="0C6EACCB" w14:textId="77777777" w:rsidR="0093129C" w:rsidRPr="0093129C" w:rsidRDefault="0093129C" w:rsidP="0093129C">
            <w:pPr>
              <w:spacing w:after="0" w:line="240" w:lineRule="auto"/>
              <w:rPr>
                <w:b/>
                <w:bCs/>
                <w:sz w:val="28"/>
                <w:szCs w:val="28"/>
              </w:rPr>
            </w:pPr>
            <w:r w:rsidRPr="0093129C">
              <w:rPr>
                <w:bCs/>
                <w:sz w:val="28"/>
                <w:szCs w:val="28"/>
              </w:rPr>
              <w:t>Projekts šo jomu neskar.</w:t>
            </w:r>
          </w:p>
        </w:tc>
      </w:tr>
    </w:tbl>
    <w:p w14:paraId="6FB7105C" w14:textId="5CFB999F" w:rsidR="0093129C" w:rsidRDefault="0093129C" w:rsidP="00D856F7">
      <w:pPr>
        <w:spacing w:after="0" w:line="240" w:lineRule="auto"/>
        <w:rPr>
          <w:rFonts w:ascii="Times New Roman" w:eastAsia="Times New Roman" w:hAnsi="Times New Roman" w:cs="Times New Roman"/>
          <w:bCs/>
          <w:sz w:val="28"/>
          <w:szCs w:val="28"/>
          <w:lang w:eastAsia="lv-LV"/>
        </w:rPr>
      </w:pPr>
    </w:p>
    <w:tbl>
      <w:tblPr>
        <w:tblW w:w="5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0"/>
        <w:gridCol w:w="2406"/>
        <w:gridCol w:w="6520"/>
      </w:tblGrid>
      <w:tr w:rsidR="007E4536" w:rsidRPr="00BD50E2" w14:paraId="086ACBDF" w14:textId="77777777" w:rsidTr="0078671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786715">
        <w:tc>
          <w:tcPr>
            <w:tcW w:w="300"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7"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433"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786715">
        <w:tc>
          <w:tcPr>
            <w:tcW w:w="300"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7"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433"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786715">
        <w:tc>
          <w:tcPr>
            <w:tcW w:w="300"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267"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3"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470FB8">
        <w:tc>
          <w:tcPr>
            <w:tcW w:w="9497"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470FB8">
        <w:tc>
          <w:tcPr>
            <w:tcW w:w="9497"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lastRenderedPageBreak/>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6193F26F"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122E7D">
              <w:rPr>
                <w:rFonts w:ascii="Times New Roman" w:eastAsia="Times New Roman" w:hAnsi="Times New Roman" w:cs="Times New Roman"/>
                <w:iCs/>
                <w:sz w:val="24"/>
                <w:szCs w:val="24"/>
                <w:lang w:eastAsia="lv-LV"/>
              </w:rPr>
              <w:t xml:space="preserve">, </w:t>
            </w:r>
            <w:r w:rsidR="006A5389">
              <w:rPr>
                <w:rFonts w:ascii="Times New Roman" w:eastAsia="Times New Roman" w:hAnsi="Times New Roman" w:cs="Times New Roman"/>
                <w:iCs/>
                <w:sz w:val="24"/>
                <w:szCs w:val="24"/>
                <w:lang w:eastAsia="lv-LV"/>
              </w:rPr>
              <w:t>SPKC</w:t>
            </w:r>
            <w:r w:rsidR="00122E7D">
              <w:rPr>
                <w:rFonts w:ascii="Times New Roman" w:eastAsia="Times New Roman" w:hAnsi="Times New Roman" w:cs="Times New Roman"/>
                <w:iCs/>
                <w:sz w:val="24"/>
                <w:szCs w:val="24"/>
                <w:lang w:eastAsia="lv-LV"/>
              </w:rPr>
              <w:t xml:space="preserve"> un NVD</w:t>
            </w:r>
            <w:r w:rsidR="006A5389">
              <w:rPr>
                <w:rFonts w:ascii="Times New Roman" w:eastAsia="Times New Roman" w:hAnsi="Times New Roman" w:cs="Times New Roman"/>
                <w:iCs/>
                <w:sz w:val="24"/>
                <w:szCs w:val="24"/>
                <w:lang w:eastAsia="lv-LV"/>
              </w:rPr>
              <w:t xml:space="preserve">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230DA18C" w:rsidR="005758FB" w:rsidRPr="00234042" w:rsidRDefault="00C613F7" w:rsidP="008C3B71">
            <w:pPr>
              <w:pStyle w:val="pamattekststabul"/>
              <w:tabs>
                <w:tab w:val="left" w:pos="3969"/>
                <w:tab w:val="left" w:pos="6379"/>
              </w:tabs>
              <w:jc w:val="right"/>
              <w:rPr>
                <w:rFonts w:eastAsia="Calibri"/>
                <w:sz w:val="28"/>
                <w:szCs w:val="28"/>
                <w:lang w:val="lv-LV"/>
              </w:rPr>
            </w:pPr>
            <w:r>
              <w:rPr>
                <w:rFonts w:eastAsia="Calibri"/>
                <w:noProof/>
                <w:sz w:val="28"/>
                <w:szCs w:val="28"/>
                <w:lang w:val="lv-LV"/>
              </w:rPr>
              <w:t xml:space="preserve">    </w:t>
            </w:r>
            <w:r w:rsidR="005758FB" w:rsidRPr="00234042">
              <w:rPr>
                <w:rFonts w:eastAsia="Calibri"/>
                <w:noProof/>
                <w:sz w:val="28"/>
                <w:szCs w:val="28"/>
                <w:lang w:val="lv-LV"/>
              </w:rPr>
              <w:t>D</w:t>
            </w:r>
            <w:r w:rsidR="005758FB">
              <w:rPr>
                <w:rFonts w:eastAsia="Calibri"/>
                <w:noProof/>
                <w:sz w:val="28"/>
                <w:szCs w:val="28"/>
                <w:lang w:val="lv-LV"/>
              </w:rPr>
              <w:t>.</w:t>
            </w:r>
            <w:r w:rsidR="00886D79">
              <w:rPr>
                <w:rFonts w:eastAsia="Calibri"/>
                <w:noProof/>
                <w:sz w:val="28"/>
                <w:szCs w:val="28"/>
                <w:lang w:val="lv-LV"/>
              </w:rPr>
              <w:t> </w:t>
            </w:r>
            <w:r w:rsidR="005758FB"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78D459E7"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CF05D6">
        <w:rPr>
          <w:bCs/>
          <w:sz w:val="28"/>
          <w:szCs w:val="28"/>
        </w:rPr>
        <w:t>e</w:t>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CF05D6">
        <w:rPr>
          <w:bCs/>
          <w:sz w:val="28"/>
          <w:szCs w:val="28"/>
        </w:rPr>
        <w:t xml:space="preserve">          </w:t>
      </w:r>
      <w:r w:rsidR="00333F6A">
        <w:rPr>
          <w:bCs/>
          <w:sz w:val="28"/>
          <w:szCs w:val="28"/>
        </w:rPr>
        <w:t xml:space="preserve"> </w:t>
      </w:r>
      <w:proofErr w:type="spellStart"/>
      <w:r w:rsidR="00CF05D6">
        <w:rPr>
          <w:bCs/>
          <w:sz w:val="28"/>
          <w:szCs w:val="28"/>
        </w:rPr>
        <w:t>I.Dreika</w:t>
      </w:r>
      <w:proofErr w:type="spellEnd"/>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06A6" w14:textId="77777777" w:rsidR="00724FFA" w:rsidRDefault="00724FFA" w:rsidP="0007278B">
      <w:pPr>
        <w:spacing w:after="0" w:line="240" w:lineRule="auto"/>
      </w:pPr>
      <w:r>
        <w:separator/>
      </w:r>
    </w:p>
  </w:endnote>
  <w:endnote w:type="continuationSeparator" w:id="0">
    <w:p w14:paraId="325F830C" w14:textId="77777777" w:rsidR="00724FFA" w:rsidRDefault="00724FFA" w:rsidP="0007278B">
      <w:pPr>
        <w:spacing w:after="0" w:line="240" w:lineRule="auto"/>
      </w:pPr>
      <w:r>
        <w:continuationSeparator/>
      </w:r>
    </w:p>
  </w:endnote>
  <w:endnote w:type="continuationNotice" w:id="1">
    <w:p w14:paraId="68A8CBBE" w14:textId="77777777" w:rsidR="00724FFA" w:rsidRDefault="0072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FA1F" w14:textId="77777777" w:rsidR="00826388" w:rsidRDefault="00826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3EBD9695" w:rsidR="009D7D59" w:rsidRPr="00F046BC" w:rsidRDefault="009D7D59" w:rsidP="00F046BC">
    <w:pPr>
      <w:pStyle w:val="Footer"/>
    </w:pPr>
    <w:r>
      <w:rPr>
        <w:rFonts w:ascii="Times New Roman" w:eastAsia="Times New Roman" w:hAnsi="Times New Roman" w:cs="Times New Roman"/>
        <w:sz w:val="20"/>
        <w:szCs w:val="20"/>
        <w:lang w:eastAsia="lv-LV"/>
      </w:rPr>
      <w:t>VManot_</w:t>
    </w:r>
    <w:r w:rsidR="00CF05D6">
      <w:rPr>
        <w:rFonts w:ascii="Times New Roman" w:eastAsia="Times New Roman" w:hAnsi="Times New Roman" w:cs="Times New Roman"/>
        <w:sz w:val="20"/>
        <w:szCs w:val="20"/>
        <w:lang w:eastAsia="lv-LV"/>
      </w:rPr>
      <w:t>2</w:t>
    </w:r>
    <w:r w:rsidR="00826388">
      <w:rPr>
        <w:rFonts w:ascii="Times New Roman" w:eastAsia="Times New Roman" w:hAnsi="Times New Roman" w:cs="Times New Roman"/>
        <w:sz w:val="20"/>
        <w:szCs w:val="20"/>
        <w:lang w:eastAsia="lv-LV"/>
      </w:rPr>
      <w:t>3</w:t>
    </w:r>
    <w:r w:rsidR="00C613F7">
      <w:rPr>
        <w:rFonts w:ascii="Times New Roman" w:eastAsia="Times New Roman" w:hAnsi="Times New Roman" w:cs="Times New Roman"/>
        <w:sz w:val="20"/>
        <w:szCs w:val="20"/>
        <w:lang w:eastAsia="lv-LV"/>
      </w:rPr>
      <w:t>08</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523308C" w:rsidR="009D7D59" w:rsidRPr="007E4536" w:rsidRDefault="007E4536" w:rsidP="007E4536">
    <w:pPr>
      <w:pStyle w:val="Footer"/>
    </w:pPr>
    <w:r>
      <w:rPr>
        <w:rFonts w:ascii="Times New Roman" w:eastAsia="Times New Roman" w:hAnsi="Times New Roman" w:cs="Times New Roman"/>
        <w:sz w:val="20"/>
        <w:szCs w:val="20"/>
        <w:lang w:eastAsia="lv-LV"/>
      </w:rPr>
      <w:t>VManot_</w:t>
    </w:r>
    <w:r w:rsidR="00CF05D6">
      <w:rPr>
        <w:rFonts w:ascii="Times New Roman" w:eastAsia="Times New Roman" w:hAnsi="Times New Roman" w:cs="Times New Roman"/>
        <w:sz w:val="20"/>
        <w:szCs w:val="20"/>
        <w:lang w:eastAsia="lv-LV"/>
      </w:rPr>
      <w:t>2</w:t>
    </w:r>
    <w:r w:rsidR="00826388">
      <w:rPr>
        <w:rFonts w:ascii="Times New Roman" w:eastAsia="Times New Roman" w:hAnsi="Times New Roman" w:cs="Times New Roman"/>
        <w:sz w:val="20"/>
        <w:szCs w:val="20"/>
        <w:lang w:eastAsia="lv-LV"/>
      </w:rPr>
      <w:t>3</w:t>
    </w:r>
    <w:r w:rsidR="00C613F7">
      <w:rPr>
        <w:rFonts w:ascii="Times New Roman" w:eastAsia="Times New Roman" w:hAnsi="Times New Roman" w:cs="Times New Roman"/>
        <w:sz w:val="20"/>
        <w:szCs w:val="20"/>
        <w:lang w:eastAsia="lv-LV"/>
      </w:rPr>
      <w:t>08</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A9ED" w14:textId="77777777" w:rsidR="00724FFA" w:rsidRDefault="00724FFA" w:rsidP="0007278B">
      <w:pPr>
        <w:spacing w:after="0" w:line="240" w:lineRule="auto"/>
      </w:pPr>
      <w:r>
        <w:separator/>
      </w:r>
    </w:p>
  </w:footnote>
  <w:footnote w:type="continuationSeparator" w:id="0">
    <w:p w14:paraId="1358FF8E" w14:textId="77777777" w:rsidR="00724FFA" w:rsidRDefault="00724FFA" w:rsidP="0007278B">
      <w:pPr>
        <w:spacing w:after="0" w:line="240" w:lineRule="auto"/>
      </w:pPr>
      <w:r>
        <w:continuationSeparator/>
      </w:r>
    </w:p>
  </w:footnote>
  <w:footnote w:type="continuationNotice" w:id="1">
    <w:p w14:paraId="2B9B11A5" w14:textId="77777777" w:rsidR="00724FFA" w:rsidRDefault="00724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48D6" w14:textId="77777777" w:rsidR="00826388" w:rsidRDefault="00826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C0A0" w14:textId="77777777" w:rsidR="00826388" w:rsidRDefault="00826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8579B"/>
    <w:multiLevelType w:val="hybridMultilevel"/>
    <w:tmpl w:val="38A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6"/>
  </w:num>
  <w:num w:numId="5">
    <w:abstractNumId w:val="18"/>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9"/>
  </w:num>
  <w:num w:numId="17">
    <w:abstractNumId w:val="2"/>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457B"/>
    <w:rsid w:val="000254EB"/>
    <w:rsid w:val="00031D93"/>
    <w:rsid w:val="00032EF2"/>
    <w:rsid w:val="00041FB2"/>
    <w:rsid w:val="00057EB1"/>
    <w:rsid w:val="00066E5F"/>
    <w:rsid w:val="0007278B"/>
    <w:rsid w:val="00074908"/>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22E7D"/>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088A"/>
    <w:rsid w:val="001A4CC0"/>
    <w:rsid w:val="001A5304"/>
    <w:rsid w:val="001B05E3"/>
    <w:rsid w:val="001B66B2"/>
    <w:rsid w:val="001C088F"/>
    <w:rsid w:val="001C1B61"/>
    <w:rsid w:val="001C6B51"/>
    <w:rsid w:val="001D713B"/>
    <w:rsid w:val="001D75D0"/>
    <w:rsid w:val="001E1D31"/>
    <w:rsid w:val="001E7831"/>
    <w:rsid w:val="001F3A4A"/>
    <w:rsid w:val="001F425F"/>
    <w:rsid w:val="001F7E87"/>
    <w:rsid w:val="00201BA6"/>
    <w:rsid w:val="002033F4"/>
    <w:rsid w:val="0023721B"/>
    <w:rsid w:val="00242A4C"/>
    <w:rsid w:val="002519EE"/>
    <w:rsid w:val="00252768"/>
    <w:rsid w:val="002562FA"/>
    <w:rsid w:val="00263B22"/>
    <w:rsid w:val="00267D85"/>
    <w:rsid w:val="00272F7D"/>
    <w:rsid w:val="00276A81"/>
    <w:rsid w:val="00280A6B"/>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02150"/>
    <w:rsid w:val="003117FB"/>
    <w:rsid w:val="00316074"/>
    <w:rsid w:val="00317FDB"/>
    <w:rsid w:val="00325FDE"/>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4887"/>
    <w:rsid w:val="003C1921"/>
    <w:rsid w:val="003C3A51"/>
    <w:rsid w:val="003D1230"/>
    <w:rsid w:val="003D15E2"/>
    <w:rsid w:val="003E4BEA"/>
    <w:rsid w:val="004059A2"/>
    <w:rsid w:val="0041142C"/>
    <w:rsid w:val="00412439"/>
    <w:rsid w:val="004231CC"/>
    <w:rsid w:val="00425035"/>
    <w:rsid w:val="004253C1"/>
    <w:rsid w:val="00425B3A"/>
    <w:rsid w:val="00426EE3"/>
    <w:rsid w:val="00430050"/>
    <w:rsid w:val="0043148E"/>
    <w:rsid w:val="00454E76"/>
    <w:rsid w:val="00456B73"/>
    <w:rsid w:val="00457B37"/>
    <w:rsid w:val="00470FB8"/>
    <w:rsid w:val="00473581"/>
    <w:rsid w:val="00480999"/>
    <w:rsid w:val="00483A03"/>
    <w:rsid w:val="00487206"/>
    <w:rsid w:val="0049311E"/>
    <w:rsid w:val="00497DBB"/>
    <w:rsid w:val="004A2382"/>
    <w:rsid w:val="004A3552"/>
    <w:rsid w:val="004A5598"/>
    <w:rsid w:val="004B402F"/>
    <w:rsid w:val="004C7B99"/>
    <w:rsid w:val="004D5AE2"/>
    <w:rsid w:val="004E084F"/>
    <w:rsid w:val="004E2D9C"/>
    <w:rsid w:val="004F4AAB"/>
    <w:rsid w:val="004F738C"/>
    <w:rsid w:val="004F7F24"/>
    <w:rsid w:val="00502DFD"/>
    <w:rsid w:val="00504320"/>
    <w:rsid w:val="005152B1"/>
    <w:rsid w:val="00515636"/>
    <w:rsid w:val="00530064"/>
    <w:rsid w:val="0053215F"/>
    <w:rsid w:val="00534268"/>
    <w:rsid w:val="00535888"/>
    <w:rsid w:val="0055413D"/>
    <w:rsid w:val="00555929"/>
    <w:rsid w:val="00573277"/>
    <w:rsid w:val="005735D4"/>
    <w:rsid w:val="005758FB"/>
    <w:rsid w:val="005764B7"/>
    <w:rsid w:val="0059150F"/>
    <w:rsid w:val="00592BEF"/>
    <w:rsid w:val="00593BC7"/>
    <w:rsid w:val="0059599E"/>
    <w:rsid w:val="005A1388"/>
    <w:rsid w:val="005A1ABA"/>
    <w:rsid w:val="005A3731"/>
    <w:rsid w:val="005B3B62"/>
    <w:rsid w:val="005C3B9D"/>
    <w:rsid w:val="005C5DC6"/>
    <w:rsid w:val="005E1930"/>
    <w:rsid w:val="005E7398"/>
    <w:rsid w:val="005E7C04"/>
    <w:rsid w:val="005F3C49"/>
    <w:rsid w:val="005F65E4"/>
    <w:rsid w:val="00602E41"/>
    <w:rsid w:val="0060363C"/>
    <w:rsid w:val="00603BD7"/>
    <w:rsid w:val="00604451"/>
    <w:rsid w:val="0060585D"/>
    <w:rsid w:val="00620304"/>
    <w:rsid w:val="0062651F"/>
    <w:rsid w:val="00626C1E"/>
    <w:rsid w:val="00636B7E"/>
    <w:rsid w:val="00641AF8"/>
    <w:rsid w:val="00652F39"/>
    <w:rsid w:val="00657B1C"/>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2EC0"/>
    <w:rsid w:val="006C5703"/>
    <w:rsid w:val="006D1AD8"/>
    <w:rsid w:val="006D22E5"/>
    <w:rsid w:val="006D6DB7"/>
    <w:rsid w:val="006E6DC9"/>
    <w:rsid w:val="0071090F"/>
    <w:rsid w:val="007223FE"/>
    <w:rsid w:val="00724197"/>
    <w:rsid w:val="00724FFA"/>
    <w:rsid w:val="00727E9F"/>
    <w:rsid w:val="00731409"/>
    <w:rsid w:val="0074015C"/>
    <w:rsid w:val="00742B05"/>
    <w:rsid w:val="00742C84"/>
    <w:rsid w:val="00746CE6"/>
    <w:rsid w:val="0075152B"/>
    <w:rsid w:val="007518AA"/>
    <w:rsid w:val="007522F6"/>
    <w:rsid w:val="00786715"/>
    <w:rsid w:val="0079688F"/>
    <w:rsid w:val="007A71FC"/>
    <w:rsid w:val="007B0528"/>
    <w:rsid w:val="007C3F73"/>
    <w:rsid w:val="007C74EF"/>
    <w:rsid w:val="007D7575"/>
    <w:rsid w:val="007E2963"/>
    <w:rsid w:val="007E4536"/>
    <w:rsid w:val="007E7B78"/>
    <w:rsid w:val="007E7EF7"/>
    <w:rsid w:val="00802A02"/>
    <w:rsid w:val="00805BE3"/>
    <w:rsid w:val="00812A8C"/>
    <w:rsid w:val="00823469"/>
    <w:rsid w:val="00826388"/>
    <w:rsid w:val="008314E5"/>
    <w:rsid w:val="00863944"/>
    <w:rsid w:val="00866A43"/>
    <w:rsid w:val="008670E6"/>
    <w:rsid w:val="008723FA"/>
    <w:rsid w:val="00882A36"/>
    <w:rsid w:val="00882DBA"/>
    <w:rsid w:val="00884C98"/>
    <w:rsid w:val="00886392"/>
    <w:rsid w:val="00886D79"/>
    <w:rsid w:val="008A2D6D"/>
    <w:rsid w:val="008A49BF"/>
    <w:rsid w:val="008B1BB5"/>
    <w:rsid w:val="008B3101"/>
    <w:rsid w:val="008B3BDF"/>
    <w:rsid w:val="008C062B"/>
    <w:rsid w:val="008C242E"/>
    <w:rsid w:val="008C46AB"/>
    <w:rsid w:val="008C5F53"/>
    <w:rsid w:val="008C7FF7"/>
    <w:rsid w:val="008E0B61"/>
    <w:rsid w:val="008E15C0"/>
    <w:rsid w:val="008E4C7D"/>
    <w:rsid w:val="009031F5"/>
    <w:rsid w:val="00903727"/>
    <w:rsid w:val="00911954"/>
    <w:rsid w:val="00914064"/>
    <w:rsid w:val="00922F28"/>
    <w:rsid w:val="00923553"/>
    <w:rsid w:val="0093129C"/>
    <w:rsid w:val="00946B3B"/>
    <w:rsid w:val="00950838"/>
    <w:rsid w:val="00955A5B"/>
    <w:rsid w:val="00957143"/>
    <w:rsid w:val="009763A8"/>
    <w:rsid w:val="009771E5"/>
    <w:rsid w:val="00977FBF"/>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5AA7"/>
    <w:rsid w:val="00A16FD6"/>
    <w:rsid w:val="00A17EEC"/>
    <w:rsid w:val="00A235BA"/>
    <w:rsid w:val="00A30813"/>
    <w:rsid w:val="00A36D97"/>
    <w:rsid w:val="00A40AFD"/>
    <w:rsid w:val="00A504C8"/>
    <w:rsid w:val="00A52342"/>
    <w:rsid w:val="00A57DA2"/>
    <w:rsid w:val="00A63523"/>
    <w:rsid w:val="00A751EC"/>
    <w:rsid w:val="00A764CA"/>
    <w:rsid w:val="00A7687B"/>
    <w:rsid w:val="00AA0090"/>
    <w:rsid w:val="00AA6D8E"/>
    <w:rsid w:val="00AB0F8D"/>
    <w:rsid w:val="00AC31B5"/>
    <w:rsid w:val="00AC3E32"/>
    <w:rsid w:val="00AD1C41"/>
    <w:rsid w:val="00AD7072"/>
    <w:rsid w:val="00AE31DA"/>
    <w:rsid w:val="00AE4EFC"/>
    <w:rsid w:val="00AE5FBE"/>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06E9"/>
    <w:rsid w:val="00B7759C"/>
    <w:rsid w:val="00B80753"/>
    <w:rsid w:val="00B83FDD"/>
    <w:rsid w:val="00B86F86"/>
    <w:rsid w:val="00B90A06"/>
    <w:rsid w:val="00BB103E"/>
    <w:rsid w:val="00BB2713"/>
    <w:rsid w:val="00BC4A6D"/>
    <w:rsid w:val="00BC7E1B"/>
    <w:rsid w:val="00BD50E2"/>
    <w:rsid w:val="00BE5426"/>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3F7"/>
    <w:rsid w:val="00C61CB2"/>
    <w:rsid w:val="00C704F2"/>
    <w:rsid w:val="00C71CC7"/>
    <w:rsid w:val="00C74659"/>
    <w:rsid w:val="00C800E2"/>
    <w:rsid w:val="00C80A89"/>
    <w:rsid w:val="00C901A8"/>
    <w:rsid w:val="00C91466"/>
    <w:rsid w:val="00C94620"/>
    <w:rsid w:val="00CA5686"/>
    <w:rsid w:val="00CA6A47"/>
    <w:rsid w:val="00CB1936"/>
    <w:rsid w:val="00CB60A4"/>
    <w:rsid w:val="00CC0385"/>
    <w:rsid w:val="00CC0EA9"/>
    <w:rsid w:val="00CD26BC"/>
    <w:rsid w:val="00CE166E"/>
    <w:rsid w:val="00CE4139"/>
    <w:rsid w:val="00CF05D6"/>
    <w:rsid w:val="00CF3D8A"/>
    <w:rsid w:val="00CF4976"/>
    <w:rsid w:val="00D0462F"/>
    <w:rsid w:val="00D20561"/>
    <w:rsid w:val="00D26DA9"/>
    <w:rsid w:val="00D32189"/>
    <w:rsid w:val="00D322A9"/>
    <w:rsid w:val="00D43B94"/>
    <w:rsid w:val="00D43FD1"/>
    <w:rsid w:val="00D62EC3"/>
    <w:rsid w:val="00D70DC5"/>
    <w:rsid w:val="00D72509"/>
    <w:rsid w:val="00D729DF"/>
    <w:rsid w:val="00D74883"/>
    <w:rsid w:val="00D77367"/>
    <w:rsid w:val="00D827CA"/>
    <w:rsid w:val="00D856F7"/>
    <w:rsid w:val="00D9381C"/>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20F53"/>
    <w:rsid w:val="00E2222F"/>
    <w:rsid w:val="00E31492"/>
    <w:rsid w:val="00E37B29"/>
    <w:rsid w:val="00E402A6"/>
    <w:rsid w:val="00E4195C"/>
    <w:rsid w:val="00E41AB7"/>
    <w:rsid w:val="00E422C4"/>
    <w:rsid w:val="00E5298D"/>
    <w:rsid w:val="00E551E9"/>
    <w:rsid w:val="00E578A8"/>
    <w:rsid w:val="00E57C60"/>
    <w:rsid w:val="00E61EAE"/>
    <w:rsid w:val="00E6284D"/>
    <w:rsid w:val="00E67090"/>
    <w:rsid w:val="00E70E37"/>
    <w:rsid w:val="00E7205F"/>
    <w:rsid w:val="00E72A4E"/>
    <w:rsid w:val="00E804E9"/>
    <w:rsid w:val="00E909EF"/>
    <w:rsid w:val="00E92CAF"/>
    <w:rsid w:val="00E93BD2"/>
    <w:rsid w:val="00E94387"/>
    <w:rsid w:val="00EA00E8"/>
    <w:rsid w:val="00EB18C7"/>
    <w:rsid w:val="00EC33C6"/>
    <w:rsid w:val="00EC4FFC"/>
    <w:rsid w:val="00EC7B41"/>
    <w:rsid w:val="00ED74EF"/>
    <w:rsid w:val="00EE3EFE"/>
    <w:rsid w:val="00EF5D0E"/>
    <w:rsid w:val="00EF6116"/>
    <w:rsid w:val="00F046BC"/>
    <w:rsid w:val="00F0629B"/>
    <w:rsid w:val="00F12CA2"/>
    <w:rsid w:val="00F13454"/>
    <w:rsid w:val="00F15DCD"/>
    <w:rsid w:val="00F200EA"/>
    <w:rsid w:val="00F23674"/>
    <w:rsid w:val="00F26541"/>
    <w:rsid w:val="00F30098"/>
    <w:rsid w:val="00F30AEB"/>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227956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8110">
          <w:marLeft w:val="0"/>
          <w:marRight w:val="0"/>
          <w:marTop w:val="0"/>
          <w:marBottom w:val="0"/>
          <w:divBdr>
            <w:top w:val="none" w:sz="0" w:space="0" w:color="auto"/>
            <w:left w:val="none" w:sz="0" w:space="0" w:color="auto"/>
            <w:bottom w:val="none" w:sz="0" w:space="0" w:color="auto"/>
            <w:right w:val="none" w:sz="0" w:space="0" w:color="auto"/>
          </w:divBdr>
        </w:div>
        <w:div w:id="607279155">
          <w:marLeft w:val="0"/>
          <w:marRight w:val="0"/>
          <w:marTop w:val="0"/>
          <w:marBottom w:val="0"/>
          <w:divBdr>
            <w:top w:val="none" w:sz="0" w:space="0" w:color="auto"/>
            <w:left w:val="none" w:sz="0" w:space="0" w:color="auto"/>
            <w:bottom w:val="none" w:sz="0" w:space="0" w:color="auto"/>
            <w:right w:val="none" w:sz="0" w:space="0" w:color="auto"/>
          </w:divBdr>
        </w:div>
        <w:div w:id="770473885">
          <w:marLeft w:val="0"/>
          <w:marRight w:val="0"/>
          <w:marTop w:val="0"/>
          <w:marBottom w:val="0"/>
          <w:divBdr>
            <w:top w:val="none" w:sz="0" w:space="0" w:color="auto"/>
            <w:left w:val="none" w:sz="0" w:space="0" w:color="auto"/>
            <w:bottom w:val="none" w:sz="0" w:space="0" w:color="auto"/>
            <w:right w:val="none" w:sz="0" w:space="0" w:color="auto"/>
          </w:divBdr>
        </w:div>
        <w:div w:id="1697272442">
          <w:marLeft w:val="0"/>
          <w:marRight w:val="0"/>
          <w:marTop w:val="0"/>
          <w:marBottom w:val="0"/>
          <w:divBdr>
            <w:top w:val="none" w:sz="0" w:space="0" w:color="auto"/>
            <w:left w:val="none" w:sz="0" w:space="0" w:color="auto"/>
            <w:bottom w:val="none" w:sz="0" w:space="0" w:color="auto"/>
            <w:right w:val="none" w:sz="0" w:space="0" w:color="auto"/>
          </w:divBdr>
        </w:div>
        <w:div w:id="1052265991">
          <w:marLeft w:val="0"/>
          <w:marRight w:val="0"/>
          <w:marTop w:val="0"/>
          <w:marBottom w:val="0"/>
          <w:divBdr>
            <w:top w:val="none" w:sz="0" w:space="0" w:color="auto"/>
            <w:left w:val="none" w:sz="0" w:space="0" w:color="auto"/>
            <w:bottom w:val="none" w:sz="0" w:space="0" w:color="auto"/>
            <w:right w:val="none" w:sz="0" w:space="0" w:color="auto"/>
          </w:divBdr>
        </w:div>
      </w:divsChild>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26892198">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0374373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5278-covid-19-infekcijas-izplatibas-parvaldibas-liku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78-covid-19-infekcijas-izplatibas-parvald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15278-covid-19-infekcijas-izplatibas-parvald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6919</Words>
  <Characters>3945</Characters>
  <Application>Microsoft Office Word</Application>
  <DocSecurity>0</DocSecurity>
  <Lines>32</Lines>
  <Paragraphs>21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Jana Feldmane</cp:lastModifiedBy>
  <cp:revision>4</cp:revision>
  <cp:lastPrinted>2020-09-10T14:00:00Z</cp:lastPrinted>
  <dcterms:created xsi:type="dcterms:W3CDTF">2021-08-20T14:09:00Z</dcterms:created>
  <dcterms:modified xsi:type="dcterms:W3CDTF">2021-08-23T15:18:00Z</dcterms:modified>
</cp:coreProperties>
</file>