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BD9B" w14:textId="61C6BDC5" w:rsidR="00E5323B" w:rsidRPr="00676B4D" w:rsidRDefault="00494EA5" w:rsidP="006C5D4A">
      <w:pPr>
        <w:shd w:val="clear" w:color="auto" w:fill="FFFFFF"/>
        <w:spacing w:after="0" w:line="240" w:lineRule="auto"/>
        <w:jc w:val="center"/>
        <w:rPr>
          <w:rFonts w:ascii="Times New Roman" w:hAnsi="Times New Roman" w:cs="Times New Roman"/>
          <w:b/>
          <w:sz w:val="28"/>
          <w:szCs w:val="28"/>
        </w:rPr>
      </w:pPr>
      <w:r w:rsidRPr="00676B4D">
        <w:rPr>
          <w:rFonts w:ascii="Times New Roman" w:hAnsi="Times New Roman" w:cs="Times New Roman"/>
          <w:b/>
          <w:sz w:val="28"/>
          <w:szCs w:val="28"/>
          <w:lang w:eastAsia="lv-LV"/>
        </w:rPr>
        <w:t xml:space="preserve">Ministru kabineta noteikumu projekta </w:t>
      </w:r>
      <w:bookmarkStart w:id="0" w:name="OLE_LINK27"/>
      <w:bookmarkStart w:id="1" w:name="OLE_LINK26"/>
      <w:bookmarkStart w:id="2" w:name="OLE_LINK12"/>
      <w:bookmarkStart w:id="3" w:name="OLE_LINK11"/>
      <w:bookmarkStart w:id="4" w:name="_Hlk41393740"/>
      <w:r w:rsidRPr="00676B4D">
        <w:rPr>
          <w:rFonts w:ascii="Times New Roman" w:hAnsi="Times New Roman" w:cs="Times New Roman"/>
          <w:b/>
          <w:sz w:val="28"/>
          <w:szCs w:val="28"/>
        </w:rPr>
        <w:t>"</w:t>
      </w:r>
      <w:bookmarkEnd w:id="0"/>
      <w:bookmarkEnd w:id="1"/>
      <w:bookmarkEnd w:id="2"/>
      <w:bookmarkEnd w:id="3"/>
      <w:r w:rsidR="000866B2" w:rsidRPr="00676B4D">
        <w:rPr>
          <w:rFonts w:ascii="Times New Roman" w:hAnsi="Times New Roman" w:cs="Times New Roman"/>
          <w:b/>
          <w:sz w:val="28"/>
          <w:szCs w:val="28"/>
        </w:rPr>
        <w:t xml:space="preserve">Grozījumi </w:t>
      </w:r>
      <w:bookmarkEnd w:id="4"/>
      <w:r w:rsidR="003D0072" w:rsidRPr="003D0072">
        <w:rPr>
          <w:rFonts w:ascii="Times New Roman" w:hAnsi="Times New Roman" w:cs="Times New Roman"/>
          <w:b/>
          <w:sz w:val="28"/>
          <w:szCs w:val="28"/>
        </w:rPr>
        <w:t xml:space="preserve">Ministru kabineta 2014. gada 28. oktobra noteikumos Nr.666 „Darbības programmas “Izaugsme un nodarbinātība” 9.2.3. specifiskā atbalsta mērķa “Atbalstīt prioritāro (sirds un asinsvadu, onkoloģijas, bērnu (sākot no perinatālā un </w:t>
      </w:r>
      <w:proofErr w:type="spellStart"/>
      <w:r w:rsidR="003D0072" w:rsidRPr="003D0072">
        <w:rPr>
          <w:rFonts w:ascii="Times New Roman" w:hAnsi="Times New Roman" w:cs="Times New Roman"/>
          <w:b/>
          <w:sz w:val="28"/>
          <w:szCs w:val="28"/>
        </w:rPr>
        <w:t>neonatālā</w:t>
      </w:r>
      <w:proofErr w:type="spellEnd"/>
      <w:r w:rsidR="003D0072" w:rsidRPr="003D0072">
        <w:rPr>
          <w:rFonts w:ascii="Times New Roman" w:hAnsi="Times New Roman" w:cs="Times New Roman"/>
          <w:b/>
          <w:sz w:val="28"/>
          <w:szCs w:val="28"/>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sākotnējās ietekmes novērtējuma ziņojums (anotācija)</w:t>
      </w:r>
    </w:p>
    <w:p w14:paraId="27DEFC67" w14:textId="77777777" w:rsidR="00162590" w:rsidRPr="00676B4D" w:rsidRDefault="00162590" w:rsidP="006C5D4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676B4D" w:rsidRPr="00676B4D"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676B4D" w:rsidRDefault="00910840" w:rsidP="006C5D4A">
            <w:pPr>
              <w:spacing w:after="0" w:line="240" w:lineRule="auto"/>
              <w:jc w:val="center"/>
              <w:rPr>
                <w:rFonts w:ascii="Times New Roman" w:eastAsia="Times New Roman" w:hAnsi="Times New Roman" w:cs="Times New Roman"/>
                <w:b/>
                <w:bCs/>
                <w:iCs/>
                <w:sz w:val="24"/>
                <w:szCs w:val="24"/>
                <w:lang w:eastAsia="lv-LV"/>
              </w:rPr>
            </w:pPr>
            <w:r w:rsidRPr="00676B4D">
              <w:rPr>
                <w:rFonts w:ascii="Times New Roman" w:eastAsia="Times New Roman" w:hAnsi="Times New Roman" w:cs="Times New Roman"/>
                <w:b/>
                <w:bCs/>
                <w:iCs/>
                <w:sz w:val="24"/>
                <w:szCs w:val="24"/>
                <w:lang w:eastAsia="lv-LV"/>
              </w:rPr>
              <w:t>Tiesību akta projekta anotācijas kopsavilkums</w:t>
            </w:r>
          </w:p>
        </w:tc>
      </w:tr>
      <w:tr w:rsidR="00676B4D" w:rsidRPr="00676B4D"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676B4D" w:rsidRDefault="00910840" w:rsidP="006C5D4A">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3F8B41C8" w14:textId="397F7844" w:rsidR="00F51C54" w:rsidRPr="00676B4D" w:rsidRDefault="00B118C7" w:rsidP="006C5D4A">
            <w:pPr>
              <w:pStyle w:val="naiskr"/>
              <w:spacing w:before="0" w:beforeAutospacing="0" w:after="0" w:afterAutospacing="0"/>
              <w:ind w:left="51" w:right="142"/>
              <w:jc w:val="both"/>
            </w:pPr>
            <w:r w:rsidRPr="00676B4D">
              <w:t xml:space="preserve">Ministru kabineta </w:t>
            </w:r>
            <w:r w:rsidR="000812E5" w:rsidRPr="00676B4D">
              <w:t>noteikumu projekts “</w:t>
            </w:r>
            <w:r w:rsidR="000866B2" w:rsidRPr="00676B4D">
              <w:t xml:space="preserve">Grozījumi </w:t>
            </w:r>
            <w:r w:rsidR="003D0072" w:rsidRPr="00EE3387">
              <w:t>Ministru kabineta 201</w:t>
            </w:r>
            <w:r w:rsidR="003D0072">
              <w:t xml:space="preserve">4.gada </w:t>
            </w:r>
            <w:r w:rsidR="003D0072" w:rsidRPr="001004B5">
              <w:t>28.oktobra noteikum</w:t>
            </w:r>
            <w:r w:rsidR="003D0072">
              <w:t>os</w:t>
            </w:r>
            <w:r w:rsidR="003D0072" w:rsidRPr="001004B5">
              <w:t xml:space="preserve"> Nr.666 “Darbības programmas “Izaugsme un nodarbinātība” 9.2.3. specifiskā atbalsta mērķa “Atbalstīt prioritāro (sirds un asinsvadu, onkoloģijas, bērnu (sākot no perinatālā un </w:t>
            </w:r>
            <w:proofErr w:type="spellStart"/>
            <w:r w:rsidR="003D0072" w:rsidRPr="001004B5">
              <w:t>neonatālā</w:t>
            </w:r>
            <w:proofErr w:type="spellEnd"/>
            <w:r w:rsidR="003D0072" w:rsidRPr="001004B5">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r w:rsidRPr="00676B4D">
              <w:t xml:space="preserve">" </w:t>
            </w:r>
            <w:r w:rsidR="00716D86" w:rsidRPr="00676B4D">
              <w:t xml:space="preserve"> (turpmāk –</w:t>
            </w:r>
            <w:r w:rsidR="00AE34DE" w:rsidRPr="00676B4D">
              <w:t xml:space="preserve"> </w:t>
            </w:r>
            <w:r w:rsidR="00716D86" w:rsidRPr="00676B4D">
              <w:t>noteikum</w:t>
            </w:r>
            <w:r w:rsidR="00F51C54" w:rsidRPr="00676B4D">
              <w:t>u projekts</w:t>
            </w:r>
            <w:r w:rsidR="00716D86" w:rsidRPr="00676B4D">
              <w:t>)</w:t>
            </w:r>
            <w:r w:rsidR="00132C38" w:rsidRPr="00676B4D">
              <w:t xml:space="preserve"> mērķis</w:t>
            </w:r>
            <w:r w:rsidR="00F51C54" w:rsidRPr="00676B4D">
              <w:t>:</w:t>
            </w:r>
          </w:p>
          <w:p w14:paraId="04581F90" w14:textId="438DC2F7" w:rsidR="004F4ACB" w:rsidRPr="00B45F83" w:rsidRDefault="004F4ACB" w:rsidP="004F4ACB">
            <w:pPr>
              <w:pStyle w:val="naiskr"/>
              <w:numPr>
                <w:ilvl w:val="0"/>
                <w:numId w:val="2"/>
              </w:numPr>
              <w:spacing w:before="0" w:beforeAutospacing="0" w:after="0" w:afterAutospacing="0"/>
              <w:ind w:right="142"/>
              <w:jc w:val="both"/>
            </w:pPr>
            <w:r>
              <w:t>v</w:t>
            </w:r>
            <w:r w:rsidRPr="00B45F83">
              <w:t xml:space="preserve">eikt </w:t>
            </w:r>
            <w:r w:rsidRPr="001004B5">
              <w:t xml:space="preserve">9.2.3. specifiskā atbalsta mērķa “Atbalstīt prioritāro (sirds un asinsvadu, onkoloģijas, bērnu (sākot no perinatālā un </w:t>
            </w:r>
            <w:proofErr w:type="spellStart"/>
            <w:r w:rsidRPr="001004B5">
              <w:t>neonatālā</w:t>
            </w:r>
            <w:proofErr w:type="spellEnd"/>
            <w:r w:rsidRPr="001004B5">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Pr="00B45F83">
              <w:t xml:space="preserve"> (turpmāk – SAM 9.2.</w:t>
            </w:r>
            <w:r>
              <w:t>3</w:t>
            </w:r>
            <w:r w:rsidRPr="00B45F83">
              <w:t xml:space="preserve">.) pieejamā finansējuma </w:t>
            </w:r>
            <w:r>
              <w:t xml:space="preserve">palielinājumu papildus </w:t>
            </w:r>
            <w:r w:rsidRPr="00B45F83">
              <w:t>atbalstāmās darbības “Vienotas nacionālās veselības aprūpes kvalitātes nodrošināšanas sistēmas izveide un ieviešana”</w:t>
            </w:r>
            <w:r w:rsidRPr="00B45F83">
              <w:rPr>
                <w:shd w:val="clear" w:color="auto" w:fill="FFFFFF"/>
              </w:rPr>
              <w:t xml:space="preserve"> </w:t>
            </w:r>
            <w:r w:rsidRPr="00B45F83">
              <w:t xml:space="preserve">ietvaros papildus izstrādājamiem klīniskajiem algoritmiem, pacientu ceļiem papildus četru prioritāro jomu </w:t>
            </w:r>
            <w:proofErr w:type="spellStart"/>
            <w:r w:rsidRPr="00B45F83">
              <w:t>apakšjomās</w:t>
            </w:r>
            <w:proofErr w:type="spellEnd"/>
            <w:r>
              <w:t xml:space="preserve"> un</w:t>
            </w:r>
            <w:r w:rsidRPr="00B45F83">
              <w:t xml:space="preserve">  </w:t>
            </w:r>
            <w:r>
              <w:t xml:space="preserve">lai nodrošinātu </w:t>
            </w:r>
            <w:r w:rsidRPr="00B45F83">
              <w:t>ārstniecības iestāžu un veselības aprūpes nozares vadībā iesaistīto darbinieku apmācības kvalitātes jomās (epidemioloģija, pacientu un darbinieku drošība, u.c.)</w:t>
            </w:r>
            <w:r w:rsidR="00BB0C51">
              <w:t>, attiecīgi pagarinot projekta īstenošanas termiņu līdz 2023.gada 31.decembrim</w:t>
            </w:r>
            <w:r w:rsidRPr="00B45F83">
              <w:t>;</w:t>
            </w:r>
          </w:p>
          <w:p w14:paraId="660A4726" w14:textId="4F93B8BA" w:rsidR="004F4ACB" w:rsidRDefault="004F4ACB" w:rsidP="004F4ACB">
            <w:pPr>
              <w:pStyle w:val="naiskr"/>
              <w:numPr>
                <w:ilvl w:val="0"/>
                <w:numId w:val="2"/>
              </w:numPr>
              <w:spacing w:before="0" w:beforeAutospacing="0" w:after="0" w:afterAutospacing="0"/>
              <w:ind w:right="142"/>
              <w:jc w:val="both"/>
            </w:pPr>
            <w:r>
              <w:t>n</w:t>
            </w:r>
            <w:r w:rsidRPr="00B45F83">
              <w:t xml:space="preserve">oteikt </w:t>
            </w:r>
            <w:r>
              <w:t xml:space="preserve">finansējuma saņēmēja un sadarbības partneru </w:t>
            </w:r>
            <w:r w:rsidRPr="00B45F83">
              <w:t>projekta vadības un īstenošanas personāla atlīdzības izmaksas kā vienoto likmi;</w:t>
            </w:r>
          </w:p>
          <w:p w14:paraId="7122A6B0" w14:textId="08687238" w:rsidR="007A3765" w:rsidRDefault="007A3765" w:rsidP="004F4ACB">
            <w:pPr>
              <w:pStyle w:val="naiskr"/>
              <w:numPr>
                <w:ilvl w:val="0"/>
                <w:numId w:val="2"/>
              </w:numPr>
              <w:spacing w:before="0" w:beforeAutospacing="0" w:after="0" w:afterAutospacing="0"/>
              <w:ind w:right="142"/>
              <w:jc w:val="both"/>
            </w:pPr>
            <w:r>
              <w:t>mainīt finansējuma saņēmēju no Veselības ministrijas padotības iestāde – Nacionālā veselības dienesta uz Veselības ministriju;</w:t>
            </w:r>
          </w:p>
          <w:p w14:paraId="07B374D4" w14:textId="5FC36519" w:rsidR="00AD7C62" w:rsidRPr="004F4ACB" w:rsidRDefault="004F4ACB" w:rsidP="004F4ACB">
            <w:pPr>
              <w:pStyle w:val="naiskr"/>
              <w:numPr>
                <w:ilvl w:val="0"/>
                <w:numId w:val="2"/>
              </w:numPr>
              <w:spacing w:before="0" w:beforeAutospacing="0" w:after="0" w:afterAutospacing="0"/>
              <w:ind w:right="142"/>
              <w:jc w:val="both"/>
            </w:pPr>
            <w:r w:rsidRPr="004F4ACB">
              <w:t>veikt tehniskus precizējumus.</w:t>
            </w:r>
          </w:p>
        </w:tc>
      </w:tr>
    </w:tbl>
    <w:p w14:paraId="2B6FFF1E" w14:textId="77777777" w:rsidR="00E5323B" w:rsidRPr="00676B4D" w:rsidRDefault="00910840" w:rsidP="006C5D4A">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2525"/>
        <w:gridCol w:w="6114"/>
      </w:tblGrid>
      <w:tr w:rsidR="00676B4D" w:rsidRPr="00676B4D"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676B4D" w:rsidRDefault="00910840" w:rsidP="006C5D4A">
            <w:pPr>
              <w:spacing w:after="0" w:line="240" w:lineRule="auto"/>
              <w:jc w:val="center"/>
              <w:rPr>
                <w:rFonts w:ascii="Times New Roman" w:eastAsia="Times New Roman" w:hAnsi="Times New Roman" w:cs="Times New Roman"/>
                <w:b/>
                <w:bCs/>
                <w:iCs/>
                <w:sz w:val="24"/>
                <w:szCs w:val="24"/>
                <w:lang w:eastAsia="lv-LV"/>
              </w:rPr>
            </w:pPr>
            <w:r w:rsidRPr="00676B4D">
              <w:rPr>
                <w:rFonts w:ascii="Times New Roman" w:eastAsia="Times New Roman" w:hAnsi="Times New Roman" w:cs="Times New Roman"/>
                <w:b/>
                <w:bCs/>
                <w:iCs/>
                <w:sz w:val="24"/>
                <w:szCs w:val="24"/>
                <w:lang w:eastAsia="lv-LV"/>
              </w:rPr>
              <w:lastRenderedPageBreak/>
              <w:t>I. Tiesību akta projekta izstrādes nepieciešamība</w:t>
            </w:r>
          </w:p>
        </w:tc>
      </w:tr>
      <w:tr w:rsidR="00676B4D" w:rsidRPr="00676B4D" w14:paraId="3B1DF27A" w14:textId="77777777" w:rsidTr="00D96E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E4215D2" w14:textId="77777777" w:rsidR="00655F2C" w:rsidRPr="00676B4D" w:rsidRDefault="00910840" w:rsidP="006C5D4A">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14:paraId="3936C56F" w14:textId="77777777" w:rsidR="00E5323B" w:rsidRDefault="00910840" w:rsidP="006C5D4A">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Pamatojums</w:t>
            </w:r>
          </w:p>
          <w:p w14:paraId="2CCDC87B" w14:textId="77777777" w:rsidR="003D0072" w:rsidRPr="003D0072" w:rsidRDefault="003D0072" w:rsidP="003D0072">
            <w:pPr>
              <w:rPr>
                <w:rFonts w:ascii="Times New Roman" w:eastAsia="Times New Roman" w:hAnsi="Times New Roman" w:cs="Times New Roman"/>
                <w:sz w:val="24"/>
                <w:szCs w:val="24"/>
                <w:lang w:eastAsia="lv-LV"/>
              </w:rPr>
            </w:pPr>
          </w:p>
          <w:p w14:paraId="08B3F142" w14:textId="77777777" w:rsidR="003D0072" w:rsidRPr="003D0072" w:rsidRDefault="003D0072" w:rsidP="003D0072">
            <w:pPr>
              <w:rPr>
                <w:rFonts w:ascii="Times New Roman" w:eastAsia="Times New Roman" w:hAnsi="Times New Roman" w:cs="Times New Roman"/>
                <w:sz w:val="24"/>
                <w:szCs w:val="24"/>
                <w:lang w:eastAsia="lv-LV"/>
              </w:rPr>
            </w:pPr>
          </w:p>
          <w:p w14:paraId="184BCB42" w14:textId="689DCC4F" w:rsidR="003D0072" w:rsidRPr="003D0072" w:rsidRDefault="003D0072" w:rsidP="003D0072">
            <w:pPr>
              <w:rPr>
                <w:rFonts w:ascii="Times New Roman" w:eastAsia="Times New Roman" w:hAnsi="Times New Roman" w:cs="Times New Roman"/>
                <w:sz w:val="24"/>
                <w:szCs w:val="24"/>
                <w:lang w:eastAsia="lv-LV"/>
              </w:rPr>
            </w:pPr>
          </w:p>
        </w:tc>
        <w:tc>
          <w:tcPr>
            <w:tcW w:w="3341" w:type="pct"/>
            <w:tcBorders>
              <w:top w:val="outset" w:sz="6" w:space="0" w:color="auto"/>
              <w:left w:val="outset" w:sz="6" w:space="0" w:color="auto"/>
              <w:bottom w:val="outset" w:sz="6" w:space="0" w:color="auto"/>
              <w:right w:val="outset" w:sz="6" w:space="0" w:color="auto"/>
            </w:tcBorders>
          </w:tcPr>
          <w:p w14:paraId="1BB44F86" w14:textId="77777777" w:rsidR="009C70B8" w:rsidRPr="00B45F83" w:rsidRDefault="009C70B8" w:rsidP="009C70B8">
            <w:pPr>
              <w:pStyle w:val="naiskr"/>
              <w:spacing w:before="120" w:beforeAutospacing="0" w:after="0" w:afterAutospacing="0"/>
              <w:ind w:left="57" w:right="57"/>
              <w:jc w:val="both"/>
            </w:pPr>
            <w:r w:rsidRPr="00B45F83">
              <w:t>Eiropas Savienības struktūrfondu un Kohēzijas fonda 2014. —2020. gada plānošanas perioda vadības likuma 20. panta 6. un 13. punkts</w:t>
            </w:r>
          </w:p>
          <w:p w14:paraId="78965A95" w14:textId="53907918" w:rsidR="00D96E58" w:rsidRPr="003D0072" w:rsidRDefault="009C70B8" w:rsidP="009C70B8">
            <w:pPr>
              <w:pStyle w:val="naiskr"/>
              <w:tabs>
                <w:tab w:val="left" w:pos="360"/>
              </w:tabs>
              <w:spacing w:before="0" w:beforeAutospacing="0" w:after="0" w:afterAutospacing="0" w:line="256" w:lineRule="auto"/>
              <w:ind w:left="51" w:right="57"/>
              <w:jc w:val="both"/>
              <w:rPr>
                <w:highlight w:val="yellow"/>
              </w:rPr>
            </w:pPr>
            <w:r w:rsidRPr="00B45F83">
              <w:t>Veselības ministrijas iniciatīva</w:t>
            </w:r>
            <w:r>
              <w:t>.</w:t>
            </w:r>
          </w:p>
        </w:tc>
      </w:tr>
      <w:tr w:rsidR="00676B4D" w:rsidRPr="00676B4D" w14:paraId="32CC59BB" w14:textId="77777777" w:rsidTr="00D96E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EBFEFA"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14:paraId="26A16954" w14:textId="06EDE74D"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0FDC5E" w14:textId="77777777" w:rsidR="00D96E58" w:rsidRDefault="00D96E58" w:rsidP="00D96E58">
            <w:pPr>
              <w:ind w:firstLine="720"/>
              <w:rPr>
                <w:rFonts w:ascii="Times New Roman" w:eastAsia="Times New Roman" w:hAnsi="Times New Roman" w:cs="Times New Roman"/>
                <w:sz w:val="24"/>
                <w:szCs w:val="24"/>
                <w:lang w:eastAsia="lv-LV"/>
              </w:rPr>
            </w:pPr>
          </w:p>
          <w:p w14:paraId="195BB85E" w14:textId="77777777" w:rsidR="003D0072" w:rsidRPr="003D0072" w:rsidRDefault="003D0072" w:rsidP="003D0072">
            <w:pPr>
              <w:rPr>
                <w:rFonts w:ascii="Times New Roman" w:eastAsia="Times New Roman" w:hAnsi="Times New Roman" w:cs="Times New Roman"/>
                <w:sz w:val="24"/>
                <w:szCs w:val="24"/>
                <w:lang w:eastAsia="lv-LV"/>
              </w:rPr>
            </w:pPr>
          </w:p>
          <w:p w14:paraId="55A847C3" w14:textId="77777777" w:rsidR="003D0072" w:rsidRPr="003D0072" w:rsidRDefault="003D0072" w:rsidP="003D0072">
            <w:pPr>
              <w:rPr>
                <w:rFonts w:ascii="Times New Roman" w:eastAsia="Times New Roman" w:hAnsi="Times New Roman" w:cs="Times New Roman"/>
                <w:sz w:val="24"/>
                <w:szCs w:val="24"/>
                <w:lang w:eastAsia="lv-LV"/>
              </w:rPr>
            </w:pPr>
          </w:p>
          <w:p w14:paraId="2F69A517" w14:textId="77777777" w:rsidR="003D0072" w:rsidRPr="003D0072" w:rsidRDefault="003D0072" w:rsidP="003D0072">
            <w:pPr>
              <w:rPr>
                <w:rFonts w:ascii="Times New Roman" w:eastAsia="Times New Roman" w:hAnsi="Times New Roman" w:cs="Times New Roman"/>
                <w:sz w:val="24"/>
                <w:szCs w:val="24"/>
                <w:lang w:eastAsia="lv-LV"/>
              </w:rPr>
            </w:pPr>
          </w:p>
          <w:p w14:paraId="2D39CDCA" w14:textId="77777777" w:rsidR="003D0072" w:rsidRPr="003D0072" w:rsidRDefault="003D0072" w:rsidP="003D0072">
            <w:pPr>
              <w:rPr>
                <w:rFonts w:ascii="Times New Roman" w:eastAsia="Times New Roman" w:hAnsi="Times New Roman" w:cs="Times New Roman"/>
                <w:sz w:val="24"/>
                <w:szCs w:val="24"/>
                <w:lang w:eastAsia="lv-LV"/>
              </w:rPr>
            </w:pPr>
          </w:p>
          <w:p w14:paraId="7E93D3BA" w14:textId="77777777" w:rsidR="003D0072" w:rsidRPr="003D0072" w:rsidRDefault="003D0072" w:rsidP="003D0072">
            <w:pPr>
              <w:rPr>
                <w:rFonts w:ascii="Times New Roman" w:eastAsia="Times New Roman" w:hAnsi="Times New Roman" w:cs="Times New Roman"/>
                <w:sz w:val="24"/>
                <w:szCs w:val="24"/>
                <w:lang w:eastAsia="lv-LV"/>
              </w:rPr>
            </w:pPr>
          </w:p>
          <w:p w14:paraId="7D7EF9E1" w14:textId="77777777" w:rsidR="003D0072" w:rsidRPr="003D0072" w:rsidRDefault="003D0072" w:rsidP="003D0072">
            <w:pPr>
              <w:rPr>
                <w:rFonts w:ascii="Times New Roman" w:eastAsia="Times New Roman" w:hAnsi="Times New Roman" w:cs="Times New Roman"/>
                <w:sz w:val="24"/>
                <w:szCs w:val="24"/>
                <w:lang w:eastAsia="lv-LV"/>
              </w:rPr>
            </w:pPr>
          </w:p>
          <w:p w14:paraId="79697965" w14:textId="77777777" w:rsidR="003D0072" w:rsidRPr="003D0072" w:rsidRDefault="003D0072" w:rsidP="003D0072">
            <w:pPr>
              <w:rPr>
                <w:rFonts w:ascii="Times New Roman" w:eastAsia="Times New Roman" w:hAnsi="Times New Roman" w:cs="Times New Roman"/>
                <w:sz w:val="24"/>
                <w:szCs w:val="24"/>
                <w:lang w:eastAsia="lv-LV"/>
              </w:rPr>
            </w:pPr>
          </w:p>
          <w:p w14:paraId="1742C46D" w14:textId="77777777" w:rsidR="003D0072" w:rsidRPr="003D0072" w:rsidRDefault="003D0072" w:rsidP="003D0072">
            <w:pPr>
              <w:rPr>
                <w:rFonts w:ascii="Times New Roman" w:eastAsia="Times New Roman" w:hAnsi="Times New Roman" w:cs="Times New Roman"/>
                <w:sz w:val="24"/>
                <w:szCs w:val="24"/>
                <w:lang w:eastAsia="lv-LV"/>
              </w:rPr>
            </w:pPr>
          </w:p>
          <w:p w14:paraId="0F8A62A3" w14:textId="77777777" w:rsidR="003D0072" w:rsidRPr="003D0072" w:rsidRDefault="003D0072" w:rsidP="003D0072">
            <w:pPr>
              <w:rPr>
                <w:rFonts w:ascii="Times New Roman" w:eastAsia="Times New Roman" w:hAnsi="Times New Roman" w:cs="Times New Roman"/>
                <w:sz w:val="24"/>
                <w:szCs w:val="24"/>
                <w:lang w:eastAsia="lv-LV"/>
              </w:rPr>
            </w:pPr>
          </w:p>
          <w:p w14:paraId="75EC2F67" w14:textId="77777777" w:rsidR="003D0072" w:rsidRPr="003D0072" w:rsidRDefault="003D0072" w:rsidP="003D0072">
            <w:pPr>
              <w:rPr>
                <w:rFonts w:ascii="Times New Roman" w:eastAsia="Times New Roman" w:hAnsi="Times New Roman" w:cs="Times New Roman"/>
                <w:sz w:val="24"/>
                <w:szCs w:val="24"/>
                <w:lang w:eastAsia="lv-LV"/>
              </w:rPr>
            </w:pPr>
          </w:p>
          <w:p w14:paraId="3037009E" w14:textId="77777777" w:rsidR="003D0072" w:rsidRPr="003D0072" w:rsidRDefault="003D0072" w:rsidP="003D0072">
            <w:pPr>
              <w:rPr>
                <w:rFonts w:ascii="Times New Roman" w:eastAsia="Times New Roman" w:hAnsi="Times New Roman" w:cs="Times New Roman"/>
                <w:sz w:val="24"/>
                <w:szCs w:val="24"/>
                <w:lang w:eastAsia="lv-LV"/>
              </w:rPr>
            </w:pPr>
          </w:p>
          <w:p w14:paraId="57AE4230" w14:textId="77777777" w:rsidR="003D0072" w:rsidRPr="003D0072" w:rsidRDefault="003D0072" w:rsidP="003D0072">
            <w:pPr>
              <w:rPr>
                <w:rFonts w:ascii="Times New Roman" w:eastAsia="Times New Roman" w:hAnsi="Times New Roman" w:cs="Times New Roman"/>
                <w:sz w:val="24"/>
                <w:szCs w:val="24"/>
                <w:lang w:eastAsia="lv-LV"/>
              </w:rPr>
            </w:pPr>
          </w:p>
          <w:p w14:paraId="2A9283AE" w14:textId="77777777" w:rsidR="003D0072" w:rsidRPr="003D0072" w:rsidRDefault="003D0072" w:rsidP="003D0072">
            <w:pPr>
              <w:rPr>
                <w:rFonts w:ascii="Times New Roman" w:eastAsia="Times New Roman" w:hAnsi="Times New Roman" w:cs="Times New Roman"/>
                <w:sz w:val="24"/>
                <w:szCs w:val="24"/>
                <w:lang w:eastAsia="lv-LV"/>
              </w:rPr>
            </w:pPr>
          </w:p>
          <w:p w14:paraId="0EE81489" w14:textId="77777777" w:rsidR="003D0072" w:rsidRPr="003D0072" w:rsidRDefault="003D0072" w:rsidP="003D0072">
            <w:pPr>
              <w:rPr>
                <w:rFonts w:ascii="Times New Roman" w:eastAsia="Times New Roman" w:hAnsi="Times New Roman" w:cs="Times New Roman"/>
                <w:sz w:val="24"/>
                <w:szCs w:val="24"/>
                <w:lang w:eastAsia="lv-LV"/>
              </w:rPr>
            </w:pPr>
          </w:p>
          <w:p w14:paraId="5B8D4991" w14:textId="77777777" w:rsidR="003D0072" w:rsidRPr="003D0072" w:rsidRDefault="003D0072" w:rsidP="003D0072">
            <w:pPr>
              <w:rPr>
                <w:rFonts w:ascii="Times New Roman" w:eastAsia="Times New Roman" w:hAnsi="Times New Roman" w:cs="Times New Roman"/>
                <w:sz w:val="24"/>
                <w:szCs w:val="24"/>
                <w:lang w:eastAsia="lv-LV"/>
              </w:rPr>
            </w:pPr>
          </w:p>
          <w:p w14:paraId="4253196A" w14:textId="77777777" w:rsidR="003D0072" w:rsidRPr="003D0072" w:rsidRDefault="003D0072" w:rsidP="003D0072">
            <w:pPr>
              <w:rPr>
                <w:rFonts w:ascii="Times New Roman" w:eastAsia="Times New Roman" w:hAnsi="Times New Roman" w:cs="Times New Roman"/>
                <w:sz w:val="24"/>
                <w:szCs w:val="24"/>
                <w:lang w:eastAsia="lv-LV"/>
              </w:rPr>
            </w:pPr>
          </w:p>
          <w:p w14:paraId="4E483C6E" w14:textId="77777777" w:rsidR="003D0072" w:rsidRPr="003D0072" w:rsidRDefault="003D0072" w:rsidP="003D0072">
            <w:pPr>
              <w:rPr>
                <w:rFonts w:ascii="Times New Roman" w:eastAsia="Times New Roman" w:hAnsi="Times New Roman" w:cs="Times New Roman"/>
                <w:sz w:val="24"/>
                <w:szCs w:val="24"/>
                <w:lang w:eastAsia="lv-LV"/>
              </w:rPr>
            </w:pPr>
          </w:p>
          <w:p w14:paraId="61C760DD" w14:textId="77777777" w:rsidR="003D0072" w:rsidRPr="003D0072" w:rsidRDefault="003D0072" w:rsidP="003D0072">
            <w:pPr>
              <w:rPr>
                <w:rFonts w:ascii="Times New Roman" w:eastAsia="Times New Roman" w:hAnsi="Times New Roman" w:cs="Times New Roman"/>
                <w:sz w:val="24"/>
                <w:szCs w:val="24"/>
                <w:lang w:eastAsia="lv-LV"/>
              </w:rPr>
            </w:pPr>
          </w:p>
          <w:p w14:paraId="6618C89F" w14:textId="77777777" w:rsidR="003D0072" w:rsidRPr="003D0072" w:rsidRDefault="003D0072" w:rsidP="003D0072">
            <w:pPr>
              <w:rPr>
                <w:rFonts w:ascii="Times New Roman" w:eastAsia="Times New Roman" w:hAnsi="Times New Roman" w:cs="Times New Roman"/>
                <w:sz w:val="24"/>
                <w:szCs w:val="24"/>
                <w:lang w:eastAsia="lv-LV"/>
              </w:rPr>
            </w:pPr>
          </w:p>
          <w:p w14:paraId="18E82819" w14:textId="77777777" w:rsidR="003D0072" w:rsidRPr="003D0072" w:rsidRDefault="003D0072" w:rsidP="003D0072">
            <w:pPr>
              <w:rPr>
                <w:rFonts w:ascii="Times New Roman" w:eastAsia="Times New Roman" w:hAnsi="Times New Roman" w:cs="Times New Roman"/>
                <w:sz w:val="24"/>
                <w:szCs w:val="24"/>
                <w:lang w:eastAsia="lv-LV"/>
              </w:rPr>
            </w:pPr>
          </w:p>
          <w:p w14:paraId="30802776" w14:textId="77777777" w:rsidR="003D0072" w:rsidRPr="003D0072" w:rsidRDefault="003D0072" w:rsidP="003D0072">
            <w:pPr>
              <w:rPr>
                <w:rFonts w:ascii="Times New Roman" w:eastAsia="Times New Roman" w:hAnsi="Times New Roman" w:cs="Times New Roman"/>
                <w:sz w:val="24"/>
                <w:szCs w:val="24"/>
                <w:lang w:eastAsia="lv-LV"/>
              </w:rPr>
            </w:pPr>
          </w:p>
          <w:p w14:paraId="47AAFA7F" w14:textId="77777777" w:rsidR="003D0072" w:rsidRPr="003D0072" w:rsidRDefault="003D0072" w:rsidP="003D0072">
            <w:pPr>
              <w:rPr>
                <w:rFonts w:ascii="Times New Roman" w:eastAsia="Times New Roman" w:hAnsi="Times New Roman" w:cs="Times New Roman"/>
                <w:sz w:val="24"/>
                <w:szCs w:val="24"/>
                <w:lang w:eastAsia="lv-LV"/>
              </w:rPr>
            </w:pPr>
          </w:p>
          <w:p w14:paraId="39EBCE92" w14:textId="77777777" w:rsidR="003D0072" w:rsidRDefault="003D0072" w:rsidP="003D0072">
            <w:pPr>
              <w:jc w:val="center"/>
              <w:rPr>
                <w:rFonts w:ascii="Times New Roman" w:eastAsia="Times New Roman" w:hAnsi="Times New Roman" w:cs="Times New Roman"/>
                <w:sz w:val="24"/>
                <w:szCs w:val="24"/>
                <w:lang w:eastAsia="lv-LV"/>
              </w:rPr>
            </w:pPr>
          </w:p>
          <w:p w14:paraId="6FCF2A8B" w14:textId="31703D48" w:rsidR="00FC517D" w:rsidRPr="00FC517D" w:rsidRDefault="00FC517D" w:rsidP="00FC517D">
            <w:pPr>
              <w:ind w:firstLine="720"/>
              <w:rPr>
                <w:rFonts w:ascii="Times New Roman" w:eastAsia="Times New Roman" w:hAnsi="Times New Roman" w:cs="Times New Roman"/>
                <w:sz w:val="24"/>
                <w:szCs w:val="24"/>
                <w:lang w:eastAsia="lv-LV"/>
              </w:rPr>
            </w:pPr>
          </w:p>
        </w:tc>
        <w:tc>
          <w:tcPr>
            <w:tcW w:w="3341" w:type="pct"/>
            <w:tcBorders>
              <w:top w:val="outset" w:sz="6" w:space="0" w:color="auto"/>
              <w:left w:val="outset" w:sz="6" w:space="0" w:color="auto"/>
              <w:bottom w:val="outset" w:sz="6" w:space="0" w:color="auto"/>
              <w:right w:val="outset" w:sz="6" w:space="0" w:color="auto"/>
            </w:tcBorders>
            <w:hideMark/>
          </w:tcPr>
          <w:p w14:paraId="46BC298E" w14:textId="0882C518" w:rsidR="003A5E4D" w:rsidRPr="0006053C" w:rsidRDefault="003D0072" w:rsidP="0006053C">
            <w:pPr>
              <w:pStyle w:val="ListParagraph"/>
              <w:numPr>
                <w:ilvl w:val="0"/>
                <w:numId w:val="9"/>
              </w:numPr>
              <w:spacing w:before="60"/>
              <w:ind w:right="142"/>
              <w:contextualSpacing w:val="0"/>
              <w:jc w:val="both"/>
              <w:rPr>
                <w:rFonts w:ascii="Times New Roman" w:hAnsi="Times New Roman" w:cs="Times New Roman"/>
              </w:rPr>
            </w:pPr>
            <w:r w:rsidRPr="0006053C">
              <w:rPr>
                <w:rFonts w:ascii="Times New Roman" w:hAnsi="Times New Roman" w:cs="Times New Roman"/>
              </w:rPr>
              <w:t xml:space="preserve">Ministru kabineta 2014.gada 28.oktobra noteikumu Nr.666 “Darbības programmas “Izaugsme un nodarbinātība” 9.2.3. specifiskā atbalsta mērķa “Atbalstīt prioritāro (sirds un asinsvadu, onkoloģijas, bērnu (sākot no perinatālā un </w:t>
            </w:r>
            <w:proofErr w:type="spellStart"/>
            <w:r w:rsidRPr="0006053C">
              <w:rPr>
                <w:rFonts w:ascii="Times New Roman" w:hAnsi="Times New Roman" w:cs="Times New Roman"/>
              </w:rPr>
              <w:t>neonatālā</w:t>
            </w:r>
            <w:proofErr w:type="spellEnd"/>
            <w:r w:rsidRPr="0006053C">
              <w:rPr>
                <w:rFonts w:ascii="Times New Roman" w:hAnsi="Times New Roman" w:cs="Times New Roman"/>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(turpmāk – MK noteikumi Nr.666) </w:t>
            </w:r>
            <w:r w:rsidR="00FB2CEF" w:rsidRPr="0006053C">
              <w:rPr>
                <w:rFonts w:ascii="Times New Roman" w:hAnsi="Times New Roman" w:cs="Times New Roman"/>
              </w:rPr>
              <w:t xml:space="preserve"> </w:t>
            </w:r>
            <w:r w:rsidR="001F653D" w:rsidRPr="0006053C">
              <w:rPr>
                <w:rFonts w:ascii="Times New Roman" w:hAnsi="Times New Roman" w:cs="Times New Roman"/>
              </w:rPr>
              <w:t xml:space="preserve">8.punkts nosaka </w:t>
            </w:r>
            <w:r w:rsidR="001F653D" w:rsidRPr="0006053C">
              <w:rPr>
                <w:rFonts w:ascii="Times New Roman" w:hAnsi="Times New Roman" w:cs="Times New Roman"/>
                <w:shd w:val="clear" w:color="auto" w:fill="FFFFFF"/>
              </w:rPr>
              <w:t>SAM 9</w:t>
            </w:r>
            <w:r w:rsidR="00403953">
              <w:rPr>
                <w:rFonts w:ascii="Times New Roman" w:hAnsi="Times New Roman" w:cs="Times New Roman"/>
                <w:shd w:val="clear" w:color="auto" w:fill="FFFFFF"/>
              </w:rPr>
              <w:t>.2.3</w:t>
            </w:r>
            <w:r w:rsidR="001F653D" w:rsidRPr="0006053C">
              <w:rPr>
                <w:rFonts w:ascii="Times New Roman" w:hAnsi="Times New Roman" w:cs="Times New Roman"/>
                <w:shd w:val="clear" w:color="auto" w:fill="FFFFFF"/>
              </w:rPr>
              <w:t>. pieejamo kopējo attiecināmo finansējumu 4 609 777 </w:t>
            </w:r>
            <w:proofErr w:type="spellStart"/>
            <w:r w:rsidR="001F653D" w:rsidRPr="0006053C">
              <w:rPr>
                <w:rFonts w:ascii="Times New Roman" w:hAnsi="Times New Roman" w:cs="Times New Roman"/>
                <w:i/>
                <w:iCs/>
                <w:shd w:val="clear" w:color="auto" w:fill="FFFFFF"/>
              </w:rPr>
              <w:t>euro</w:t>
            </w:r>
            <w:proofErr w:type="spellEnd"/>
            <w:r w:rsidR="001F653D" w:rsidRPr="0006053C">
              <w:rPr>
                <w:rFonts w:ascii="Times New Roman" w:hAnsi="Times New Roman" w:cs="Times New Roman"/>
                <w:shd w:val="clear" w:color="auto" w:fill="FFFFFF"/>
              </w:rPr>
              <w:t>, tai skaitā Eiropas Sociālā fonda finansējums – 3 918 310 </w:t>
            </w:r>
            <w:proofErr w:type="spellStart"/>
            <w:r w:rsidR="001F653D" w:rsidRPr="0006053C">
              <w:rPr>
                <w:rFonts w:ascii="Times New Roman" w:hAnsi="Times New Roman" w:cs="Times New Roman"/>
                <w:i/>
                <w:iCs/>
                <w:shd w:val="clear" w:color="auto" w:fill="FFFFFF"/>
              </w:rPr>
              <w:t>euro</w:t>
            </w:r>
            <w:proofErr w:type="spellEnd"/>
            <w:r w:rsidR="001F653D" w:rsidRPr="0006053C">
              <w:rPr>
                <w:rFonts w:ascii="Times New Roman" w:hAnsi="Times New Roman" w:cs="Times New Roman"/>
                <w:shd w:val="clear" w:color="auto" w:fill="FFFFFF"/>
              </w:rPr>
              <w:t> un valsts budžeta finansējums – 691 467 </w:t>
            </w:r>
            <w:proofErr w:type="spellStart"/>
            <w:r w:rsidR="001F653D" w:rsidRPr="0006053C">
              <w:rPr>
                <w:rFonts w:ascii="Times New Roman" w:hAnsi="Times New Roman" w:cs="Times New Roman"/>
                <w:i/>
                <w:iCs/>
                <w:shd w:val="clear" w:color="auto" w:fill="FFFFFF"/>
              </w:rPr>
              <w:t>euro</w:t>
            </w:r>
            <w:proofErr w:type="spellEnd"/>
            <w:r w:rsidR="001F653D" w:rsidRPr="0006053C">
              <w:rPr>
                <w:rFonts w:ascii="Times New Roman" w:hAnsi="Times New Roman" w:cs="Times New Roman"/>
                <w:i/>
                <w:iCs/>
                <w:shd w:val="clear" w:color="auto" w:fill="FFFFFF"/>
              </w:rPr>
              <w:t>.</w:t>
            </w:r>
            <w:r w:rsidR="001F653D" w:rsidRPr="0006053C">
              <w:rPr>
                <w:rFonts w:ascii="Times New Roman" w:hAnsi="Times New Roman" w:cs="Times New Roman"/>
              </w:rPr>
              <w:t xml:space="preserve"> </w:t>
            </w:r>
          </w:p>
          <w:p w14:paraId="5203A783" w14:textId="08B6D6B9" w:rsidR="00500B20" w:rsidRPr="0006053C" w:rsidRDefault="001F653D" w:rsidP="0006053C">
            <w:pPr>
              <w:pStyle w:val="ListParagraph"/>
              <w:spacing w:before="60"/>
              <w:ind w:left="360" w:right="142"/>
              <w:contextualSpacing w:val="0"/>
              <w:jc w:val="both"/>
              <w:rPr>
                <w:rFonts w:ascii="Times New Roman" w:hAnsi="Times New Roman" w:cs="Times New Roman"/>
              </w:rPr>
            </w:pPr>
            <w:r w:rsidRPr="0006053C">
              <w:rPr>
                <w:rFonts w:ascii="Times New Roman" w:hAnsi="Times New Roman" w:cs="Times New Roman"/>
              </w:rPr>
              <w:t>SAM 9.</w:t>
            </w:r>
            <w:r w:rsidR="00500B20" w:rsidRPr="0006053C">
              <w:rPr>
                <w:rFonts w:ascii="Times New Roman" w:hAnsi="Times New Roman" w:cs="Times New Roman"/>
              </w:rPr>
              <w:t>2.3</w:t>
            </w:r>
            <w:r w:rsidRPr="0006053C">
              <w:rPr>
                <w:rFonts w:ascii="Times New Roman" w:hAnsi="Times New Roman" w:cs="Times New Roman"/>
              </w:rPr>
              <w:t xml:space="preserve">. ietvaros Nacionālais veselības dienests īsteno projektu </w:t>
            </w:r>
            <w:r w:rsidRPr="0006053C">
              <w:rPr>
                <w:rFonts w:ascii="Times New Roman" w:hAnsi="Times New Roman" w:cs="Times New Roman"/>
                <w:i/>
              </w:rPr>
              <w:t xml:space="preserve"> Nr.9.2.3.0/15/I/001 „Veselības tīklu attīstības vadlīniju un kvalitātes nodrošināšanas sistēmas izstrāde un ieviešana prioritāro veselības jomu ietvaros” </w:t>
            </w:r>
            <w:r w:rsidRPr="0006053C">
              <w:rPr>
                <w:rFonts w:ascii="Times New Roman" w:hAnsi="Times New Roman" w:cs="Times New Roman"/>
              </w:rPr>
              <w:t xml:space="preserve">(turpmāk – </w:t>
            </w:r>
            <w:r w:rsidR="00500B20" w:rsidRPr="0006053C">
              <w:rPr>
                <w:rFonts w:ascii="Times New Roman" w:hAnsi="Times New Roman" w:cs="Times New Roman"/>
              </w:rPr>
              <w:t xml:space="preserve">SAM 9.2.3. </w:t>
            </w:r>
            <w:r w:rsidRPr="0006053C">
              <w:rPr>
                <w:rFonts w:ascii="Times New Roman" w:hAnsi="Times New Roman" w:cs="Times New Roman"/>
              </w:rPr>
              <w:t>projekts). Tā ietvaros tiek īstenotas divas galvenā</w:t>
            </w:r>
            <w:r w:rsidR="00CC6C22">
              <w:rPr>
                <w:rFonts w:ascii="Times New Roman" w:hAnsi="Times New Roman" w:cs="Times New Roman"/>
              </w:rPr>
              <w:t>s</w:t>
            </w:r>
            <w:r w:rsidRPr="0006053C">
              <w:rPr>
                <w:rFonts w:ascii="Times New Roman" w:hAnsi="Times New Roman" w:cs="Times New Roman"/>
              </w:rPr>
              <w:t xml:space="preserve"> darbības</w:t>
            </w:r>
            <w:r w:rsidR="00500B20" w:rsidRPr="0006053C">
              <w:rPr>
                <w:rFonts w:ascii="Times New Roman" w:hAnsi="Times New Roman" w:cs="Times New Roman"/>
              </w:rPr>
              <w:t>:</w:t>
            </w:r>
          </w:p>
          <w:p w14:paraId="7640C9DE" w14:textId="3EC810CD" w:rsidR="00500B20" w:rsidRPr="0006053C" w:rsidRDefault="001F653D" w:rsidP="0006053C">
            <w:pPr>
              <w:pStyle w:val="ListParagraph"/>
              <w:numPr>
                <w:ilvl w:val="1"/>
                <w:numId w:val="9"/>
              </w:numPr>
              <w:spacing w:before="60"/>
              <w:ind w:right="142"/>
              <w:contextualSpacing w:val="0"/>
              <w:jc w:val="both"/>
              <w:rPr>
                <w:rFonts w:ascii="Times New Roman" w:hAnsi="Times New Roman" w:cs="Times New Roman"/>
              </w:rPr>
            </w:pPr>
            <w:r w:rsidRPr="0006053C">
              <w:rPr>
                <w:rFonts w:ascii="Times New Roman" w:hAnsi="Times New Roman" w:cs="Times New Roman"/>
              </w:rPr>
              <w:t xml:space="preserve"> </w:t>
            </w:r>
            <w:r w:rsidR="00500B20" w:rsidRPr="0006053C">
              <w:rPr>
                <w:rFonts w:ascii="Times New Roman" w:hAnsi="Times New Roman" w:cs="Times New Roman"/>
              </w:rPr>
              <w:t>darbība “</w:t>
            </w:r>
            <w:r w:rsidR="00500B20" w:rsidRPr="0006053C">
              <w:rPr>
                <w:rFonts w:ascii="Times New Roman" w:hAnsi="Times New Roman" w:cs="Times New Roman"/>
                <w:shd w:val="clear" w:color="auto" w:fill="FFFFFF"/>
              </w:rPr>
              <w:t>prioritāro veselības jomu veselības tīklu attīstības vadlīniju izstrāde” (</w:t>
            </w:r>
            <w:r w:rsidR="00500B20" w:rsidRPr="0006053C">
              <w:rPr>
                <w:rFonts w:ascii="Times New Roman" w:hAnsi="Times New Roman" w:cs="Times New Roman"/>
              </w:rPr>
              <w:t>minēta</w:t>
            </w:r>
            <w:r w:rsidR="00500B20" w:rsidRPr="0006053C">
              <w:rPr>
                <w:rFonts w:ascii="Times New Roman" w:hAnsi="Times New Roman" w:cs="Times New Roman"/>
                <w:shd w:val="clear" w:color="auto" w:fill="FFFFFF"/>
              </w:rPr>
              <w:t xml:space="preserve"> MK not. Nr.666 16.2.apakš</w:t>
            </w:r>
            <w:r w:rsidR="00500B20" w:rsidRPr="0006053C">
              <w:rPr>
                <w:rFonts w:ascii="Times New Roman" w:hAnsi="Times New Roman" w:cs="Times New Roman"/>
              </w:rPr>
              <w:t xml:space="preserve">punktā) – saskaņā ar MK noteikumu Nr.666  27.1.apakšpunktu ieviešama līdz </w:t>
            </w:r>
            <w:r w:rsidR="00500B20" w:rsidRPr="0006053C">
              <w:rPr>
                <w:rFonts w:ascii="Times New Roman" w:hAnsi="Times New Roman" w:cs="Times New Roman"/>
                <w:shd w:val="clear" w:color="auto" w:fill="FFFFFF"/>
              </w:rPr>
              <w:t>  2016. gada 31. decembrim. Attiecīgi darbība pilnībā pabeigta.</w:t>
            </w:r>
          </w:p>
          <w:p w14:paraId="7D5F111C" w14:textId="55039C8D" w:rsidR="00500B20" w:rsidRPr="0006053C" w:rsidRDefault="00500B20" w:rsidP="0006053C">
            <w:pPr>
              <w:pStyle w:val="ListParagraph"/>
              <w:numPr>
                <w:ilvl w:val="1"/>
                <w:numId w:val="9"/>
              </w:numPr>
              <w:spacing w:before="60"/>
              <w:ind w:right="142"/>
              <w:contextualSpacing w:val="0"/>
              <w:jc w:val="both"/>
              <w:rPr>
                <w:rFonts w:ascii="Times New Roman" w:hAnsi="Times New Roman" w:cs="Times New Roman"/>
              </w:rPr>
            </w:pPr>
            <w:r w:rsidRPr="0006053C">
              <w:rPr>
                <w:rFonts w:ascii="Times New Roman" w:hAnsi="Times New Roman" w:cs="Times New Roman"/>
              </w:rPr>
              <w:t>darbība “Vienotas nacionālās veselības aprūpes kvalitātes nodrošināšanas sistēmas izveide un ieviešana”</w:t>
            </w:r>
            <w:r w:rsidRPr="0006053C">
              <w:rPr>
                <w:rFonts w:ascii="Times New Roman" w:hAnsi="Times New Roman" w:cs="Times New Roman"/>
                <w:shd w:val="clear" w:color="auto" w:fill="FFFFFF"/>
              </w:rPr>
              <w:t xml:space="preserve"> (</w:t>
            </w:r>
            <w:r w:rsidRPr="0006053C">
              <w:rPr>
                <w:rFonts w:ascii="Times New Roman" w:hAnsi="Times New Roman" w:cs="Times New Roman"/>
              </w:rPr>
              <w:t>minēta</w:t>
            </w:r>
            <w:r w:rsidRPr="0006053C">
              <w:rPr>
                <w:rFonts w:ascii="Times New Roman" w:hAnsi="Times New Roman" w:cs="Times New Roman"/>
                <w:shd w:val="clear" w:color="auto" w:fill="FFFFFF"/>
              </w:rPr>
              <w:t xml:space="preserve"> MK not. Nr.666 16.3.apakš</w:t>
            </w:r>
            <w:r w:rsidRPr="0006053C">
              <w:rPr>
                <w:rFonts w:ascii="Times New Roman" w:hAnsi="Times New Roman" w:cs="Times New Roman"/>
              </w:rPr>
              <w:t xml:space="preserve">punktā ) saskaņā ar MK noteikumu Nr.666  27.2.apakšpunktu ieviešama līdz </w:t>
            </w:r>
            <w:r w:rsidRPr="0006053C">
              <w:rPr>
                <w:rFonts w:ascii="Times New Roman" w:hAnsi="Times New Roman" w:cs="Times New Roman"/>
                <w:shd w:val="clear" w:color="auto" w:fill="FFFFFF"/>
              </w:rPr>
              <w:t>  2022. gada 31. decembrim – kur joprojām notiek aktīvā īstenošan</w:t>
            </w:r>
            <w:r w:rsidR="00CC6C22">
              <w:rPr>
                <w:rFonts w:ascii="Times New Roman" w:hAnsi="Times New Roman" w:cs="Times New Roman"/>
                <w:shd w:val="clear" w:color="auto" w:fill="FFFFFF"/>
              </w:rPr>
              <w:t>a</w:t>
            </w:r>
            <w:r w:rsidRPr="0006053C">
              <w:rPr>
                <w:rFonts w:ascii="Times New Roman" w:hAnsi="Times New Roman" w:cs="Times New Roman"/>
                <w:shd w:val="clear" w:color="auto" w:fill="FFFFFF"/>
              </w:rPr>
              <w:t>.</w:t>
            </w:r>
          </w:p>
          <w:p w14:paraId="021FB745" w14:textId="5811A484" w:rsidR="001F653D" w:rsidRPr="0006053C" w:rsidRDefault="00500B20" w:rsidP="0006053C">
            <w:pPr>
              <w:spacing w:before="60" w:after="0" w:line="240" w:lineRule="auto"/>
              <w:ind w:right="142"/>
              <w:jc w:val="both"/>
              <w:rPr>
                <w:rFonts w:ascii="Times New Roman" w:hAnsi="Times New Roman" w:cs="Times New Roman"/>
                <w:sz w:val="24"/>
                <w:szCs w:val="24"/>
              </w:rPr>
            </w:pPr>
            <w:r w:rsidRPr="0006053C">
              <w:rPr>
                <w:rFonts w:ascii="Times New Roman" w:hAnsi="Times New Roman" w:cs="Times New Roman"/>
                <w:sz w:val="24"/>
                <w:szCs w:val="24"/>
                <w:shd w:val="clear" w:color="auto" w:fill="FFFFFF"/>
              </w:rPr>
              <w:t>Veselības ministrijai i</w:t>
            </w:r>
            <w:r w:rsidR="001F653D" w:rsidRPr="0006053C">
              <w:rPr>
                <w:rFonts w:ascii="Times New Roman" w:hAnsi="Times New Roman" w:cs="Times New Roman"/>
                <w:sz w:val="24"/>
                <w:szCs w:val="24"/>
                <w:shd w:val="clear" w:color="auto" w:fill="FFFFFF"/>
              </w:rPr>
              <w:t>zvērtējo</w:t>
            </w:r>
            <w:r w:rsidRPr="0006053C">
              <w:rPr>
                <w:rFonts w:ascii="Times New Roman" w:hAnsi="Times New Roman" w:cs="Times New Roman"/>
                <w:sz w:val="24"/>
                <w:szCs w:val="24"/>
                <w:shd w:val="clear" w:color="auto" w:fill="FFFFFF"/>
              </w:rPr>
              <w:t>t</w:t>
            </w:r>
            <w:r w:rsidR="001F653D" w:rsidRPr="0006053C">
              <w:rPr>
                <w:rFonts w:ascii="Times New Roman" w:hAnsi="Times New Roman" w:cs="Times New Roman"/>
                <w:sz w:val="24"/>
                <w:szCs w:val="24"/>
                <w:shd w:val="clear" w:color="auto" w:fill="FFFFFF"/>
              </w:rPr>
              <w:t xml:space="preserve"> veselības aprūpes nozares prioritātes, kā arī ņemot vērā COVID-19 krīzes radīto ietekmi uz </w:t>
            </w:r>
            <w:r w:rsidR="001F653D" w:rsidRPr="0006053C">
              <w:rPr>
                <w:rFonts w:ascii="Times New Roman" w:hAnsi="Times New Roman" w:cs="Times New Roman"/>
                <w:sz w:val="24"/>
                <w:szCs w:val="24"/>
              </w:rPr>
              <w:t>9.2.6. specifiskā atbalsta mērķa "Uzlabot ārstniecības un ārstniecības atbalsta personāla kvalifikāciju" (turpmāk – SAM 9.2.6.) ietvaros Veselības ministrijas realizējamā projekt</w:t>
            </w:r>
            <w:r w:rsidR="009C70B8" w:rsidRPr="0006053C">
              <w:rPr>
                <w:rFonts w:ascii="Times New Roman" w:hAnsi="Times New Roman" w:cs="Times New Roman"/>
                <w:sz w:val="24"/>
                <w:szCs w:val="24"/>
              </w:rPr>
              <w:t>a</w:t>
            </w:r>
            <w:r w:rsidR="001F653D" w:rsidRPr="0006053C">
              <w:rPr>
                <w:rFonts w:ascii="Times New Roman" w:hAnsi="Times New Roman" w:cs="Times New Roman"/>
                <w:sz w:val="24"/>
                <w:szCs w:val="24"/>
              </w:rPr>
              <w:t xml:space="preserve"> Nr. 9.2.6.0/17/I/001 “Ārstniecības un ārstniecības atbalsta personāla kvalifikācijas uzlabošana” (turpmāk – SAM 9.2.6.projekts) paredzamo līdzekļu ietaupījumu, kuru nevarēs apgūt līdz SAM 9.2.6. projekta īstenošanas beigām – 2023.gada 31.decembrim</w:t>
            </w:r>
            <w:r w:rsidRPr="0006053C">
              <w:rPr>
                <w:rFonts w:ascii="Times New Roman" w:hAnsi="Times New Roman" w:cs="Times New Roman"/>
                <w:sz w:val="24"/>
                <w:szCs w:val="24"/>
              </w:rPr>
              <w:t xml:space="preserve">, nolemts veikt pārdali starp SAM 9.2.6. un SAM 9.2.3. projektiem, palielinot SAM 9.2.3. </w:t>
            </w:r>
            <w:r w:rsidRPr="0006053C">
              <w:rPr>
                <w:rFonts w:ascii="Times New Roman" w:hAnsi="Times New Roman" w:cs="Times New Roman"/>
                <w:sz w:val="24"/>
                <w:szCs w:val="24"/>
              </w:rPr>
              <w:lastRenderedPageBreak/>
              <w:t xml:space="preserve">pieejamo finansējumu par 2 200 000 </w:t>
            </w:r>
            <w:proofErr w:type="spellStart"/>
            <w:r w:rsidRPr="0006053C">
              <w:rPr>
                <w:rFonts w:ascii="Times New Roman" w:hAnsi="Times New Roman" w:cs="Times New Roman"/>
                <w:i/>
                <w:iCs/>
                <w:sz w:val="24"/>
                <w:szCs w:val="24"/>
              </w:rPr>
              <w:t>euro</w:t>
            </w:r>
            <w:proofErr w:type="spellEnd"/>
            <w:r w:rsidRPr="0006053C">
              <w:rPr>
                <w:rFonts w:ascii="Times New Roman" w:hAnsi="Times New Roman" w:cs="Times New Roman"/>
                <w:sz w:val="24"/>
                <w:szCs w:val="24"/>
              </w:rPr>
              <w:t xml:space="preserve">, t.sk. Eiropas Sociālā fonda (turpmāk – ESF) līdzfinansējumu </w:t>
            </w:r>
            <w:r w:rsidR="00687637" w:rsidRPr="0006053C">
              <w:rPr>
                <w:rFonts w:ascii="Times New Roman" w:hAnsi="Times New Roman" w:cs="Times New Roman"/>
                <w:sz w:val="24"/>
                <w:szCs w:val="24"/>
              </w:rPr>
              <w:t xml:space="preserve">1 870 000 </w:t>
            </w:r>
            <w:proofErr w:type="spellStart"/>
            <w:r w:rsidR="00687637" w:rsidRPr="0006053C">
              <w:rPr>
                <w:rFonts w:ascii="Times New Roman" w:hAnsi="Times New Roman" w:cs="Times New Roman"/>
                <w:i/>
                <w:iCs/>
                <w:sz w:val="24"/>
                <w:szCs w:val="24"/>
              </w:rPr>
              <w:t>euro</w:t>
            </w:r>
            <w:proofErr w:type="spellEnd"/>
            <w:r w:rsidR="00687637" w:rsidRPr="0006053C">
              <w:rPr>
                <w:rFonts w:ascii="Times New Roman" w:hAnsi="Times New Roman" w:cs="Times New Roman"/>
                <w:sz w:val="24"/>
                <w:szCs w:val="24"/>
              </w:rPr>
              <w:t xml:space="preserve"> un valsts budžeta līdzfinansējumu 330 000 </w:t>
            </w:r>
            <w:proofErr w:type="spellStart"/>
            <w:r w:rsidR="00687637" w:rsidRPr="0006053C">
              <w:rPr>
                <w:rFonts w:ascii="Times New Roman" w:hAnsi="Times New Roman" w:cs="Times New Roman"/>
                <w:i/>
                <w:iCs/>
                <w:sz w:val="24"/>
                <w:szCs w:val="24"/>
              </w:rPr>
              <w:t>euro</w:t>
            </w:r>
            <w:proofErr w:type="spellEnd"/>
            <w:r w:rsidR="00687637" w:rsidRPr="0006053C">
              <w:rPr>
                <w:rFonts w:ascii="Times New Roman" w:hAnsi="Times New Roman" w:cs="Times New Roman"/>
                <w:sz w:val="24"/>
                <w:szCs w:val="24"/>
              </w:rPr>
              <w:t xml:space="preserve"> apmērā.</w:t>
            </w:r>
          </w:p>
          <w:p w14:paraId="592E6C46" w14:textId="77777777" w:rsidR="009C70B8" w:rsidRPr="0006053C" w:rsidRDefault="009C70B8" w:rsidP="0006053C">
            <w:pPr>
              <w:pStyle w:val="ListParagraph"/>
              <w:spacing w:before="60"/>
              <w:ind w:left="112" w:right="142"/>
              <w:contextualSpacing w:val="0"/>
              <w:jc w:val="both"/>
              <w:rPr>
                <w:rFonts w:ascii="Times New Roman" w:hAnsi="Times New Roman" w:cs="Times New Roman"/>
              </w:rPr>
            </w:pPr>
            <w:r w:rsidRPr="0006053C">
              <w:rPr>
                <w:rFonts w:ascii="Times New Roman" w:hAnsi="Times New Roman" w:cs="Times New Roman"/>
              </w:rPr>
              <w:t>SAM 9.2.6. un SAM 9.2.3. atbalsts izriet no Eiropas Savienības struktūrfondu 2014. – 2020.gada plānošanas perioda  darbības programmas “Izaugsme un nodarbinātība” 9.prioritātei “Sociālā iekļaušana un nabadzības apkarošana” pieejamā Eiropas Sociālā fonda finansējuma, kura ietvaros var tikt atbalstītas nacionālā līmeņa pārdales starp specifiskajiem atbalsta mērķiem, ja vien nepastāv risks nesasniegt iznākuma rādītājus.</w:t>
            </w:r>
          </w:p>
          <w:p w14:paraId="64FC9211" w14:textId="0E65EFDC" w:rsidR="009C70B8" w:rsidRPr="0006053C" w:rsidRDefault="009C70B8" w:rsidP="0006053C">
            <w:pPr>
              <w:pStyle w:val="ListParagraph"/>
              <w:spacing w:before="60"/>
              <w:ind w:left="112" w:right="142"/>
              <w:contextualSpacing w:val="0"/>
              <w:jc w:val="both"/>
              <w:rPr>
                <w:rFonts w:ascii="Times New Roman" w:hAnsi="Times New Roman" w:cs="Times New Roman"/>
                <w:shd w:val="clear" w:color="auto" w:fill="FFFFFF"/>
              </w:rPr>
            </w:pPr>
            <w:r w:rsidRPr="0006053C">
              <w:rPr>
                <w:rFonts w:ascii="Times New Roman" w:hAnsi="Times New Roman" w:cs="Times New Roman"/>
              </w:rPr>
              <w:t xml:space="preserve">Attiecībā uz SAM 9.2.3. iznākumu rādītājs atbalstāmajai darbībai “Vienotas nacionālās veselības aprūpes kvalitātes nodrošināšanas sistēmas izveide un ieviešana” noteikts - </w:t>
            </w:r>
            <w:r w:rsidRPr="0006053C">
              <w:rPr>
                <w:rFonts w:ascii="Times New Roman" w:hAnsi="Times New Roman" w:cs="Times New Roman"/>
                <w:shd w:val="clear" w:color="auto" w:fill="FFFFFF"/>
              </w:rPr>
              <w:t xml:space="preserve">to stacionāro ārstniecības iestāžu skaits, kuras nodrošina neatliekamās medicīniskās palīdzības sniegšanu un kuras atbalstītas kvalitātes sistēmas un veselības tīklu attīstības vadlīniju izstrādāšanai un ieviešanai, – 21 iestāde ir </w:t>
            </w:r>
            <w:r w:rsidR="00192198">
              <w:rPr>
                <w:rFonts w:ascii="Times New Roman" w:hAnsi="Times New Roman" w:cs="Times New Roman"/>
                <w:shd w:val="clear" w:color="auto" w:fill="FFFFFF"/>
              </w:rPr>
              <w:t>izpildē, bet risks to nesasniegt ir minimāls</w:t>
            </w:r>
            <w:r w:rsidRPr="0006053C">
              <w:rPr>
                <w:rFonts w:ascii="Times New Roman" w:hAnsi="Times New Roman" w:cs="Times New Roman"/>
                <w:shd w:val="clear" w:color="auto" w:fill="FFFFFF"/>
              </w:rPr>
              <w:t xml:space="preserve">, jo visām ārstniecības iestādēm, kas nodrošina neatliekamās medicīniskās palīdzības sniegšanu (to darbiniekiem) ir </w:t>
            </w:r>
            <w:r w:rsidR="00192198">
              <w:rPr>
                <w:rFonts w:ascii="Times New Roman" w:hAnsi="Times New Roman" w:cs="Times New Roman"/>
                <w:shd w:val="clear" w:color="auto" w:fill="FFFFFF"/>
              </w:rPr>
              <w:t xml:space="preserve">un tiks </w:t>
            </w:r>
            <w:r w:rsidRPr="0006053C">
              <w:rPr>
                <w:rFonts w:ascii="Times New Roman" w:hAnsi="Times New Roman" w:cs="Times New Roman"/>
                <w:shd w:val="clear" w:color="auto" w:fill="FFFFFF"/>
              </w:rPr>
              <w:t xml:space="preserve">nodrošinātas apmācības kvalitātes sistēmas un veselības tīklu attīstības vadlīniju izstrādāšanai un ieviešanai. </w:t>
            </w:r>
          </w:p>
          <w:p w14:paraId="13D3B048" w14:textId="75DCB862" w:rsidR="009C70B8" w:rsidRDefault="009C70B8" w:rsidP="0006053C">
            <w:pPr>
              <w:pStyle w:val="ListParagraph"/>
              <w:spacing w:before="60"/>
              <w:ind w:left="112" w:right="142"/>
              <w:contextualSpacing w:val="0"/>
              <w:jc w:val="both"/>
              <w:rPr>
                <w:rFonts w:ascii="Times New Roman" w:hAnsi="Times New Roman" w:cs="Times New Roman"/>
                <w:shd w:val="clear" w:color="auto" w:fill="FFFFFF"/>
              </w:rPr>
            </w:pPr>
            <w:r w:rsidRPr="0006053C">
              <w:rPr>
                <w:rFonts w:ascii="Times New Roman" w:hAnsi="Times New Roman" w:cs="Times New Roman"/>
                <w:shd w:val="clear" w:color="auto" w:fill="FFFFFF"/>
              </w:rPr>
              <w:t xml:space="preserve">Attiecībā uz SAM 9.2.6. mērķa uzraudzības rādītāju -  rezultāta rādītājs – </w:t>
            </w:r>
            <w:r w:rsidRPr="0006053C">
              <w:rPr>
                <w:rFonts w:ascii="Times New Roman" w:hAnsi="Times New Roman" w:cs="Times New Roman"/>
                <w:i/>
                <w:iCs/>
                <w:shd w:val="clear" w:color="auto" w:fill="FFFFFF"/>
              </w:rPr>
              <w:t xml:space="preserve">ārstniecības, ārstniecības atbalsta personu un farmaceitiskās aprūpes pakalpojumu sniedzēju skaits, kuri pilnveidojuši profesionālo kvalifikāciju tālākizglītības pasākumu ietvaros, </w:t>
            </w:r>
            <w:r w:rsidRPr="0006053C">
              <w:rPr>
                <w:rFonts w:ascii="Times New Roman" w:hAnsi="Times New Roman" w:cs="Times New Roman"/>
                <w:shd w:val="clear" w:color="auto" w:fill="FFFFFF"/>
              </w:rPr>
              <w:t xml:space="preserve">– 28 000–30 000 pakalpojumu sniedzēji, un iznākuma rādītājs – </w:t>
            </w:r>
            <w:r w:rsidRPr="0006053C">
              <w:rPr>
                <w:rFonts w:ascii="Times New Roman" w:hAnsi="Times New Roman" w:cs="Times New Roman"/>
                <w:i/>
                <w:iCs/>
                <w:shd w:val="clear" w:color="auto" w:fill="FFFFFF"/>
              </w:rPr>
              <w:t>veselības un sociālās aprūpes jomā strādājošo personu skaits, kuras saņēmušas Eiropas Sociālā fonda atbalstītās apmācības veselības jomā</w:t>
            </w:r>
            <w:r w:rsidRPr="0006053C">
              <w:rPr>
                <w:rFonts w:ascii="Times New Roman" w:hAnsi="Times New Roman" w:cs="Times New Roman"/>
                <w:shd w:val="clear" w:color="auto" w:fill="FFFFFF"/>
              </w:rPr>
              <w:t>, – 35 000 apmācību dalībnieki, tiks sasniegti ar plānā iezīmētajām projekta darbībām. Attiecīgi risks nesasniegt projekta iznākuma rādītāju nav.</w:t>
            </w:r>
          </w:p>
          <w:p w14:paraId="53D570BD" w14:textId="77777777" w:rsidR="00E87F65" w:rsidRDefault="00DA4F49" w:rsidP="0006053C">
            <w:pPr>
              <w:pStyle w:val="ListParagraph"/>
              <w:spacing w:before="60"/>
              <w:ind w:left="112" w:right="142"/>
              <w:contextualSpacing w:val="0"/>
              <w:jc w:val="both"/>
              <w:rPr>
                <w:rFonts w:ascii="Times New Roman" w:hAnsi="Times New Roman" w:cs="Times New Roman"/>
                <w:shd w:val="clear" w:color="auto" w:fill="FFFFFF"/>
              </w:rPr>
            </w:pPr>
            <w:r>
              <w:rPr>
                <w:rFonts w:ascii="Times New Roman" w:hAnsi="Times New Roman" w:cs="Times New Roman"/>
                <w:shd w:val="clear" w:color="auto" w:fill="FFFFFF"/>
              </w:rPr>
              <w:t>Palielinot SAM 9.2.3. pieejamo finansējumu plānots veikt šādas projekta darbības:</w:t>
            </w:r>
          </w:p>
          <w:p w14:paraId="70FBCD1F" w14:textId="2D230CE1" w:rsidR="004D4159" w:rsidRPr="0094337D" w:rsidRDefault="00E87F65" w:rsidP="0094337D">
            <w:pPr>
              <w:pStyle w:val="ListParagraph"/>
              <w:numPr>
                <w:ilvl w:val="0"/>
                <w:numId w:val="21"/>
              </w:numPr>
              <w:spacing w:before="60"/>
              <w:ind w:right="142"/>
              <w:contextualSpacing w:val="0"/>
              <w:jc w:val="both"/>
              <w:rPr>
                <w:rFonts w:ascii="Times New Roman" w:hAnsi="Times New Roman" w:cs="Times New Roman"/>
                <w:shd w:val="clear" w:color="auto" w:fill="FFFFFF"/>
              </w:rPr>
            </w:pPr>
            <w:r>
              <w:rPr>
                <w:rFonts w:ascii="Times New Roman" w:hAnsi="Times New Roman" w:cs="Times New Roman"/>
                <w:shd w:val="clear" w:color="auto" w:fill="FFFFFF"/>
              </w:rPr>
              <w:t>izstrādāt papildus klīniskos algoritmus, klīniskos ceļus un kvalitātes indikatorus prioritārajās veselības jomās</w:t>
            </w:r>
            <w:r w:rsidR="00E04637">
              <w:rPr>
                <w:rFonts w:ascii="Times New Roman" w:hAnsi="Times New Roman" w:cs="Times New Roman"/>
                <w:shd w:val="clear" w:color="auto" w:fill="FFFFFF"/>
              </w:rPr>
              <w:t>, paplašinot to veselības traucējumu loku, kuru diagnostikā, terapijā un rehabilitācijā veselības aprūpes speciālisti var vadīties pēc vienotas shēmas, kuru izstrādājuši jomas vadošie speciālisti</w:t>
            </w:r>
            <w:r w:rsidR="0094337D">
              <w:rPr>
                <w:rFonts w:ascii="Times New Roman" w:hAnsi="Times New Roman" w:cs="Times New Roman"/>
                <w:shd w:val="clear" w:color="auto" w:fill="FFFFFF"/>
              </w:rPr>
              <w:t>. Lai nodrošinātu kvalitatīvu klīnisko algoritmu, ceļu un indikatoru izstrādi, pirms izstrādāto materiālu apstiprināšanas, paredzēts piesaistīt ekspertus to izskatīšanai;</w:t>
            </w:r>
          </w:p>
          <w:p w14:paraId="6C7BEAD4" w14:textId="6BC89BB7" w:rsidR="004D4159" w:rsidRDefault="00E04637" w:rsidP="00E87F65">
            <w:pPr>
              <w:pStyle w:val="ListParagraph"/>
              <w:numPr>
                <w:ilvl w:val="0"/>
                <w:numId w:val="21"/>
              </w:numPr>
              <w:spacing w:before="60"/>
              <w:ind w:right="142"/>
              <w:contextualSpacing w:val="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izstrādāt vairākus ārstniecībā nepieciešamus materiālus – protokolus, </w:t>
            </w:r>
            <w:r w:rsidR="004D4159">
              <w:rPr>
                <w:rFonts w:ascii="Times New Roman" w:hAnsi="Times New Roman" w:cs="Times New Roman"/>
                <w:shd w:val="clear" w:color="auto" w:fill="FFFFFF"/>
              </w:rPr>
              <w:t>veidlapas, kuru lietošana samazina drošības riskus un palielina sniegto pakalpojumu kvalitāti;</w:t>
            </w:r>
          </w:p>
          <w:p w14:paraId="5A438D88" w14:textId="02FE27BA" w:rsidR="009B7724" w:rsidRPr="009B7724" w:rsidRDefault="004D4159" w:rsidP="009B7724">
            <w:pPr>
              <w:pStyle w:val="ListParagraph"/>
              <w:numPr>
                <w:ilvl w:val="0"/>
                <w:numId w:val="21"/>
              </w:numPr>
              <w:spacing w:before="60"/>
              <w:ind w:right="142"/>
              <w:contextualSpacing w:val="0"/>
              <w:jc w:val="both"/>
              <w:rPr>
                <w:rFonts w:ascii="Times New Roman" w:hAnsi="Times New Roman" w:cs="Times New Roman"/>
                <w:shd w:val="clear" w:color="auto" w:fill="FFFFFF"/>
              </w:rPr>
            </w:pPr>
            <w:r w:rsidRPr="004D4159">
              <w:rPr>
                <w:rFonts w:ascii="Times New Roman" w:hAnsi="Times New Roman" w:cs="Times New Roman"/>
                <w:shd w:val="clear" w:color="auto" w:fill="FFFFFF"/>
              </w:rPr>
              <w:lastRenderedPageBreak/>
              <w:t xml:space="preserve">nodrošināt </w:t>
            </w:r>
            <w:r w:rsidR="0094337D">
              <w:rPr>
                <w:rFonts w:ascii="Times New Roman" w:hAnsi="Times New Roman" w:cs="Times New Roman"/>
                <w:shd w:val="clear" w:color="auto" w:fill="FFFFFF"/>
              </w:rPr>
              <w:t xml:space="preserve">papildus </w:t>
            </w:r>
            <w:r w:rsidRPr="004D4159">
              <w:rPr>
                <w:rFonts w:ascii="Times New Roman" w:hAnsi="Times New Roman" w:cs="Times New Roman"/>
                <w:shd w:val="clear" w:color="auto" w:fill="FFFFFF"/>
              </w:rPr>
              <w:t xml:space="preserve">apmācības </w:t>
            </w:r>
            <w:r w:rsidR="0094337D">
              <w:rPr>
                <w:rFonts w:ascii="Times New Roman" w:hAnsi="Times New Roman" w:cs="Times New Roman"/>
                <w:shd w:val="clear" w:color="auto" w:fill="FFFFFF"/>
              </w:rPr>
              <w:t>veselības aprūpes nozares vadībā iesaistītajam personālam un ārstniecības iestāžu vadības personālam par</w:t>
            </w:r>
            <w:r w:rsidRPr="004D4159">
              <w:rPr>
                <w:rFonts w:ascii="Times New Roman" w:hAnsi="Times New Roman" w:cs="Times New Roman"/>
                <w:shd w:val="clear" w:color="auto" w:fill="FFFFFF"/>
              </w:rPr>
              <w:t xml:space="preserve"> pakalpojumu </w:t>
            </w:r>
            <w:r w:rsidR="0094337D">
              <w:rPr>
                <w:rFonts w:ascii="Times New Roman" w:hAnsi="Times New Roman" w:cs="Times New Roman"/>
                <w:shd w:val="clear" w:color="auto" w:fill="FFFFFF"/>
              </w:rPr>
              <w:t>kvalitāti un pacientu drošību</w:t>
            </w:r>
            <w:r w:rsidR="006542DB">
              <w:rPr>
                <w:rFonts w:ascii="Times New Roman" w:hAnsi="Times New Roman" w:cs="Times New Roman"/>
                <w:shd w:val="clear" w:color="auto" w:fill="FFFFFF"/>
              </w:rPr>
              <w:t>.</w:t>
            </w:r>
          </w:p>
          <w:p w14:paraId="6C998015" w14:textId="77777777" w:rsidR="009B7724" w:rsidRPr="009B7724" w:rsidRDefault="009B7724" w:rsidP="009B7724">
            <w:pPr>
              <w:spacing w:after="0"/>
              <w:ind w:left="113" w:right="142" w:firstLine="289"/>
              <w:jc w:val="both"/>
              <w:rPr>
                <w:rFonts w:ascii="Times New Roman" w:hAnsi="Times New Roman" w:cs="Times New Roman"/>
                <w:sz w:val="24"/>
                <w:szCs w:val="24"/>
                <w:shd w:val="clear" w:color="auto" w:fill="FFFFFF"/>
              </w:rPr>
            </w:pPr>
            <w:r w:rsidRPr="009B7724">
              <w:rPr>
                <w:rFonts w:ascii="Times New Roman" w:hAnsi="Times New Roman" w:cs="Times New Roman"/>
                <w:sz w:val="24"/>
                <w:szCs w:val="24"/>
                <w:shd w:val="clear" w:color="auto" w:fill="FFFFFF"/>
              </w:rPr>
              <w:t>Iepriekš izstrādātie klīniskie algoritmi un klīniskie (pacientu) ceļi ir bijuši nepieciešami galvenokārt tādēļ, ka Latvijā nav izstrādātas un apstiprinātas klīniskās vadlīnijas konkrētu veselības traucējumu profilaksei, diagnostikai, terapijai un rehabilitācijai. Arī laika periodā kopš šī projekta sākuma ir apstiprinātas tikai 4 jaunas vadlīnijas.</w:t>
            </w:r>
          </w:p>
          <w:p w14:paraId="280CB071" w14:textId="36C8F711" w:rsidR="009B7724" w:rsidRDefault="009B7724" w:rsidP="009B7724">
            <w:pPr>
              <w:spacing w:after="0"/>
              <w:ind w:left="113" w:right="142" w:firstLine="289"/>
              <w:jc w:val="both"/>
              <w:rPr>
                <w:rFonts w:ascii="Times New Roman" w:hAnsi="Times New Roman" w:cs="Times New Roman"/>
                <w:sz w:val="24"/>
                <w:szCs w:val="24"/>
                <w:shd w:val="clear" w:color="auto" w:fill="FFFFFF"/>
              </w:rPr>
            </w:pPr>
            <w:r w:rsidRPr="009B7724">
              <w:rPr>
                <w:rFonts w:ascii="Times New Roman" w:hAnsi="Times New Roman" w:cs="Times New Roman"/>
                <w:sz w:val="24"/>
                <w:szCs w:val="24"/>
                <w:shd w:val="clear" w:color="auto" w:fill="FFFFFF"/>
              </w:rPr>
              <w:t xml:space="preserve">Ir apzināti veselības aprūpes speciālistu profesionālo asociāciju viedokļi par paveikto un saņemti priekšlikumi gan no atsevišķām asociācijām, gan Latvijas Ārstu biedrības izstrādāt vēl vairāk jaunu klīnisko algoritmu, ceļu un indikatoru, tajā skaitā prioritārajās veselības jomās, jo līdz šim skarta tikai neliela daļa no izplatītām saslimšanām. Piemēram, ierosināts izstrādāt šādus klīniskos algoritmus un ceļus: Covid-19 pārslimojušu pacientu dinamiskā novērošana; neatliekamā medicīniskā palīdzība un </w:t>
            </w:r>
            <w:proofErr w:type="spellStart"/>
            <w:r w:rsidRPr="009B7724">
              <w:rPr>
                <w:rFonts w:ascii="Times New Roman" w:hAnsi="Times New Roman" w:cs="Times New Roman"/>
                <w:sz w:val="24"/>
                <w:szCs w:val="24"/>
                <w:shd w:val="clear" w:color="auto" w:fill="FFFFFF"/>
              </w:rPr>
              <w:t>kardiopulmonālā</w:t>
            </w:r>
            <w:proofErr w:type="spellEnd"/>
            <w:r w:rsidRPr="009B7724">
              <w:rPr>
                <w:rFonts w:ascii="Times New Roman" w:hAnsi="Times New Roman" w:cs="Times New Roman"/>
                <w:sz w:val="24"/>
                <w:szCs w:val="24"/>
                <w:shd w:val="clear" w:color="auto" w:fill="FFFFFF"/>
              </w:rPr>
              <w:t xml:space="preserve"> reanimācija; </w:t>
            </w:r>
            <w:proofErr w:type="spellStart"/>
            <w:r w:rsidRPr="009B7724">
              <w:rPr>
                <w:rFonts w:ascii="Times New Roman" w:hAnsi="Times New Roman" w:cs="Times New Roman"/>
                <w:sz w:val="24"/>
                <w:szCs w:val="24"/>
                <w:shd w:val="clear" w:color="auto" w:fill="FFFFFF"/>
              </w:rPr>
              <w:t>antenatālā</w:t>
            </w:r>
            <w:proofErr w:type="spellEnd"/>
            <w:r w:rsidRPr="009B7724">
              <w:rPr>
                <w:rFonts w:ascii="Times New Roman" w:hAnsi="Times New Roman" w:cs="Times New Roman"/>
                <w:sz w:val="24"/>
                <w:szCs w:val="24"/>
                <w:shd w:val="clear" w:color="auto" w:fill="FFFFFF"/>
              </w:rPr>
              <w:t xml:space="preserve"> aprūpe - hipertensīvi sarežģījumi, sistēmiskas saslimšanas (nieru patoloģija, epilepsija, vairogdziedzera saslimšanas, plaušu slimības, anēmija, HIV), aptaukošanās; </w:t>
            </w:r>
            <w:proofErr w:type="spellStart"/>
            <w:r w:rsidRPr="009B7724">
              <w:rPr>
                <w:rFonts w:ascii="Times New Roman" w:hAnsi="Times New Roman" w:cs="Times New Roman"/>
                <w:sz w:val="24"/>
                <w:szCs w:val="24"/>
                <w:shd w:val="clear" w:color="auto" w:fill="FFFFFF"/>
              </w:rPr>
              <w:t>attēldiagnostikas</w:t>
            </w:r>
            <w:proofErr w:type="spellEnd"/>
            <w:r w:rsidRPr="009B7724">
              <w:rPr>
                <w:rFonts w:ascii="Times New Roman" w:hAnsi="Times New Roman" w:cs="Times New Roman"/>
                <w:sz w:val="24"/>
                <w:szCs w:val="24"/>
                <w:shd w:val="clear" w:color="auto" w:fill="FFFFFF"/>
              </w:rPr>
              <w:t xml:space="preserve"> izmeklējumu vadlīnijas un algoritmi onkoloģiskā diagnostikā; bērnu un pusaudžu aptaukošanās novēršana; </w:t>
            </w:r>
            <w:proofErr w:type="spellStart"/>
            <w:r w:rsidRPr="009B7724">
              <w:rPr>
                <w:rFonts w:ascii="Times New Roman" w:hAnsi="Times New Roman" w:cs="Times New Roman"/>
                <w:sz w:val="24"/>
                <w:szCs w:val="24"/>
                <w:shd w:val="clear" w:color="auto" w:fill="FFFFFF"/>
              </w:rPr>
              <w:t>onkohematoloģiskās</w:t>
            </w:r>
            <w:proofErr w:type="spellEnd"/>
            <w:r w:rsidRPr="009B7724">
              <w:rPr>
                <w:rFonts w:ascii="Times New Roman" w:hAnsi="Times New Roman" w:cs="Times New Roman"/>
                <w:sz w:val="24"/>
                <w:szCs w:val="24"/>
                <w:shd w:val="clear" w:color="auto" w:fill="FFFFFF"/>
              </w:rPr>
              <w:t xml:space="preserve"> saslimšanas;  reto slimību pacientu plūsma un klīniskie ceļi reto slimību izmeklējumu veikšanai un ārstēšanai: PH un iedzimtās sirdskaites, </w:t>
            </w:r>
            <w:proofErr w:type="spellStart"/>
            <w:r w:rsidRPr="009B7724">
              <w:rPr>
                <w:rFonts w:ascii="Times New Roman" w:hAnsi="Times New Roman" w:cs="Times New Roman"/>
                <w:sz w:val="24"/>
                <w:szCs w:val="24"/>
                <w:shd w:val="clear" w:color="auto" w:fill="FFFFFF"/>
              </w:rPr>
              <w:t>difūzas</w:t>
            </w:r>
            <w:proofErr w:type="spellEnd"/>
            <w:r w:rsidRPr="009B7724">
              <w:rPr>
                <w:rFonts w:ascii="Times New Roman" w:hAnsi="Times New Roman" w:cs="Times New Roman"/>
                <w:sz w:val="24"/>
                <w:szCs w:val="24"/>
                <w:shd w:val="clear" w:color="auto" w:fill="FFFFFF"/>
              </w:rPr>
              <w:t xml:space="preserve"> plaušu parenhīmas slimības un </w:t>
            </w:r>
            <w:proofErr w:type="spellStart"/>
            <w:r w:rsidRPr="009B7724">
              <w:rPr>
                <w:rFonts w:ascii="Times New Roman" w:hAnsi="Times New Roman" w:cs="Times New Roman"/>
                <w:sz w:val="24"/>
                <w:szCs w:val="24"/>
                <w:shd w:val="clear" w:color="auto" w:fill="FFFFFF"/>
              </w:rPr>
              <w:t>cistiskā</w:t>
            </w:r>
            <w:proofErr w:type="spellEnd"/>
            <w:r w:rsidRPr="009B7724">
              <w:rPr>
                <w:rFonts w:ascii="Times New Roman" w:hAnsi="Times New Roman" w:cs="Times New Roman"/>
                <w:sz w:val="24"/>
                <w:szCs w:val="24"/>
                <w:shd w:val="clear" w:color="auto" w:fill="FFFFFF"/>
              </w:rPr>
              <w:t xml:space="preserve"> fibroze, </w:t>
            </w:r>
            <w:proofErr w:type="spellStart"/>
            <w:r w:rsidRPr="009B7724">
              <w:rPr>
                <w:rFonts w:ascii="Times New Roman" w:hAnsi="Times New Roman" w:cs="Times New Roman"/>
                <w:sz w:val="24"/>
                <w:szCs w:val="24"/>
                <w:shd w:val="clear" w:color="auto" w:fill="FFFFFF"/>
              </w:rPr>
              <w:t>lizosomālās</w:t>
            </w:r>
            <w:proofErr w:type="spellEnd"/>
            <w:r w:rsidRPr="009B7724">
              <w:rPr>
                <w:rFonts w:ascii="Times New Roman" w:hAnsi="Times New Roman" w:cs="Times New Roman"/>
                <w:sz w:val="24"/>
                <w:szCs w:val="24"/>
                <w:shd w:val="clear" w:color="auto" w:fill="FFFFFF"/>
              </w:rPr>
              <w:t xml:space="preserve"> uzkrāšanās slimības, kardiomiopātijas un </w:t>
            </w:r>
            <w:proofErr w:type="spellStart"/>
            <w:r w:rsidRPr="009B7724">
              <w:rPr>
                <w:rFonts w:ascii="Times New Roman" w:hAnsi="Times New Roman" w:cs="Times New Roman"/>
                <w:sz w:val="24"/>
                <w:szCs w:val="24"/>
                <w:shd w:val="clear" w:color="auto" w:fill="FFFFFF"/>
              </w:rPr>
              <w:t>amiloidozes</w:t>
            </w:r>
            <w:proofErr w:type="spellEnd"/>
            <w:r w:rsidRPr="009B7724">
              <w:rPr>
                <w:rFonts w:ascii="Times New Roman" w:hAnsi="Times New Roman" w:cs="Times New Roman"/>
                <w:sz w:val="24"/>
                <w:szCs w:val="24"/>
                <w:shd w:val="clear" w:color="auto" w:fill="FFFFFF"/>
              </w:rPr>
              <w:t xml:space="preserve">  slimības, vismaz 18 algoritmi bērnu aprūpes jomā, kā arī vienotas vadlīnijas māsu praksē valstiskā līmenī visām ārstniecības iestādēm, kas ļautu sniegt vienotu pieeju un vienotu aprūpes kvalitāti.</w:t>
            </w:r>
          </w:p>
          <w:p w14:paraId="56BB1912" w14:textId="065B4B44" w:rsidR="009B7724" w:rsidRPr="009B7724" w:rsidRDefault="009B7724" w:rsidP="009B7724">
            <w:pPr>
              <w:spacing w:after="0"/>
              <w:ind w:left="113" w:right="142" w:firstLine="289"/>
              <w:jc w:val="both"/>
              <w:rPr>
                <w:rFonts w:ascii="Times New Roman" w:hAnsi="Times New Roman" w:cs="Times New Roman"/>
                <w:sz w:val="24"/>
                <w:szCs w:val="24"/>
                <w:shd w:val="clear" w:color="auto" w:fill="FFFFFF"/>
              </w:rPr>
            </w:pPr>
            <w:r w:rsidRPr="009B7724">
              <w:rPr>
                <w:rFonts w:ascii="Times New Roman" w:hAnsi="Times New Roman" w:cs="Times New Roman"/>
                <w:sz w:val="24"/>
                <w:szCs w:val="24"/>
                <w:shd w:val="clear" w:color="auto" w:fill="FFFFFF"/>
              </w:rPr>
              <w:t xml:space="preserve">Plānotas mācības Veselības ministrijas, tās pakļautības iestāžu darbinieku un ārstniecības iestāžu administratīvās un ārstniecības personāla vadības darbiniekiem pārmaiņu un inovatīvu risinājumu plānošanā un ieviešanā (pārmaiņu un inovāciju projektu plānošana un realizēšana; datos balstītu lēmumu pieņemšana), sociālo prasmju pilnveidošanā (darbs komandā, savstarpējā sadarbība un komunikācija; emociju un stresa vadība, pielāgošanās pārmaiņām, radošums; orientācija uz klientu / orientācija uz rezultātu) un vadības prasmju pilnveidošanā procesu vadītājiem (stratēģiskā plānošana; komandas veidošana, </w:t>
            </w:r>
            <w:proofErr w:type="spellStart"/>
            <w:r w:rsidRPr="009B7724">
              <w:rPr>
                <w:rFonts w:ascii="Times New Roman" w:hAnsi="Times New Roman" w:cs="Times New Roman"/>
                <w:sz w:val="24"/>
                <w:szCs w:val="24"/>
                <w:shd w:val="clear" w:color="auto" w:fill="FFFFFF"/>
              </w:rPr>
              <w:t>mentorēšana</w:t>
            </w:r>
            <w:proofErr w:type="spellEnd"/>
            <w:r w:rsidRPr="009B7724">
              <w:rPr>
                <w:rFonts w:ascii="Times New Roman" w:hAnsi="Times New Roman" w:cs="Times New Roman"/>
                <w:sz w:val="24"/>
                <w:szCs w:val="24"/>
                <w:shd w:val="clear" w:color="auto" w:fill="FFFFFF"/>
              </w:rPr>
              <w:t>; darbinieku motivēšana, atgriezeniskās saites nodrošināšana).</w:t>
            </w:r>
          </w:p>
          <w:p w14:paraId="67FC19B8" w14:textId="7853DB12" w:rsidR="00DA4F49" w:rsidRDefault="0094337D" w:rsidP="009B7724">
            <w:pPr>
              <w:pStyle w:val="ListParagraph"/>
              <w:spacing w:before="60"/>
              <w:ind w:left="112" w:right="142" w:firstLine="290"/>
              <w:contextualSpacing w:val="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Minētās darbības </w:t>
            </w:r>
            <w:r w:rsidR="00B265F3">
              <w:rPr>
                <w:rFonts w:ascii="Times New Roman" w:hAnsi="Times New Roman" w:cs="Times New Roman"/>
                <w:shd w:val="clear" w:color="auto" w:fill="FFFFFF"/>
              </w:rPr>
              <w:t xml:space="preserve">veicinās </w:t>
            </w:r>
            <w:r>
              <w:rPr>
                <w:rFonts w:ascii="Times New Roman" w:hAnsi="Times New Roman" w:cs="Times New Roman"/>
                <w:shd w:val="clear" w:color="auto" w:fill="FFFFFF"/>
              </w:rPr>
              <w:t>veselības aprūpes nozares kvalitātes</w:t>
            </w:r>
            <w:r w:rsidR="00B265F3">
              <w:rPr>
                <w:rFonts w:ascii="Times New Roman" w:hAnsi="Times New Roman" w:cs="Times New Roman"/>
                <w:shd w:val="clear" w:color="auto" w:fill="FFFFFF"/>
              </w:rPr>
              <w:t xml:space="preserve"> nodrošināšanas</w:t>
            </w:r>
            <w:r>
              <w:rPr>
                <w:rFonts w:ascii="Times New Roman" w:hAnsi="Times New Roman" w:cs="Times New Roman"/>
                <w:shd w:val="clear" w:color="auto" w:fill="FFFFFF"/>
              </w:rPr>
              <w:t xml:space="preserve"> sistēmas stiprināšanu</w:t>
            </w:r>
            <w:r w:rsidR="00B265F3">
              <w:rPr>
                <w:rFonts w:ascii="Times New Roman" w:hAnsi="Times New Roman" w:cs="Times New Roman"/>
                <w:shd w:val="clear" w:color="auto" w:fill="FFFFFF"/>
              </w:rPr>
              <w:t>,</w:t>
            </w:r>
            <w:r w:rsidR="00DA4F49">
              <w:rPr>
                <w:rFonts w:ascii="Times New Roman" w:hAnsi="Times New Roman" w:cs="Times New Roman"/>
                <w:shd w:val="clear" w:color="auto" w:fill="FFFFFF"/>
              </w:rPr>
              <w:t xml:space="preserve"> attiecīgi </w:t>
            </w:r>
            <w:r w:rsidR="00DA4F49">
              <w:rPr>
                <w:rFonts w:ascii="Times New Roman" w:hAnsi="Times New Roman" w:cs="Times New Roman"/>
                <w:shd w:val="clear" w:color="auto" w:fill="FFFFFF"/>
              </w:rPr>
              <w:lastRenderedPageBreak/>
              <w:t xml:space="preserve">sasniedzot </w:t>
            </w:r>
            <w:r w:rsidR="00B265F3">
              <w:rPr>
                <w:rFonts w:ascii="Times New Roman" w:hAnsi="Times New Roman" w:cs="Times New Roman"/>
                <w:shd w:val="clear" w:color="auto" w:fill="FFFFFF"/>
              </w:rPr>
              <w:t xml:space="preserve">kvalitatīvākus un izmaksu efektīvākus sniegtos pakalpojumus. </w:t>
            </w:r>
            <w:r w:rsidR="00DA4F49">
              <w:rPr>
                <w:rFonts w:ascii="Times New Roman" w:hAnsi="Times New Roman" w:cs="Times New Roman"/>
                <w:shd w:val="clear" w:color="auto" w:fill="FFFFFF"/>
              </w:rPr>
              <w:t xml:space="preserve">Attiecīgi </w:t>
            </w:r>
            <w:r w:rsidR="00B265F3">
              <w:rPr>
                <w:rFonts w:ascii="Times New Roman" w:hAnsi="Times New Roman" w:cs="Times New Roman"/>
                <w:shd w:val="clear" w:color="auto" w:fill="FFFFFF"/>
              </w:rPr>
              <w:t xml:space="preserve">tiktu izpildītas </w:t>
            </w:r>
            <w:r w:rsidR="00DA4F49">
              <w:rPr>
                <w:rFonts w:ascii="Times New Roman" w:hAnsi="Times New Roman" w:cs="Times New Roman"/>
                <w:shd w:val="clear" w:color="auto" w:fill="FFFFFF"/>
              </w:rPr>
              <w:t>nozares prasības</w:t>
            </w:r>
            <w:r w:rsidR="00B265F3">
              <w:rPr>
                <w:rFonts w:ascii="Times New Roman" w:hAnsi="Times New Roman" w:cs="Times New Roman"/>
                <w:shd w:val="clear" w:color="auto" w:fill="FFFFFF"/>
              </w:rPr>
              <w:t xml:space="preserve"> pēc vienot</w:t>
            </w:r>
            <w:r w:rsidR="00CB1070">
              <w:rPr>
                <w:rFonts w:ascii="Times New Roman" w:hAnsi="Times New Roman" w:cs="Times New Roman"/>
                <w:shd w:val="clear" w:color="auto" w:fill="FFFFFF"/>
              </w:rPr>
              <w:t>u</w:t>
            </w:r>
            <w:r w:rsidR="00B265F3">
              <w:rPr>
                <w:rFonts w:ascii="Times New Roman" w:hAnsi="Times New Roman" w:cs="Times New Roman"/>
                <w:shd w:val="clear" w:color="auto" w:fill="FFFFFF"/>
              </w:rPr>
              <w:t xml:space="preserve"> diagnostikas, terapijas un rehabilitācijas</w:t>
            </w:r>
            <w:r w:rsidR="00CB1070">
              <w:rPr>
                <w:rFonts w:ascii="Times New Roman" w:hAnsi="Times New Roman" w:cs="Times New Roman"/>
                <w:shd w:val="clear" w:color="auto" w:fill="FFFFFF"/>
              </w:rPr>
              <w:t xml:space="preserve"> standartu pieejamības, kvalitātes indikatoru definēšanas un mazināts pieprasījums pēc apmācībām kvalitātes nodrošināšanas un pacientu un </w:t>
            </w:r>
            <w:r w:rsidR="00B265F3">
              <w:rPr>
                <w:rFonts w:ascii="Times New Roman" w:hAnsi="Times New Roman" w:cs="Times New Roman"/>
                <w:shd w:val="clear" w:color="auto" w:fill="FFFFFF"/>
              </w:rPr>
              <w:t xml:space="preserve">  </w:t>
            </w:r>
            <w:r w:rsidR="00CB1070">
              <w:rPr>
                <w:rFonts w:ascii="Times New Roman" w:hAnsi="Times New Roman" w:cs="Times New Roman"/>
                <w:shd w:val="clear" w:color="auto" w:fill="FFFFFF"/>
              </w:rPr>
              <w:t xml:space="preserve">personāla drošības jomā. </w:t>
            </w:r>
          </w:p>
          <w:p w14:paraId="487C91CF" w14:textId="4A7142FD" w:rsidR="009C70B8" w:rsidRPr="0006053C" w:rsidRDefault="009C70B8" w:rsidP="0006053C">
            <w:pPr>
              <w:pStyle w:val="ListParagraph"/>
              <w:spacing w:before="60"/>
              <w:ind w:left="112" w:right="142"/>
              <w:contextualSpacing w:val="0"/>
              <w:jc w:val="both"/>
              <w:rPr>
                <w:rFonts w:ascii="Times New Roman" w:eastAsia="Times New Roman" w:hAnsi="Times New Roman" w:cs="Times New Roman"/>
              </w:rPr>
            </w:pPr>
            <w:r w:rsidRPr="0006053C">
              <w:rPr>
                <w:rFonts w:ascii="Times New Roman" w:hAnsi="Times New Roman" w:cs="Times New Roman"/>
                <w:shd w:val="clear" w:color="auto" w:fill="FFFFFF"/>
              </w:rPr>
              <w:t>Attiecīgi noteikumu projekts paredz precizēt MK noteikumu Nr</w:t>
            </w:r>
            <w:r w:rsidR="00B53DC5" w:rsidRPr="0006053C">
              <w:rPr>
                <w:rFonts w:ascii="Times New Roman" w:hAnsi="Times New Roman" w:cs="Times New Roman"/>
                <w:shd w:val="clear" w:color="auto" w:fill="FFFFFF"/>
              </w:rPr>
              <w:t>.666</w:t>
            </w:r>
            <w:r w:rsidRPr="0006053C">
              <w:rPr>
                <w:rFonts w:ascii="Times New Roman" w:hAnsi="Times New Roman" w:cs="Times New Roman"/>
                <w:shd w:val="clear" w:color="auto" w:fill="FFFFFF"/>
              </w:rPr>
              <w:t xml:space="preserve"> </w:t>
            </w:r>
            <w:r w:rsidR="00B53DC5" w:rsidRPr="0006053C">
              <w:rPr>
                <w:rFonts w:ascii="Times New Roman" w:hAnsi="Times New Roman" w:cs="Times New Roman"/>
                <w:shd w:val="clear" w:color="auto" w:fill="FFFFFF"/>
              </w:rPr>
              <w:t>8</w:t>
            </w:r>
            <w:r w:rsidRPr="0006053C">
              <w:rPr>
                <w:rFonts w:ascii="Times New Roman" w:hAnsi="Times New Roman" w:cs="Times New Roman"/>
                <w:shd w:val="clear" w:color="auto" w:fill="FFFFFF"/>
              </w:rPr>
              <w:t>.punktu, nosakot, ka SAM 9.2.</w:t>
            </w:r>
            <w:r w:rsidR="00B53DC5" w:rsidRPr="0006053C">
              <w:rPr>
                <w:rFonts w:ascii="Times New Roman" w:hAnsi="Times New Roman" w:cs="Times New Roman"/>
                <w:shd w:val="clear" w:color="auto" w:fill="FFFFFF"/>
              </w:rPr>
              <w:t>3</w:t>
            </w:r>
            <w:r w:rsidRPr="0006053C">
              <w:rPr>
                <w:rFonts w:ascii="Times New Roman" w:hAnsi="Times New Roman" w:cs="Times New Roman"/>
                <w:shd w:val="clear" w:color="auto" w:fill="FFFFFF"/>
              </w:rPr>
              <w:t xml:space="preserve">. </w:t>
            </w:r>
            <w:r w:rsidRPr="0006053C">
              <w:rPr>
                <w:rFonts w:ascii="Times New Roman" w:eastAsia="Times New Roman" w:hAnsi="Times New Roman" w:cs="Times New Roman"/>
              </w:rPr>
              <w:t xml:space="preserve">ietvaros </w:t>
            </w:r>
            <w:r w:rsidR="00B53DC5" w:rsidRPr="0006053C">
              <w:rPr>
                <w:rFonts w:ascii="Times New Roman" w:eastAsia="Times New Roman" w:hAnsi="Times New Roman" w:cs="Times New Roman"/>
              </w:rPr>
              <w:t xml:space="preserve">kopējais attiecināmais finansējums ir </w:t>
            </w:r>
            <w:r w:rsidR="000D4C8E" w:rsidRPr="000D4C8E">
              <w:rPr>
                <w:rFonts w:ascii="Times New Roman" w:eastAsia="Times New Roman" w:hAnsi="Times New Roman" w:cs="Times New Roman"/>
              </w:rPr>
              <w:t>6 783 532</w:t>
            </w:r>
            <w:r w:rsidR="00B53DC5" w:rsidRPr="0006053C">
              <w:rPr>
                <w:rFonts w:ascii="Times New Roman" w:eastAsia="Times New Roman" w:hAnsi="Times New Roman" w:cs="Times New Roman"/>
              </w:rPr>
              <w:t> </w:t>
            </w:r>
            <w:proofErr w:type="spellStart"/>
            <w:r w:rsidR="00B53DC5" w:rsidRPr="0006053C">
              <w:rPr>
                <w:rFonts w:ascii="Times New Roman" w:eastAsia="Times New Roman" w:hAnsi="Times New Roman" w:cs="Times New Roman"/>
                <w:i/>
                <w:iCs/>
              </w:rPr>
              <w:t>euro</w:t>
            </w:r>
            <w:proofErr w:type="spellEnd"/>
            <w:r w:rsidR="00B53DC5" w:rsidRPr="0006053C">
              <w:rPr>
                <w:rFonts w:ascii="Times New Roman" w:eastAsia="Times New Roman" w:hAnsi="Times New Roman" w:cs="Times New Roman"/>
              </w:rPr>
              <w:t xml:space="preserve">, tai skaitā Eiropas Sociālā fonda finansējums – </w:t>
            </w:r>
            <w:r w:rsidR="000D4C8E" w:rsidRPr="000D4C8E">
              <w:rPr>
                <w:rFonts w:ascii="Times New Roman" w:eastAsia="Times New Roman" w:hAnsi="Times New Roman" w:cs="Times New Roman"/>
              </w:rPr>
              <w:t>5 766 002</w:t>
            </w:r>
            <w:r w:rsidR="00B53DC5" w:rsidRPr="0006053C">
              <w:rPr>
                <w:rFonts w:ascii="Times New Roman" w:eastAsia="Times New Roman" w:hAnsi="Times New Roman" w:cs="Times New Roman"/>
              </w:rPr>
              <w:t> </w:t>
            </w:r>
            <w:proofErr w:type="spellStart"/>
            <w:r w:rsidR="00B53DC5" w:rsidRPr="0006053C">
              <w:rPr>
                <w:rFonts w:ascii="Times New Roman" w:eastAsia="Times New Roman" w:hAnsi="Times New Roman" w:cs="Times New Roman"/>
                <w:i/>
                <w:iCs/>
              </w:rPr>
              <w:t>euro</w:t>
            </w:r>
            <w:proofErr w:type="spellEnd"/>
            <w:r w:rsidR="00B53DC5" w:rsidRPr="0006053C">
              <w:rPr>
                <w:rFonts w:ascii="Times New Roman" w:eastAsia="Times New Roman" w:hAnsi="Times New Roman" w:cs="Times New Roman"/>
              </w:rPr>
              <w:t xml:space="preserve"> un valsts budžeta finansējums – </w:t>
            </w:r>
            <w:r w:rsidR="000D4C8E" w:rsidRPr="000D4C8E">
              <w:rPr>
                <w:rFonts w:ascii="Times New Roman" w:eastAsia="Times New Roman" w:hAnsi="Times New Roman" w:cs="Times New Roman"/>
              </w:rPr>
              <w:t xml:space="preserve">1 017 530 </w:t>
            </w:r>
            <w:proofErr w:type="spellStart"/>
            <w:r w:rsidR="00B53DC5" w:rsidRPr="0006053C">
              <w:rPr>
                <w:rFonts w:ascii="Times New Roman" w:eastAsia="Times New Roman" w:hAnsi="Times New Roman" w:cs="Times New Roman"/>
                <w:i/>
                <w:iCs/>
              </w:rPr>
              <w:t>euro</w:t>
            </w:r>
            <w:proofErr w:type="spellEnd"/>
            <w:r w:rsidRPr="0006053C">
              <w:rPr>
                <w:rFonts w:ascii="Times New Roman" w:eastAsia="Times New Roman" w:hAnsi="Times New Roman" w:cs="Times New Roman"/>
              </w:rPr>
              <w:t>.</w:t>
            </w:r>
          </w:p>
          <w:p w14:paraId="6DF280CC" w14:textId="7869941F" w:rsidR="009C70B8" w:rsidRDefault="009C70B8" w:rsidP="00BC52F3">
            <w:pPr>
              <w:pStyle w:val="ListParagraph"/>
              <w:ind w:left="113" w:right="142"/>
              <w:contextualSpacing w:val="0"/>
              <w:jc w:val="both"/>
              <w:rPr>
                <w:rFonts w:ascii="Times New Roman" w:hAnsi="Times New Roman" w:cs="Times New Roman"/>
              </w:rPr>
            </w:pPr>
            <w:r w:rsidRPr="0006053C">
              <w:rPr>
                <w:rFonts w:ascii="Times New Roman" w:eastAsia="Times New Roman" w:hAnsi="Times New Roman" w:cs="Times New Roman"/>
                <w:shd w:val="clear" w:color="auto" w:fill="FFFFFF"/>
              </w:rPr>
              <w:t>Paralēli noteikumu projektam tiek virzīti apstiprināšanai Ministru kabinetā grozījumi SAM 9.2.</w:t>
            </w:r>
            <w:r w:rsidR="00B53DC5" w:rsidRPr="0006053C">
              <w:rPr>
                <w:rFonts w:ascii="Times New Roman" w:eastAsia="Times New Roman" w:hAnsi="Times New Roman" w:cs="Times New Roman"/>
                <w:shd w:val="clear" w:color="auto" w:fill="FFFFFF"/>
              </w:rPr>
              <w:t>6</w:t>
            </w:r>
            <w:r w:rsidRPr="0006053C">
              <w:rPr>
                <w:rFonts w:ascii="Times New Roman" w:eastAsia="Times New Roman" w:hAnsi="Times New Roman" w:cs="Times New Roman"/>
                <w:shd w:val="clear" w:color="auto" w:fill="FFFFFF"/>
              </w:rPr>
              <w:t xml:space="preserve"> īstenošanas nosacījumos</w:t>
            </w:r>
            <w:r w:rsidR="00B53DC5" w:rsidRPr="0006053C">
              <w:rPr>
                <w:rFonts w:ascii="Times New Roman" w:eastAsia="Times New Roman" w:hAnsi="Times New Roman" w:cs="Times New Roman"/>
                <w:shd w:val="clear" w:color="auto" w:fill="FFFFFF"/>
              </w:rPr>
              <w:t xml:space="preserve"> - </w:t>
            </w:r>
            <w:r w:rsidR="00B53DC5" w:rsidRPr="0006053C">
              <w:rPr>
                <w:rFonts w:ascii="Times New Roman" w:hAnsi="Times New Roman" w:cs="Times New Roman"/>
              </w:rPr>
              <w:t>Ministru kabineta 2016. gada 8.novembra noteikumu Nr.718  "Darbības programmas "Izaugsme un nodarbinātība" 9.2.6. specifiskā atbalsta mērķa "Uzlabot ārstniecības un ārstniecības atbalsta personāla kvalifikāciju" īstenošanas noteikumi".</w:t>
            </w:r>
          </w:p>
          <w:p w14:paraId="05645251" w14:textId="55EE5641" w:rsidR="00BC52F3" w:rsidRPr="0006053C" w:rsidRDefault="00BC52F3" w:rsidP="00BC52F3">
            <w:pPr>
              <w:pStyle w:val="ListParagraph"/>
              <w:ind w:left="113" w:right="142"/>
              <w:contextualSpacing w:val="0"/>
              <w:jc w:val="both"/>
              <w:rPr>
                <w:rFonts w:ascii="Times New Roman" w:hAnsi="Times New Roman" w:cs="Times New Roman"/>
                <w:shd w:val="clear" w:color="auto" w:fill="FFFFFF"/>
              </w:rPr>
            </w:pPr>
            <w:r>
              <w:rPr>
                <w:rFonts w:ascii="Times New Roman" w:hAnsi="Times New Roman" w:cs="Times New Roman"/>
                <w:shd w:val="clear" w:color="auto" w:fill="FFFFFF"/>
              </w:rPr>
              <w:t>Pēc šo noteikumu spēkā stāšanās tiks precizēta rādītāju pase.</w:t>
            </w:r>
          </w:p>
          <w:p w14:paraId="45F6C9A3" w14:textId="77777777" w:rsidR="003A5E4D" w:rsidRPr="0006053C" w:rsidRDefault="00B53DC5" w:rsidP="0006053C">
            <w:pPr>
              <w:pStyle w:val="ListParagraph"/>
              <w:numPr>
                <w:ilvl w:val="0"/>
                <w:numId w:val="9"/>
              </w:numPr>
              <w:spacing w:before="60"/>
              <w:ind w:left="402" w:right="142"/>
              <w:contextualSpacing w:val="0"/>
              <w:jc w:val="both"/>
              <w:rPr>
                <w:rFonts w:ascii="Times New Roman" w:hAnsi="Times New Roman" w:cs="Times New Roman"/>
              </w:rPr>
            </w:pPr>
            <w:r w:rsidRPr="0006053C">
              <w:rPr>
                <w:rFonts w:ascii="Times New Roman" w:hAnsi="Times New Roman" w:cs="Times New Roman"/>
              </w:rPr>
              <w:t xml:space="preserve">SAM 9.2.3. bija viens no ātrāk uzsākamajiem ES fondu 2014.-2020.gada plānošanas perioda specifiskajiem atbalsta mērķiem, kurš tika uzsākts pirms ES fondu horizontālo īstenošanas nosacījumu uzsākšanas. Par ātrāk uzsākamā specifiskā atbalsta mērķa projektu iesniedzēju tika noteikts Nacionālais veselības dienests (Veselības ministrijas padotības iestāde). Secīgi arī </w:t>
            </w:r>
            <w:r w:rsidR="003A5E4D" w:rsidRPr="0006053C">
              <w:rPr>
                <w:rFonts w:ascii="Times New Roman" w:hAnsi="Times New Roman" w:cs="Times New Roman"/>
              </w:rPr>
              <w:t>apstiprinot</w:t>
            </w:r>
            <w:r w:rsidRPr="0006053C">
              <w:rPr>
                <w:rFonts w:ascii="Times New Roman" w:hAnsi="Times New Roman" w:cs="Times New Roman"/>
              </w:rPr>
              <w:t xml:space="preserve"> SAM 9.2.3. projektu finansējuma saņēmējs tika note</w:t>
            </w:r>
            <w:r w:rsidR="003A5E4D" w:rsidRPr="0006053C">
              <w:rPr>
                <w:rFonts w:ascii="Times New Roman" w:hAnsi="Times New Roman" w:cs="Times New Roman"/>
              </w:rPr>
              <w:t xml:space="preserve">ikts Nacionālais veselības dienests. </w:t>
            </w:r>
          </w:p>
          <w:p w14:paraId="215D1370" w14:textId="052B25AA" w:rsidR="00FE5B88" w:rsidRPr="0006053C" w:rsidRDefault="00FE5B88" w:rsidP="00DA4F49">
            <w:pPr>
              <w:pStyle w:val="liknoteik"/>
              <w:shd w:val="clear" w:color="auto" w:fill="FFFFFF"/>
              <w:spacing w:before="60" w:beforeAutospacing="0" w:after="0" w:afterAutospacing="0"/>
              <w:jc w:val="both"/>
            </w:pPr>
            <w:r w:rsidRPr="0006053C">
              <w:rPr>
                <w:rFonts w:eastAsia="Batang"/>
                <w:lang w:eastAsia="ko-KR"/>
              </w:rPr>
              <w:t xml:space="preserve">Saistībā ar Ministru kabineta 2017.gada 7.augusta rīkojumu Nr.394 „Par konceptuālo ziņojumu „Par veselības aprūpes sistēmas reformu”  un </w:t>
            </w:r>
            <w:r w:rsidRPr="0006053C">
              <w:t xml:space="preserve">Ministru kabineta 2018.gada 29.maija rīkojumā Nr.227 „Par Veselības ministrijas padotībā esošo valsts pārvaldes iestāžu reorganizāciju” </w:t>
            </w:r>
            <w:r w:rsidRPr="0006053C">
              <w:rPr>
                <w:rFonts w:eastAsia="Batang"/>
                <w:lang w:eastAsia="ko-KR"/>
              </w:rPr>
              <w:t xml:space="preserve">apstiprinātajām reformām tiek veiktas izmaiņas </w:t>
            </w:r>
            <w:r w:rsidR="003A5E4D" w:rsidRPr="0006053C">
              <w:t xml:space="preserve">veselības aprūpes nozares valsts pārdales </w:t>
            </w:r>
            <w:r w:rsidR="00702BC6" w:rsidRPr="0006053C">
              <w:t xml:space="preserve">iestāžu </w:t>
            </w:r>
            <w:r w:rsidR="003A5E4D" w:rsidRPr="0006053C">
              <w:t>kompetenc</w:t>
            </w:r>
            <w:r w:rsidRPr="0006053C">
              <w:t>ē</w:t>
            </w:r>
            <w:r w:rsidR="00702BC6" w:rsidRPr="0006053C">
              <w:t>s</w:t>
            </w:r>
            <w:r w:rsidR="003A5E4D" w:rsidRPr="0006053C">
              <w:t xml:space="preserve"> starp Veselības ministrijas padotības iestādēm. Proti ar </w:t>
            </w:r>
            <w:r w:rsidRPr="00FB03E3">
              <w:rPr>
                <w:i/>
                <w:iCs/>
              </w:rPr>
              <w:t xml:space="preserve">Ministru kabineta 2017. gada 14. februāra noteikumiem Nr. 84 “Grozījumi Ministru kabineta 2012. gada 3. aprīļa noteikumos Nr. 241 </w:t>
            </w:r>
            <w:r w:rsidR="00702BC6" w:rsidRPr="00FB03E3">
              <w:rPr>
                <w:i/>
                <w:iCs/>
              </w:rPr>
              <w:t>“</w:t>
            </w:r>
            <w:hyperlink r:id="rId8" w:tgtFrame="_blank" w:history="1">
              <w:r w:rsidRPr="00FB03E3">
                <w:rPr>
                  <w:rStyle w:val="Hyperlink"/>
                  <w:i/>
                  <w:iCs/>
                  <w:color w:val="auto"/>
                  <w:u w:val="none"/>
                </w:rPr>
                <w:t>Slimību profilakses un kontroles centra nolikums</w:t>
              </w:r>
            </w:hyperlink>
            <w:r w:rsidR="00702BC6" w:rsidRPr="00FB03E3">
              <w:rPr>
                <w:i/>
                <w:iCs/>
              </w:rPr>
              <w:t>””</w:t>
            </w:r>
            <w:r w:rsidR="00702BC6" w:rsidRPr="0006053C">
              <w:t xml:space="preserve"> </w:t>
            </w:r>
            <w:r w:rsidR="003A5E4D" w:rsidRPr="0006053C">
              <w:rPr>
                <w:shd w:val="clear" w:color="auto" w:fill="FFFFFF"/>
              </w:rPr>
              <w:t>Slimību profilakses un kontroles centram</w:t>
            </w:r>
            <w:r w:rsidRPr="0006053C">
              <w:rPr>
                <w:shd w:val="clear" w:color="auto" w:fill="FFFFFF"/>
              </w:rPr>
              <w:t xml:space="preserve"> (turpmāk – SPKC)</w:t>
            </w:r>
            <w:r w:rsidR="003A5E4D" w:rsidRPr="0006053C">
              <w:rPr>
                <w:shd w:val="clear" w:color="auto" w:fill="FFFFFF"/>
              </w:rPr>
              <w:t xml:space="preserve"> tikai nodota funkcija - īstenot valstī veselības aprūpes politiku veselības aprūpes kvalitātes </w:t>
            </w:r>
            <w:proofErr w:type="spellStart"/>
            <w:r w:rsidR="003A5E4D" w:rsidRPr="0006053C">
              <w:rPr>
                <w:shd w:val="clear" w:color="auto" w:fill="FFFFFF"/>
              </w:rPr>
              <w:t>apakšjomā</w:t>
            </w:r>
            <w:proofErr w:type="spellEnd"/>
            <w:r w:rsidR="003A5E4D" w:rsidRPr="0006053C">
              <w:rPr>
                <w:shd w:val="clear" w:color="auto" w:fill="FFFFFF"/>
              </w:rPr>
              <w:t xml:space="preserve">. Savukārt ar </w:t>
            </w:r>
            <w:r w:rsidRPr="00FB03E3">
              <w:rPr>
                <w:i/>
                <w:iCs/>
              </w:rPr>
              <w:t xml:space="preserve">2018. gada 21. novembra Ministru kabineta noteikumiem Nr. 713 “Grozījumi Ministru kabineta 2011. gada 1. novembra noteikumos Nr. 850 </w:t>
            </w:r>
            <w:r w:rsidR="00702BC6" w:rsidRPr="00FB03E3">
              <w:rPr>
                <w:i/>
                <w:iCs/>
              </w:rPr>
              <w:t>“</w:t>
            </w:r>
            <w:hyperlink r:id="rId9" w:tgtFrame="_blank" w:history="1">
              <w:r w:rsidRPr="00FB03E3">
                <w:rPr>
                  <w:rStyle w:val="Hyperlink"/>
                  <w:i/>
                  <w:iCs/>
                  <w:color w:val="auto"/>
                  <w:u w:val="none"/>
                </w:rPr>
                <w:t>Nacionālā veselības dienesta nolikums</w:t>
              </w:r>
            </w:hyperlink>
            <w:r w:rsidR="00702BC6" w:rsidRPr="00FB03E3">
              <w:rPr>
                <w:i/>
                <w:iCs/>
              </w:rPr>
              <w:t>”</w:t>
            </w:r>
            <w:r w:rsidRPr="00FB03E3">
              <w:rPr>
                <w:i/>
                <w:iCs/>
              </w:rPr>
              <w:t>”</w:t>
            </w:r>
            <w:r w:rsidRPr="0006053C">
              <w:t xml:space="preserve"> no Nacionālā veselības dienesta nolikuma tika </w:t>
            </w:r>
            <w:r w:rsidR="00252A39">
              <w:t>svītrotas</w:t>
            </w:r>
            <w:r w:rsidRPr="0006053C">
              <w:t xml:space="preserve"> funkcijas par ārstniecības kvalitāti un pacientu drošību ietekmējošiem materiāliem: klīniskajām vadlīnijām, klīniskiem algoritmiem, klīniskiem pacientu ceļiem un indikatoriem, kas secīgi nodotas SPKC. Tomēr SAM 9.2.3 finansējuma saņēmējs palika Nacionālais veselības dienests, jo SAM 9.2.3. projekts tiek </w:t>
            </w:r>
            <w:r w:rsidRPr="0006053C">
              <w:lastRenderedPageBreak/>
              <w:t xml:space="preserve">īstenots ar sadarbības partneriem </w:t>
            </w:r>
            <w:r w:rsidR="00702BC6" w:rsidRPr="0006053C">
              <w:t xml:space="preserve">- </w:t>
            </w:r>
            <w:r w:rsidRPr="0006053C">
              <w:t>Veselības inspekciju</w:t>
            </w:r>
            <w:r w:rsidR="00702BC6" w:rsidRPr="0006053C">
              <w:t xml:space="preserve">, </w:t>
            </w:r>
            <w:r w:rsidRPr="0006053C">
              <w:t>Veselības ministriju</w:t>
            </w:r>
            <w:r w:rsidR="00702BC6" w:rsidRPr="0006053C">
              <w:t xml:space="preserve">, </w:t>
            </w:r>
            <w:r w:rsidRPr="0006053C">
              <w:t>Slimību profilakses un kontroles centru</w:t>
            </w:r>
            <w:r w:rsidR="00702BC6" w:rsidRPr="0006053C">
              <w:t xml:space="preserve"> un </w:t>
            </w:r>
            <w:r w:rsidRPr="0006053C">
              <w:t>Neatliekamās medicīniskās palīdzības dienestu</w:t>
            </w:r>
            <w:r w:rsidR="00702BC6" w:rsidRPr="0006053C">
              <w:t>, a</w:t>
            </w:r>
            <w:r w:rsidRPr="0006053C">
              <w:t xml:space="preserve">ttiecīgi sadarbojoties visām veselības aprūpes nozares valsts pārvaldes iestādēm. </w:t>
            </w:r>
            <w:r w:rsidR="00702BC6" w:rsidRPr="0006053C">
              <w:t>Ņemot vērā Veselības ministrijas padotības iestāžu aizņemtību ar COVD-19 epidēmijas apkarošanu, kā arī ņemot vērā, ka Veselības ministrijā ir izveidots Projektu departaments, kas varētu nodrošināt efektīvāku un veiksmīgāku SAM 9.2.3. projekta realizāciju, tika pieņemts lēmums turpmākās aktivitātes īstenot ar Finansējuma saņēmēju Veselības ministriju, savukārt attiecīgi Nacionālo veselības dienestu nosakot kā turpmāko sadarbības partneri, kā arī saglabājot pārējos partnerus, tostarp SPKC. Veselības ministrija pārņem SAM 9.2.3. projekta saistības un nodrošina turpmāko realizāciju, tostarp saglabājot SAM 9.2.3. projektā jau nodarbinātos.</w:t>
            </w:r>
          </w:p>
          <w:p w14:paraId="252A89D0" w14:textId="395B62D2" w:rsidR="00702BC6" w:rsidRPr="00252A39" w:rsidRDefault="00702BC6" w:rsidP="00252A39">
            <w:pPr>
              <w:shd w:val="clear" w:color="auto" w:fill="FFFFFF"/>
              <w:spacing w:before="60" w:after="0" w:line="240" w:lineRule="auto"/>
              <w:ind w:firstLine="300"/>
              <w:jc w:val="both"/>
              <w:rPr>
                <w:rFonts w:ascii="Times New Roman" w:hAnsi="Times New Roman" w:cs="Times New Roman"/>
                <w:sz w:val="24"/>
                <w:szCs w:val="24"/>
              </w:rPr>
            </w:pPr>
            <w:r w:rsidRPr="0006053C">
              <w:rPr>
                <w:rFonts w:ascii="Times New Roman" w:hAnsi="Times New Roman" w:cs="Times New Roman"/>
                <w:sz w:val="24"/>
                <w:szCs w:val="24"/>
              </w:rPr>
              <w:t xml:space="preserve">Attiecīgi noteikumu projekts </w:t>
            </w:r>
            <w:r w:rsidR="00AE7C56" w:rsidRPr="0006053C">
              <w:rPr>
                <w:rFonts w:ascii="Times New Roman" w:hAnsi="Times New Roman" w:cs="Times New Roman"/>
                <w:sz w:val="24"/>
                <w:szCs w:val="24"/>
              </w:rPr>
              <w:t>precizē MK noteikumu Nr.666 11.punktu, kā arī papildinot ar jaunu Noslēgumu jautājumu punktiem</w:t>
            </w:r>
            <w:r w:rsidR="00AE7C56" w:rsidRPr="0006053C">
              <w:rPr>
                <w:i/>
                <w:iCs/>
              </w:rPr>
              <w:t>.</w:t>
            </w:r>
          </w:p>
          <w:p w14:paraId="554533B6" w14:textId="2FB1C17F" w:rsidR="00FB03E3" w:rsidRDefault="0006053C" w:rsidP="00FB03E3">
            <w:pPr>
              <w:pStyle w:val="liknoteik"/>
              <w:shd w:val="clear" w:color="auto" w:fill="FFFFFF"/>
              <w:spacing w:before="60" w:beforeAutospacing="0" w:after="0" w:afterAutospacing="0"/>
              <w:ind w:firstLine="300"/>
              <w:jc w:val="both"/>
            </w:pPr>
            <w:r w:rsidRPr="0006053C">
              <w:t>MK noteikumu Nr.666 14. un 15.punktā noteiktās darbības nosakāmas par vēsturiskām un nav veicamas, jo tās bija saistošas Nacionālajam veselības dienestam kā projekta iesniedzējam nevis finansējuma saņēmējam ātrāk uzsākamā specifiskā atbalsta mērķa ietvaros</w:t>
            </w:r>
            <w:r>
              <w:t>.</w:t>
            </w:r>
            <w:r w:rsidR="00FB03E3">
              <w:t xml:space="preserve"> </w:t>
            </w:r>
          </w:p>
          <w:p w14:paraId="3B8CEBD5" w14:textId="149F83E0" w:rsidR="0031217B" w:rsidRDefault="0031217B" w:rsidP="003B281C">
            <w:pPr>
              <w:pStyle w:val="liknoteik"/>
              <w:shd w:val="clear" w:color="auto" w:fill="FFFFFF"/>
              <w:spacing w:before="60" w:beforeAutospacing="0" w:after="0" w:afterAutospacing="0"/>
              <w:ind w:firstLine="300"/>
              <w:jc w:val="both"/>
            </w:pPr>
            <w:r>
              <w:t xml:space="preserve">Ņemot vērā, ka turpmāk Veselības ministrija būs gan SAM  9.2.3. finansējuma saņēmējs, gan arī sadarbības partneris, funkcijas nodalāmas ievērojot atbildīgo departamentu funkcijas un kompetences, kuras noteiktas departamentu nolikumos. Finansējuma saņēmēja funkcijas pildīs Projektu vadības departaments, savukārt  sadarbības partnera funkcijas turpinās īstenot Veselības aprūpes departaments. </w:t>
            </w:r>
          </w:p>
          <w:p w14:paraId="4692E597" w14:textId="2EB771F1" w:rsidR="003B281C" w:rsidRPr="003B281C" w:rsidRDefault="003B281C" w:rsidP="003B281C">
            <w:pPr>
              <w:spacing w:after="0"/>
              <w:ind w:firstLine="720"/>
              <w:jc w:val="both"/>
              <w:rPr>
                <w:rFonts w:ascii="Times New Roman" w:eastAsia="Times New Roman" w:hAnsi="Times New Roman" w:cs="Times New Roman"/>
                <w:sz w:val="24"/>
                <w:szCs w:val="24"/>
                <w:lang w:eastAsia="lv-LV"/>
              </w:rPr>
            </w:pPr>
            <w:r w:rsidRPr="003B281C">
              <w:rPr>
                <w:rFonts w:ascii="Times New Roman" w:eastAsia="Times New Roman" w:hAnsi="Times New Roman" w:cs="Times New Roman"/>
                <w:sz w:val="24"/>
                <w:szCs w:val="24"/>
                <w:lang w:eastAsia="lv-LV"/>
              </w:rPr>
              <w:t>Pē</w:t>
            </w:r>
            <w:r w:rsidRPr="003B281C">
              <w:rPr>
                <w:rFonts w:ascii="Times New Roman" w:eastAsia="Times New Roman" w:hAnsi="Times New Roman" w:cs="Times New Roman"/>
                <w:sz w:val="24"/>
                <w:szCs w:val="24"/>
                <w:lang w:eastAsia="lv-LV"/>
              </w:rPr>
              <w:t>c noteikumu projekta spēkā stāšanās jaunajam finansējuma saņēmējam būs jāslēdz sadarbības līgumi ar Sadarbības partneriem un jākontrolē dubultā finansējuma riski saskaņā ar MK 2014. gada 16. decembra noteikumos Nr.784 “Kārtība, kādā Eiropas Savienības struktūrfondu un Kohēzijas fonda vadībā iesaistītās institūcijas nodrošina plānošanas dokumentu sagatavošanu un šo fondu ieviešanu 2014.–2020. gada plānošanas periodā” noteikto kārtību.</w:t>
            </w:r>
          </w:p>
          <w:p w14:paraId="7FEA282B" w14:textId="5E7F9A6B" w:rsidR="00C820F7" w:rsidRPr="0006053C" w:rsidRDefault="00C820F7" w:rsidP="003B281C">
            <w:pPr>
              <w:pStyle w:val="liknoteik"/>
              <w:shd w:val="clear" w:color="auto" w:fill="FFFFFF"/>
              <w:spacing w:before="0" w:beforeAutospacing="0" w:after="0" w:afterAutospacing="0"/>
              <w:ind w:firstLine="300"/>
              <w:jc w:val="both"/>
            </w:pPr>
            <w:r w:rsidRPr="00074EFC">
              <w:t>V</w:t>
            </w:r>
            <w:r>
              <w:t xml:space="preserve">eselības ministrija </w:t>
            </w:r>
            <w:r w:rsidRPr="00074EFC">
              <w:t>atbilst visiem kritērijiem un nosacījumiem, kuri tika vērtēti, iesniedzot projekta Nr. 9.2.3.0/15/I/001 iesniegumu un pieņemot lēmumu par tā apstiprināšanu.</w:t>
            </w:r>
          </w:p>
          <w:p w14:paraId="312CC8FF" w14:textId="7C5F67CA" w:rsidR="00FD5AF1" w:rsidRPr="0006053C" w:rsidRDefault="00FD5AF1" w:rsidP="0006053C">
            <w:pPr>
              <w:pStyle w:val="ListParagraph"/>
              <w:numPr>
                <w:ilvl w:val="0"/>
                <w:numId w:val="9"/>
              </w:numPr>
              <w:spacing w:before="60"/>
              <w:ind w:left="402" w:right="142"/>
              <w:contextualSpacing w:val="0"/>
              <w:jc w:val="both"/>
              <w:rPr>
                <w:rFonts w:ascii="Times New Roman" w:hAnsi="Times New Roman" w:cs="Times New Roman"/>
              </w:rPr>
            </w:pPr>
            <w:r w:rsidRPr="0006053C">
              <w:rPr>
                <w:rFonts w:ascii="Times New Roman" w:hAnsi="Times New Roman" w:cs="Times New Roman"/>
              </w:rPr>
              <w:t>MK noteikumu Nr.</w:t>
            </w:r>
            <w:r w:rsidR="004B5E6B" w:rsidRPr="0006053C">
              <w:rPr>
                <w:rFonts w:ascii="Times New Roman" w:hAnsi="Times New Roman" w:cs="Times New Roman"/>
              </w:rPr>
              <w:t xml:space="preserve">666 spēkā esošā redakcijas </w:t>
            </w:r>
            <w:r w:rsidRPr="0006053C">
              <w:rPr>
                <w:rFonts w:ascii="Times New Roman" w:hAnsi="Times New Roman" w:cs="Times New Roman"/>
              </w:rPr>
              <w:t xml:space="preserve">17.punkts un 19.1.1., 19.1.2., 20.1.1. un 20.1.2. apakšpunkti nosaka </w:t>
            </w:r>
            <w:r w:rsidRPr="0006053C">
              <w:rPr>
                <w:rFonts w:ascii="Times New Roman" w:eastAsia="Times New Roman" w:hAnsi="Times New Roman" w:cs="Times New Roman"/>
              </w:rPr>
              <w:t>finansējuma saņēmēja un sadarbības partneru projekta vadības personāla un īstenošanas personāla atlīdzības izmaksas, to ierobežojumus, kas SAM 9.2.3. projektā tiek attiecināmi kā faktiskās izmaksas.</w:t>
            </w:r>
            <w:r w:rsidRPr="0006053C">
              <w:rPr>
                <w:rFonts w:ascii="Times New Roman" w:hAnsi="Times New Roman" w:cs="Times New Roman"/>
              </w:rPr>
              <w:t xml:space="preserve"> Ar mērķi mazināt administratīvo slogu gan finansējuma saņēmējam, gan </w:t>
            </w:r>
            <w:r w:rsidRPr="0006053C">
              <w:rPr>
                <w:rFonts w:ascii="Times New Roman" w:hAnsi="Times New Roman" w:cs="Times New Roman"/>
              </w:rPr>
              <w:lastRenderedPageBreak/>
              <w:t xml:space="preserve">sadarbības partneriem, gan uzraugošajām institūcijām, tika rasts risinājums vienotās likmes metodes izmantošanai saskaņā ar </w:t>
            </w:r>
            <w:r w:rsidRPr="0006053C">
              <w:rPr>
                <w:rFonts w:ascii="Times New Roman" w:hAnsi="Times New Roman" w:cs="Times New Roman"/>
                <w:i/>
                <w:iCs/>
                <w:shd w:val="clear" w:color="auto" w:fill="FFFFFF"/>
              </w:rPr>
              <w:t xml:space="preserve"> Eiropas Parlamenta un Padomes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06053C">
              <w:rPr>
                <w:rFonts w:ascii="Times New Roman" w:hAnsi="Times New Roman" w:cs="Times New Roman"/>
                <w:shd w:val="clear" w:color="auto" w:fill="FFFFFF"/>
              </w:rPr>
              <w:t xml:space="preserve"> </w:t>
            </w:r>
            <w:r w:rsidRPr="0006053C">
              <w:rPr>
                <w:rFonts w:ascii="Times New Roman" w:hAnsi="Times New Roman" w:cs="Times New Roman"/>
              </w:rPr>
              <w:t>68.a.panta “Personāla izmaksas par dotācijām un atmaksājamo palīdzību” 1.punktu,kas nosaka, ka tiešās personāla izmaksas par darbību var aprēķināt kā vienotu likmi līdz 20 % no tiešajām izmaksām, kas neaptver minētās darbības personāla izmaksas. Dalībvalstīm nav jāveic nekādi aprēķini, lai noteiktu piemērojamo likmi, ar noteikumu, ka darbības tiešās izmaksas neietver publiskus būvdarbu līgumus, kuru vērtība pārsniedz Direktīvas 2014/24/ES 4. panta a) apakšpunktā noteikto robežvērtību.   Līdz ar to finansējuma saņēmēja projekta vadības un īstenošanas personāla atlīdzības izmaksas MK noteikumu Nr.666 17.punktā plāno kā vienu izmaksu pozīcija, piemērojot vienoto likmi 1</w:t>
            </w:r>
            <w:r w:rsidR="006542DB">
              <w:rPr>
                <w:rFonts w:ascii="Times New Roman" w:hAnsi="Times New Roman" w:cs="Times New Roman"/>
              </w:rPr>
              <w:t>5</w:t>
            </w:r>
            <w:r w:rsidRPr="0006053C">
              <w:rPr>
                <w:rFonts w:ascii="Times New Roman" w:hAnsi="Times New Roman" w:cs="Times New Roman"/>
              </w:rPr>
              <w:t xml:space="preserve"> procentu apmērā no MK noteikumu Nr.666 16.</w:t>
            </w:r>
            <w:r w:rsidRPr="0006053C">
              <w:rPr>
                <w:rFonts w:ascii="Times New Roman" w:hAnsi="Times New Roman" w:cs="Times New Roman"/>
                <w:vertAlign w:val="superscript"/>
              </w:rPr>
              <w:t>1</w:t>
            </w:r>
            <w:r w:rsidR="004B5E6B" w:rsidRPr="0006053C">
              <w:rPr>
                <w:rFonts w:ascii="Times New Roman" w:hAnsi="Times New Roman" w:cs="Times New Roman"/>
              </w:rPr>
              <w:t>2</w:t>
            </w:r>
            <w:r w:rsidRPr="0006053C">
              <w:rPr>
                <w:rFonts w:ascii="Times New Roman" w:hAnsi="Times New Roman" w:cs="Times New Roman"/>
              </w:rPr>
              <w:t>. apakšpunktā minētajām projekta pārējām tiešajām attiecināmajām īstenošanas izmaksām, un minētās atbalstāmās darbības ietvaros ir attiecināmas finansējuma saņēmēja</w:t>
            </w:r>
            <w:r w:rsidR="00E22F90">
              <w:rPr>
                <w:rFonts w:ascii="Times New Roman" w:hAnsi="Times New Roman" w:cs="Times New Roman"/>
              </w:rPr>
              <w:t xml:space="preserve"> </w:t>
            </w:r>
            <w:r w:rsidR="004B5E6B" w:rsidRPr="0006053C">
              <w:rPr>
                <w:rFonts w:ascii="Times New Roman" w:hAnsi="Times New Roman" w:cs="Times New Roman"/>
              </w:rPr>
              <w:t>un sadarbības partneru</w:t>
            </w:r>
            <w:r w:rsidRPr="0006053C">
              <w:rPr>
                <w:rFonts w:ascii="Times New Roman" w:hAnsi="Times New Roman" w:cs="Times New Roman"/>
              </w:rPr>
              <w:t xml:space="preserve"> projekta vadības personāla un īstenošanas personāla atlīdzības izmaksas</w:t>
            </w:r>
            <w:r w:rsidR="004B5E6B" w:rsidRPr="0006053C">
              <w:rPr>
                <w:rFonts w:ascii="Times New Roman" w:hAnsi="Times New Roman" w:cs="Times New Roman"/>
              </w:rPr>
              <w:t>.</w:t>
            </w:r>
          </w:p>
          <w:p w14:paraId="33CB37C0" w14:textId="5917148A" w:rsidR="004B5E6B" w:rsidRPr="0006053C" w:rsidRDefault="004B5E6B" w:rsidP="0006053C">
            <w:pPr>
              <w:pStyle w:val="ListParagraph"/>
              <w:spacing w:before="60"/>
              <w:ind w:left="402" w:right="142"/>
              <w:contextualSpacing w:val="0"/>
              <w:jc w:val="both"/>
              <w:rPr>
                <w:rFonts w:ascii="Times New Roman" w:hAnsi="Times New Roman" w:cs="Times New Roman"/>
              </w:rPr>
            </w:pPr>
            <w:r w:rsidRPr="0006053C">
              <w:rPr>
                <w:rFonts w:ascii="Times New Roman" w:hAnsi="Times New Roman" w:cs="Times New Roman"/>
              </w:rPr>
              <w:t>Ņemot vērā  likmes noteikšanu</w:t>
            </w:r>
            <w:r w:rsidR="00E22F90">
              <w:rPr>
                <w:rFonts w:ascii="Times New Roman" w:hAnsi="Times New Roman" w:cs="Times New Roman"/>
              </w:rPr>
              <w:t>,</w:t>
            </w:r>
            <w:r w:rsidRPr="0006053C">
              <w:rPr>
                <w:rFonts w:ascii="Times New Roman" w:hAnsi="Times New Roman" w:cs="Times New Roman"/>
              </w:rPr>
              <w:t xml:space="preserve"> pazūd aktualitāte 19.1.1., 19.1.2., 20.1.1. un 20.1.2. apakšpunktiem, un 19. u</w:t>
            </w:r>
            <w:r w:rsidR="00E22F90">
              <w:rPr>
                <w:rFonts w:ascii="Times New Roman" w:hAnsi="Times New Roman" w:cs="Times New Roman"/>
              </w:rPr>
              <w:t>n</w:t>
            </w:r>
            <w:r w:rsidRPr="0006053C">
              <w:rPr>
                <w:rFonts w:ascii="Times New Roman" w:hAnsi="Times New Roman" w:cs="Times New Roman"/>
              </w:rPr>
              <w:t xml:space="preserve"> 20.punkti </w:t>
            </w:r>
            <w:r w:rsidR="00E22F90">
              <w:rPr>
                <w:rFonts w:ascii="Times New Roman" w:hAnsi="Times New Roman" w:cs="Times New Roman"/>
              </w:rPr>
              <w:t xml:space="preserve">un to apakšpunkti </w:t>
            </w:r>
            <w:r w:rsidRPr="0006053C">
              <w:rPr>
                <w:rFonts w:ascii="Times New Roman" w:hAnsi="Times New Roman" w:cs="Times New Roman"/>
              </w:rPr>
              <w:t>tiek izteikti jaunā redakcijā. Pie likmes aktualitāti  zaudē arī MK noteikumu Nr.666 22.punkts.</w:t>
            </w:r>
          </w:p>
          <w:p w14:paraId="0F8234E9" w14:textId="07BC7F0E" w:rsidR="004B5E6B" w:rsidRPr="0006053C" w:rsidRDefault="004B5E6B" w:rsidP="0006053C">
            <w:pPr>
              <w:pStyle w:val="ListParagraph"/>
              <w:spacing w:before="60"/>
              <w:ind w:left="402" w:right="142"/>
              <w:contextualSpacing w:val="0"/>
              <w:jc w:val="both"/>
              <w:rPr>
                <w:rFonts w:ascii="Times New Roman" w:hAnsi="Times New Roman" w:cs="Times New Roman"/>
              </w:rPr>
            </w:pPr>
            <w:r w:rsidRPr="0006053C">
              <w:rPr>
                <w:rFonts w:ascii="Times New Roman" w:hAnsi="Times New Roman" w:cs="Times New Roman"/>
              </w:rPr>
              <w:t>Secīgi jaunā redakcijā izteikts 16.</w:t>
            </w:r>
            <w:r w:rsidRPr="0006053C">
              <w:rPr>
                <w:rFonts w:ascii="Times New Roman" w:hAnsi="Times New Roman" w:cs="Times New Roman"/>
                <w:vertAlign w:val="superscript"/>
              </w:rPr>
              <w:t>1</w:t>
            </w:r>
            <w:r w:rsidRPr="0006053C">
              <w:rPr>
                <w:rFonts w:ascii="Times New Roman" w:hAnsi="Times New Roman" w:cs="Times New Roman"/>
              </w:rPr>
              <w:t>punkts un tā apakšpunkti.</w:t>
            </w:r>
          </w:p>
          <w:p w14:paraId="696B8A53" w14:textId="3CA63AF4" w:rsidR="00D85110" w:rsidRPr="0006053C" w:rsidRDefault="00D85110" w:rsidP="0006053C">
            <w:pPr>
              <w:pStyle w:val="ListParagraph"/>
              <w:spacing w:before="60"/>
              <w:ind w:left="402" w:right="142"/>
              <w:contextualSpacing w:val="0"/>
              <w:jc w:val="both"/>
              <w:rPr>
                <w:rFonts w:ascii="Times New Roman" w:hAnsi="Times New Roman" w:cs="Times New Roman"/>
              </w:rPr>
            </w:pPr>
            <w:r w:rsidRPr="0006053C">
              <w:rPr>
                <w:rFonts w:ascii="Times New Roman" w:hAnsi="Times New Roman" w:cs="Times New Roman"/>
              </w:rPr>
              <w:t xml:space="preserve">Tāpat MK noteikumu Nr.666 noslēgumu jautājumi papildināti ar 46.punktu, kurš nosaka, ka MK noteikumu </w:t>
            </w:r>
            <w:r w:rsidR="00E22F90">
              <w:rPr>
                <w:rFonts w:ascii="Times New Roman" w:hAnsi="Times New Roman" w:cs="Times New Roman"/>
              </w:rPr>
              <w:t xml:space="preserve"> Nr.666 </w:t>
            </w:r>
            <w:r w:rsidRPr="0006053C">
              <w:rPr>
                <w:rFonts w:ascii="Times New Roman" w:hAnsi="Times New Roman" w:cs="Times New Roman"/>
              </w:rPr>
              <w:t>17.punktā noteikto vienoto likmi piemēro ar 2021.gada 1.aprīli.</w:t>
            </w:r>
          </w:p>
          <w:p w14:paraId="706D8513" w14:textId="43AF159D" w:rsidR="00FD5AF1" w:rsidRPr="0006053C" w:rsidRDefault="00863006" w:rsidP="0006053C">
            <w:pPr>
              <w:pStyle w:val="ListParagraph"/>
              <w:numPr>
                <w:ilvl w:val="0"/>
                <w:numId w:val="9"/>
              </w:numPr>
              <w:spacing w:before="60"/>
              <w:ind w:left="402" w:right="142"/>
              <w:contextualSpacing w:val="0"/>
              <w:jc w:val="both"/>
              <w:rPr>
                <w:rFonts w:ascii="Times New Roman" w:hAnsi="Times New Roman" w:cs="Times New Roman"/>
              </w:rPr>
            </w:pPr>
            <w:r w:rsidRPr="0006053C">
              <w:rPr>
                <w:rFonts w:ascii="Times New Roman" w:hAnsi="Times New Roman" w:cs="Times New Roman"/>
              </w:rPr>
              <w:t xml:space="preserve">Tehniski tiek labots </w:t>
            </w:r>
            <w:r w:rsidRPr="0006053C">
              <w:rPr>
                <w:rFonts w:ascii="Times New Roman" w:eastAsia="Times New Roman" w:hAnsi="Times New Roman" w:cs="Times New Roman"/>
              </w:rPr>
              <w:t>22.</w:t>
            </w:r>
            <w:r w:rsidRPr="0006053C">
              <w:rPr>
                <w:rFonts w:ascii="Times New Roman" w:eastAsia="Times New Roman" w:hAnsi="Times New Roman" w:cs="Times New Roman"/>
                <w:vertAlign w:val="superscript"/>
              </w:rPr>
              <w:t xml:space="preserve">1 </w:t>
            </w:r>
            <w:r w:rsidRPr="0006053C">
              <w:rPr>
                <w:rFonts w:ascii="Times New Roman" w:eastAsia="Times New Roman" w:hAnsi="Times New Roman" w:cs="Times New Roman"/>
              </w:rPr>
              <w:t>punktā noteiktā atsauce no “16.11.” uz “16.</w:t>
            </w:r>
            <w:r w:rsidRPr="0006053C">
              <w:rPr>
                <w:rFonts w:ascii="Times New Roman" w:eastAsia="Times New Roman" w:hAnsi="Times New Roman" w:cs="Times New Roman"/>
                <w:vertAlign w:val="superscript"/>
              </w:rPr>
              <w:t>1</w:t>
            </w:r>
            <w:r w:rsidRPr="0006053C">
              <w:rPr>
                <w:rFonts w:ascii="Times New Roman" w:eastAsia="Times New Roman" w:hAnsi="Times New Roman" w:cs="Times New Roman"/>
              </w:rPr>
              <w:t xml:space="preserve"> 1.”.</w:t>
            </w:r>
          </w:p>
          <w:p w14:paraId="22E1660B" w14:textId="6BA36610" w:rsidR="00FD5AF1" w:rsidRPr="00E22F90" w:rsidRDefault="00863006" w:rsidP="0006053C">
            <w:pPr>
              <w:pStyle w:val="ListParagraph"/>
              <w:numPr>
                <w:ilvl w:val="0"/>
                <w:numId w:val="9"/>
              </w:numPr>
              <w:spacing w:before="60"/>
              <w:ind w:left="402" w:right="142"/>
              <w:contextualSpacing w:val="0"/>
              <w:jc w:val="both"/>
              <w:rPr>
                <w:rFonts w:ascii="Times New Roman" w:hAnsi="Times New Roman" w:cs="Times New Roman"/>
              </w:rPr>
            </w:pPr>
            <w:r w:rsidRPr="0006053C">
              <w:rPr>
                <w:rFonts w:ascii="Times New Roman" w:hAnsi="Times New Roman" w:cs="Times New Roman"/>
              </w:rPr>
              <w:t xml:space="preserve">Ņemot vērā SAM 9.2.3.projekta īstenošanas termiņu un papildus piešķirto finansējumu 2 200 000 </w:t>
            </w:r>
            <w:proofErr w:type="spellStart"/>
            <w:r w:rsidRPr="0006053C">
              <w:rPr>
                <w:rFonts w:ascii="Times New Roman" w:hAnsi="Times New Roman" w:cs="Times New Roman"/>
                <w:i/>
                <w:iCs/>
              </w:rPr>
              <w:t>euro</w:t>
            </w:r>
            <w:proofErr w:type="spellEnd"/>
            <w:r w:rsidRPr="0006053C">
              <w:rPr>
                <w:rFonts w:ascii="Times New Roman" w:hAnsi="Times New Roman" w:cs="Times New Roman"/>
              </w:rPr>
              <w:t>, SAM mērķa sasniegšanai nepieciešams</w:t>
            </w:r>
            <w:r w:rsidR="001E2466">
              <w:rPr>
                <w:rFonts w:ascii="Times New Roman" w:hAnsi="Times New Roman" w:cs="Times New Roman"/>
              </w:rPr>
              <w:t xml:space="preserve"> projekta īstenošanas </w:t>
            </w:r>
            <w:r w:rsidRPr="0006053C">
              <w:rPr>
                <w:rFonts w:ascii="Times New Roman" w:hAnsi="Times New Roman" w:cs="Times New Roman"/>
              </w:rPr>
              <w:t xml:space="preserve"> termiņa pagarinājums, attiecīgi tiek precizēts MK Noteikumu Nr.666 </w:t>
            </w:r>
            <w:r w:rsidRPr="0006053C">
              <w:rPr>
                <w:rFonts w:ascii="Times New Roman" w:eastAsia="Times New Roman" w:hAnsi="Times New Roman" w:cs="Times New Roman"/>
              </w:rPr>
              <w:t>27.punktā minētais atbalstāmās darbības “</w:t>
            </w:r>
            <w:r w:rsidRPr="0006053C">
              <w:rPr>
                <w:rFonts w:ascii="Times New Roman" w:hAnsi="Times New Roman" w:cs="Times New Roman"/>
              </w:rPr>
              <w:t xml:space="preserve">Vienotas nacionālās veselības aprūpes kvalitātes </w:t>
            </w:r>
            <w:r w:rsidRPr="00E22F90">
              <w:rPr>
                <w:rFonts w:ascii="Times New Roman" w:hAnsi="Times New Roman" w:cs="Times New Roman"/>
              </w:rPr>
              <w:t>nodrošināšanas sistēmas izveide un ieviešana</w:t>
            </w:r>
            <w:r w:rsidRPr="00E22F90">
              <w:rPr>
                <w:rFonts w:ascii="Times New Roman" w:eastAsia="Times New Roman" w:hAnsi="Times New Roman" w:cs="Times New Roman"/>
              </w:rPr>
              <w:t xml:space="preserve">” </w:t>
            </w:r>
            <w:r w:rsidRPr="00E22F90">
              <w:rPr>
                <w:rFonts w:ascii="Times New Roman" w:eastAsia="Times New Roman" w:hAnsi="Times New Roman" w:cs="Times New Roman"/>
              </w:rPr>
              <w:lastRenderedPageBreak/>
              <w:t xml:space="preserve">īstenošanas termiņš līdz 2023.gada 31.decembrim. Papildus saskaņā ar </w:t>
            </w:r>
            <w:r w:rsidRPr="00E22F90">
              <w:rPr>
                <w:rFonts w:ascii="Times New Roman" w:hAnsi="Times New Roman" w:cs="Times New Roman"/>
                <w:i/>
                <w:iCs/>
              </w:rPr>
              <w:t>Ministru kabineta 2014.gada 16.decembra noteikumu Nr.784 "Kārtība, kādā Eiropas Savienības struktūrfondu un Kohēzijas fonda vadībā iesaistītās institūcijas nodrošina plānošanas dokumentu sagatavošanu un šo fondu ieviešanu 2014.-2020.gada plānošanas periodā"</w:t>
            </w:r>
            <w:r w:rsidR="00BD4C17" w:rsidRPr="00E22F90">
              <w:rPr>
                <w:rFonts w:ascii="Times New Roman" w:hAnsi="Times New Roman" w:cs="Times New Roman"/>
              </w:rPr>
              <w:t xml:space="preserve"> (turpmāk – MK noteikumi Nr.784)</w:t>
            </w:r>
            <w:r w:rsidRPr="00E22F90">
              <w:rPr>
                <w:rFonts w:ascii="Times New Roman" w:hAnsi="Times New Roman" w:cs="Times New Roman"/>
              </w:rPr>
              <w:t xml:space="preserve"> 51.</w:t>
            </w:r>
            <w:r w:rsidRPr="00E22F90">
              <w:rPr>
                <w:rFonts w:ascii="Times New Roman" w:hAnsi="Times New Roman" w:cs="Times New Roman"/>
                <w:vertAlign w:val="superscript"/>
              </w:rPr>
              <w:t xml:space="preserve">4 </w:t>
            </w:r>
            <w:r w:rsidRPr="00E22F90">
              <w:rPr>
                <w:rFonts w:ascii="Times New Roman" w:hAnsi="Times New Roman" w:cs="Times New Roman"/>
              </w:rPr>
              <w:t xml:space="preserve">7. apakšpunktu nav iespējam pagarināt projektu īstenošanas termiņus, ja vien par to nav atsevišķi lēmis Ministru kabinets. Attiecīgi noteikumu projektam pievienots </w:t>
            </w:r>
            <w:proofErr w:type="spellStart"/>
            <w:r w:rsidRPr="00E22F90">
              <w:rPr>
                <w:rFonts w:ascii="Times New Roman" w:hAnsi="Times New Roman" w:cs="Times New Roman"/>
              </w:rPr>
              <w:t>protokollēmums</w:t>
            </w:r>
            <w:proofErr w:type="spellEnd"/>
            <w:r w:rsidRPr="00E22F90">
              <w:rPr>
                <w:rFonts w:ascii="Times New Roman" w:hAnsi="Times New Roman" w:cs="Times New Roman"/>
              </w:rPr>
              <w:t>, kas pieļauj Centrālajai finanšu un līgumu aģentūrai pagarināt SAM 9.2.3.projekta īstenošanas termiņu par laiku, kas pārsniedz sešus mēnešus, ja, izvērtējot attiecīgās vienošanās grozījumu lietderību, pamatotību un nepieciešamību projekta mērķa sasniegšanai, termiņa pagarinājums ir uzskatāms par pamatotu. </w:t>
            </w:r>
            <w:r w:rsidR="004C3CBC">
              <w:rPr>
                <w:rFonts w:ascii="Times New Roman" w:hAnsi="Times New Roman" w:cs="Times New Roman"/>
              </w:rPr>
              <w:t xml:space="preserve">Projekta termiņš tiek pagarināts līdz maksimālajam ES fondu 2014-2020.gada plānošanas perioda </w:t>
            </w:r>
            <w:proofErr w:type="spellStart"/>
            <w:r w:rsidR="004C3CBC">
              <w:rPr>
                <w:rFonts w:ascii="Times New Roman" w:hAnsi="Times New Roman" w:cs="Times New Roman"/>
              </w:rPr>
              <w:t>attiecināmības</w:t>
            </w:r>
            <w:proofErr w:type="spellEnd"/>
            <w:r w:rsidR="004C3CBC">
              <w:rPr>
                <w:rFonts w:ascii="Times New Roman" w:hAnsi="Times New Roman" w:cs="Times New Roman"/>
              </w:rPr>
              <w:t xml:space="preserve"> perioda termiņam.</w:t>
            </w:r>
          </w:p>
          <w:p w14:paraId="30E450D6" w14:textId="47EB5F25" w:rsidR="006A3B79" w:rsidRPr="0006053C" w:rsidRDefault="006A3B79" w:rsidP="0006053C">
            <w:pPr>
              <w:pStyle w:val="ListParagraph"/>
              <w:numPr>
                <w:ilvl w:val="0"/>
                <w:numId w:val="9"/>
              </w:numPr>
              <w:spacing w:before="60"/>
              <w:ind w:left="402" w:right="142"/>
              <w:contextualSpacing w:val="0"/>
              <w:jc w:val="both"/>
              <w:rPr>
                <w:rFonts w:ascii="Times New Roman" w:hAnsi="Times New Roman" w:cs="Times New Roman"/>
              </w:rPr>
            </w:pPr>
            <w:r w:rsidRPr="0006053C">
              <w:rPr>
                <w:rFonts w:ascii="Times New Roman" w:hAnsi="Times New Roman" w:cs="Times New Roman"/>
              </w:rPr>
              <w:t xml:space="preserve">MK noteikumu Nr.666 28.punkts nosaka </w:t>
            </w:r>
            <w:r w:rsidRPr="0006053C">
              <w:rPr>
                <w:rFonts w:ascii="Times New Roman" w:eastAsia="Times New Roman" w:hAnsi="Times New Roman" w:cs="Times New Roman"/>
              </w:rPr>
              <w:t xml:space="preserve">Finansējuma saņēmējam pienākumu nodrošināt iekšējo projekta vadību un uzraudzību, izveidojot projekta vadības un uzraudzības komisiju un pieaicinot dalībai komisijā sadarbības partneru pārstāvjus komisijas locekļu statusā un atbildīgās iestādes pārstāvi novērotāja statusā, un organizējot to darbu ne retāk kā reizi ceturksnī. </w:t>
            </w:r>
            <w:r w:rsidR="00E50A6C" w:rsidRPr="0006053C">
              <w:rPr>
                <w:rFonts w:ascii="Times New Roman" w:eastAsia="Times New Roman" w:hAnsi="Times New Roman" w:cs="Times New Roman"/>
              </w:rPr>
              <w:t xml:space="preserve">Ar mērķi mazināt administratīvās kapacitātes noteikumu projekts nosaka, ka </w:t>
            </w:r>
            <w:r w:rsidRPr="0006053C">
              <w:rPr>
                <w:rFonts w:ascii="Times New Roman" w:eastAsia="Times New Roman" w:hAnsi="Times New Roman" w:cs="Times New Roman"/>
              </w:rPr>
              <w:t>Projekta vadības un uzraudzības komisijas sanāksmes organizē pēc nepieciešamības, bet ne retāk kā reizi gadā</w:t>
            </w:r>
            <w:r w:rsidR="00E50A6C" w:rsidRPr="0006053C">
              <w:rPr>
                <w:rFonts w:ascii="Times New Roman" w:eastAsia="Times New Roman" w:hAnsi="Times New Roman" w:cs="Times New Roman"/>
              </w:rPr>
              <w:t>, tostarp saglabājot iespēju pēc nepieciešamām operatīvām sanāksmēm.</w:t>
            </w:r>
          </w:p>
          <w:p w14:paraId="11E02F27" w14:textId="14FC2CAD" w:rsidR="00BD4C17" w:rsidRDefault="00BD4C17" w:rsidP="0006053C">
            <w:pPr>
              <w:pStyle w:val="naiskr"/>
              <w:spacing w:before="60" w:beforeAutospacing="0" w:after="0" w:afterAutospacing="0"/>
              <w:ind w:left="119" w:right="57" w:firstLine="283"/>
              <w:jc w:val="both"/>
            </w:pPr>
            <w:bookmarkStart w:id="5" w:name="_Hlk68700834"/>
            <w:r w:rsidRPr="0006053C">
              <w:t>Ar noteikuma spēkā stāšanos būs nepieciešami grozījumu SAM 9.2.3. projektā, grozījumi</w:t>
            </w:r>
            <w:r w:rsidR="00443383">
              <w:t xml:space="preserve"> atbilstoši Eiropas Parlamenta </w:t>
            </w:r>
            <w:r w:rsidR="00443383" w:rsidRPr="00443383">
              <w:t>un Padomes Regulas (ES) Nr.1303/2013 71.pantam</w:t>
            </w:r>
            <w:r w:rsidR="00443383">
              <w:t xml:space="preserve">  </w:t>
            </w:r>
            <w:r w:rsidRPr="0006053C">
              <w:t xml:space="preserve"> </w:t>
            </w:r>
            <w:r w:rsidR="00443383">
              <w:t>nav uzskatāmi par būtiskiem un</w:t>
            </w:r>
            <w:r w:rsidRPr="0006053C">
              <w:t xml:space="preserve"> paredz finansējuma palielinājumu, finansējuma saņēmēj</w:t>
            </w:r>
            <w:r w:rsidR="00B342CC">
              <w:t>a</w:t>
            </w:r>
            <w:r w:rsidRPr="0006053C">
              <w:t xml:space="preserve"> maiņu</w:t>
            </w:r>
            <w:r w:rsidR="00B342CC">
              <w:t xml:space="preserve"> un</w:t>
            </w:r>
            <w:r w:rsidRPr="0006053C">
              <w:t xml:space="preserve"> </w:t>
            </w:r>
            <w:r w:rsidR="00B342CC">
              <w:t xml:space="preserve">projekta </w:t>
            </w:r>
            <w:r w:rsidRPr="0006053C">
              <w:t xml:space="preserve">termiņa pagarinājumu. </w:t>
            </w:r>
          </w:p>
          <w:p w14:paraId="1E31A933" w14:textId="12FA2688" w:rsidR="002E2FB6" w:rsidRPr="0006053C" w:rsidRDefault="002E2FB6" w:rsidP="0006053C">
            <w:pPr>
              <w:pStyle w:val="naiskr"/>
              <w:spacing w:before="60" w:beforeAutospacing="0" w:after="0" w:afterAutospacing="0"/>
              <w:ind w:left="119" w:right="57" w:firstLine="283"/>
              <w:jc w:val="both"/>
            </w:pPr>
            <w:r>
              <w:t xml:space="preserve">Attiecīgi ņemot vērā finansējumu pieaugumu </w:t>
            </w:r>
            <w:r w:rsidRPr="0006053C">
              <w:t>MK noteikumu Nr.666 noslēgumu jautājumi papildināti ar 4</w:t>
            </w:r>
            <w:r>
              <w:t>5</w:t>
            </w:r>
            <w:r w:rsidRPr="0006053C">
              <w:t>.punktu</w:t>
            </w:r>
            <w:r>
              <w:t>, kurš nosaka iespēju Veselības ministrijai projekta īstenošanas laikā ierosināt grozījumus noslēgtajā vienošanās par projekta īstenošanu un pretendēt papildus finansējumam nepārsniedzot pieejamo kopējo attiecināmo finansējumu.</w:t>
            </w:r>
          </w:p>
          <w:bookmarkEnd w:id="5"/>
          <w:p w14:paraId="74210BBD" w14:textId="2AD2A309" w:rsidR="00D96E58" w:rsidRPr="0006053C" w:rsidRDefault="00D96E58" w:rsidP="0006053C">
            <w:pPr>
              <w:pStyle w:val="naiskr"/>
              <w:spacing w:before="60" w:beforeAutospacing="0" w:after="0" w:afterAutospacing="0"/>
              <w:ind w:left="119" w:right="57" w:firstLine="283"/>
              <w:jc w:val="both"/>
              <w:rPr>
                <w:highlight w:val="yellow"/>
              </w:rPr>
            </w:pPr>
            <w:r w:rsidRPr="0006053C">
              <w:t>Kopumā minētie apjomīgie grozījumi ir vērsti uz labāku SAM 9</w:t>
            </w:r>
            <w:r w:rsidR="00403953">
              <w:t>.2.3</w:t>
            </w:r>
            <w:r w:rsidRPr="0006053C">
              <w:t xml:space="preserve">. mērķa sasniegšanu un iznākumu rādītāju sasniegšanu. </w:t>
            </w:r>
          </w:p>
        </w:tc>
      </w:tr>
      <w:tr w:rsidR="00676B4D" w:rsidRPr="00676B4D" w14:paraId="682B64DE" w14:textId="77777777" w:rsidTr="00D96E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49B2F60"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lastRenderedPageBreak/>
              <w:t>3.</w:t>
            </w:r>
          </w:p>
        </w:tc>
        <w:tc>
          <w:tcPr>
            <w:tcW w:w="1387" w:type="pct"/>
            <w:tcBorders>
              <w:top w:val="outset" w:sz="6" w:space="0" w:color="auto"/>
              <w:left w:val="outset" w:sz="6" w:space="0" w:color="auto"/>
              <w:bottom w:val="outset" w:sz="6" w:space="0" w:color="auto"/>
              <w:right w:val="outset" w:sz="6" w:space="0" w:color="auto"/>
            </w:tcBorders>
            <w:hideMark/>
          </w:tcPr>
          <w:p w14:paraId="30756AEA"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 xml:space="preserve">Projekta izstrādē iesaistītās institūcijas un </w:t>
            </w:r>
            <w:r w:rsidRPr="00676B4D">
              <w:rPr>
                <w:rFonts w:ascii="Times New Roman" w:eastAsia="Times New Roman" w:hAnsi="Times New Roman" w:cs="Times New Roman"/>
                <w:iCs/>
                <w:sz w:val="24"/>
                <w:szCs w:val="24"/>
                <w:lang w:eastAsia="lv-LV"/>
              </w:rPr>
              <w:lastRenderedPageBreak/>
              <w:t>publiskas personas kapitālsabiedrības</w:t>
            </w:r>
          </w:p>
        </w:tc>
        <w:tc>
          <w:tcPr>
            <w:tcW w:w="3341" w:type="pct"/>
            <w:tcBorders>
              <w:top w:val="outset" w:sz="6" w:space="0" w:color="auto"/>
              <w:left w:val="outset" w:sz="6" w:space="0" w:color="auto"/>
              <w:bottom w:val="outset" w:sz="6" w:space="0" w:color="auto"/>
              <w:right w:val="outset" w:sz="6" w:space="0" w:color="auto"/>
            </w:tcBorders>
            <w:hideMark/>
          </w:tcPr>
          <w:p w14:paraId="23936236" w14:textId="2A812B51" w:rsidR="00D96E58" w:rsidRPr="00676B4D" w:rsidRDefault="00D96E58" w:rsidP="00D96E58">
            <w:pPr>
              <w:pStyle w:val="naiskr"/>
              <w:spacing w:before="0" w:beforeAutospacing="0" w:after="0" w:afterAutospacing="0"/>
              <w:ind w:left="51" w:right="142"/>
              <w:jc w:val="both"/>
            </w:pPr>
            <w:r w:rsidRPr="00676B4D">
              <w:lastRenderedPageBreak/>
              <w:t xml:space="preserve">Noteikumu projekta izstrādē tika </w:t>
            </w:r>
            <w:r w:rsidRPr="00676B4D">
              <w:rPr>
                <w:szCs w:val="28"/>
              </w:rPr>
              <w:t>iesaistīta</w:t>
            </w:r>
            <w:r w:rsidRPr="00676B4D">
              <w:t xml:space="preserve"> Veselības ministrija</w:t>
            </w:r>
            <w:r w:rsidR="00133FD5">
              <w:t>, Nacionālais veselības dienest</w:t>
            </w:r>
            <w:r w:rsidR="004C527F">
              <w:t>s</w:t>
            </w:r>
            <w:r w:rsidRPr="00676B4D">
              <w:t>.</w:t>
            </w:r>
          </w:p>
        </w:tc>
      </w:tr>
      <w:tr w:rsidR="00676B4D" w:rsidRPr="00676B4D" w14:paraId="7C8BF92E" w14:textId="77777777" w:rsidTr="00D96E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3C97BC7"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4.</w:t>
            </w:r>
          </w:p>
        </w:tc>
        <w:tc>
          <w:tcPr>
            <w:tcW w:w="1387" w:type="pct"/>
            <w:tcBorders>
              <w:top w:val="outset" w:sz="6" w:space="0" w:color="auto"/>
              <w:left w:val="outset" w:sz="6" w:space="0" w:color="auto"/>
              <w:bottom w:val="outset" w:sz="6" w:space="0" w:color="auto"/>
              <w:right w:val="outset" w:sz="6" w:space="0" w:color="auto"/>
            </w:tcBorders>
            <w:hideMark/>
          </w:tcPr>
          <w:p w14:paraId="439E670C" w14:textId="77777777" w:rsidR="00D96E58" w:rsidRPr="00676B4D" w:rsidRDefault="00D96E58" w:rsidP="00D96E58">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Cita informācija</w:t>
            </w:r>
          </w:p>
        </w:tc>
        <w:tc>
          <w:tcPr>
            <w:tcW w:w="3341" w:type="pct"/>
            <w:tcBorders>
              <w:top w:val="outset" w:sz="6" w:space="0" w:color="auto"/>
              <w:left w:val="outset" w:sz="6" w:space="0" w:color="auto"/>
              <w:bottom w:val="outset" w:sz="6" w:space="0" w:color="auto"/>
              <w:right w:val="outset" w:sz="6" w:space="0" w:color="auto"/>
            </w:tcBorders>
            <w:hideMark/>
          </w:tcPr>
          <w:p w14:paraId="2EE40476" w14:textId="77777777" w:rsidR="00D96E58" w:rsidRPr="00676B4D" w:rsidRDefault="00D96E58" w:rsidP="00D96E58">
            <w:pPr>
              <w:pStyle w:val="naiskr"/>
              <w:spacing w:before="0" w:beforeAutospacing="0" w:after="0" w:afterAutospacing="0"/>
              <w:ind w:left="51" w:right="142" w:firstLine="283"/>
              <w:jc w:val="both"/>
              <w:rPr>
                <w:iCs/>
              </w:rPr>
            </w:pPr>
            <w:r w:rsidRPr="00676B4D">
              <w:t>Nav</w:t>
            </w:r>
          </w:p>
        </w:tc>
      </w:tr>
    </w:tbl>
    <w:p w14:paraId="6C92722A" w14:textId="77777777" w:rsidR="00CB25F8" w:rsidRPr="00676B4D" w:rsidRDefault="00CB25F8" w:rsidP="006C5D4A">
      <w:pPr>
        <w:spacing w:after="0" w:line="240" w:lineRule="auto"/>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76B4D" w:rsidRPr="00676B4D" w14:paraId="2CE12401" w14:textId="77777777" w:rsidTr="00CB25F8">
        <w:trPr>
          <w:trHeight w:val="556"/>
          <w:tblCellSpacing w:w="20" w:type="dxa"/>
        </w:trPr>
        <w:tc>
          <w:tcPr>
            <w:tcW w:w="9001" w:type="dxa"/>
            <w:gridSpan w:val="3"/>
            <w:vAlign w:val="center"/>
          </w:tcPr>
          <w:p w14:paraId="7EDAC520" w14:textId="77777777" w:rsidR="006D5050" w:rsidRPr="00676B4D" w:rsidRDefault="006D5050" w:rsidP="006C5D4A">
            <w:pPr>
              <w:pStyle w:val="naisnod"/>
              <w:spacing w:before="0" w:beforeAutospacing="0" w:after="0" w:afterAutospacing="0"/>
              <w:ind w:left="57" w:right="57"/>
              <w:jc w:val="center"/>
              <w:rPr>
                <w:b/>
              </w:rPr>
            </w:pPr>
            <w:r w:rsidRPr="00676B4D">
              <w:rPr>
                <w:b/>
              </w:rPr>
              <w:t>II. Tiesību akta projekta ietekme uz sabiedrību, tautsaimniecības attīstību</w:t>
            </w:r>
          </w:p>
          <w:p w14:paraId="29C95C28" w14:textId="77777777" w:rsidR="006D5050" w:rsidRPr="00676B4D" w:rsidRDefault="006D5050" w:rsidP="006C5D4A">
            <w:pPr>
              <w:pStyle w:val="naisnod"/>
              <w:spacing w:before="0" w:beforeAutospacing="0" w:after="0" w:afterAutospacing="0"/>
              <w:ind w:left="57" w:right="57"/>
              <w:jc w:val="center"/>
              <w:rPr>
                <w:b/>
              </w:rPr>
            </w:pPr>
            <w:r w:rsidRPr="00676B4D">
              <w:rPr>
                <w:b/>
              </w:rPr>
              <w:t>un administratīvo slogu</w:t>
            </w:r>
          </w:p>
        </w:tc>
      </w:tr>
      <w:tr w:rsidR="00676B4D" w:rsidRPr="00676B4D" w14:paraId="5AB3E9D9" w14:textId="77777777" w:rsidTr="00CB25F8">
        <w:trPr>
          <w:trHeight w:val="467"/>
          <w:tblCellSpacing w:w="20" w:type="dxa"/>
        </w:trPr>
        <w:tc>
          <w:tcPr>
            <w:tcW w:w="424" w:type="dxa"/>
          </w:tcPr>
          <w:p w14:paraId="542EFA0D" w14:textId="77777777" w:rsidR="006D5050" w:rsidRPr="00676B4D" w:rsidRDefault="006D5050" w:rsidP="006C5D4A">
            <w:pPr>
              <w:pStyle w:val="naiskr"/>
              <w:spacing w:before="0" w:beforeAutospacing="0" w:after="0" w:afterAutospacing="0"/>
              <w:ind w:left="57" w:right="57"/>
              <w:jc w:val="both"/>
            </w:pPr>
            <w:r w:rsidRPr="00676B4D">
              <w:t xml:space="preserve">1. </w:t>
            </w:r>
          </w:p>
        </w:tc>
        <w:tc>
          <w:tcPr>
            <w:tcW w:w="2587" w:type="dxa"/>
          </w:tcPr>
          <w:p w14:paraId="293BADB3" w14:textId="77777777" w:rsidR="006D5050" w:rsidRPr="00676B4D" w:rsidRDefault="006D5050" w:rsidP="006C5D4A">
            <w:pPr>
              <w:pStyle w:val="naiskr"/>
              <w:spacing w:before="0" w:beforeAutospacing="0" w:after="0" w:afterAutospacing="0"/>
              <w:ind w:left="57" w:right="57"/>
            </w:pPr>
            <w:r w:rsidRPr="00676B4D">
              <w:t xml:space="preserve">Sabiedrības </w:t>
            </w:r>
            <w:proofErr w:type="spellStart"/>
            <w:r w:rsidRPr="00676B4D">
              <w:t>mērķgrupas</w:t>
            </w:r>
            <w:proofErr w:type="spellEnd"/>
            <w:r w:rsidRPr="00676B4D">
              <w:t>, kuras tiesiskais regulējums ietekmē vai varētu ietekmēt</w:t>
            </w:r>
          </w:p>
        </w:tc>
        <w:tc>
          <w:tcPr>
            <w:tcW w:w="5910" w:type="dxa"/>
          </w:tcPr>
          <w:p w14:paraId="718371DC" w14:textId="195281DB" w:rsidR="006D5050" w:rsidRPr="00676B4D" w:rsidRDefault="006D5050" w:rsidP="006C5D4A">
            <w:pPr>
              <w:pStyle w:val="naiskr"/>
              <w:spacing w:before="0" w:beforeAutospacing="0" w:after="0" w:afterAutospacing="0"/>
              <w:ind w:left="111" w:right="57"/>
              <w:jc w:val="both"/>
            </w:pPr>
            <w:bookmarkStart w:id="6" w:name="p21"/>
            <w:bookmarkEnd w:id="6"/>
            <w:r w:rsidRPr="00676B4D">
              <w:t>Tiesiskais regulējums ietekmē Veselības ministriju</w:t>
            </w:r>
            <w:r w:rsidR="00133FD5">
              <w:t xml:space="preserve"> un tās padotības iestādes</w:t>
            </w:r>
            <w:r w:rsidR="00E823D8" w:rsidRPr="00676B4D">
              <w:t>.</w:t>
            </w:r>
          </w:p>
        </w:tc>
      </w:tr>
      <w:tr w:rsidR="00676B4D" w:rsidRPr="00676B4D" w14:paraId="65F673B6" w14:textId="77777777" w:rsidTr="00CB25F8">
        <w:trPr>
          <w:trHeight w:val="523"/>
          <w:tblCellSpacing w:w="20" w:type="dxa"/>
        </w:trPr>
        <w:tc>
          <w:tcPr>
            <w:tcW w:w="424" w:type="dxa"/>
          </w:tcPr>
          <w:p w14:paraId="431F1D72" w14:textId="77777777" w:rsidR="006D5050" w:rsidRPr="00676B4D" w:rsidRDefault="006D5050" w:rsidP="006C5D4A">
            <w:pPr>
              <w:pStyle w:val="naiskr"/>
              <w:spacing w:before="0" w:beforeAutospacing="0" w:after="0" w:afterAutospacing="0"/>
              <w:ind w:left="57" w:right="57"/>
              <w:jc w:val="both"/>
            </w:pPr>
            <w:r w:rsidRPr="00676B4D">
              <w:t xml:space="preserve">2. </w:t>
            </w:r>
          </w:p>
        </w:tc>
        <w:tc>
          <w:tcPr>
            <w:tcW w:w="2587" w:type="dxa"/>
          </w:tcPr>
          <w:p w14:paraId="1BB982AC" w14:textId="77777777" w:rsidR="006D5050" w:rsidRPr="00676B4D" w:rsidRDefault="006D5050" w:rsidP="006C5D4A">
            <w:pPr>
              <w:pStyle w:val="naiskr"/>
              <w:spacing w:before="0" w:beforeAutospacing="0" w:after="0" w:afterAutospacing="0"/>
              <w:ind w:left="57" w:right="57"/>
            </w:pPr>
            <w:r w:rsidRPr="00676B4D">
              <w:t>Tiesiskā regulējuma ietekme uz tautsaimniecību un administratīvo slogu</w:t>
            </w:r>
          </w:p>
        </w:tc>
        <w:tc>
          <w:tcPr>
            <w:tcW w:w="5910" w:type="dxa"/>
          </w:tcPr>
          <w:p w14:paraId="36D6B54F" w14:textId="3133CF29" w:rsidR="00173748" w:rsidRPr="00676B4D" w:rsidRDefault="006D5050" w:rsidP="00F75F30">
            <w:pPr>
              <w:pStyle w:val="naiskr"/>
              <w:spacing w:before="0" w:beforeAutospacing="0" w:after="0" w:afterAutospacing="0"/>
              <w:ind w:left="111" w:right="57"/>
              <w:jc w:val="both"/>
            </w:pPr>
            <w:r w:rsidRPr="00676B4D">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676B4D" w:rsidRPr="00676B4D" w14:paraId="2CADEC10" w14:textId="77777777" w:rsidTr="00CB25F8">
        <w:trPr>
          <w:trHeight w:val="523"/>
          <w:tblCellSpacing w:w="20" w:type="dxa"/>
        </w:trPr>
        <w:tc>
          <w:tcPr>
            <w:tcW w:w="424" w:type="dxa"/>
          </w:tcPr>
          <w:p w14:paraId="3AC1E90E" w14:textId="77777777" w:rsidR="006D5050" w:rsidRPr="00676B4D" w:rsidRDefault="006D5050" w:rsidP="006C5D4A">
            <w:pPr>
              <w:pStyle w:val="naiskr"/>
              <w:spacing w:before="0" w:beforeAutospacing="0" w:after="0" w:afterAutospacing="0"/>
              <w:ind w:left="57" w:right="57"/>
              <w:jc w:val="both"/>
            </w:pPr>
            <w:r w:rsidRPr="00676B4D">
              <w:t xml:space="preserve">3. </w:t>
            </w:r>
          </w:p>
        </w:tc>
        <w:tc>
          <w:tcPr>
            <w:tcW w:w="2587" w:type="dxa"/>
          </w:tcPr>
          <w:p w14:paraId="3C16930E" w14:textId="77777777" w:rsidR="006D5050" w:rsidRPr="00676B4D" w:rsidRDefault="006D5050" w:rsidP="006C5D4A">
            <w:pPr>
              <w:pStyle w:val="naiskr"/>
              <w:spacing w:before="0" w:beforeAutospacing="0" w:after="0" w:afterAutospacing="0"/>
              <w:ind w:left="57" w:right="57"/>
            </w:pPr>
            <w:r w:rsidRPr="00676B4D">
              <w:t>Administratīvo izmaksu monetārs novērtējums</w:t>
            </w:r>
          </w:p>
        </w:tc>
        <w:tc>
          <w:tcPr>
            <w:tcW w:w="5910" w:type="dxa"/>
          </w:tcPr>
          <w:p w14:paraId="4914592D" w14:textId="22503083" w:rsidR="006D5050" w:rsidRPr="00676B4D" w:rsidRDefault="006C5070" w:rsidP="006C5D4A">
            <w:pPr>
              <w:pStyle w:val="naiskr"/>
              <w:spacing w:before="0" w:beforeAutospacing="0" w:after="0" w:afterAutospacing="0"/>
              <w:ind w:left="111" w:right="57"/>
              <w:jc w:val="both"/>
            </w:pPr>
            <w:r w:rsidRPr="00676B4D">
              <w:t>N</w:t>
            </w:r>
            <w:r w:rsidR="006D5050" w:rsidRPr="00676B4D">
              <w:t>oteikumu projekts šo jomu neskar.</w:t>
            </w:r>
          </w:p>
        </w:tc>
      </w:tr>
      <w:tr w:rsidR="00676B4D" w:rsidRPr="00676B4D" w14:paraId="6F54A459" w14:textId="77777777" w:rsidTr="00CB25F8">
        <w:trPr>
          <w:trHeight w:val="357"/>
          <w:tblCellSpacing w:w="20" w:type="dxa"/>
        </w:trPr>
        <w:tc>
          <w:tcPr>
            <w:tcW w:w="424" w:type="dxa"/>
          </w:tcPr>
          <w:p w14:paraId="2745FE0D" w14:textId="77777777" w:rsidR="006D5050" w:rsidRPr="00676B4D" w:rsidRDefault="006D5050" w:rsidP="006C5D4A">
            <w:pPr>
              <w:pStyle w:val="naiskr"/>
              <w:spacing w:before="0" w:beforeAutospacing="0" w:after="0" w:afterAutospacing="0"/>
              <w:ind w:left="57" w:right="57"/>
              <w:jc w:val="both"/>
            </w:pPr>
            <w:r w:rsidRPr="00676B4D">
              <w:t xml:space="preserve">4. </w:t>
            </w:r>
          </w:p>
        </w:tc>
        <w:tc>
          <w:tcPr>
            <w:tcW w:w="2587" w:type="dxa"/>
          </w:tcPr>
          <w:p w14:paraId="43300334" w14:textId="77777777" w:rsidR="006D5050" w:rsidRPr="00676B4D" w:rsidRDefault="006D5050" w:rsidP="006C5D4A">
            <w:pPr>
              <w:pStyle w:val="naiskr"/>
              <w:spacing w:before="0" w:beforeAutospacing="0" w:after="0" w:afterAutospacing="0"/>
              <w:ind w:left="57" w:right="57"/>
            </w:pPr>
            <w:r w:rsidRPr="00676B4D">
              <w:t>Atbilstības izmaksu monetārs novērtējums</w:t>
            </w:r>
          </w:p>
        </w:tc>
        <w:tc>
          <w:tcPr>
            <w:tcW w:w="5910" w:type="dxa"/>
          </w:tcPr>
          <w:p w14:paraId="23F7AA80" w14:textId="1FDFEA0E" w:rsidR="006D5050" w:rsidRPr="00676B4D" w:rsidRDefault="006C5070" w:rsidP="006C5D4A">
            <w:pPr>
              <w:pStyle w:val="naiskr"/>
              <w:spacing w:before="0" w:beforeAutospacing="0" w:after="0" w:afterAutospacing="0"/>
              <w:ind w:left="111" w:right="57"/>
              <w:jc w:val="both"/>
            </w:pPr>
            <w:r w:rsidRPr="00676B4D">
              <w:t>N</w:t>
            </w:r>
            <w:r w:rsidR="006D5050" w:rsidRPr="00676B4D">
              <w:t>oteikumu projekts šo jomu neskar.</w:t>
            </w:r>
          </w:p>
        </w:tc>
      </w:tr>
      <w:tr w:rsidR="00676B4D" w:rsidRPr="00676B4D" w14:paraId="0E12628A" w14:textId="77777777" w:rsidTr="00CB25F8">
        <w:trPr>
          <w:trHeight w:val="357"/>
          <w:tblCellSpacing w:w="20" w:type="dxa"/>
        </w:trPr>
        <w:tc>
          <w:tcPr>
            <w:tcW w:w="424" w:type="dxa"/>
          </w:tcPr>
          <w:p w14:paraId="1D31DED9" w14:textId="77777777" w:rsidR="006D5050" w:rsidRPr="00676B4D" w:rsidRDefault="006D5050" w:rsidP="006C5D4A">
            <w:pPr>
              <w:pStyle w:val="naiskr"/>
              <w:spacing w:before="0" w:beforeAutospacing="0" w:after="0" w:afterAutospacing="0"/>
              <w:ind w:left="57" w:right="57"/>
              <w:jc w:val="both"/>
            </w:pPr>
            <w:r w:rsidRPr="00676B4D">
              <w:t>5.</w:t>
            </w:r>
          </w:p>
        </w:tc>
        <w:tc>
          <w:tcPr>
            <w:tcW w:w="2587" w:type="dxa"/>
          </w:tcPr>
          <w:p w14:paraId="1D3EEFB2" w14:textId="77777777" w:rsidR="006D5050" w:rsidRPr="00676B4D" w:rsidRDefault="006D5050" w:rsidP="006C5D4A">
            <w:pPr>
              <w:pStyle w:val="naiskr"/>
              <w:spacing w:before="0" w:beforeAutospacing="0" w:after="0" w:afterAutospacing="0"/>
              <w:ind w:left="57" w:right="57"/>
            </w:pPr>
            <w:r w:rsidRPr="00676B4D">
              <w:t>Cita informācija</w:t>
            </w:r>
          </w:p>
        </w:tc>
        <w:tc>
          <w:tcPr>
            <w:tcW w:w="5910" w:type="dxa"/>
          </w:tcPr>
          <w:p w14:paraId="127E305F" w14:textId="77777777" w:rsidR="006D5050" w:rsidRPr="00676B4D" w:rsidRDefault="006D5050" w:rsidP="006C5D4A">
            <w:pPr>
              <w:pStyle w:val="naiskr"/>
              <w:spacing w:before="0" w:beforeAutospacing="0" w:after="0" w:afterAutospacing="0"/>
              <w:ind w:left="111" w:right="57"/>
              <w:jc w:val="both"/>
            </w:pPr>
            <w:r w:rsidRPr="00676B4D">
              <w:t>Nav.</w:t>
            </w:r>
          </w:p>
        </w:tc>
      </w:tr>
    </w:tbl>
    <w:p w14:paraId="273CC3CE" w14:textId="77777777" w:rsidR="006D5050" w:rsidRPr="00676B4D" w:rsidRDefault="006D5050" w:rsidP="006C5D4A">
      <w:pPr>
        <w:pStyle w:val="naisnod"/>
        <w:spacing w:before="0" w:beforeAutospacing="0" w:after="0" w:afterAutospacing="0"/>
        <w:ind w:right="57"/>
        <w:rPr>
          <w:b/>
        </w:rPr>
      </w:pPr>
    </w:p>
    <w:p w14:paraId="2F46EEEA" w14:textId="6313DFE9" w:rsidR="006D5050" w:rsidRPr="00676B4D" w:rsidRDefault="006D5050" w:rsidP="006C5D4A">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8"/>
        <w:gridCol w:w="1084"/>
        <w:gridCol w:w="1029"/>
        <w:gridCol w:w="847"/>
        <w:gridCol w:w="1029"/>
        <w:gridCol w:w="847"/>
        <w:gridCol w:w="1029"/>
        <w:gridCol w:w="1602"/>
      </w:tblGrid>
      <w:tr w:rsidR="00E06DEC" w:rsidRPr="00676B4D" w14:paraId="4D468240" w14:textId="77777777" w:rsidTr="001952BD">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CA2D15C" w14:textId="77777777" w:rsidR="00E06DEC" w:rsidRPr="00676B4D" w:rsidRDefault="00E06DEC" w:rsidP="001952BD">
            <w:pPr>
              <w:spacing w:after="0" w:line="240" w:lineRule="auto"/>
              <w:jc w:val="center"/>
              <w:rPr>
                <w:rFonts w:ascii="Times New Roman" w:eastAsia="Times New Roman" w:hAnsi="Times New Roman" w:cs="Times New Roman"/>
                <w:b/>
                <w:bCs/>
                <w:iCs/>
                <w:sz w:val="24"/>
                <w:szCs w:val="24"/>
                <w:lang w:eastAsia="lv-LV"/>
              </w:rPr>
            </w:pPr>
            <w:r w:rsidRPr="00676B4D">
              <w:rPr>
                <w:rFonts w:ascii="Times New Roman" w:eastAsia="Times New Roman" w:hAnsi="Times New Roman" w:cs="Times New Roman"/>
                <w:b/>
                <w:bCs/>
                <w:iCs/>
                <w:sz w:val="24"/>
                <w:szCs w:val="24"/>
                <w:lang w:eastAsia="lv-LV"/>
              </w:rPr>
              <w:t>III. Tiesību akta projekta ietekme uz valsts budžetu un pašvaldību budžetiem</w:t>
            </w:r>
          </w:p>
        </w:tc>
      </w:tr>
      <w:tr w:rsidR="00E06DEC" w:rsidRPr="00676B4D" w14:paraId="0297AF7D" w14:textId="77777777" w:rsidTr="00E06DEC">
        <w:trPr>
          <w:tblCellSpacing w:w="15" w:type="dxa"/>
        </w:trPr>
        <w:tc>
          <w:tcPr>
            <w:tcW w:w="842" w:type="pct"/>
            <w:vMerge w:val="restart"/>
            <w:tcBorders>
              <w:top w:val="outset" w:sz="6" w:space="0" w:color="auto"/>
              <w:left w:val="outset" w:sz="6" w:space="0" w:color="auto"/>
              <w:bottom w:val="outset" w:sz="6" w:space="0" w:color="auto"/>
              <w:right w:val="outset" w:sz="6" w:space="0" w:color="auto"/>
            </w:tcBorders>
            <w:vAlign w:val="center"/>
            <w:hideMark/>
          </w:tcPr>
          <w:p w14:paraId="24FFA433" w14:textId="77777777" w:rsidR="00E06DEC"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Rādītāji</w:t>
            </w:r>
          </w:p>
          <w:p w14:paraId="7E4AEEEC" w14:textId="77777777" w:rsidR="00E06DEC" w:rsidRDefault="00E06DEC" w:rsidP="001952BD">
            <w:pPr>
              <w:rPr>
                <w:rFonts w:ascii="Times New Roman" w:eastAsia="Times New Roman" w:hAnsi="Times New Roman" w:cs="Times New Roman"/>
                <w:iCs/>
                <w:sz w:val="24"/>
                <w:szCs w:val="24"/>
                <w:lang w:eastAsia="lv-LV"/>
              </w:rPr>
            </w:pPr>
          </w:p>
          <w:p w14:paraId="1BBCCEFE" w14:textId="77777777" w:rsidR="00E06DEC" w:rsidRDefault="00E06DEC" w:rsidP="001952BD">
            <w:pPr>
              <w:rPr>
                <w:rFonts w:ascii="Times New Roman" w:eastAsia="Times New Roman" w:hAnsi="Times New Roman" w:cs="Times New Roman"/>
                <w:iCs/>
                <w:sz w:val="24"/>
                <w:szCs w:val="24"/>
                <w:lang w:eastAsia="lv-LV"/>
              </w:rPr>
            </w:pPr>
          </w:p>
          <w:p w14:paraId="355DB879" w14:textId="77777777" w:rsidR="00E06DEC" w:rsidRPr="004C527F" w:rsidRDefault="00E06DEC" w:rsidP="001952BD">
            <w:pPr>
              <w:rPr>
                <w:rFonts w:ascii="Times New Roman" w:eastAsia="Times New Roman" w:hAnsi="Times New Roman" w:cs="Times New Roman"/>
                <w:sz w:val="24"/>
                <w:szCs w:val="24"/>
                <w:lang w:eastAsia="lv-LV"/>
              </w:rPr>
            </w:pPr>
          </w:p>
        </w:tc>
        <w:tc>
          <w:tcPr>
            <w:tcW w:w="117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7AB765"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r w:rsidRPr="00676B4D">
              <w:rPr>
                <w:rFonts w:ascii="Times New Roman" w:eastAsia="Times New Roman" w:hAnsi="Times New Roman" w:cs="Times New Roman"/>
                <w:iCs/>
                <w:sz w:val="24"/>
                <w:szCs w:val="24"/>
                <w:lang w:eastAsia="lv-LV"/>
              </w:rPr>
              <w:t>.gads</w:t>
            </w:r>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69DA9BCB"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Turpmākie trīs gadi (</w:t>
            </w:r>
            <w:proofErr w:type="spellStart"/>
            <w:r w:rsidRPr="00676B4D">
              <w:rPr>
                <w:rFonts w:ascii="Times New Roman" w:eastAsia="Times New Roman" w:hAnsi="Times New Roman" w:cs="Times New Roman"/>
                <w:i/>
                <w:iCs/>
                <w:sz w:val="24"/>
                <w:szCs w:val="24"/>
                <w:lang w:eastAsia="lv-LV"/>
              </w:rPr>
              <w:t>euro</w:t>
            </w:r>
            <w:proofErr w:type="spellEnd"/>
            <w:r w:rsidRPr="00676B4D">
              <w:rPr>
                <w:rFonts w:ascii="Times New Roman" w:eastAsia="Times New Roman" w:hAnsi="Times New Roman" w:cs="Times New Roman"/>
                <w:iCs/>
                <w:sz w:val="24"/>
                <w:szCs w:val="24"/>
                <w:lang w:eastAsia="lv-LV"/>
              </w:rPr>
              <w:t>)</w:t>
            </w:r>
          </w:p>
        </w:tc>
      </w:tr>
      <w:tr w:rsidR="00E06DEC" w:rsidRPr="00676B4D" w14:paraId="5DE8F08A" w14:textId="77777777" w:rsidTr="00E06DEC">
        <w:trPr>
          <w:tblCellSpacing w:w="15" w:type="dxa"/>
        </w:trPr>
        <w:tc>
          <w:tcPr>
            <w:tcW w:w="842" w:type="pct"/>
            <w:vMerge/>
            <w:tcBorders>
              <w:top w:val="outset" w:sz="6" w:space="0" w:color="auto"/>
              <w:left w:val="outset" w:sz="6" w:space="0" w:color="auto"/>
              <w:bottom w:val="outset" w:sz="6" w:space="0" w:color="auto"/>
              <w:right w:val="outset" w:sz="6" w:space="0" w:color="auto"/>
            </w:tcBorders>
            <w:vAlign w:val="center"/>
            <w:hideMark/>
          </w:tcPr>
          <w:p w14:paraId="103401BD"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p>
        </w:tc>
        <w:tc>
          <w:tcPr>
            <w:tcW w:w="1172" w:type="pct"/>
            <w:gridSpan w:val="2"/>
            <w:vMerge/>
            <w:tcBorders>
              <w:top w:val="outset" w:sz="6" w:space="0" w:color="auto"/>
              <w:left w:val="outset" w:sz="6" w:space="0" w:color="auto"/>
              <w:bottom w:val="outset" w:sz="6" w:space="0" w:color="auto"/>
              <w:right w:val="outset" w:sz="6" w:space="0" w:color="auto"/>
            </w:tcBorders>
            <w:vAlign w:val="center"/>
            <w:hideMark/>
          </w:tcPr>
          <w:p w14:paraId="36337366"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p>
        </w:tc>
        <w:tc>
          <w:tcPr>
            <w:tcW w:w="1015" w:type="pct"/>
            <w:gridSpan w:val="2"/>
            <w:tcBorders>
              <w:top w:val="outset" w:sz="6" w:space="0" w:color="auto"/>
              <w:left w:val="outset" w:sz="6" w:space="0" w:color="auto"/>
              <w:bottom w:val="outset" w:sz="6" w:space="0" w:color="auto"/>
              <w:right w:val="outset" w:sz="6" w:space="0" w:color="auto"/>
            </w:tcBorders>
            <w:vAlign w:val="center"/>
            <w:hideMark/>
          </w:tcPr>
          <w:p w14:paraId="6EDEE253"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r w:rsidRPr="00676B4D">
              <w:rPr>
                <w:rFonts w:ascii="Times New Roman" w:eastAsia="Times New Roman" w:hAnsi="Times New Roman" w:cs="Times New Roman"/>
                <w:iCs/>
                <w:sz w:val="24"/>
                <w:szCs w:val="24"/>
                <w:lang w:eastAsia="lv-LV"/>
              </w:rPr>
              <w:t>.gads</w:t>
            </w:r>
          </w:p>
        </w:tc>
        <w:tc>
          <w:tcPr>
            <w:tcW w:w="1015" w:type="pct"/>
            <w:gridSpan w:val="2"/>
            <w:tcBorders>
              <w:top w:val="outset" w:sz="6" w:space="0" w:color="auto"/>
              <w:left w:val="outset" w:sz="6" w:space="0" w:color="auto"/>
              <w:bottom w:val="outset" w:sz="6" w:space="0" w:color="auto"/>
              <w:right w:val="outset" w:sz="6" w:space="0" w:color="auto"/>
            </w:tcBorders>
            <w:vAlign w:val="center"/>
            <w:hideMark/>
          </w:tcPr>
          <w:p w14:paraId="779D74EC"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r w:rsidRPr="00676B4D">
              <w:rPr>
                <w:rFonts w:ascii="Times New Roman" w:eastAsia="Times New Roman" w:hAnsi="Times New Roman" w:cs="Times New Roman"/>
                <w:iCs/>
                <w:sz w:val="24"/>
                <w:szCs w:val="24"/>
                <w:lang w:eastAsia="lv-LV"/>
              </w:rPr>
              <w:t>.gads</w:t>
            </w:r>
          </w:p>
        </w:tc>
        <w:tc>
          <w:tcPr>
            <w:tcW w:w="856" w:type="pct"/>
            <w:tcBorders>
              <w:top w:val="outset" w:sz="6" w:space="0" w:color="auto"/>
              <w:left w:val="outset" w:sz="6" w:space="0" w:color="auto"/>
              <w:bottom w:val="outset" w:sz="6" w:space="0" w:color="auto"/>
              <w:right w:val="outset" w:sz="6" w:space="0" w:color="auto"/>
            </w:tcBorders>
            <w:vAlign w:val="center"/>
            <w:hideMark/>
          </w:tcPr>
          <w:p w14:paraId="6E9B7BCA"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4</w:t>
            </w:r>
            <w:r w:rsidRPr="00676B4D">
              <w:rPr>
                <w:rFonts w:ascii="Times New Roman" w:eastAsia="Times New Roman" w:hAnsi="Times New Roman" w:cs="Times New Roman"/>
                <w:iCs/>
                <w:sz w:val="24"/>
                <w:szCs w:val="24"/>
                <w:lang w:eastAsia="lv-LV"/>
              </w:rPr>
              <w:t>. gads</w:t>
            </w:r>
          </w:p>
        </w:tc>
      </w:tr>
      <w:tr w:rsidR="00E06DEC" w:rsidRPr="00676B4D" w14:paraId="3B08960B" w14:textId="77777777" w:rsidTr="00E06DEC">
        <w:trPr>
          <w:tblCellSpacing w:w="15" w:type="dxa"/>
        </w:trPr>
        <w:tc>
          <w:tcPr>
            <w:tcW w:w="842" w:type="pct"/>
            <w:vMerge/>
            <w:tcBorders>
              <w:top w:val="outset" w:sz="6" w:space="0" w:color="auto"/>
              <w:left w:val="outset" w:sz="6" w:space="0" w:color="auto"/>
              <w:bottom w:val="outset" w:sz="6" w:space="0" w:color="auto"/>
              <w:right w:val="outset" w:sz="6" w:space="0" w:color="auto"/>
            </w:tcBorders>
            <w:vAlign w:val="center"/>
            <w:hideMark/>
          </w:tcPr>
          <w:p w14:paraId="4C60B739"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3561DE6C"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saskaņā ar valsts budžetu kārtējam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069EB17A"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110B3970"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vidēja termiņa budžeta ietvaru</w:t>
            </w:r>
          </w:p>
        </w:tc>
        <w:tc>
          <w:tcPr>
            <w:tcW w:w="549" w:type="pct"/>
            <w:tcBorders>
              <w:top w:val="outset" w:sz="6" w:space="0" w:color="auto"/>
              <w:left w:val="outset" w:sz="6" w:space="0" w:color="auto"/>
              <w:bottom w:val="outset" w:sz="6" w:space="0" w:color="auto"/>
              <w:right w:val="outset" w:sz="6" w:space="0" w:color="auto"/>
            </w:tcBorders>
            <w:vAlign w:val="center"/>
            <w:hideMark/>
          </w:tcPr>
          <w:p w14:paraId="76A7464A"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 salīdzinot ar vidēja termiņa budžeta ietvaru 2022.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0A408577"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vidēja termiņa budžeta ietvaru</w:t>
            </w:r>
          </w:p>
        </w:tc>
        <w:tc>
          <w:tcPr>
            <w:tcW w:w="549" w:type="pct"/>
            <w:tcBorders>
              <w:top w:val="outset" w:sz="6" w:space="0" w:color="auto"/>
              <w:left w:val="outset" w:sz="6" w:space="0" w:color="auto"/>
              <w:bottom w:val="outset" w:sz="6" w:space="0" w:color="auto"/>
              <w:right w:val="outset" w:sz="6" w:space="0" w:color="auto"/>
            </w:tcBorders>
            <w:vAlign w:val="center"/>
            <w:hideMark/>
          </w:tcPr>
          <w:p w14:paraId="684CCE04"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 salīdzinot ar vidēja termiņa budžeta ietvaru 2023. gadam</w:t>
            </w:r>
          </w:p>
        </w:tc>
        <w:tc>
          <w:tcPr>
            <w:tcW w:w="856" w:type="pct"/>
            <w:tcBorders>
              <w:top w:val="outset" w:sz="6" w:space="0" w:color="auto"/>
              <w:left w:val="outset" w:sz="6" w:space="0" w:color="auto"/>
              <w:bottom w:val="outset" w:sz="6" w:space="0" w:color="auto"/>
              <w:right w:val="outset" w:sz="6" w:space="0" w:color="auto"/>
            </w:tcBorders>
            <w:vAlign w:val="center"/>
            <w:hideMark/>
          </w:tcPr>
          <w:p w14:paraId="65885A99"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 salīdzinot ar vidēja termiņa budžeta ietvaru 2023.gadam</w:t>
            </w:r>
          </w:p>
        </w:tc>
      </w:tr>
      <w:tr w:rsidR="00E06DEC" w:rsidRPr="00676B4D" w14:paraId="5FF8DC04"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vAlign w:val="center"/>
            <w:hideMark/>
          </w:tcPr>
          <w:p w14:paraId="53710481"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w:t>
            </w:r>
          </w:p>
        </w:tc>
        <w:tc>
          <w:tcPr>
            <w:tcW w:w="610" w:type="pct"/>
            <w:tcBorders>
              <w:top w:val="outset" w:sz="6" w:space="0" w:color="auto"/>
              <w:left w:val="outset" w:sz="6" w:space="0" w:color="auto"/>
              <w:bottom w:val="outset" w:sz="6" w:space="0" w:color="auto"/>
              <w:right w:val="outset" w:sz="6" w:space="0" w:color="auto"/>
            </w:tcBorders>
            <w:vAlign w:val="center"/>
            <w:hideMark/>
          </w:tcPr>
          <w:p w14:paraId="31C6A0E8"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w:t>
            </w:r>
          </w:p>
        </w:tc>
        <w:tc>
          <w:tcPr>
            <w:tcW w:w="546" w:type="pct"/>
            <w:tcBorders>
              <w:top w:val="outset" w:sz="6" w:space="0" w:color="auto"/>
              <w:left w:val="outset" w:sz="6" w:space="0" w:color="auto"/>
              <w:bottom w:val="outset" w:sz="6" w:space="0" w:color="auto"/>
              <w:right w:val="outset" w:sz="6" w:space="0" w:color="auto"/>
            </w:tcBorders>
            <w:vAlign w:val="center"/>
            <w:hideMark/>
          </w:tcPr>
          <w:p w14:paraId="2C17A82B"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229B42D4"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4</w:t>
            </w:r>
          </w:p>
        </w:tc>
        <w:tc>
          <w:tcPr>
            <w:tcW w:w="549" w:type="pct"/>
            <w:tcBorders>
              <w:top w:val="outset" w:sz="6" w:space="0" w:color="auto"/>
              <w:left w:val="outset" w:sz="6" w:space="0" w:color="auto"/>
              <w:bottom w:val="outset" w:sz="6" w:space="0" w:color="auto"/>
              <w:right w:val="outset" w:sz="6" w:space="0" w:color="auto"/>
            </w:tcBorders>
            <w:vAlign w:val="center"/>
            <w:hideMark/>
          </w:tcPr>
          <w:p w14:paraId="395F8440"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20615ECC"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6</w:t>
            </w:r>
          </w:p>
        </w:tc>
        <w:tc>
          <w:tcPr>
            <w:tcW w:w="549" w:type="pct"/>
            <w:tcBorders>
              <w:top w:val="outset" w:sz="6" w:space="0" w:color="auto"/>
              <w:left w:val="outset" w:sz="6" w:space="0" w:color="auto"/>
              <w:bottom w:val="outset" w:sz="6" w:space="0" w:color="auto"/>
              <w:right w:val="outset" w:sz="6" w:space="0" w:color="auto"/>
            </w:tcBorders>
            <w:vAlign w:val="center"/>
            <w:hideMark/>
          </w:tcPr>
          <w:p w14:paraId="527E7FE4"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7</w:t>
            </w:r>
          </w:p>
        </w:tc>
        <w:tc>
          <w:tcPr>
            <w:tcW w:w="856" w:type="pct"/>
            <w:tcBorders>
              <w:top w:val="outset" w:sz="6" w:space="0" w:color="auto"/>
              <w:left w:val="outset" w:sz="6" w:space="0" w:color="auto"/>
              <w:bottom w:val="outset" w:sz="6" w:space="0" w:color="auto"/>
              <w:right w:val="outset" w:sz="6" w:space="0" w:color="auto"/>
            </w:tcBorders>
            <w:vAlign w:val="center"/>
            <w:hideMark/>
          </w:tcPr>
          <w:p w14:paraId="59FD281E" w14:textId="77777777" w:rsidR="00E06DEC" w:rsidRPr="00676B4D" w:rsidRDefault="00E06DEC" w:rsidP="001952BD">
            <w:pPr>
              <w:spacing w:after="0" w:line="240" w:lineRule="auto"/>
              <w:jc w:val="center"/>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8</w:t>
            </w:r>
          </w:p>
        </w:tc>
      </w:tr>
      <w:tr w:rsidR="00E06DEC" w:rsidRPr="00676B4D" w14:paraId="47DBF703" w14:textId="77777777" w:rsidTr="00E06DEC">
        <w:trPr>
          <w:trHeight w:val="643"/>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691D6C7A"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 Budžeta ieņēmumi</w:t>
            </w:r>
          </w:p>
        </w:tc>
        <w:tc>
          <w:tcPr>
            <w:tcW w:w="610" w:type="pct"/>
            <w:tcBorders>
              <w:top w:val="outset" w:sz="6" w:space="0" w:color="auto"/>
              <w:left w:val="outset" w:sz="6" w:space="0" w:color="auto"/>
              <w:bottom w:val="outset" w:sz="6" w:space="0" w:color="auto"/>
              <w:right w:val="outset" w:sz="6" w:space="0" w:color="auto"/>
            </w:tcBorders>
            <w:vAlign w:val="center"/>
          </w:tcPr>
          <w:p w14:paraId="28D77B29"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576 735</w:t>
            </w:r>
          </w:p>
        </w:tc>
        <w:tc>
          <w:tcPr>
            <w:tcW w:w="546" w:type="pct"/>
            <w:tcBorders>
              <w:top w:val="outset" w:sz="6" w:space="0" w:color="auto"/>
              <w:left w:val="outset" w:sz="6" w:space="0" w:color="auto"/>
              <w:bottom w:val="outset" w:sz="6" w:space="0" w:color="auto"/>
              <w:right w:val="outset" w:sz="6" w:space="0" w:color="auto"/>
            </w:tcBorders>
            <w:vAlign w:val="center"/>
          </w:tcPr>
          <w:p w14:paraId="6D9C8A84" w14:textId="77777777" w:rsidR="00E06DEC" w:rsidRPr="0081291A" w:rsidRDefault="00E06DEC" w:rsidP="001952BD">
            <w:pPr>
              <w:spacing w:after="0" w:line="240" w:lineRule="auto"/>
              <w:jc w:val="right"/>
              <w:rPr>
                <w:rFonts w:ascii="Times New Roman" w:hAnsi="Times New Roman" w:cs="Times New Roman"/>
                <w:color w:val="000000"/>
              </w:rPr>
            </w:pPr>
            <w:r>
              <w:rPr>
                <w:rFonts w:ascii="Times New Roman" w:hAnsi="Times New Roman" w:cs="Times New Roman"/>
                <w:color w:val="000000"/>
              </w:rPr>
              <w:t>23 572</w:t>
            </w:r>
          </w:p>
        </w:tc>
        <w:tc>
          <w:tcPr>
            <w:tcW w:w="450" w:type="pct"/>
            <w:tcBorders>
              <w:top w:val="outset" w:sz="6" w:space="0" w:color="auto"/>
              <w:left w:val="outset" w:sz="6" w:space="0" w:color="auto"/>
              <w:bottom w:val="outset" w:sz="6" w:space="0" w:color="auto"/>
              <w:right w:val="outset" w:sz="6" w:space="0" w:color="auto"/>
            </w:tcBorders>
            <w:vAlign w:val="center"/>
          </w:tcPr>
          <w:p w14:paraId="297AD3C1"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vAlign w:val="center"/>
          </w:tcPr>
          <w:p w14:paraId="681A58DF"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1 190 000</w:t>
            </w:r>
          </w:p>
        </w:tc>
        <w:tc>
          <w:tcPr>
            <w:tcW w:w="450" w:type="pct"/>
            <w:tcBorders>
              <w:top w:val="outset" w:sz="6" w:space="0" w:color="auto"/>
              <w:left w:val="outset" w:sz="6" w:space="0" w:color="auto"/>
              <w:bottom w:val="outset" w:sz="6" w:space="0" w:color="auto"/>
              <w:right w:val="outset" w:sz="6" w:space="0" w:color="auto"/>
            </w:tcBorders>
            <w:vAlign w:val="center"/>
          </w:tcPr>
          <w:p w14:paraId="55D040F9"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vAlign w:val="center"/>
          </w:tcPr>
          <w:p w14:paraId="315961C1"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680 000</w:t>
            </w:r>
          </w:p>
        </w:tc>
        <w:tc>
          <w:tcPr>
            <w:tcW w:w="856" w:type="pct"/>
            <w:tcBorders>
              <w:top w:val="outset" w:sz="6" w:space="0" w:color="auto"/>
              <w:left w:val="outset" w:sz="6" w:space="0" w:color="auto"/>
              <w:bottom w:val="outset" w:sz="6" w:space="0" w:color="auto"/>
              <w:right w:val="outset" w:sz="6" w:space="0" w:color="auto"/>
            </w:tcBorders>
            <w:vAlign w:val="center"/>
          </w:tcPr>
          <w:p w14:paraId="4D080606"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r>
      <w:tr w:rsidR="00E06DEC" w:rsidRPr="00676B4D" w14:paraId="03D35E2C" w14:textId="77777777" w:rsidTr="00E06DEC">
        <w:trPr>
          <w:trHeight w:val="1467"/>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C9FF7F8"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1.1. valsts pamatbudžets, tai skaitā ieņēmumi no maksas pakalpojumie</w:t>
            </w:r>
            <w:r w:rsidRPr="00676B4D">
              <w:rPr>
                <w:rFonts w:ascii="Times New Roman" w:eastAsia="Times New Roman" w:hAnsi="Times New Roman" w:cs="Times New Roman"/>
                <w:iCs/>
                <w:sz w:val="24"/>
                <w:szCs w:val="24"/>
                <w:lang w:eastAsia="lv-LV"/>
              </w:rPr>
              <w:lastRenderedPageBreak/>
              <w:t>m un citi pašu ieņēmumi</w:t>
            </w:r>
          </w:p>
        </w:tc>
        <w:tc>
          <w:tcPr>
            <w:tcW w:w="610" w:type="pct"/>
            <w:tcBorders>
              <w:top w:val="outset" w:sz="6" w:space="0" w:color="auto"/>
              <w:left w:val="outset" w:sz="6" w:space="0" w:color="auto"/>
              <w:bottom w:val="outset" w:sz="6" w:space="0" w:color="auto"/>
              <w:right w:val="outset" w:sz="6" w:space="0" w:color="auto"/>
            </w:tcBorders>
          </w:tcPr>
          <w:p w14:paraId="7FF8C2AD"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lastRenderedPageBreak/>
              <w:t>0</w:t>
            </w:r>
          </w:p>
        </w:tc>
        <w:tc>
          <w:tcPr>
            <w:tcW w:w="546" w:type="pct"/>
            <w:tcBorders>
              <w:top w:val="outset" w:sz="6" w:space="0" w:color="auto"/>
              <w:left w:val="outset" w:sz="6" w:space="0" w:color="auto"/>
              <w:bottom w:val="outset" w:sz="6" w:space="0" w:color="auto"/>
              <w:right w:val="outset" w:sz="6" w:space="0" w:color="auto"/>
            </w:tcBorders>
          </w:tcPr>
          <w:p w14:paraId="05516209"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1E2A9810"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63185868"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38046945"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1C474D97"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7678654E"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4C2A022B"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ED062C6"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1.2. valsts speciālais budžets</w:t>
            </w:r>
          </w:p>
        </w:tc>
        <w:tc>
          <w:tcPr>
            <w:tcW w:w="610" w:type="pct"/>
            <w:tcBorders>
              <w:top w:val="outset" w:sz="6" w:space="0" w:color="auto"/>
              <w:left w:val="outset" w:sz="6" w:space="0" w:color="auto"/>
              <w:bottom w:val="outset" w:sz="6" w:space="0" w:color="auto"/>
              <w:right w:val="outset" w:sz="6" w:space="0" w:color="auto"/>
            </w:tcBorders>
          </w:tcPr>
          <w:p w14:paraId="7B6A26E2"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6" w:type="pct"/>
            <w:tcBorders>
              <w:top w:val="outset" w:sz="6" w:space="0" w:color="auto"/>
              <w:left w:val="outset" w:sz="6" w:space="0" w:color="auto"/>
              <w:bottom w:val="outset" w:sz="6" w:space="0" w:color="auto"/>
              <w:right w:val="outset" w:sz="6" w:space="0" w:color="auto"/>
            </w:tcBorders>
          </w:tcPr>
          <w:p w14:paraId="3262ADF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0EB83B3E"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4CC56595"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4BD6D77A"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0C152EB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23AD5887"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18A43D37"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02A1FE45"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1.3. pašvaldību budžets</w:t>
            </w:r>
          </w:p>
        </w:tc>
        <w:tc>
          <w:tcPr>
            <w:tcW w:w="610" w:type="pct"/>
            <w:tcBorders>
              <w:top w:val="outset" w:sz="6" w:space="0" w:color="auto"/>
              <w:left w:val="outset" w:sz="6" w:space="0" w:color="auto"/>
              <w:bottom w:val="outset" w:sz="6" w:space="0" w:color="auto"/>
              <w:right w:val="outset" w:sz="6" w:space="0" w:color="auto"/>
            </w:tcBorders>
          </w:tcPr>
          <w:p w14:paraId="1BA45DF5"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6" w:type="pct"/>
            <w:tcBorders>
              <w:top w:val="outset" w:sz="6" w:space="0" w:color="auto"/>
              <w:left w:val="outset" w:sz="6" w:space="0" w:color="auto"/>
              <w:bottom w:val="outset" w:sz="6" w:space="0" w:color="auto"/>
              <w:right w:val="outset" w:sz="6" w:space="0" w:color="auto"/>
            </w:tcBorders>
          </w:tcPr>
          <w:p w14:paraId="0BB53F0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433F8A71"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77AEF2E7"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0DA990AA"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3D1F904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7EEE579E"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619435DD"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6FCD2159"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 Budžeta izdevumi</w:t>
            </w:r>
          </w:p>
        </w:tc>
        <w:tc>
          <w:tcPr>
            <w:tcW w:w="610" w:type="pct"/>
            <w:tcBorders>
              <w:top w:val="outset" w:sz="6" w:space="0" w:color="auto"/>
              <w:left w:val="outset" w:sz="6" w:space="0" w:color="auto"/>
              <w:bottom w:val="outset" w:sz="6" w:space="0" w:color="auto"/>
              <w:right w:val="outset" w:sz="6" w:space="0" w:color="auto"/>
            </w:tcBorders>
            <w:vAlign w:val="center"/>
          </w:tcPr>
          <w:p w14:paraId="2B854048"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678 512</w:t>
            </w:r>
          </w:p>
        </w:tc>
        <w:tc>
          <w:tcPr>
            <w:tcW w:w="546" w:type="pct"/>
            <w:tcBorders>
              <w:top w:val="outset" w:sz="6" w:space="0" w:color="auto"/>
              <w:left w:val="outset" w:sz="6" w:space="0" w:color="auto"/>
              <w:bottom w:val="outset" w:sz="6" w:space="0" w:color="auto"/>
              <w:right w:val="outset" w:sz="6" w:space="0" w:color="auto"/>
            </w:tcBorders>
            <w:vAlign w:val="center"/>
          </w:tcPr>
          <w:p w14:paraId="31FFC1D4" w14:textId="77777777" w:rsidR="00E06DEC" w:rsidRPr="0081291A" w:rsidRDefault="00E06DEC" w:rsidP="001952BD">
            <w:pPr>
              <w:spacing w:after="0" w:line="240" w:lineRule="auto"/>
              <w:jc w:val="right"/>
              <w:rPr>
                <w:rFonts w:ascii="Times New Roman" w:hAnsi="Times New Roman" w:cs="Times New Roman"/>
                <w:color w:val="000000"/>
              </w:rPr>
            </w:pPr>
            <w:r>
              <w:rPr>
                <w:rFonts w:ascii="Times New Roman" w:hAnsi="Times New Roman" w:cs="Times New Roman"/>
                <w:color w:val="000000"/>
              </w:rPr>
              <w:t>27 732</w:t>
            </w:r>
          </w:p>
        </w:tc>
        <w:tc>
          <w:tcPr>
            <w:tcW w:w="450" w:type="pct"/>
            <w:tcBorders>
              <w:top w:val="outset" w:sz="6" w:space="0" w:color="auto"/>
              <w:left w:val="outset" w:sz="6" w:space="0" w:color="auto"/>
              <w:bottom w:val="outset" w:sz="6" w:space="0" w:color="auto"/>
              <w:right w:val="outset" w:sz="6" w:space="0" w:color="auto"/>
            </w:tcBorders>
            <w:vAlign w:val="center"/>
          </w:tcPr>
          <w:p w14:paraId="3BBBBA48"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vAlign w:val="center"/>
          </w:tcPr>
          <w:p w14:paraId="2BE634F3"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1 400 000</w:t>
            </w:r>
          </w:p>
        </w:tc>
        <w:tc>
          <w:tcPr>
            <w:tcW w:w="450" w:type="pct"/>
            <w:tcBorders>
              <w:top w:val="outset" w:sz="6" w:space="0" w:color="auto"/>
              <w:left w:val="outset" w:sz="6" w:space="0" w:color="auto"/>
              <w:bottom w:val="outset" w:sz="6" w:space="0" w:color="auto"/>
              <w:right w:val="outset" w:sz="6" w:space="0" w:color="auto"/>
            </w:tcBorders>
            <w:vAlign w:val="center"/>
          </w:tcPr>
          <w:p w14:paraId="398A0B1F"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vAlign w:val="center"/>
          </w:tcPr>
          <w:p w14:paraId="7FD96A9E"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800 000</w:t>
            </w:r>
          </w:p>
        </w:tc>
        <w:tc>
          <w:tcPr>
            <w:tcW w:w="856" w:type="pct"/>
            <w:tcBorders>
              <w:top w:val="outset" w:sz="6" w:space="0" w:color="auto"/>
              <w:left w:val="outset" w:sz="6" w:space="0" w:color="auto"/>
              <w:bottom w:val="outset" w:sz="6" w:space="0" w:color="auto"/>
              <w:right w:val="outset" w:sz="6" w:space="0" w:color="auto"/>
            </w:tcBorders>
            <w:vAlign w:val="center"/>
          </w:tcPr>
          <w:p w14:paraId="52DC1EBE"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r>
      <w:tr w:rsidR="00E06DEC" w:rsidRPr="00676B4D" w14:paraId="08E199B9"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0DE34D22"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2.1. valsts pamatbudžets</w:t>
            </w:r>
          </w:p>
        </w:tc>
        <w:tc>
          <w:tcPr>
            <w:tcW w:w="610" w:type="pct"/>
            <w:tcBorders>
              <w:top w:val="outset" w:sz="6" w:space="0" w:color="auto"/>
              <w:left w:val="outset" w:sz="6" w:space="0" w:color="auto"/>
              <w:bottom w:val="outset" w:sz="6" w:space="0" w:color="auto"/>
              <w:right w:val="outset" w:sz="6" w:space="0" w:color="auto"/>
            </w:tcBorders>
          </w:tcPr>
          <w:p w14:paraId="6412CFC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6" w:type="pct"/>
            <w:tcBorders>
              <w:top w:val="outset" w:sz="6" w:space="0" w:color="auto"/>
              <w:left w:val="outset" w:sz="6" w:space="0" w:color="auto"/>
              <w:bottom w:val="outset" w:sz="6" w:space="0" w:color="auto"/>
              <w:right w:val="outset" w:sz="6" w:space="0" w:color="auto"/>
            </w:tcBorders>
          </w:tcPr>
          <w:p w14:paraId="40B977CE"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2635FF5E"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00927159"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0D131FA7"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31B2059D"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158E2301"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4E135349"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1D2FA74"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2.2. valsts speciālais budžets</w:t>
            </w:r>
          </w:p>
        </w:tc>
        <w:tc>
          <w:tcPr>
            <w:tcW w:w="610" w:type="pct"/>
            <w:tcBorders>
              <w:top w:val="outset" w:sz="6" w:space="0" w:color="auto"/>
              <w:left w:val="outset" w:sz="6" w:space="0" w:color="auto"/>
              <w:bottom w:val="outset" w:sz="6" w:space="0" w:color="auto"/>
              <w:right w:val="outset" w:sz="6" w:space="0" w:color="auto"/>
            </w:tcBorders>
          </w:tcPr>
          <w:p w14:paraId="25DF04BA"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6" w:type="pct"/>
            <w:tcBorders>
              <w:top w:val="outset" w:sz="6" w:space="0" w:color="auto"/>
              <w:left w:val="outset" w:sz="6" w:space="0" w:color="auto"/>
              <w:bottom w:val="outset" w:sz="6" w:space="0" w:color="auto"/>
              <w:right w:val="outset" w:sz="6" w:space="0" w:color="auto"/>
            </w:tcBorders>
          </w:tcPr>
          <w:p w14:paraId="77C527C9"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6194508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11E1B398"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1AB38751"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745AF1A2"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5FF4D16E"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19E8CD42"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66EE7B1"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2.3. pašvaldību budžets</w:t>
            </w:r>
          </w:p>
        </w:tc>
        <w:tc>
          <w:tcPr>
            <w:tcW w:w="610" w:type="pct"/>
            <w:tcBorders>
              <w:top w:val="outset" w:sz="6" w:space="0" w:color="auto"/>
              <w:left w:val="outset" w:sz="6" w:space="0" w:color="auto"/>
              <w:bottom w:val="outset" w:sz="6" w:space="0" w:color="auto"/>
              <w:right w:val="outset" w:sz="6" w:space="0" w:color="auto"/>
            </w:tcBorders>
          </w:tcPr>
          <w:p w14:paraId="77BB58C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6" w:type="pct"/>
            <w:tcBorders>
              <w:top w:val="outset" w:sz="6" w:space="0" w:color="auto"/>
              <w:left w:val="outset" w:sz="6" w:space="0" w:color="auto"/>
              <w:bottom w:val="outset" w:sz="6" w:space="0" w:color="auto"/>
              <w:right w:val="outset" w:sz="6" w:space="0" w:color="auto"/>
            </w:tcBorders>
          </w:tcPr>
          <w:p w14:paraId="69499E3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4847683D"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7676D83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4851403F"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701A8661"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44A21ABE"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0A1221E9" w14:textId="77777777" w:rsidTr="00E06DEC">
        <w:trPr>
          <w:trHeight w:val="842"/>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1317157A"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 Finansiālā ietekme</w:t>
            </w:r>
          </w:p>
        </w:tc>
        <w:tc>
          <w:tcPr>
            <w:tcW w:w="610" w:type="pct"/>
            <w:tcBorders>
              <w:top w:val="outset" w:sz="6" w:space="0" w:color="auto"/>
              <w:left w:val="outset" w:sz="6" w:space="0" w:color="auto"/>
              <w:bottom w:val="outset" w:sz="6" w:space="0" w:color="auto"/>
              <w:right w:val="outset" w:sz="6" w:space="0" w:color="auto"/>
            </w:tcBorders>
            <w:vAlign w:val="center"/>
          </w:tcPr>
          <w:p w14:paraId="779F9B25"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  -101 777</w:t>
            </w:r>
          </w:p>
        </w:tc>
        <w:tc>
          <w:tcPr>
            <w:tcW w:w="546" w:type="pct"/>
            <w:tcBorders>
              <w:top w:val="outset" w:sz="6" w:space="0" w:color="auto"/>
              <w:left w:val="outset" w:sz="6" w:space="0" w:color="auto"/>
              <w:bottom w:val="outset" w:sz="6" w:space="0" w:color="auto"/>
              <w:right w:val="outset" w:sz="6" w:space="0" w:color="auto"/>
            </w:tcBorders>
            <w:vAlign w:val="center"/>
          </w:tcPr>
          <w:p w14:paraId="410FD2A0" w14:textId="77777777" w:rsidR="00E06DEC" w:rsidRPr="0081291A" w:rsidRDefault="00E06DEC" w:rsidP="001952BD">
            <w:pPr>
              <w:spacing w:after="0" w:line="240" w:lineRule="auto"/>
              <w:jc w:val="right"/>
              <w:rPr>
                <w:rFonts w:ascii="Times New Roman" w:hAnsi="Times New Roman" w:cs="Times New Roman"/>
                <w:color w:val="000000"/>
              </w:rPr>
            </w:pPr>
            <w:r>
              <w:rPr>
                <w:rFonts w:ascii="Times New Roman" w:hAnsi="Times New Roman" w:cs="Times New Roman"/>
                <w:color w:val="000000"/>
              </w:rPr>
              <w:t>-4 160</w:t>
            </w:r>
          </w:p>
        </w:tc>
        <w:tc>
          <w:tcPr>
            <w:tcW w:w="450" w:type="pct"/>
            <w:tcBorders>
              <w:top w:val="outset" w:sz="6" w:space="0" w:color="auto"/>
              <w:left w:val="outset" w:sz="6" w:space="0" w:color="auto"/>
              <w:bottom w:val="outset" w:sz="6" w:space="0" w:color="auto"/>
              <w:right w:val="outset" w:sz="6" w:space="0" w:color="auto"/>
            </w:tcBorders>
            <w:vAlign w:val="center"/>
          </w:tcPr>
          <w:p w14:paraId="17102B74"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vAlign w:val="center"/>
          </w:tcPr>
          <w:p w14:paraId="625FC71F"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-210 000</w:t>
            </w:r>
          </w:p>
        </w:tc>
        <w:tc>
          <w:tcPr>
            <w:tcW w:w="450" w:type="pct"/>
            <w:tcBorders>
              <w:top w:val="outset" w:sz="6" w:space="0" w:color="auto"/>
              <w:left w:val="outset" w:sz="6" w:space="0" w:color="auto"/>
              <w:bottom w:val="outset" w:sz="6" w:space="0" w:color="auto"/>
              <w:right w:val="outset" w:sz="6" w:space="0" w:color="auto"/>
            </w:tcBorders>
            <w:vAlign w:val="center"/>
          </w:tcPr>
          <w:p w14:paraId="0F66E321"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vAlign w:val="center"/>
          </w:tcPr>
          <w:p w14:paraId="79242DEB"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-120 000</w:t>
            </w:r>
          </w:p>
        </w:tc>
        <w:tc>
          <w:tcPr>
            <w:tcW w:w="856" w:type="pct"/>
            <w:tcBorders>
              <w:top w:val="outset" w:sz="6" w:space="0" w:color="auto"/>
              <w:left w:val="outset" w:sz="6" w:space="0" w:color="auto"/>
              <w:bottom w:val="outset" w:sz="6" w:space="0" w:color="auto"/>
              <w:right w:val="outset" w:sz="6" w:space="0" w:color="auto"/>
            </w:tcBorders>
            <w:vAlign w:val="center"/>
          </w:tcPr>
          <w:p w14:paraId="7C0294C4" w14:textId="77777777" w:rsidR="00E06DEC" w:rsidRPr="0081291A" w:rsidRDefault="00E06DEC" w:rsidP="001952BD">
            <w:pPr>
              <w:spacing w:after="0" w:line="240" w:lineRule="auto"/>
              <w:jc w:val="right"/>
              <w:rPr>
                <w:rFonts w:ascii="Times New Roman" w:hAnsi="Times New Roman" w:cs="Times New Roman"/>
                <w:color w:val="000000"/>
              </w:rPr>
            </w:pPr>
            <w:r w:rsidRPr="0081291A">
              <w:rPr>
                <w:rFonts w:ascii="Times New Roman" w:hAnsi="Times New Roman" w:cs="Times New Roman"/>
                <w:color w:val="000000"/>
              </w:rPr>
              <w:t>0</w:t>
            </w:r>
          </w:p>
        </w:tc>
      </w:tr>
      <w:tr w:rsidR="00E06DEC" w:rsidRPr="00676B4D" w14:paraId="29D8E555" w14:textId="77777777" w:rsidTr="00E06DEC">
        <w:trPr>
          <w:trHeight w:val="842"/>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74ABA11D"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3.1. valsts pamatbudžets</w:t>
            </w:r>
          </w:p>
        </w:tc>
        <w:tc>
          <w:tcPr>
            <w:tcW w:w="610" w:type="pct"/>
            <w:tcBorders>
              <w:top w:val="outset" w:sz="6" w:space="0" w:color="auto"/>
              <w:left w:val="outset" w:sz="6" w:space="0" w:color="auto"/>
              <w:bottom w:val="outset" w:sz="6" w:space="0" w:color="auto"/>
              <w:right w:val="outset" w:sz="6" w:space="0" w:color="auto"/>
            </w:tcBorders>
          </w:tcPr>
          <w:p w14:paraId="7750BB9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6" w:type="pct"/>
            <w:tcBorders>
              <w:top w:val="outset" w:sz="6" w:space="0" w:color="auto"/>
              <w:left w:val="outset" w:sz="6" w:space="0" w:color="auto"/>
              <w:bottom w:val="outset" w:sz="6" w:space="0" w:color="auto"/>
              <w:right w:val="outset" w:sz="6" w:space="0" w:color="auto"/>
            </w:tcBorders>
          </w:tcPr>
          <w:p w14:paraId="6F39529D"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05234B3F"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360A6D41"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490E2763"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3F09D37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77022F2E"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2E6D0B06"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00E2BDD5"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3.2. speciālais budžets</w:t>
            </w:r>
          </w:p>
        </w:tc>
        <w:tc>
          <w:tcPr>
            <w:tcW w:w="610" w:type="pct"/>
            <w:tcBorders>
              <w:top w:val="outset" w:sz="6" w:space="0" w:color="auto"/>
              <w:left w:val="outset" w:sz="6" w:space="0" w:color="auto"/>
              <w:bottom w:val="outset" w:sz="6" w:space="0" w:color="auto"/>
              <w:right w:val="outset" w:sz="6" w:space="0" w:color="auto"/>
            </w:tcBorders>
          </w:tcPr>
          <w:p w14:paraId="15994097"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6" w:type="pct"/>
            <w:tcBorders>
              <w:top w:val="outset" w:sz="6" w:space="0" w:color="auto"/>
              <w:left w:val="outset" w:sz="6" w:space="0" w:color="auto"/>
              <w:bottom w:val="outset" w:sz="6" w:space="0" w:color="auto"/>
              <w:right w:val="outset" w:sz="6" w:space="0" w:color="auto"/>
            </w:tcBorders>
          </w:tcPr>
          <w:p w14:paraId="334F9AC7"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0FF192EF"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419E935C"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7B87F8E9"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2A650BEA"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0186E0DC"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2F7B71DB"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84CBA60"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3.3. pašvaldību budžets</w:t>
            </w:r>
          </w:p>
        </w:tc>
        <w:tc>
          <w:tcPr>
            <w:tcW w:w="610" w:type="pct"/>
            <w:tcBorders>
              <w:top w:val="outset" w:sz="6" w:space="0" w:color="auto"/>
              <w:left w:val="outset" w:sz="6" w:space="0" w:color="auto"/>
              <w:bottom w:val="outset" w:sz="6" w:space="0" w:color="auto"/>
              <w:right w:val="outset" w:sz="6" w:space="0" w:color="auto"/>
            </w:tcBorders>
          </w:tcPr>
          <w:p w14:paraId="2296C803"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6" w:type="pct"/>
            <w:tcBorders>
              <w:top w:val="outset" w:sz="6" w:space="0" w:color="auto"/>
              <w:left w:val="outset" w:sz="6" w:space="0" w:color="auto"/>
              <w:bottom w:val="outset" w:sz="6" w:space="0" w:color="auto"/>
              <w:right w:val="outset" w:sz="6" w:space="0" w:color="auto"/>
            </w:tcBorders>
          </w:tcPr>
          <w:p w14:paraId="0D83CFBB"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14C4F059"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6245330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13C3679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4A695442"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45D24A5B"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4CB5922A"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DCBAE82"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10" w:type="pct"/>
            <w:tcBorders>
              <w:top w:val="outset" w:sz="6" w:space="0" w:color="auto"/>
              <w:left w:val="outset" w:sz="6" w:space="0" w:color="auto"/>
              <w:bottom w:val="outset" w:sz="6" w:space="0" w:color="auto"/>
              <w:right w:val="outset" w:sz="6" w:space="0" w:color="auto"/>
            </w:tcBorders>
            <w:vAlign w:val="center"/>
          </w:tcPr>
          <w:p w14:paraId="79F283CB"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tcPr>
          <w:p w14:paraId="67B7096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73F02AE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5FAAB722"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tcBorders>
              <w:top w:val="outset" w:sz="6" w:space="0" w:color="auto"/>
              <w:left w:val="outset" w:sz="6" w:space="0" w:color="auto"/>
              <w:bottom w:val="outset" w:sz="6" w:space="0" w:color="auto"/>
              <w:right w:val="outset" w:sz="6" w:space="0" w:color="auto"/>
            </w:tcBorders>
          </w:tcPr>
          <w:p w14:paraId="33407DAD"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4C222605"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5519754B"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31AA733A"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CB53FE1"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 Precizēta finansiālā ietekme</w:t>
            </w:r>
          </w:p>
        </w:tc>
        <w:tc>
          <w:tcPr>
            <w:tcW w:w="610" w:type="pct"/>
            <w:vMerge w:val="restart"/>
            <w:tcBorders>
              <w:top w:val="outset" w:sz="6" w:space="0" w:color="auto"/>
              <w:left w:val="outset" w:sz="6" w:space="0" w:color="auto"/>
              <w:bottom w:val="outset" w:sz="6" w:space="0" w:color="auto"/>
              <w:right w:val="outset" w:sz="6" w:space="0" w:color="auto"/>
            </w:tcBorders>
            <w:vAlign w:val="center"/>
          </w:tcPr>
          <w:p w14:paraId="006086CA"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tcPr>
          <w:p w14:paraId="121FA42A"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vMerge w:val="restart"/>
            <w:tcBorders>
              <w:top w:val="outset" w:sz="6" w:space="0" w:color="auto"/>
              <w:left w:val="outset" w:sz="6" w:space="0" w:color="auto"/>
              <w:bottom w:val="outset" w:sz="6" w:space="0" w:color="auto"/>
              <w:right w:val="outset" w:sz="6" w:space="0" w:color="auto"/>
            </w:tcBorders>
          </w:tcPr>
          <w:p w14:paraId="62E99C40"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371C25EA"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vMerge w:val="restart"/>
            <w:tcBorders>
              <w:top w:val="outset" w:sz="6" w:space="0" w:color="auto"/>
              <w:left w:val="outset" w:sz="6" w:space="0" w:color="auto"/>
              <w:bottom w:val="outset" w:sz="6" w:space="0" w:color="auto"/>
              <w:right w:val="outset" w:sz="6" w:space="0" w:color="auto"/>
            </w:tcBorders>
          </w:tcPr>
          <w:p w14:paraId="4DE745D1"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549" w:type="pct"/>
            <w:tcBorders>
              <w:top w:val="outset" w:sz="6" w:space="0" w:color="auto"/>
              <w:left w:val="outset" w:sz="6" w:space="0" w:color="auto"/>
              <w:bottom w:val="outset" w:sz="6" w:space="0" w:color="auto"/>
              <w:right w:val="outset" w:sz="6" w:space="0" w:color="auto"/>
            </w:tcBorders>
          </w:tcPr>
          <w:p w14:paraId="3C6E4B87"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6E544365"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7BCC0715"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73134385"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lastRenderedPageBreak/>
              <w:t>5.1. valsts pamatbudžets</w:t>
            </w:r>
          </w:p>
        </w:tc>
        <w:tc>
          <w:tcPr>
            <w:tcW w:w="610" w:type="pct"/>
            <w:vMerge/>
            <w:tcBorders>
              <w:top w:val="outset" w:sz="6" w:space="0" w:color="auto"/>
              <w:left w:val="outset" w:sz="6" w:space="0" w:color="auto"/>
              <w:bottom w:val="outset" w:sz="6" w:space="0" w:color="auto"/>
              <w:right w:val="outset" w:sz="6" w:space="0" w:color="auto"/>
            </w:tcBorders>
            <w:vAlign w:val="center"/>
          </w:tcPr>
          <w:p w14:paraId="4512422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tcPr>
          <w:p w14:paraId="688076F5"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vMerge/>
            <w:tcBorders>
              <w:top w:val="outset" w:sz="6" w:space="0" w:color="auto"/>
              <w:left w:val="outset" w:sz="6" w:space="0" w:color="auto"/>
              <w:bottom w:val="outset" w:sz="6" w:space="0" w:color="auto"/>
              <w:right w:val="outset" w:sz="6" w:space="0" w:color="auto"/>
            </w:tcBorders>
          </w:tcPr>
          <w:p w14:paraId="236075F7"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9" w:type="pct"/>
            <w:tcBorders>
              <w:top w:val="outset" w:sz="6" w:space="0" w:color="auto"/>
              <w:left w:val="outset" w:sz="6" w:space="0" w:color="auto"/>
              <w:bottom w:val="outset" w:sz="6" w:space="0" w:color="auto"/>
              <w:right w:val="outset" w:sz="6" w:space="0" w:color="auto"/>
            </w:tcBorders>
          </w:tcPr>
          <w:p w14:paraId="469A39DB"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vMerge/>
            <w:tcBorders>
              <w:top w:val="outset" w:sz="6" w:space="0" w:color="auto"/>
              <w:left w:val="outset" w:sz="6" w:space="0" w:color="auto"/>
              <w:bottom w:val="outset" w:sz="6" w:space="0" w:color="auto"/>
              <w:right w:val="outset" w:sz="6" w:space="0" w:color="auto"/>
            </w:tcBorders>
          </w:tcPr>
          <w:p w14:paraId="25AA5815"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9" w:type="pct"/>
            <w:tcBorders>
              <w:top w:val="outset" w:sz="6" w:space="0" w:color="auto"/>
              <w:left w:val="outset" w:sz="6" w:space="0" w:color="auto"/>
              <w:bottom w:val="outset" w:sz="6" w:space="0" w:color="auto"/>
              <w:right w:val="outset" w:sz="6" w:space="0" w:color="auto"/>
            </w:tcBorders>
          </w:tcPr>
          <w:p w14:paraId="1301E91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4B57A119"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3E5DFF37"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5D38AA03"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5.2. speciālais budžets</w:t>
            </w:r>
          </w:p>
        </w:tc>
        <w:tc>
          <w:tcPr>
            <w:tcW w:w="610" w:type="pct"/>
            <w:vMerge/>
            <w:tcBorders>
              <w:top w:val="outset" w:sz="6" w:space="0" w:color="auto"/>
              <w:left w:val="outset" w:sz="6" w:space="0" w:color="auto"/>
              <w:bottom w:val="outset" w:sz="6" w:space="0" w:color="auto"/>
              <w:right w:val="outset" w:sz="6" w:space="0" w:color="auto"/>
            </w:tcBorders>
            <w:vAlign w:val="center"/>
          </w:tcPr>
          <w:p w14:paraId="61DF18D1"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tcPr>
          <w:p w14:paraId="46C80110"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vMerge/>
            <w:tcBorders>
              <w:top w:val="outset" w:sz="6" w:space="0" w:color="auto"/>
              <w:left w:val="outset" w:sz="6" w:space="0" w:color="auto"/>
              <w:bottom w:val="outset" w:sz="6" w:space="0" w:color="auto"/>
              <w:right w:val="outset" w:sz="6" w:space="0" w:color="auto"/>
            </w:tcBorders>
          </w:tcPr>
          <w:p w14:paraId="01DD9550"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9" w:type="pct"/>
            <w:tcBorders>
              <w:top w:val="outset" w:sz="6" w:space="0" w:color="auto"/>
              <w:left w:val="outset" w:sz="6" w:space="0" w:color="auto"/>
              <w:bottom w:val="outset" w:sz="6" w:space="0" w:color="auto"/>
              <w:right w:val="outset" w:sz="6" w:space="0" w:color="auto"/>
            </w:tcBorders>
          </w:tcPr>
          <w:p w14:paraId="2CB5D10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vMerge/>
            <w:tcBorders>
              <w:top w:val="outset" w:sz="6" w:space="0" w:color="auto"/>
              <w:left w:val="outset" w:sz="6" w:space="0" w:color="auto"/>
              <w:bottom w:val="outset" w:sz="6" w:space="0" w:color="auto"/>
              <w:right w:val="outset" w:sz="6" w:space="0" w:color="auto"/>
            </w:tcBorders>
          </w:tcPr>
          <w:p w14:paraId="56204DB6"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9" w:type="pct"/>
            <w:tcBorders>
              <w:top w:val="outset" w:sz="6" w:space="0" w:color="auto"/>
              <w:left w:val="outset" w:sz="6" w:space="0" w:color="auto"/>
              <w:bottom w:val="outset" w:sz="6" w:space="0" w:color="auto"/>
              <w:right w:val="outset" w:sz="6" w:space="0" w:color="auto"/>
            </w:tcBorders>
          </w:tcPr>
          <w:p w14:paraId="305225FF"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5A886A2C"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0F34731E"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3714A3AB"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5.3. pašvaldību budžets</w:t>
            </w:r>
          </w:p>
        </w:tc>
        <w:tc>
          <w:tcPr>
            <w:tcW w:w="610" w:type="pct"/>
            <w:vMerge/>
            <w:tcBorders>
              <w:top w:val="outset" w:sz="6" w:space="0" w:color="auto"/>
              <w:left w:val="outset" w:sz="6" w:space="0" w:color="auto"/>
              <w:bottom w:val="outset" w:sz="6" w:space="0" w:color="auto"/>
              <w:right w:val="outset" w:sz="6" w:space="0" w:color="auto"/>
            </w:tcBorders>
            <w:vAlign w:val="center"/>
          </w:tcPr>
          <w:p w14:paraId="2DD7A3ED"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tcPr>
          <w:p w14:paraId="44B8758B"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Pr>
                <w:rFonts w:ascii="Times New Roman" w:hAnsi="Times New Roman" w:cs="Times New Roman"/>
                <w:color w:val="000000"/>
              </w:rPr>
              <w:t xml:space="preserve"> </w:t>
            </w:r>
            <w:r w:rsidRPr="0081291A">
              <w:rPr>
                <w:rFonts w:ascii="Times New Roman" w:hAnsi="Times New Roman" w:cs="Times New Roman"/>
                <w:color w:val="000000"/>
              </w:rPr>
              <w:t>0</w:t>
            </w:r>
          </w:p>
        </w:tc>
        <w:tc>
          <w:tcPr>
            <w:tcW w:w="450" w:type="pct"/>
            <w:vMerge/>
            <w:tcBorders>
              <w:top w:val="outset" w:sz="6" w:space="0" w:color="auto"/>
              <w:left w:val="outset" w:sz="6" w:space="0" w:color="auto"/>
              <w:bottom w:val="outset" w:sz="6" w:space="0" w:color="auto"/>
              <w:right w:val="outset" w:sz="6" w:space="0" w:color="auto"/>
            </w:tcBorders>
          </w:tcPr>
          <w:p w14:paraId="7382230B"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9" w:type="pct"/>
            <w:tcBorders>
              <w:top w:val="outset" w:sz="6" w:space="0" w:color="auto"/>
              <w:left w:val="outset" w:sz="6" w:space="0" w:color="auto"/>
              <w:bottom w:val="outset" w:sz="6" w:space="0" w:color="auto"/>
              <w:right w:val="outset" w:sz="6" w:space="0" w:color="auto"/>
            </w:tcBorders>
          </w:tcPr>
          <w:p w14:paraId="62875D1F"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450" w:type="pct"/>
            <w:vMerge/>
            <w:tcBorders>
              <w:top w:val="outset" w:sz="6" w:space="0" w:color="auto"/>
              <w:left w:val="outset" w:sz="6" w:space="0" w:color="auto"/>
              <w:bottom w:val="outset" w:sz="6" w:space="0" w:color="auto"/>
              <w:right w:val="outset" w:sz="6" w:space="0" w:color="auto"/>
            </w:tcBorders>
          </w:tcPr>
          <w:p w14:paraId="7E0C5F7A"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p>
        </w:tc>
        <w:tc>
          <w:tcPr>
            <w:tcW w:w="549" w:type="pct"/>
            <w:tcBorders>
              <w:top w:val="outset" w:sz="6" w:space="0" w:color="auto"/>
              <w:left w:val="outset" w:sz="6" w:space="0" w:color="auto"/>
              <w:bottom w:val="outset" w:sz="6" w:space="0" w:color="auto"/>
              <w:right w:val="outset" w:sz="6" w:space="0" w:color="auto"/>
            </w:tcBorders>
          </w:tcPr>
          <w:p w14:paraId="3BB7B6C5"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c>
          <w:tcPr>
            <w:tcW w:w="856" w:type="pct"/>
            <w:tcBorders>
              <w:top w:val="outset" w:sz="6" w:space="0" w:color="auto"/>
              <w:left w:val="outset" w:sz="6" w:space="0" w:color="auto"/>
              <w:bottom w:val="outset" w:sz="6" w:space="0" w:color="auto"/>
              <w:right w:val="outset" w:sz="6" w:space="0" w:color="auto"/>
            </w:tcBorders>
          </w:tcPr>
          <w:p w14:paraId="11EB6954" w14:textId="77777777" w:rsidR="00E06DEC" w:rsidRPr="0081291A" w:rsidRDefault="00E06DEC" w:rsidP="001952BD">
            <w:pPr>
              <w:spacing w:after="0" w:line="240" w:lineRule="auto"/>
              <w:jc w:val="right"/>
              <w:rPr>
                <w:rFonts w:ascii="Times New Roman" w:eastAsia="Times New Roman" w:hAnsi="Times New Roman" w:cs="Times New Roman"/>
                <w:iCs/>
                <w:lang w:eastAsia="lv-LV"/>
              </w:rPr>
            </w:pPr>
            <w:r w:rsidRPr="0081291A">
              <w:rPr>
                <w:rFonts w:ascii="Times New Roman" w:hAnsi="Times New Roman" w:cs="Times New Roman"/>
                <w:color w:val="000000"/>
              </w:rPr>
              <w:t>0</w:t>
            </w:r>
          </w:p>
        </w:tc>
      </w:tr>
      <w:tr w:rsidR="00E06DEC" w:rsidRPr="00676B4D" w14:paraId="6C36EA27"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A30F0D5"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09" w:type="pct"/>
            <w:gridSpan w:val="7"/>
            <w:vMerge w:val="restart"/>
            <w:tcBorders>
              <w:top w:val="outset" w:sz="6" w:space="0" w:color="auto"/>
              <w:left w:val="outset" w:sz="6" w:space="0" w:color="auto"/>
              <w:bottom w:val="outset" w:sz="6" w:space="0" w:color="auto"/>
              <w:right w:val="outset" w:sz="6" w:space="0" w:color="auto"/>
            </w:tcBorders>
            <w:hideMark/>
          </w:tcPr>
          <w:p w14:paraId="7293F84A" w14:textId="77777777" w:rsidR="00E06DEC" w:rsidRDefault="00E06DEC" w:rsidP="001952BD">
            <w:pPr>
              <w:pStyle w:val="naiskr"/>
              <w:spacing w:before="40" w:beforeAutospacing="0" w:after="40" w:afterAutospacing="0"/>
              <w:ind w:left="57" w:right="57"/>
              <w:jc w:val="both"/>
            </w:pPr>
            <w:r>
              <w:t xml:space="preserve">Šobrīd atbilstoši </w:t>
            </w:r>
            <w:r w:rsidRPr="0006053C">
              <w:t>MK noteikumi</w:t>
            </w:r>
            <w:r>
              <w:t>em</w:t>
            </w:r>
            <w:r w:rsidRPr="0006053C">
              <w:t xml:space="preserve"> Nr.666</w:t>
            </w:r>
            <w:r>
              <w:t xml:space="preserve"> SAM 9.2.3. </w:t>
            </w:r>
            <w:r w:rsidRPr="0006053C">
              <w:rPr>
                <w:shd w:val="clear" w:color="auto" w:fill="FFFFFF"/>
              </w:rPr>
              <w:t>pieejam</w:t>
            </w:r>
            <w:r>
              <w:rPr>
                <w:shd w:val="clear" w:color="auto" w:fill="FFFFFF"/>
              </w:rPr>
              <w:t>ais</w:t>
            </w:r>
            <w:r w:rsidRPr="0006053C">
              <w:rPr>
                <w:shd w:val="clear" w:color="auto" w:fill="FFFFFF"/>
              </w:rPr>
              <w:t xml:space="preserve"> kopēj</w:t>
            </w:r>
            <w:r>
              <w:rPr>
                <w:shd w:val="clear" w:color="auto" w:fill="FFFFFF"/>
              </w:rPr>
              <w:t>ais</w:t>
            </w:r>
            <w:r w:rsidRPr="0006053C">
              <w:rPr>
                <w:shd w:val="clear" w:color="auto" w:fill="FFFFFF"/>
              </w:rPr>
              <w:t xml:space="preserve"> attiecinām</w:t>
            </w:r>
            <w:r>
              <w:rPr>
                <w:shd w:val="clear" w:color="auto" w:fill="FFFFFF"/>
              </w:rPr>
              <w:t>ais</w:t>
            </w:r>
            <w:r w:rsidRPr="0006053C">
              <w:rPr>
                <w:shd w:val="clear" w:color="auto" w:fill="FFFFFF"/>
              </w:rPr>
              <w:t xml:space="preserve"> finansējum</w:t>
            </w:r>
            <w:r>
              <w:rPr>
                <w:shd w:val="clear" w:color="auto" w:fill="FFFFFF"/>
              </w:rPr>
              <w:t xml:space="preserve">s ir 4 609 777 </w:t>
            </w:r>
            <w:proofErr w:type="spellStart"/>
            <w:r w:rsidRPr="0006053C">
              <w:rPr>
                <w:i/>
                <w:iCs/>
                <w:shd w:val="clear" w:color="auto" w:fill="FFFFFF"/>
              </w:rPr>
              <w:t>euro</w:t>
            </w:r>
            <w:proofErr w:type="spellEnd"/>
            <w:r w:rsidRPr="0006053C">
              <w:rPr>
                <w:shd w:val="clear" w:color="auto" w:fill="FFFFFF"/>
              </w:rPr>
              <w:t>, tai skaitā Eiropas Sociālā fonda</w:t>
            </w:r>
            <w:r>
              <w:rPr>
                <w:shd w:val="clear" w:color="auto" w:fill="FFFFFF"/>
              </w:rPr>
              <w:t xml:space="preserve"> (turpmāk – ESF)</w:t>
            </w:r>
            <w:r w:rsidRPr="0006053C">
              <w:rPr>
                <w:shd w:val="clear" w:color="auto" w:fill="FFFFFF"/>
              </w:rPr>
              <w:t xml:space="preserve"> finansējums – 3 918 310 </w:t>
            </w:r>
            <w:proofErr w:type="spellStart"/>
            <w:r w:rsidRPr="0006053C">
              <w:rPr>
                <w:i/>
                <w:iCs/>
                <w:shd w:val="clear" w:color="auto" w:fill="FFFFFF"/>
              </w:rPr>
              <w:t>euro</w:t>
            </w:r>
            <w:proofErr w:type="spellEnd"/>
            <w:r w:rsidRPr="0006053C">
              <w:rPr>
                <w:shd w:val="clear" w:color="auto" w:fill="FFFFFF"/>
              </w:rPr>
              <w:t> un valsts budžeta finansējums – 691 467 </w:t>
            </w:r>
            <w:proofErr w:type="spellStart"/>
            <w:r w:rsidRPr="0006053C">
              <w:rPr>
                <w:i/>
                <w:iCs/>
                <w:shd w:val="clear" w:color="auto" w:fill="FFFFFF"/>
              </w:rPr>
              <w:t>euro</w:t>
            </w:r>
            <w:proofErr w:type="spellEnd"/>
            <w:r>
              <w:rPr>
                <w:i/>
                <w:iCs/>
                <w:shd w:val="clear" w:color="auto" w:fill="FFFFFF"/>
              </w:rPr>
              <w:t>.</w:t>
            </w:r>
          </w:p>
          <w:p w14:paraId="31A911B7" w14:textId="77777777" w:rsidR="00E06DEC" w:rsidRDefault="00E06DEC" w:rsidP="001952BD">
            <w:pPr>
              <w:pStyle w:val="naiskr"/>
              <w:spacing w:before="40" w:beforeAutospacing="0" w:after="40" w:afterAutospacing="0"/>
              <w:ind w:left="57" w:right="57"/>
              <w:jc w:val="both"/>
            </w:pPr>
            <w:r>
              <w:t>Finansējums tiek plānots Veselības ministrijas budžeta 63.07.00 apakšprogrammā „Eiropas Sociālā fonda (ESF) projektu īstenošana (2014-2020)”.</w:t>
            </w:r>
          </w:p>
          <w:p w14:paraId="3E19636F" w14:textId="77777777" w:rsidR="00E06DEC" w:rsidRDefault="00E06DEC" w:rsidP="001952BD">
            <w:pPr>
              <w:pStyle w:val="naiskr"/>
              <w:spacing w:before="40" w:beforeAutospacing="0" w:after="40" w:afterAutospacing="0"/>
              <w:ind w:left="57" w:right="57" w:firstLine="284"/>
              <w:jc w:val="both"/>
              <w:rPr>
                <w:i/>
              </w:rPr>
            </w:pPr>
            <w:r>
              <w:t>SAM 9.2.3. projekta</w:t>
            </w:r>
            <w:r w:rsidRPr="00662DD1">
              <w:t xml:space="preserve"> </w:t>
            </w:r>
            <w:r w:rsidRPr="00662DD1">
              <w:rPr>
                <w:bCs/>
              </w:rPr>
              <w:t xml:space="preserve">ieviešana uzsākta 2014.gadā un </w:t>
            </w:r>
            <w:r w:rsidRPr="00662DD1">
              <w:t>no 2014.-20</w:t>
            </w:r>
            <w:r>
              <w:t>20</w:t>
            </w:r>
            <w:r w:rsidRPr="00662DD1">
              <w:t xml:space="preserve">.gadā piešķirtajiem līdzekļiem tika apgūts </w:t>
            </w:r>
            <w:r>
              <w:t xml:space="preserve"> 3 877 286,69</w:t>
            </w:r>
            <w:r w:rsidRPr="00662DD1">
              <w:t xml:space="preserve"> </w:t>
            </w:r>
            <w:proofErr w:type="spellStart"/>
            <w:r w:rsidRPr="00662DD1">
              <w:rPr>
                <w:i/>
              </w:rPr>
              <w:t>euro</w:t>
            </w:r>
            <w:proofErr w:type="spellEnd"/>
            <w:r w:rsidRPr="00662DD1">
              <w:t xml:space="preserve">, tai skaitā ESF finansējums – </w:t>
            </w:r>
            <w:r>
              <w:t xml:space="preserve"> 3 295 693,69</w:t>
            </w:r>
            <w:r w:rsidRPr="00662DD1">
              <w:t xml:space="preserve"> </w:t>
            </w:r>
            <w:proofErr w:type="spellStart"/>
            <w:r w:rsidRPr="00662DD1">
              <w:rPr>
                <w:i/>
              </w:rPr>
              <w:t>euro</w:t>
            </w:r>
            <w:proofErr w:type="spellEnd"/>
            <w:r w:rsidRPr="00662DD1">
              <w:rPr>
                <w:i/>
              </w:rPr>
              <w:t xml:space="preserve"> </w:t>
            </w:r>
            <w:r w:rsidRPr="00662DD1">
              <w:t xml:space="preserve">un valsts budžeta finansējums – </w:t>
            </w:r>
            <w:r>
              <w:t xml:space="preserve">581 593,00 </w:t>
            </w:r>
            <w:proofErr w:type="spellStart"/>
            <w:r w:rsidRPr="00662DD1">
              <w:rPr>
                <w:i/>
              </w:rPr>
              <w:t>euro</w:t>
            </w:r>
            <w:proofErr w:type="spellEnd"/>
            <w:r>
              <w:rPr>
                <w:i/>
              </w:rPr>
              <w:t>:</w:t>
            </w:r>
          </w:p>
          <w:tbl>
            <w:tblPr>
              <w:tblW w:w="7226" w:type="dxa"/>
              <w:tblLook w:val="04A0" w:firstRow="1" w:lastRow="0" w:firstColumn="1" w:lastColumn="0" w:noHBand="0" w:noVBand="1"/>
            </w:tblPr>
            <w:tblGrid>
              <w:gridCol w:w="1440"/>
              <w:gridCol w:w="2120"/>
              <w:gridCol w:w="1985"/>
              <w:gridCol w:w="1681"/>
            </w:tblGrid>
            <w:tr w:rsidR="00E06DEC" w:rsidRPr="00FD23C0" w14:paraId="38EEF1A5" w14:textId="77777777" w:rsidTr="001952BD">
              <w:trPr>
                <w:trHeight w:val="31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87DE0"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33D1F170"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Kopējais finansējums</w:t>
                  </w:r>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euro</w:t>
                  </w:r>
                  <w:proofErr w:type="spellEnd"/>
                  <w:r>
                    <w:rPr>
                      <w:rFonts w:ascii="Times New Roman" w:eastAsia="Times New Roman" w:hAnsi="Times New Roman" w:cs="Times New Roman"/>
                      <w:color w:val="000000"/>
                      <w:sz w:val="24"/>
                      <w:szCs w:val="24"/>
                      <w:lang w:eastAsia="lv-LV"/>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828214B"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ESF finansējums</w:t>
                  </w:r>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euro</w:t>
                  </w:r>
                  <w:proofErr w:type="spellEnd"/>
                  <w:r>
                    <w:rPr>
                      <w:rFonts w:ascii="Times New Roman" w:eastAsia="Times New Roman" w:hAnsi="Times New Roman" w:cs="Times New Roman"/>
                      <w:color w:val="000000"/>
                      <w:sz w:val="24"/>
                      <w:szCs w:val="24"/>
                      <w:lang w:eastAsia="lv-LV"/>
                    </w:rPr>
                    <w:t>)</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14:paraId="5691F849"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Valsts budžets</w:t>
                  </w:r>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euro</w:t>
                  </w:r>
                  <w:proofErr w:type="spellEnd"/>
                  <w:r>
                    <w:rPr>
                      <w:rFonts w:ascii="Times New Roman" w:eastAsia="Times New Roman" w:hAnsi="Times New Roman" w:cs="Times New Roman"/>
                      <w:color w:val="000000"/>
                      <w:sz w:val="24"/>
                      <w:szCs w:val="24"/>
                      <w:lang w:eastAsia="lv-LV"/>
                    </w:rPr>
                    <w:t>)</w:t>
                  </w:r>
                </w:p>
              </w:tc>
            </w:tr>
            <w:tr w:rsidR="00E06DEC" w:rsidRPr="00FD23C0" w14:paraId="68C46517" w14:textId="77777777" w:rsidTr="001952BD">
              <w:trPr>
                <w:trHeight w:val="31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B91AB6"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2014.gadā</w:t>
                  </w:r>
                </w:p>
              </w:tc>
              <w:tc>
                <w:tcPr>
                  <w:tcW w:w="2120" w:type="dxa"/>
                  <w:tcBorders>
                    <w:top w:val="nil"/>
                    <w:left w:val="nil"/>
                    <w:bottom w:val="single" w:sz="4" w:space="0" w:color="auto"/>
                    <w:right w:val="single" w:sz="4" w:space="0" w:color="auto"/>
                  </w:tcBorders>
                  <w:shd w:val="clear" w:color="auto" w:fill="auto"/>
                  <w:noWrap/>
                  <w:vAlign w:val="bottom"/>
                  <w:hideMark/>
                </w:tcPr>
                <w:p w14:paraId="754294CD"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224 631.95</w:t>
                  </w:r>
                </w:p>
              </w:tc>
              <w:tc>
                <w:tcPr>
                  <w:tcW w:w="1985" w:type="dxa"/>
                  <w:tcBorders>
                    <w:top w:val="nil"/>
                    <w:left w:val="nil"/>
                    <w:bottom w:val="single" w:sz="4" w:space="0" w:color="auto"/>
                    <w:right w:val="single" w:sz="4" w:space="0" w:color="auto"/>
                  </w:tcBorders>
                  <w:shd w:val="clear" w:color="auto" w:fill="auto"/>
                  <w:noWrap/>
                  <w:vAlign w:val="bottom"/>
                  <w:hideMark/>
                </w:tcPr>
                <w:p w14:paraId="165370C4"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190 937.16</w:t>
                  </w:r>
                </w:p>
              </w:tc>
              <w:tc>
                <w:tcPr>
                  <w:tcW w:w="1681" w:type="dxa"/>
                  <w:tcBorders>
                    <w:top w:val="nil"/>
                    <w:left w:val="nil"/>
                    <w:bottom w:val="single" w:sz="4" w:space="0" w:color="auto"/>
                    <w:right w:val="single" w:sz="4" w:space="0" w:color="auto"/>
                  </w:tcBorders>
                  <w:shd w:val="clear" w:color="auto" w:fill="auto"/>
                  <w:noWrap/>
                  <w:vAlign w:val="bottom"/>
                  <w:hideMark/>
                </w:tcPr>
                <w:p w14:paraId="1A19BF16"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33 694.79</w:t>
                  </w:r>
                </w:p>
              </w:tc>
            </w:tr>
            <w:tr w:rsidR="00E06DEC" w:rsidRPr="00FD23C0" w14:paraId="5F0943B1" w14:textId="77777777" w:rsidTr="001952BD">
              <w:trPr>
                <w:trHeight w:val="31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6702BD"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2015.gadā</w:t>
                  </w:r>
                </w:p>
              </w:tc>
              <w:tc>
                <w:tcPr>
                  <w:tcW w:w="2120" w:type="dxa"/>
                  <w:tcBorders>
                    <w:top w:val="nil"/>
                    <w:left w:val="nil"/>
                    <w:bottom w:val="single" w:sz="4" w:space="0" w:color="auto"/>
                    <w:right w:val="single" w:sz="4" w:space="0" w:color="auto"/>
                  </w:tcBorders>
                  <w:shd w:val="clear" w:color="auto" w:fill="auto"/>
                  <w:noWrap/>
                  <w:vAlign w:val="bottom"/>
                  <w:hideMark/>
                </w:tcPr>
                <w:p w14:paraId="77E0EF43"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346 470.54</w:t>
                  </w:r>
                </w:p>
              </w:tc>
              <w:tc>
                <w:tcPr>
                  <w:tcW w:w="1985" w:type="dxa"/>
                  <w:tcBorders>
                    <w:top w:val="nil"/>
                    <w:left w:val="nil"/>
                    <w:bottom w:val="single" w:sz="4" w:space="0" w:color="auto"/>
                    <w:right w:val="single" w:sz="4" w:space="0" w:color="auto"/>
                  </w:tcBorders>
                  <w:shd w:val="clear" w:color="auto" w:fill="auto"/>
                  <w:noWrap/>
                  <w:vAlign w:val="bottom"/>
                  <w:hideMark/>
                </w:tcPr>
                <w:p w14:paraId="0B47DF0B"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294 499.96</w:t>
                  </w:r>
                </w:p>
              </w:tc>
              <w:tc>
                <w:tcPr>
                  <w:tcW w:w="1681" w:type="dxa"/>
                  <w:tcBorders>
                    <w:top w:val="nil"/>
                    <w:left w:val="nil"/>
                    <w:bottom w:val="single" w:sz="4" w:space="0" w:color="auto"/>
                    <w:right w:val="single" w:sz="4" w:space="0" w:color="auto"/>
                  </w:tcBorders>
                  <w:shd w:val="clear" w:color="auto" w:fill="auto"/>
                  <w:noWrap/>
                  <w:vAlign w:val="bottom"/>
                  <w:hideMark/>
                </w:tcPr>
                <w:p w14:paraId="5F446CA8"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51 970.58</w:t>
                  </w:r>
                </w:p>
              </w:tc>
            </w:tr>
            <w:tr w:rsidR="00E06DEC" w:rsidRPr="00FD23C0" w14:paraId="56B94DA3" w14:textId="77777777" w:rsidTr="001952BD">
              <w:trPr>
                <w:trHeight w:val="31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76D544"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2016.gadā</w:t>
                  </w:r>
                </w:p>
              </w:tc>
              <w:tc>
                <w:tcPr>
                  <w:tcW w:w="2120" w:type="dxa"/>
                  <w:tcBorders>
                    <w:top w:val="nil"/>
                    <w:left w:val="nil"/>
                    <w:bottom w:val="single" w:sz="4" w:space="0" w:color="auto"/>
                    <w:right w:val="single" w:sz="4" w:space="0" w:color="auto"/>
                  </w:tcBorders>
                  <w:shd w:val="clear" w:color="auto" w:fill="auto"/>
                  <w:noWrap/>
                  <w:vAlign w:val="bottom"/>
                  <w:hideMark/>
                </w:tcPr>
                <w:p w14:paraId="46E03DC3"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1 012 114.99</w:t>
                  </w:r>
                </w:p>
              </w:tc>
              <w:tc>
                <w:tcPr>
                  <w:tcW w:w="1985" w:type="dxa"/>
                  <w:tcBorders>
                    <w:top w:val="nil"/>
                    <w:left w:val="nil"/>
                    <w:bottom w:val="single" w:sz="4" w:space="0" w:color="auto"/>
                    <w:right w:val="single" w:sz="4" w:space="0" w:color="auto"/>
                  </w:tcBorders>
                  <w:shd w:val="clear" w:color="auto" w:fill="auto"/>
                  <w:noWrap/>
                  <w:vAlign w:val="bottom"/>
                  <w:hideMark/>
                </w:tcPr>
                <w:p w14:paraId="23AE3430"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860 297.74</w:t>
                  </w:r>
                </w:p>
              </w:tc>
              <w:tc>
                <w:tcPr>
                  <w:tcW w:w="1681" w:type="dxa"/>
                  <w:tcBorders>
                    <w:top w:val="nil"/>
                    <w:left w:val="nil"/>
                    <w:bottom w:val="single" w:sz="4" w:space="0" w:color="auto"/>
                    <w:right w:val="single" w:sz="4" w:space="0" w:color="auto"/>
                  </w:tcBorders>
                  <w:shd w:val="clear" w:color="auto" w:fill="auto"/>
                  <w:noWrap/>
                  <w:vAlign w:val="bottom"/>
                  <w:hideMark/>
                </w:tcPr>
                <w:p w14:paraId="6D14EC47"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151 817.25</w:t>
                  </w:r>
                </w:p>
              </w:tc>
            </w:tr>
            <w:tr w:rsidR="00E06DEC" w:rsidRPr="00FD23C0" w14:paraId="0B2EBEBE" w14:textId="77777777" w:rsidTr="001952BD">
              <w:trPr>
                <w:trHeight w:val="31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E44B25"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2017.gadā</w:t>
                  </w:r>
                </w:p>
              </w:tc>
              <w:tc>
                <w:tcPr>
                  <w:tcW w:w="2120" w:type="dxa"/>
                  <w:tcBorders>
                    <w:top w:val="nil"/>
                    <w:left w:val="nil"/>
                    <w:bottom w:val="single" w:sz="4" w:space="0" w:color="auto"/>
                    <w:right w:val="single" w:sz="4" w:space="0" w:color="auto"/>
                  </w:tcBorders>
                  <w:shd w:val="clear" w:color="auto" w:fill="auto"/>
                  <w:noWrap/>
                  <w:vAlign w:val="bottom"/>
                  <w:hideMark/>
                </w:tcPr>
                <w:p w14:paraId="5A23979E"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94 246.28</w:t>
                  </w:r>
                </w:p>
              </w:tc>
              <w:tc>
                <w:tcPr>
                  <w:tcW w:w="1985" w:type="dxa"/>
                  <w:tcBorders>
                    <w:top w:val="nil"/>
                    <w:left w:val="nil"/>
                    <w:bottom w:val="single" w:sz="4" w:space="0" w:color="auto"/>
                    <w:right w:val="single" w:sz="4" w:space="0" w:color="auto"/>
                  </w:tcBorders>
                  <w:shd w:val="clear" w:color="auto" w:fill="auto"/>
                  <w:noWrap/>
                  <w:vAlign w:val="bottom"/>
                  <w:hideMark/>
                </w:tcPr>
                <w:p w14:paraId="227C65B0"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80 109.34</w:t>
                  </w:r>
                </w:p>
              </w:tc>
              <w:tc>
                <w:tcPr>
                  <w:tcW w:w="1681" w:type="dxa"/>
                  <w:tcBorders>
                    <w:top w:val="nil"/>
                    <w:left w:val="nil"/>
                    <w:bottom w:val="single" w:sz="4" w:space="0" w:color="auto"/>
                    <w:right w:val="single" w:sz="4" w:space="0" w:color="auto"/>
                  </w:tcBorders>
                  <w:shd w:val="clear" w:color="auto" w:fill="auto"/>
                  <w:noWrap/>
                  <w:vAlign w:val="bottom"/>
                  <w:hideMark/>
                </w:tcPr>
                <w:p w14:paraId="1955C9E3"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14 136.94</w:t>
                  </w:r>
                </w:p>
              </w:tc>
            </w:tr>
            <w:tr w:rsidR="00E06DEC" w:rsidRPr="00FD23C0" w14:paraId="70C621DF" w14:textId="77777777" w:rsidTr="001952BD">
              <w:trPr>
                <w:trHeight w:val="31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B58381F"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2018.gadā</w:t>
                  </w:r>
                </w:p>
              </w:tc>
              <w:tc>
                <w:tcPr>
                  <w:tcW w:w="2120" w:type="dxa"/>
                  <w:tcBorders>
                    <w:top w:val="nil"/>
                    <w:left w:val="nil"/>
                    <w:bottom w:val="single" w:sz="4" w:space="0" w:color="auto"/>
                    <w:right w:val="single" w:sz="4" w:space="0" w:color="auto"/>
                  </w:tcBorders>
                  <w:shd w:val="clear" w:color="auto" w:fill="auto"/>
                  <w:noWrap/>
                  <w:vAlign w:val="bottom"/>
                  <w:hideMark/>
                </w:tcPr>
                <w:p w14:paraId="226DC079"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581 963.77</w:t>
                  </w:r>
                </w:p>
              </w:tc>
              <w:tc>
                <w:tcPr>
                  <w:tcW w:w="1985" w:type="dxa"/>
                  <w:tcBorders>
                    <w:top w:val="nil"/>
                    <w:left w:val="nil"/>
                    <w:bottom w:val="single" w:sz="4" w:space="0" w:color="auto"/>
                    <w:right w:val="single" w:sz="4" w:space="0" w:color="auto"/>
                  </w:tcBorders>
                  <w:shd w:val="clear" w:color="auto" w:fill="auto"/>
                  <w:noWrap/>
                  <w:vAlign w:val="bottom"/>
                  <w:hideMark/>
                </w:tcPr>
                <w:p w14:paraId="677DB92C"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494 669.20</w:t>
                  </w:r>
                </w:p>
              </w:tc>
              <w:tc>
                <w:tcPr>
                  <w:tcW w:w="1681" w:type="dxa"/>
                  <w:tcBorders>
                    <w:top w:val="nil"/>
                    <w:left w:val="nil"/>
                    <w:bottom w:val="single" w:sz="4" w:space="0" w:color="auto"/>
                    <w:right w:val="single" w:sz="4" w:space="0" w:color="auto"/>
                  </w:tcBorders>
                  <w:shd w:val="clear" w:color="auto" w:fill="auto"/>
                  <w:noWrap/>
                  <w:vAlign w:val="bottom"/>
                  <w:hideMark/>
                </w:tcPr>
                <w:p w14:paraId="5D35B74E"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87 294.57</w:t>
                  </w:r>
                </w:p>
              </w:tc>
            </w:tr>
            <w:tr w:rsidR="00E06DEC" w:rsidRPr="00FD23C0" w14:paraId="64A29EEC" w14:textId="77777777" w:rsidTr="001952BD">
              <w:trPr>
                <w:trHeight w:val="31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0E4F7C"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2019.gadā</w:t>
                  </w:r>
                </w:p>
              </w:tc>
              <w:tc>
                <w:tcPr>
                  <w:tcW w:w="2120" w:type="dxa"/>
                  <w:tcBorders>
                    <w:top w:val="nil"/>
                    <w:left w:val="nil"/>
                    <w:bottom w:val="single" w:sz="4" w:space="0" w:color="auto"/>
                    <w:right w:val="single" w:sz="4" w:space="0" w:color="auto"/>
                  </w:tcBorders>
                  <w:shd w:val="clear" w:color="auto" w:fill="auto"/>
                  <w:noWrap/>
                  <w:vAlign w:val="bottom"/>
                  <w:hideMark/>
                </w:tcPr>
                <w:p w14:paraId="4C0C4268"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1 220 472.22</w:t>
                  </w:r>
                </w:p>
              </w:tc>
              <w:tc>
                <w:tcPr>
                  <w:tcW w:w="1985" w:type="dxa"/>
                  <w:tcBorders>
                    <w:top w:val="nil"/>
                    <w:left w:val="nil"/>
                    <w:bottom w:val="single" w:sz="4" w:space="0" w:color="auto"/>
                    <w:right w:val="single" w:sz="4" w:space="0" w:color="auto"/>
                  </w:tcBorders>
                  <w:shd w:val="clear" w:color="auto" w:fill="auto"/>
                  <w:noWrap/>
                  <w:vAlign w:val="bottom"/>
                  <w:hideMark/>
                </w:tcPr>
                <w:p w14:paraId="0D5C5B16"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1 037 401.39</w:t>
                  </w:r>
                </w:p>
              </w:tc>
              <w:tc>
                <w:tcPr>
                  <w:tcW w:w="1681" w:type="dxa"/>
                  <w:tcBorders>
                    <w:top w:val="nil"/>
                    <w:left w:val="nil"/>
                    <w:bottom w:val="single" w:sz="4" w:space="0" w:color="auto"/>
                    <w:right w:val="single" w:sz="4" w:space="0" w:color="auto"/>
                  </w:tcBorders>
                  <w:shd w:val="clear" w:color="auto" w:fill="auto"/>
                  <w:noWrap/>
                  <w:vAlign w:val="bottom"/>
                  <w:hideMark/>
                </w:tcPr>
                <w:p w14:paraId="2B1F2386"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183 070.83</w:t>
                  </w:r>
                </w:p>
              </w:tc>
            </w:tr>
            <w:tr w:rsidR="00E06DEC" w:rsidRPr="00FD23C0" w14:paraId="5BBBDD5E" w14:textId="77777777" w:rsidTr="001952BD">
              <w:trPr>
                <w:trHeight w:val="31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DB7BC5E" w14:textId="77777777" w:rsidR="00E06DEC" w:rsidRPr="00FD23C0" w:rsidRDefault="00E06DEC" w:rsidP="001952BD">
                  <w:pPr>
                    <w:spacing w:after="0" w:line="240" w:lineRule="auto"/>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2020.gadā</w:t>
                  </w:r>
                </w:p>
              </w:tc>
              <w:tc>
                <w:tcPr>
                  <w:tcW w:w="2120" w:type="dxa"/>
                  <w:tcBorders>
                    <w:top w:val="nil"/>
                    <w:left w:val="nil"/>
                    <w:bottom w:val="single" w:sz="4" w:space="0" w:color="auto"/>
                    <w:right w:val="single" w:sz="4" w:space="0" w:color="auto"/>
                  </w:tcBorders>
                  <w:shd w:val="clear" w:color="auto" w:fill="auto"/>
                  <w:noWrap/>
                  <w:vAlign w:val="bottom"/>
                  <w:hideMark/>
                </w:tcPr>
                <w:p w14:paraId="1CC24CEC"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397 386.94</w:t>
                  </w:r>
                </w:p>
              </w:tc>
              <w:tc>
                <w:tcPr>
                  <w:tcW w:w="1985" w:type="dxa"/>
                  <w:tcBorders>
                    <w:top w:val="nil"/>
                    <w:left w:val="nil"/>
                    <w:bottom w:val="single" w:sz="4" w:space="0" w:color="auto"/>
                    <w:right w:val="single" w:sz="4" w:space="0" w:color="auto"/>
                  </w:tcBorders>
                  <w:shd w:val="clear" w:color="auto" w:fill="auto"/>
                  <w:noWrap/>
                  <w:vAlign w:val="bottom"/>
                  <w:hideMark/>
                </w:tcPr>
                <w:p w14:paraId="650DCD5A"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337 778.90</w:t>
                  </w:r>
                </w:p>
              </w:tc>
              <w:tc>
                <w:tcPr>
                  <w:tcW w:w="1681" w:type="dxa"/>
                  <w:tcBorders>
                    <w:top w:val="nil"/>
                    <w:left w:val="nil"/>
                    <w:bottom w:val="single" w:sz="4" w:space="0" w:color="auto"/>
                    <w:right w:val="single" w:sz="4" w:space="0" w:color="auto"/>
                  </w:tcBorders>
                  <w:shd w:val="clear" w:color="auto" w:fill="auto"/>
                  <w:noWrap/>
                  <w:vAlign w:val="bottom"/>
                  <w:hideMark/>
                </w:tcPr>
                <w:p w14:paraId="5D8BEACF" w14:textId="77777777" w:rsidR="00E06DEC" w:rsidRPr="00FD23C0" w:rsidRDefault="00E06DEC" w:rsidP="001952BD">
                  <w:pPr>
                    <w:spacing w:after="0" w:line="240" w:lineRule="auto"/>
                    <w:jc w:val="right"/>
                    <w:rPr>
                      <w:rFonts w:ascii="Times New Roman" w:eastAsia="Times New Roman" w:hAnsi="Times New Roman" w:cs="Times New Roman"/>
                      <w:color w:val="000000"/>
                      <w:sz w:val="24"/>
                      <w:szCs w:val="24"/>
                      <w:lang w:eastAsia="lv-LV"/>
                    </w:rPr>
                  </w:pPr>
                  <w:r w:rsidRPr="00FD23C0">
                    <w:rPr>
                      <w:rFonts w:ascii="Times New Roman" w:eastAsia="Times New Roman" w:hAnsi="Times New Roman" w:cs="Times New Roman"/>
                      <w:color w:val="000000"/>
                      <w:sz w:val="24"/>
                      <w:szCs w:val="24"/>
                      <w:lang w:eastAsia="lv-LV"/>
                    </w:rPr>
                    <w:t>59 608.04</w:t>
                  </w:r>
                </w:p>
              </w:tc>
            </w:tr>
          </w:tbl>
          <w:p w14:paraId="512834A4" w14:textId="77777777" w:rsidR="00E06DEC" w:rsidRDefault="00E06DEC" w:rsidP="001952BD">
            <w:pPr>
              <w:pStyle w:val="naiskr"/>
              <w:spacing w:before="40" w:beforeAutospacing="0" w:after="40" w:afterAutospacing="0"/>
              <w:ind w:left="57" w:right="57" w:firstLine="284"/>
              <w:jc w:val="both"/>
            </w:pPr>
          </w:p>
          <w:p w14:paraId="0E785B16" w14:textId="77777777" w:rsidR="00E06DEC" w:rsidRDefault="00E06DEC" w:rsidP="001952BD">
            <w:pPr>
              <w:spacing w:after="0" w:line="240" w:lineRule="auto"/>
              <w:ind w:left="143"/>
              <w:jc w:val="both"/>
              <w:rPr>
                <w:rFonts w:ascii="Times New Roman" w:hAnsi="Times New Roman" w:cs="Times New Roman"/>
                <w:bCs/>
                <w:sz w:val="24"/>
                <w:szCs w:val="24"/>
              </w:rPr>
            </w:pPr>
            <w:r w:rsidRPr="00662DD1">
              <w:rPr>
                <w:rFonts w:ascii="Times New Roman" w:hAnsi="Times New Roman" w:cs="Times New Roman"/>
                <w:bCs/>
                <w:sz w:val="24"/>
                <w:szCs w:val="24"/>
              </w:rPr>
              <w:t>Projekta īstenošanai</w:t>
            </w:r>
            <w:r>
              <w:rPr>
                <w:rFonts w:ascii="Times New Roman" w:hAnsi="Times New Roman" w:cs="Times New Roman"/>
                <w:bCs/>
                <w:sz w:val="24"/>
                <w:szCs w:val="24"/>
              </w:rPr>
              <w:t xml:space="preserve"> </w:t>
            </w:r>
            <w:r w:rsidRPr="00662DD1">
              <w:rPr>
                <w:rFonts w:ascii="Times New Roman" w:hAnsi="Times New Roman" w:cs="Times New Roman"/>
                <w:b/>
                <w:bCs/>
                <w:sz w:val="24"/>
                <w:szCs w:val="24"/>
                <w:u w:val="single"/>
              </w:rPr>
              <w:t>20</w:t>
            </w:r>
            <w:r>
              <w:rPr>
                <w:rFonts w:ascii="Times New Roman" w:hAnsi="Times New Roman" w:cs="Times New Roman"/>
                <w:b/>
                <w:bCs/>
                <w:sz w:val="24"/>
                <w:szCs w:val="24"/>
                <w:u w:val="single"/>
              </w:rPr>
              <w:t>21</w:t>
            </w:r>
            <w:r w:rsidRPr="00662DD1">
              <w:rPr>
                <w:rFonts w:ascii="Times New Roman" w:hAnsi="Times New Roman" w:cs="Times New Roman"/>
                <w:b/>
                <w:bCs/>
                <w:sz w:val="24"/>
                <w:szCs w:val="24"/>
                <w:u w:val="single"/>
              </w:rPr>
              <w:t>.gadā</w:t>
            </w:r>
            <w:r w:rsidRPr="00662DD1">
              <w:rPr>
                <w:rFonts w:ascii="Times New Roman" w:hAnsi="Times New Roman" w:cs="Times New Roman"/>
                <w:bCs/>
                <w:sz w:val="24"/>
                <w:szCs w:val="24"/>
              </w:rPr>
              <w:t xml:space="preserve"> </w:t>
            </w:r>
            <w:r>
              <w:rPr>
                <w:rFonts w:ascii="Times New Roman" w:hAnsi="Times New Roman" w:cs="Times New Roman"/>
                <w:bCs/>
                <w:sz w:val="24"/>
                <w:szCs w:val="24"/>
              </w:rPr>
              <w:t xml:space="preserve">ir piešķirti 678 512 </w:t>
            </w:r>
            <w:r w:rsidRPr="00662DD1">
              <w:rPr>
                <w:rFonts w:ascii="Times New Roman" w:hAnsi="Times New Roman" w:cs="Times New Roman"/>
                <w:bCs/>
                <w:sz w:val="24"/>
                <w:szCs w:val="24"/>
              </w:rPr>
              <w:t xml:space="preserve"> </w:t>
            </w:r>
            <w:proofErr w:type="spellStart"/>
            <w:r w:rsidRPr="00662DD1">
              <w:rPr>
                <w:rFonts w:ascii="Times New Roman" w:hAnsi="Times New Roman" w:cs="Times New Roman"/>
                <w:i/>
                <w:sz w:val="24"/>
                <w:szCs w:val="24"/>
              </w:rPr>
              <w:t>euro</w:t>
            </w:r>
            <w:proofErr w:type="spellEnd"/>
            <w:r w:rsidRPr="00662DD1">
              <w:rPr>
                <w:rFonts w:ascii="Times New Roman" w:hAnsi="Times New Roman" w:cs="Times New Roman"/>
                <w:i/>
                <w:sz w:val="24"/>
                <w:szCs w:val="24"/>
              </w:rPr>
              <w:t xml:space="preserve">, </w:t>
            </w:r>
            <w:r w:rsidRPr="00662DD1">
              <w:rPr>
                <w:rFonts w:ascii="Times New Roman" w:hAnsi="Times New Roman" w:cs="Times New Roman"/>
                <w:sz w:val="24"/>
                <w:szCs w:val="24"/>
              </w:rPr>
              <w:t>tai skaitā</w:t>
            </w:r>
            <w:r w:rsidRPr="00662DD1">
              <w:rPr>
                <w:rFonts w:ascii="Times New Roman" w:hAnsi="Times New Roman" w:cs="Times New Roman"/>
                <w:bCs/>
                <w:sz w:val="24"/>
                <w:szCs w:val="24"/>
              </w:rPr>
              <w:t xml:space="preserve"> ESF līdzfinansējum</w:t>
            </w:r>
            <w:r>
              <w:rPr>
                <w:rFonts w:ascii="Times New Roman" w:hAnsi="Times New Roman" w:cs="Times New Roman"/>
                <w:bCs/>
                <w:sz w:val="24"/>
                <w:szCs w:val="24"/>
              </w:rPr>
              <w:t>s</w:t>
            </w:r>
            <w:r w:rsidRPr="00662DD1">
              <w:rPr>
                <w:rFonts w:ascii="Times New Roman" w:hAnsi="Times New Roman" w:cs="Times New Roman"/>
                <w:bCs/>
                <w:sz w:val="24"/>
                <w:szCs w:val="24"/>
              </w:rPr>
              <w:t xml:space="preserve"> – </w:t>
            </w:r>
            <w:r>
              <w:rPr>
                <w:rFonts w:ascii="Times New Roman" w:hAnsi="Times New Roman" w:cs="Times New Roman"/>
                <w:bCs/>
                <w:sz w:val="24"/>
                <w:szCs w:val="24"/>
              </w:rPr>
              <w:t xml:space="preserve"> 576 735 </w:t>
            </w:r>
            <w:proofErr w:type="spellStart"/>
            <w:r w:rsidRPr="00662DD1">
              <w:rPr>
                <w:rFonts w:ascii="Times New Roman" w:hAnsi="Times New Roman" w:cs="Times New Roman"/>
                <w:i/>
                <w:sz w:val="24"/>
                <w:szCs w:val="24"/>
              </w:rPr>
              <w:t>euro</w:t>
            </w:r>
            <w:proofErr w:type="spellEnd"/>
            <w:r w:rsidRPr="00662DD1">
              <w:rPr>
                <w:rFonts w:ascii="Times New Roman" w:hAnsi="Times New Roman" w:cs="Times New Roman"/>
                <w:bCs/>
                <w:sz w:val="24"/>
                <w:szCs w:val="24"/>
              </w:rPr>
              <w:t xml:space="preserve"> apmērā un valsts budžeta finansējum</w:t>
            </w:r>
            <w:r>
              <w:rPr>
                <w:rFonts w:ascii="Times New Roman" w:hAnsi="Times New Roman" w:cs="Times New Roman"/>
                <w:bCs/>
                <w:sz w:val="24"/>
                <w:szCs w:val="24"/>
              </w:rPr>
              <w:t>s</w:t>
            </w:r>
            <w:r w:rsidRPr="00662DD1">
              <w:rPr>
                <w:rFonts w:ascii="Times New Roman" w:hAnsi="Times New Roman" w:cs="Times New Roman"/>
                <w:bCs/>
                <w:sz w:val="24"/>
                <w:szCs w:val="24"/>
              </w:rPr>
              <w:t xml:space="preserve"> – </w:t>
            </w:r>
            <w:r>
              <w:rPr>
                <w:rFonts w:ascii="Times New Roman" w:hAnsi="Times New Roman" w:cs="Times New Roman"/>
                <w:sz w:val="24"/>
                <w:szCs w:val="24"/>
              </w:rPr>
              <w:t xml:space="preserve"> 101 777 </w:t>
            </w:r>
            <w:proofErr w:type="spellStart"/>
            <w:r w:rsidRPr="00662DD1">
              <w:rPr>
                <w:rFonts w:ascii="Times New Roman" w:hAnsi="Times New Roman" w:cs="Times New Roman"/>
                <w:i/>
                <w:sz w:val="24"/>
                <w:szCs w:val="24"/>
              </w:rPr>
              <w:t>euro</w:t>
            </w:r>
            <w:proofErr w:type="spellEnd"/>
            <w:r w:rsidRPr="00662DD1">
              <w:rPr>
                <w:rFonts w:ascii="Times New Roman" w:hAnsi="Times New Roman" w:cs="Times New Roman"/>
                <w:bCs/>
                <w:sz w:val="24"/>
                <w:szCs w:val="24"/>
              </w:rPr>
              <w:t xml:space="preserve"> apmērā</w:t>
            </w:r>
            <w:r>
              <w:rPr>
                <w:rFonts w:ascii="Times New Roman" w:hAnsi="Times New Roman" w:cs="Times New Roman"/>
                <w:bCs/>
                <w:sz w:val="24"/>
                <w:szCs w:val="24"/>
              </w:rPr>
              <w:t xml:space="preserve">, bet ņemot vērā projekta kopējo finansējuma atlikumu uz 01.01.2021, tad nepieciešamais finansējums 2021.gadam ir 706 244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 xml:space="preserve">, tai skaitā </w:t>
            </w:r>
            <w:r w:rsidRPr="00662DD1">
              <w:rPr>
                <w:rFonts w:ascii="Times New Roman" w:hAnsi="Times New Roman" w:cs="Times New Roman"/>
                <w:bCs/>
                <w:sz w:val="24"/>
                <w:szCs w:val="24"/>
              </w:rPr>
              <w:t>ESF līdzfinansējum</w:t>
            </w:r>
            <w:r>
              <w:rPr>
                <w:rFonts w:ascii="Times New Roman" w:hAnsi="Times New Roman" w:cs="Times New Roman"/>
                <w:bCs/>
                <w:sz w:val="24"/>
                <w:szCs w:val="24"/>
              </w:rPr>
              <w:t>s</w:t>
            </w:r>
            <w:r w:rsidRPr="00662DD1">
              <w:rPr>
                <w:rFonts w:ascii="Times New Roman" w:hAnsi="Times New Roman" w:cs="Times New Roman"/>
                <w:bCs/>
                <w:sz w:val="24"/>
                <w:szCs w:val="24"/>
              </w:rPr>
              <w:t xml:space="preserve"> – </w:t>
            </w:r>
            <w:r>
              <w:rPr>
                <w:rFonts w:ascii="Times New Roman" w:hAnsi="Times New Roman" w:cs="Times New Roman"/>
                <w:bCs/>
                <w:sz w:val="24"/>
                <w:szCs w:val="24"/>
              </w:rPr>
              <w:t xml:space="preserve"> 600 308 </w:t>
            </w:r>
            <w:proofErr w:type="spellStart"/>
            <w:r w:rsidRPr="00662DD1">
              <w:rPr>
                <w:rFonts w:ascii="Times New Roman" w:hAnsi="Times New Roman" w:cs="Times New Roman"/>
                <w:i/>
                <w:sz w:val="24"/>
                <w:szCs w:val="24"/>
              </w:rPr>
              <w:t>euro</w:t>
            </w:r>
            <w:proofErr w:type="spellEnd"/>
            <w:r w:rsidRPr="00662DD1">
              <w:rPr>
                <w:rFonts w:ascii="Times New Roman" w:hAnsi="Times New Roman" w:cs="Times New Roman"/>
                <w:bCs/>
                <w:sz w:val="24"/>
                <w:szCs w:val="24"/>
              </w:rPr>
              <w:t xml:space="preserve"> apmērā un valsts budžeta finansējum</w:t>
            </w:r>
            <w:r>
              <w:rPr>
                <w:rFonts w:ascii="Times New Roman" w:hAnsi="Times New Roman" w:cs="Times New Roman"/>
                <w:bCs/>
                <w:sz w:val="24"/>
                <w:szCs w:val="24"/>
              </w:rPr>
              <w:t>s</w:t>
            </w:r>
            <w:r w:rsidRPr="00662DD1">
              <w:rPr>
                <w:rFonts w:ascii="Times New Roman" w:hAnsi="Times New Roman" w:cs="Times New Roman"/>
                <w:bCs/>
                <w:sz w:val="24"/>
                <w:szCs w:val="24"/>
              </w:rPr>
              <w:t xml:space="preserve"> – </w:t>
            </w:r>
            <w:r>
              <w:rPr>
                <w:rFonts w:ascii="Times New Roman" w:hAnsi="Times New Roman" w:cs="Times New Roman"/>
                <w:sz w:val="24"/>
                <w:szCs w:val="24"/>
              </w:rPr>
              <w:t xml:space="preserve"> 105 937 </w:t>
            </w:r>
            <w:proofErr w:type="spellStart"/>
            <w:r w:rsidRPr="00662DD1">
              <w:rPr>
                <w:rFonts w:ascii="Times New Roman" w:hAnsi="Times New Roman" w:cs="Times New Roman"/>
                <w:i/>
                <w:sz w:val="24"/>
                <w:szCs w:val="24"/>
              </w:rPr>
              <w:t>euro</w:t>
            </w:r>
            <w:proofErr w:type="spellEnd"/>
            <w:r>
              <w:rPr>
                <w:rFonts w:ascii="Times New Roman" w:hAnsi="Times New Roman" w:cs="Times New Roman"/>
                <w:i/>
                <w:sz w:val="24"/>
                <w:szCs w:val="24"/>
              </w:rPr>
              <w:t>.</w:t>
            </w:r>
          </w:p>
          <w:p w14:paraId="3A4B16DC" w14:textId="77777777" w:rsidR="00E06DEC" w:rsidRDefault="00E06DEC" w:rsidP="001952BD">
            <w:pPr>
              <w:spacing w:after="0" w:line="240" w:lineRule="auto"/>
              <w:ind w:left="143"/>
              <w:jc w:val="both"/>
              <w:rPr>
                <w:rFonts w:ascii="Times New Roman" w:hAnsi="Times New Roman" w:cs="Times New Roman"/>
                <w:bCs/>
                <w:sz w:val="24"/>
                <w:szCs w:val="24"/>
              </w:rPr>
            </w:pPr>
          </w:p>
          <w:p w14:paraId="6DB8D4C7" w14:textId="77777777" w:rsidR="00E06DEC" w:rsidRDefault="00E06DEC" w:rsidP="001952BD">
            <w:pPr>
              <w:spacing w:after="0" w:line="240" w:lineRule="auto"/>
              <w:ind w:left="143"/>
              <w:jc w:val="both"/>
              <w:rPr>
                <w:rFonts w:ascii="Times New Roman" w:hAnsi="Times New Roman" w:cs="Times New Roman"/>
                <w:sz w:val="24"/>
                <w:szCs w:val="24"/>
              </w:rPr>
            </w:pPr>
            <w:r>
              <w:rPr>
                <w:rFonts w:ascii="Times New Roman" w:hAnsi="Times New Roman" w:cs="Times New Roman"/>
                <w:sz w:val="24"/>
                <w:szCs w:val="24"/>
              </w:rPr>
              <w:t>Noteikumu projekts</w:t>
            </w:r>
            <w:r>
              <w:rPr>
                <w:rFonts w:ascii="Times New Roman" w:eastAsia="Times New Roman" w:hAnsi="Times New Roman" w:cs="Times New Roman"/>
                <w:iCs/>
                <w:sz w:val="24"/>
                <w:szCs w:val="24"/>
                <w:lang w:eastAsia="lv-LV"/>
              </w:rPr>
              <w:t xml:space="preserve"> paredz pārdalīt no SAM 9.2.6. uz SAM 9.2.3. </w:t>
            </w:r>
            <w:r>
              <w:rPr>
                <w:rFonts w:ascii="Times New Roman" w:hAnsi="Times New Roman" w:cs="Times New Roman"/>
                <w:sz w:val="24"/>
                <w:szCs w:val="24"/>
                <w:shd w:val="clear" w:color="auto" w:fill="FFFFFF"/>
              </w:rPr>
              <w:t xml:space="preserve">finansējumu </w:t>
            </w:r>
            <w:r>
              <w:rPr>
                <w:rFonts w:ascii="Times New Roman" w:hAnsi="Times New Roman" w:cs="Times New Roman"/>
                <w:sz w:val="24"/>
                <w:szCs w:val="24"/>
              </w:rPr>
              <w:t xml:space="preserve">2 200 000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BC6E36">
              <w:rPr>
                <w:rFonts w:ascii="Times New Roman" w:hAnsi="Times New Roman" w:cs="Times New Roman"/>
                <w:sz w:val="24"/>
                <w:szCs w:val="24"/>
              </w:rPr>
              <w:t>apmērā</w:t>
            </w:r>
            <w:r>
              <w:rPr>
                <w:rFonts w:ascii="Times New Roman" w:hAnsi="Times New Roman" w:cs="Times New Roman"/>
                <w:sz w:val="24"/>
                <w:szCs w:val="24"/>
              </w:rPr>
              <w:t xml:space="preserve">, ESF līdzfinansējumu 1 870 000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un valsts budžeta līdzfinansējumu 330 000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w:t>
            </w:r>
          </w:p>
          <w:p w14:paraId="66C7D4D8" w14:textId="77777777" w:rsidR="00E06DEC" w:rsidRDefault="00E06DEC" w:rsidP="001952BD">
            <w:pPr>
              <w:spacing w:after="0" w:line="240" w:lineRule="auto"/>
              <w:ind w:left="143"/>
              <w:jc w:val="both"/>
              <w:rPr>
                <w:rFonts w:ascii="Times New Roman" w:hAnsi="Times New Roman" w:cs="Times New Roman"/>
                <w:sz w:val="24"/>
                <w:szCs w:val="24"/>
              </w:rPr>
            </w:pPr>
            <w:r>
              <w:rPr>
                <w:rFonts w:ascii="Times New Roman" w:hAnsi="Times New Roman" w:cs="Times New Roman"/>
                <w:sz w:val="24"/>
                <w:szCs w:val="24"/>
              </w:rPr>
              <w:t xml:space="preserve">Pārdalāmais finansējums  2 200 000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 </w:t>
            </w:r>
            <w:r w:rsidRPr="00C5694F">
              <w:rPr>
                <w:rFonts w:ascii="Times New Roman" w:hAnsi="Times New Roman" w:cs="Times New Roman"/>
                <w:bCs/>
                <w:sz w:val="24"/>
                <w:szCs w:val="24"/>
              </w:rPr>
              <w:t xml:space="preserve">tiks iestrādāts budžeta </w:t>
            </w:r>
            <w:r>
              <w:rPr>
                <w:rFonts w:ascii="Times New Roman" w:hAnsi="Times New Roman" w:cs="Times New Roman"/>
                <w:bCs/>
                <w:sz w:val="24"/>
                <w:szCs w:val="24"/>
              </w:rPr>
              <w:t xml:space="preserve">2022.-2023.gada </w:t>
            </w:r>
            <w:r w:rsidRPr="00C5694F">
              <w:rPr>
                <w:rFonts w:ascii="Times New Roman" w:hAnsi="Times New Roman" w:cs="Times New Roman"/>
                <w:bCs/>
                <w:sz w:val="24"/>
                <w:szCs w:val="24"/>
              </w:rPr>
              <w:t>ilgtermiņa saistībās</w:t>
            </w:r>
            <w:r>
              <w:rPr>
                <w:rFonts w:ascii="Times New Roman" w:hAnsi="Times New Roman" w:cs="Times New Roman"/>
                <w:sz w:val="24"/>
                <w:szCs w:val="24"/>
              </w:rPr>
              <w:t>:</w:t>
            </w:r>
          </w:p>
          <w:p w14:paraId="1B3D5ABB" w14:textId="77777777" w:rsidR="00E06DEC" w:rsidRDefault="00E06DEC" w:rsidP="001952BD">
            <w:pPr>
              <w:spacing w:after="0" w:line="240" w:lineRule="auto"/>
              <w:ind w:left="143"/>
              <w:jc w:val="both"/>
              <w:rPr>
                <w:rFonts w:ascii="Times New Roman" w:hAnsi="Times New Roman" w:cs="Times New Roman"/>
                <w:sz w:val="24"/>
                <w:szCs w:val="24"/>
              </w:rPr>
            </w:pPr>
          </w:p>
          <w:p w14:paraId="1BCE7FDE" w14:textId="77777777" w:rsidR="00E06DEC" w:rsidRPr="00662DD1" w:rsidRDefault="00E06DEC" w:rsidP="001952BD">
            <w:pPr>
              <w:numPr>
                <w:ilvl w:val="0"/>
                <w:numId w:val="23"/>
              </w:numPr>
              <w:spacing w:after="0" w:line="240" w:lineRule="auto"/>
              <w:jc w:val="both"/>
              <w:rPr>
                <w:rFonts w:ascii="Times New Roman" w:hAnsi="Times New Roman" w:cs="Times New Roman"/>
                <w:bCs/>
                <w:sz w:val="24"/>
                <w:szCs w:val="24"/>
              </w:rPr>
            </w:pPr>
            <w:r w:rsidRPr="00662DD1">
              <w:rPr>
                <w:rFonts w:ascii="Times New Roman" w:hAnsi="Times New Roman" w:cs="Times New Roman"/>
                <w:b/>
                <w:bCs/>
                <w:sz w:val="24"/>
                <w:szCs w:val="24"/>
                <w:u w:val="single"/>
              </w:rPr>
              <w:t>202</w:t>
            </w:r>
            <w:r>
              <w:rPr>
                <w:rFonts w:ascii="Times New Roman" w:hAnsi="Times New Roman" w:cs="Times New Roman"/>
                <w:b/>
                <w:bCs/>
                <w:sz w:val="24"/>
                <w:szCs w:val="24"/>
                <w:u w:val="single"/>
              </w:rPr>
              <w:t>2</w:t>
            </w:r>
            <w:r w:rsidRPr="00662DD1">
              <w:rPr>
                <w:rFonts w:ascii="Times New Roman" w:hAnsi="Times New Roman" w:cs="Times New Roman"/>
                <w:b/>
                <w:bCs/>
                <w:sz w:val="24"/>
                <w:szCs w:val="24"/>
                <w:u w:val="single"/>
              </w:rPr>
              <w:t>.gadā</w:t>
            </w:r>
            <w:r w:rsidRPr="00662DD1">
              <w:rPr>
                <w:rFonts w:ascii="Times New Roman" w:hAnsi="Times New Roman" w:cs="Times New Roman"/>
                <w:bCs/>
                <w:sz w:val="24"/>
                <w:szCs w:val="24"/>
              </w:rPr>
              <w:t xml:space="preserve"> plānots piesaistīt </w:t>
            </w:r>
            <w:r>
              <w:rPr>
                <w:rFonts w:ascii="Times New Roman" w:hAnsi="Times New Roman" w:cs="Times New Roman"/>
                <w:bCs/>
                <w:sz w:val="24"/>
                <w:szCs w:val="24"/>
              </w:rPr>
              <w:t>1 400 000</w:t>
            </w:r>
            <w:r w:rsidRPr="00662DD1">
              <w:rPr>
                <w:rFonts w:ascii="Times New Roman" w:hAnsi="Times New Roman" w:cs="Times New Roman"/>
                <w:bCs/>
                <w:sz w:val="24"/>
                <w:szCs w:val="24"/>
              </w:rPr>
              <w:t xml:space="preserve">,00 </w:t>
            </w:r>
            <w:proofErr w:type="spellStart"/>
            <w:r w:rsidRPr="00662DD1">
              <w:rPr>
                <w:rFonts w:ascii="Times New Roman" w:hAnsi="Times New Roman" w:cs="Times New Roman"/>
                <w:i/>
                <w:sz w:val="24"/>
                <w:szCs w:val="24"/>
              </w:rPr>
              <w:t>euro</w:t>
            </w:r>
            <w:proofErr w:type="spellEnd"/>
            <w:r w:rsidRPr="00662DD1">
              <w:rPr>
                <w:rFonts w:ascii="Times New Roman" w:hAnsi="Times New Roman" w:cs="Times New Roman"/>
                <w:bCs/>
                <w:sz w:val="24"/>
                <w:szCs w:val="24"/>
              </w:rPr>
              <w:t xml:space="preserve">, tai skaitā ESF  līdzfinansējumu– </w:t>
            </w:r>
            <w:r>
              <w:rPr>
                <w:rFonts w:ascii="Times New Roman" w:hAnsi="Times New Roman" w:cs="Times New Roman"/>
                <w:bCs/>
                <w:sz w:val="24"/>
                <w:szCs w:val="24"/>
              </w:rPr>
              <w:t xml:space="preserve"> 1 190 000</w:t>
            </w:r>
            <w:r w:rsidRPr="00662DD1">
              <w:rPr>
                <w:rFonts w:ascii="Times New Roman" w:hAnsi="Times New Roman" w:cs="Times New Roman"/>
                <w:sz w:val="24"/>
                <w:szCs w:val="24"/>
              </w:rPr>
              <w:t xml:space="preserve"> </w:t>
            </w:r>
            <w:proofErr w:type="spellStart"/>
            <w:r w:rsidRPr="00662DD1">
              <w:rPr>
                <w:rFonts w:ascii="Times New Roman" w:hAnsi="Times New Roman" w:cs="Times New Roman"/>
                <w:i/>
                <w:sz w:val="24"/>
                <w:szCs w:val="24"/>
              </w:rPr>
              <w:t>euro</w:t>
            </w:r>
            <w:proofErr w:type="spellEnd"/>
            <w:r w:rsidRPr="00662DD1">
              <w:rPr>
                <w:rFonts w:ascii="Times New Roman" w:hAnsi="Times New Roman" w:cs="Times New Roman"/>
                <w:bCs/>
                <w:sz w:val="24"/>
                <w:szCs w:val="24"/>
              </w:rPr>
              <w:t xml:space="preserve"> apmērā un valsts budžeta finansējum</w:t>
            </w:r>
            <w:r>
              <w:rPr>
                <w:rFonts w:ascii="Times New Roman" w:hAnsi="Times New Roman" w:cs="Times New Roman"/>
                <w:bCs/>
                <w:sz w:val="24"/>
                <w:szCs w:val="24"/>
              </w:rPr>
              <w:t>u</w:t>
            </w:r>
            <w:r w:rsidRPr="00662DD1">
              <w:rPr>
                <w:rFonts w:ascii="Times New Roman" w:hAnsi="Times New Roman" w:cs="Times New Roman"/>
                <w:bCs/>
                <w:sz w:val="24"/>
                <w:szCs w:val="24"/>
              </w:rPr>
              <w:t xml:space="preserve"> – </w:t>
            </w:r>
            <w:r>
              <w:rPr>
                <w:rFonts w:ascii="Times New Roman" w:hAnsi="Times New Roman" w:cs="Times New Roman"/>
                <w:sz w:val="24"/>
                <w:szCs w:val="24"/>
              </w:rPr>
              <w:t xml:space="preserve"> 210 000</w:t>
            </w:r>
            <w:r w:rsidRPr="00662DD1">
              <w:rPr>
                <w:rFonts w:ascii="Times New Roman" w:hAnsi="Times New Roman" w:cs="Times New Roman"/>
                <w:sz w:val="24"/>
                <w:szCs w:val="24"/>
              </w:rPr>
              <w:t xml:space="preserve"> </w:t>
            </w:r>
            <w:proofErr w:type="spellStart"/>
            <w:r w:rsidRPr="00662DD1">
              <w:rPr>
                <w:rFonts w:ascii="Times New Roman" w:hAnsi="Times New Roman" w:cs="Times New Roman"/>
                <w:i/>
                <w:sz w:val="24"/>
                <w:szCs w:val="24"/>
              </w:rPr>
              <w:t>euro</w:t>
            </w:r>
            <w:proofErr w:type="spellEnd"/>
            <w:r w:rsidRPr="00662DD1">
              <w:rPr>
                <w:rFonts w:ascii="Times New Roman" w:hAnsi="Times New Roman" w:cs="Times New Roman"/>
                <w:bCs/>
                <w:sz w:val="24"/>
                <w:szCs w:val="24"/>
              </w:rPr>
              <w:t xml:space="preserve"> apmērā. </w:t>
            </w:r>
          </w:p>
          <w:p w14:paraId="5C0C2982" w14:textId="77777777" w:rsidR="00E06DEC" w:rsidRPr="00662DD1" w:rsidRDefault="00E06DEC" w:rsidP="001952BD">
            <w:pPr>
              <w:numPr>
                <w:ilvl w:val="0"/>
                <w:numId w:val="23"/>
              </w:numPr>
              <w:spacing w:after="0" w:line="240" w:lineRule="auto"/>
              <w:jc w:val="both"/>
              <w:rPr>
                <w:rFonts w:ascii="Times New Roman" w:hAnsi="Times New Roman" w:cs="Times New Roman"/>
                <w:bCs/>
                <w:sz w:val="24"/>
                <w:szCs w:val="24"/>
              </w:rPr>
            </w:pPr>
            <w:r w:rsidRPr="00B7225A">
              <w:rPr>
                <w:rFonts w:ascii="Times New Roman" w:hAnsi="Times New Roman" w:cs="Times New Roman"/>
                <w:b/>
                <w:bCs/>
                <w:sz w:val="24"/>
                <w:szCs w:val="24"/>
                <w:u w:val="single"/>
              </w:rPr>
              <w:t>2023.gadā</w:t>
            </w:r>
            <w:r w:rsidRPr="00B7225A">
              <w:rPr>
                <w:rFonts w:ascii="Times New Roman" w:hAnsi="Times New Roman" w:cs="Times New Roman"/>
                <w:bCs/>
                <w:sz w:val="24"/>
                <w:szCs w:val="24"/>
              </w:rPr>
              <w:t xml:space="preserve"> plānots piesaistīt   800 000 </w:t>
            </w:r>
            <w:proofErr w:type="spellStart"/>
            <w:r w:rsidRPr="00B7225A">
              <w:rPr>
                <w:rFonts w:ascii="Times New Roman" w:hAnsi="Times New Roman" w:cs="Times New Roman"/>
                <w:i/>
                <w:sz w:val="24"/>
                <w:szCs w:val="24"/>
              </w:rPr>
              <w:t>euro</w:t>
            </w:r>
            <w:proofErr w:type="spellEnd"/>
            <w:r w:rsidRPr="00B7225A">
              <w:rPr>
                <w:rFonts w:ascii="Times New Roman" w:hAnsi="Times New Roman" w:cs="Times New Roman"/>
                <w:bCs/>
                <w:sz w:val="24"/>
                <w:szCs w:val="24"/>
              </w:rPr>
              <w:t>, tai skaitā ESF  līdzfinansējumu–  680 000</w:t>
            </w:r>
            <w:r w:rsidRPr="00B7225A">
              <w:rPr>
                <w:rFonts w:ascii="Times New Roman" w:hAnsi="Times New Roman" w:cs="Times New Roman"/>
                <w:sz w:val="24"/>
                <w:szCs w:val="24"/>
              </w:rPr>
              <w:t xml:space="preserve"> </w:t>
            </w:r>
            <w:proofErr w:type="spellStart"/>
            <w:r w:rsidRPr="00B7225A">
              <w:rPr>
                <w:rFonts w:ascii="Times New Roman" w:hAnsi="Times New Roman" w:cs="Times New Roman"/>
                <w:i/>
                <w:sz w:val="24"/>
                <w:szCs w:val="24"/>
              </w:rPr>
              <w:t>euro</w:t>
            </w:r>
            <w:proofErr w:type="spellEnd"/>
            <w:r w:rsidRPr="00B7225A">
              <w:rPr>
                <w:rFonts w:ascii="Times New Roman" w:hAnsi="Times New Roman" w:cs="Times New Roman"/>
                <w:bCs/>
                <w:sz w:val="24"/>
                <w:szCs w:val="24"/>
              </w:rPr>
              <w:t xml:space="preserve"> apmērā un valsts budžeta finansējumu – </w:t>
            </w:r>
            <w:r w:rsidRPr="00B7225A">
              <w:rPr>
                <w:rFonts w:ascii="Times New Roman" w:hAnsi="Times New Roman" w:cs="Times New Roman"/>
                <w:sz w:val="24"/>
                <w:szCs w:val="24"/>
              </w:rPr>
              <w:t xml:space="preserve"> 120 000 </w:t>
            </w:r>
            <w:proofErr w:type="spellStart"/>
            <w:r w:rsidRPr="00B7225A">
              <w:rPr>
                <w:rFonts w:ascii="Times New Roman" w:hAnsi="Times New Roman" w:cs="Times New Roman"/>
                <w:i/>
                <w:sz w:val="24"/>
                <w:szCs w:val="24"/>
              </w:rPr>
              <w:t>euro</w:t>
            </w:r>
            <w:proofErr w:type="spellEnd"/>
            <w:r w:rsidRPr="00B7225A">
              <w:rPr>
                <w:rFonts w:ascii="Times New Roman" w:hAnsi="Times New Roman" w:cs="Times New Roman"/>
                <w:bCs/>
                <w:sz w:val="24"/>
                <w:szCs w:val="24"/>
              </w:rPr>
              <w:t xml:space="preserve"> apmērā. </w:t>
            </w:r>
          </w:p>
          <w:p w14:paraId="59A15377" w14:textId="77777777" w:rsidR="00E06DEC" w:rsidRDefault="00E06DEC" w:rsidP="001952BD">
            <w:pPr>
              <w:spacing w:after="0"/>
              <w:ind w:left="1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Ņemot vērā to, ka noteikumu projekts paredz ESF un valsts budžeta finansējuma pārdales no SAM  9.2.6. uz SAM 9.2.3.  noteikumu projektam ir neitrāla ietekme uz valsts budžetu. </w:t>
            </w:r>
          </w:p>
          <w:p w14:paraId="1D0BE402" w14:textId="77777777" w:rsidR="00E06DEC" w:rsidRPr="00292561" w:rsidRDefault="00E06DEC" w:rsidP="001952BD">
            <w:pPr>
              <w:spacing w:after="0" w:line="240" w:lineRule="auto"/>
              <w:jc w:val="both"/>
              <w:rPr>
                <w:rFonts w:ascii="Times New Roman" w:hAnsi="Times New Roman" w:cs="Times New Roman"/>
                <w:sz w:val="24"/>
                <w:szCs w:val="24"/>
                <w:highlight w:val="yellow"/>
              </w:rPr>
            </w:pPr>
          </w:p>
        </w:tc>
      </w:tr>
      <w:tr w:rsidR="00E06DEC" w:rsidRPr="00676B4D" w14:paraId="663EABE5"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11C1DAAC"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6.1. detalizēts ieņēmumu aprēķins</w:t>
            </w:r>
          </w:p>
        </w:tc>
        <w:tc>
          <w:tcPr>
            <w:tcW w:w="4109" w:type="pct"/>
            <w:gridSpan w:val="7"/>
            <w:vMerge/>
            <w:tcBorders>
              <w:top w:val="outset" w:sz="6" w:space="0" w:color="auto"/>
              <w:left w:val="outset" w:sz="6" w:space="0" w:color="auto"/>
              <w:bottom w:val="outset" w:sz="6" w:space="0" w:color="auto"/>
              <w:right w:val="outset" w:sz="6" w:space="0" w:color="auto"/>
            </w:tcBorders>
            <w:vAlign w:val="center"/>
            <w:hideMark/>
          </w:tcPr>
          <w:p w14:paraId="54EEBFBD"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p>
        </w:tc>
      </w:tr>
      <w:tr w:rsidR="00E06DEC" w:rsidRPr="00676B4D" w14:paraId="5DFCC5F2"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0D556229"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6.2. detalizēts izdevumu aprēķins</w:t>
            </w:r>
          </w:p>
        </w:tc>
        <w:tc>
          <w:tcPr>
            <w:tcW w:w="4109" w:type="pct"/>
            <w:gridSpan w:val="7"/>
            <w:vMerge/>
            <w:tcBorders>
              <w:top w:val="outset" w:sz="6" w:space="0" w:color="auto"/>
              <w:left w:val="outset" w:sz="6" w:space="0" w:color="auto"/>
              <w:bottom w:val="outset" w:sz="6" w:space="0" w:color="auto"/>
              <w:right w:val="outset" w:sz="6" w:space="0" w:color="auto"/>
            </w:tcBorders>
            <w:vAlign w:val="center"/>
            <w:hideMark/>
          </w:tcPr>
          <w:p w14:paraId="1FA37CF0"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p>
        </w:tc>
      </w:tr>
      <w:tr w:rsidR="00E06DEC" w:rsidRPr="00676B4D" w14:paraId="41BF8649"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542CF0C"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7. Amata vietu skaita izmaiņas</w:t>
            </w:r>
          </w:p>
        </w:tc>
        <w:tc>
          <w:tcPr>
            <w:tcW w:w="4109" w:type="pct"/>
            <w:gridSpan w:val="7"/>
            <w:tcBorders>
              <w:top w:val="outset" w:sz="6" w:space="0" w:color="auto"/>
              <w:left w:val="outset" w:sz="6" w:space="0" w:color="auto"/>
              <w:bottom w:val="outset" w:sz="6" w:space="0" w:color="auto"/>
              <w:right w:val="outset" w:sz="6" w:space="0" w:color="auto"/>
            </w:tcBorders>
            <w:hideMark/>
          </w:tcPr>
          <w:p w14:paraId="2F0DDC0C"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Projekts šo jomu neskar.</w:t>
            </w:r>
          </w:p>
        </w:tc>
      </w:tr>
      <w:tr w:rsidR="00E06DEC" w:rsidRPr="00676B4D" w14:paraId="20C61E82" w14:textId="77777777" w:rsidTr="00E06DEC">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B8F74C2" w14:textId="77777777" w:rsidR="00E06DEC" w:rsidRPr="00676B4D" w:rsidRDefault="00E06DEC" w:rsidP="001952BD">
            <w:pPr>
              <w:spacing w:after="0" w:line="240" w:lineRule="auto"/>
              <w:rPr>
                <w:rFonts w:ascii="Times New Roman" w:eastAsia="Times New Roman" w:hAnsi="Times New Roman" w:cs="Times New Roman"/>
                <w:iCs/>
                <w:sz w:val="24"/>
                <w:szCs w:val="24"/>
                <w:lang w:eastAsia="lv-LV"/>
              </w:rPr>
            </w:pPr>
            <w:r w:rsidRPr="00676B4D">
              <w:rPr>
                <w:rFonts w:ascii="Times New Roman" w:eastAsia="Times New Roman" w:hAnsi="Times New Roman" w:cs="Times New Roman"/>
                <w:iCs/>
                <w:sz w:val="24"/>
                <w:szCs w:val="24"/>
                <w:lang w:eastAsia="lv-LV"/>
              </w:rPr>
              <w:t>8. Cita informācija</w:t>
            </w:r>
          </w:p>
        </w:tc>
        <w:tc>
          <w:tcPr>
            <w:tcW w:w="4109" w:type="pct"/>
            <w:gridSpan w:val="7"/>
            <w:tcBorders>
              <w:top w:val="outset" w:sz="6" w:space="0" w:color="auto"/>
              <w:left w:val="outset" w:sz="6" w:space="0" w:color="auto"/>
              <w:bottom w:val="outset" w:sz="6" w:space="0" w:color="auto"/>
              <w:right w:val="outset" w:sz="6" w:space="0" w:color="auto"/>
            </w:tcBorders>
            <w:hideMark/>
          </w:tcPr>
          <w:p w14:paraId="797F394C" w14:textId="77777777" w:rsidR="00E06DEC" w:rsidRPr="00676B4D" w:rsidRDefault="00E06DEC" w:rsidP="001952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A5898CF" w14:textId="0074E615" w:rsidR="00297540" w:rsidRDefault="00297540" w:rsidP="00330241">
      <w:pPr>
        <w:pStyle w:val="naisnod"/>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76A8C" w14:paraId="0354BE28" w14:textId="77777777" w:rsidTr="00F76A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F1C89B" w14:textId="77777777" w:rsidR="00F76A8C" w:rsidRDefault="00F76A8C">
            <w:pPr>
              <w:spacing w:after="0" w:line="240" w:lineRule="auto"/>
              <w:rPr>
                <w:rFonts w:ascii="Times New Roman" w:hAnsi="Times New Roman" w:cs="Times New Roman"/>
                <w:b/>
                <w:bCs/>
                <w:iCs/>
                <w:sz w:val="24"/>
                <w:szCs w:val="24"/>
                <w:lang w:eastAsia="lv-LV"/>
              </w:rPr>
            </w:pPr>
            <w:r>
              <w:rPr>
                <w:rFonts w:ascii="Times New Roman" w:hAnsi="Times New Roman" w:cs="Times New Roman"/>
                <w:b/>
                <w:bCs/>
                <w:iCs/>
                <w:sz w:val="24"/>
                <w:szCs w:val="24"/>
                <w:lang w:eastAsia="lv-LV"/>
              </w:rPr>
              <w:t>IV. Tiesību akta projekta ietekme uz spēkā esošo tiesību normu sistēmu</w:t>
            </w:r>
          </w:p>
          <w:p w14:paraId="2C638D57" w14:textId="77777777" w:rsidR="00D9273B" w:rsidRDefault="00D9273B" w:rsidP="00D9273B">
            <w:pPr>
              <w:rPr>
                <w:rFonts w:ascii="Times New Roman" w:hAnsi="Times New Roman" w:cs="Times New Roman"/>
                <w:b/>
                <w:bCs/>
                <w:iCs/>
                <w:sz w:val="24"/>
                <w:szCs w:val="24"/>
                <w:lang w:eastAsia="lv-LV"/>
              </w:rPr>
            </w:pPr>
          </w:p>
          <w:p w14:paraId="1BBB811C" w14:textId="4CA9E283" w:rsidR="00D9273B" w:rsidRPr="00D9273B" w:rsidRDefault="00D9273B" w:rsidP="00D9273B">
            <w:pPr>
              <w:rPr>
                <w:rFonts w:ascii="Times New Roman" w:hAnsi="Times New Roman" w:cs="Times New Roman"/>
                <w:sz w:val="24"/>
                <w:szCs w:val="24"/>
                <w:lang w:eastAsia="lv-LV"/>
              </w:rPr>
            </w:pPr>
          </w:p>
        </w:tc>
      </w:tr>
      <w:tr w:rsidR="00F76A8C" w14:paraId="266F1DC6" w14:textId="77777777" w:rsidTr="00F76A8C">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50FB3BC" w14:textId="74836CF6" w:rsidR="00F76A8C" w:rsidRDefault="00A922FD" w:rsidP="00A922FD">
            <w:pPr>
              <w:spacing w:after="0" w:line="240" w:lineRule="auto"/>
              <w:ind w:firstLine="336"/>
              <w:jc w:val="both"/>
              <w:rPr>
                <w:rFonts w:ascii="Times New Roman" w:hAnsi="Times New Roman" w:cs="Times New Roman"/>
                <w:iCs/>
                <w:sz w:val="24"/>
                <w:szCs w:val="24"/>
                <w:lang w:eastAsia="lv-LV"/>
              </w:rPr>
            </w:pPr>
            <w:r>
              <w:rPr>
                <w:rFonts w:ascii="Times New Roman" w:eastAsia="Arial Unicode MS" w:hAnsi="Times New Roman" w:cs="Times New Roman"/>
                <w:sz w:val="24"/>
                <w:szCs w:val="24"/>
              </w:rPr>
              <w:t xml:space="preserve">Paralēli noteikumu projektam tiek virzīti </w:t>
            </w:r>
            <w:r w:rsidRPr="00FB69CF">
              <w:rPr>
                <w:rFonts w:ascii="Times New Roman" w:hAnsi="Times New Roman" w:cs="Times New Roman"/>
                <w:sz w:val="24"/>
                <w:szCs w:val="24"/>
              </w:rPr>
              <w:t>grozījumi Ministru kabineta 2016. gada 8.</w:t>
            </w:r>
            <w:r>
              <w:rPr>
                <w:rFonts w:ascii="Times New Roman" w:hAnsi="Times New Roman" w:cs="Times New Roman"/>
                <w:sz w:val="24"/>
                <w:szCs w:val="24"/>
              </w:rPr>
              <w:t xml:space="preserve"> novembra noteikumos Nr.718 “Darbības programmas “Izaugsme un nodarbinātība”</w:t>
            </w:r>
            <w:r w:rsidRPr="00FB69CF">
              <w:rPr>
                <w:rFonts w:ascii="Times New Roman" w:hAnsi="Times New Roman" w:cs="Times New Roman"/>
                <w:sz w:val="24"/>
                <w:szCs w:val="24"/>
              </w:rPr>
              <w:t xml:space="preserve"> 9.</w:t>
            </w:r>
            <w:r>
              <w:rPr>
                <w:rFonts w:ascii="Times New Roman" w:hAnsi="Times New Roman" w:cs="Times New Roman"/>
                <w:sz w:val="24"/>
                <w:szCs w:val="24"/>
              </w:rPr>
              <w:t>2.6. specifiskā atbalsta mērķa “</w:t>
            </w:r>
            <w:r w:rsidRPr="00FB69CF">
              <w:rPr>
                <w:rFonts w:ascii="Times New Roman" w:hAnsi="Times New Roman" w:cs="Times New Roman"/>
                <w:sz w:val="24"/>
                <w:szCs w:val="24"/>
              </w:rPr>
              <w:t>Uzlabot ārstniecības un ārstniecības a</w:t>
            </w:r>
            <w:r>
              <w:rPr>
                <w:rFonts w:ascii="Times New Roman" w:hAnsi="Times New Roman" w:cs="Times New Roman"/>
                <w:sz w:val="24"/>
                <w:szCs w:val="24"/>
              </w:rPr>
              <w:t>tbalsta personāla kvalifikāciju” īstenošanas noteikumi”</w:t>
            </w:r>
            <w:r w:rsidR="00F76A8C">
              <w:rPr>
                <w:rFonts w:ascii="Times New Roman" w:eastAsia="Arial Unicode MS" w:hAnsi="Times New Roman" w:cs="Times New Roman"/>
                <w:sz w:val="24"/>
                <w:szCs w:val="24"/>
              </w:rPr>
              <w:t>.</w:t>
            </w:r>
          </w:p>
        </w:tc>
      </w:tr>
    </w:tbl>
    <w:p w14:paraId="0FD603AF" w14:textId="77777777" w:rsidR="00F76A8C" w:rsidRDefault="00F76A8C" w:rsidP="00F76A8C">
      <w:pPr>
        <w:pStyle w:val="naisnod"/>
        <w:spacing w:before="0" w:beforeAutospacing="0" w:after="0" w:afterAutospacing="0"/>
        <w:ind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F76A8C" w14:paraId="6B135EBB" w14:textId="77777777" w:rsidTr="00F76A8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0580061" w14:textId="77777777" w:rsidR="00F76A8C" w:rsidRDefault="00F76A8C">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76A8C" w14:paraId="0C2B1DEC" w14:textId="77777777" w:rsidTr="00F76A8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1260F70" w14:textId="77777777" w:rsidR="00F76A8C" w:rsidRDefault="00F76A8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6D279F3A" w14:textId="77777777" w:rsidR="00F76A8C" w:rsidRDefault="00F76A8C" w:rsidP="00F76A8C">
      <w:pPr>
        <w:pStyle w:val="naisnod"/>
        <w:spacing w:before="0" w:beforeAutospacing="0" w:after="0" w:afterAutospacing="0"/>
        <w:ind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F76A8C" w14:paraId="3F7E3606" w14:textId="77777777" w:rsidTr="00F76A8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41472A0" w14:textId="77777777" w:rsidR="00F76A8C" w:rsidRDefault="00F76A8C">
            <w:pPr>
              <w:spacing w:after="0" w:line="240" w:lineRule="auto"/>
              <w:jc w:val="center"/>
              <w:rPr>
                <w:rFonts w:ascii="Times New Roman" w:hAnsi="Times New Roman" w:cs="Times New Roman"/>
                <w:b/>
                <w:bCs/>
                <w:iCs/>
                <w:sz w:val="24"/>
                <w:szCs w:val="24"/>
                <w:lang w:eastAsia="lv-LV"/>
              </w:rPr>
            </w:pPr>
            <w:r>
              <w:rPr>
                <w:rFonts w:ascii="Times New Roman" w:hAnsi="Times New Roman" w:cs="Times New Roman"/>
                <w:b/>
                <w:bCs/>
                <w:iCs/>
                <w:sz w:val="24"/>
                <w:szCs w:val="24"/>
                <w:lang w:eastAsia="lv-LV"/>
              </w:rPr>
              <w:t>VI. Sabiedrības līdzdalība un komunikācijas aktivitātes</w:t>
            </w:r>
          </w:p>
        </w:tc>
      </w:tr>
      <w:tr w:rsidR="00F76A8C" w14:paraId="651A193C" w14:textId="77777777" w:rsidTr="00F76A8C">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7EB4C1C" w14:textId="77777777" w:rsidR="00F76A8C" w:rsidRDefault="00F76A8C">
            <w:pPr>
              <w:spacing w:after="0" w:line="240" w:lineRule="auto"/>
              <w:rPr>
                <w:rFonts w:ascii="Times New Roman" w:hAnsi="Times New Roman" w:cs="Times New Roman"/>
                <w:iCs/>
                <w:sz w:val="24"/>
                <w:szCs w:val="24"/>
                <w:lang w:eastAsia="lv-LV"/>
              </w:rPr>
            </w:pPr>
            <w:r>
              <w:rPr>
                <w:rFonts w:ascii="Times New Roman" w:hAnsi="Times New Roman" w:cs="Times New Roman"/>
                <w:iCs/>
                <w:sz w:val="24"/>
                <w:szCs w:val="24"/>
                <w:lang w:eastAsia="lv-LV"/>
              </w:rPr>
              <w:t>1.</w:t>
            </w:r>
          </w:p>
        </w:tc>
        <w:tc>
          <w:tcPr>
            <w:tcW w:w="1720" w:type="pct"/>
            <w:tcBorders>
              <w:top w:val="outset" w:sz="6" w:space="0" w:color="auto"/>
              <w:left w:val="outset" w:sz="6" w:space="0" w:color="auto"/>
              <w:bottom w:val="outset" w:sz="6" w:space="0" w:color="auto"/>
              <w:right w:val="outset" w:sz="6" w:space="0" w:color="auto"/>
            </w:tcBorders>
            <w:hideMark/>
          </w:tcPr>
          <w:p w14:paraId="48D3B666" w14:textId="77777777" w:rsidR="00F76A8C" w:rsidRDefault="00F76A8C">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hideMark/>
          </w:tcPr>
          <w:p w14:paraId="7D0933ED" w14:textId="3FED320F" w:rsidR="00F76A8C" w:rsidRDefault="00FC517D">
            <w:pPr>
              <w:spacing w:after="0" w:line="240" w:lineRule="auto"/>
              <w:ind w:left="168"/>
              <w:jc w:val="both"/>
              <w:rPr>
                <w:rFonts w:ascii="Times New Roman" w:hAnsi="Times New Roman" w:cs="Times New Roman"/>
                <w:iCs/>
                <w:sz w:val="24"/>
                <w:szCs w:val="24"/>
                <w:lang w:eastAsia="lv-LV"/>
              </w:rPr>
            </w:pPr>
            <w:r>
              <w:rPr>
                <w:rFonts w:ascii="Times New Roman" w:eastAsia="Arial Unicode MS" w:hAnsi="Times New Roman" w:cs="Times New Roman"/>
                <w:sz w:val="24"/>
                <w:szCs w:val="24"/>
              </w:rPr>
              <w:t>Nav attiecināms.</w:t>
            </w:r>
          </w:p>
        </w:tc>
      </w:tr>
      <w:tr w:rsidR="00F76A8C" w14:paraId="416C4E66" w14:textId="77777777" w:rsidTr="00FC517D">
        <w:trPr>
          <w:trHeight w:val="52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54702AA" w14:textId="77777777" w:rsidR="00F76A8C" w:rsidRDefault="00F76A8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20" w:type="pct"/>
            <w:tcBorders>
              <w:top w:val="outset" w:sz="6" w:space="0" w:color="auto"/>
              <w:left w:val="outset" w:sz="6" w:space="0" w:color="auto"/>
              <w:bottom w:val="outset" w:sz="6" w:space="0" w:color="auto"/>
              <w:right w:val="outset" w:sz="6" w:space="0" w:color="auto"/>
            </w:tcBorders>
            <w:hideMark/>
          </w:tcPr>
          <w:p w14:paraId="003E14DE" w14:textId="77777777" w:rsidR="00F76A8C" w:rsidRDefault="00F76A8C">
            <w:pPr>
              <w:spacing w:after="0" w:line="240" w:lineRule="auto"/>
              <w:rPr>
                <w:rFonts w:ascii="Times New Roman" w:hAnsi="Times New Roman" w:cs="Times New Roman"/>
                <w:sz w:val="24"/>
                <w:szCs w:val="24"/>
              </w:rPr>
            </w:pPr>
            <w:r>
              <w:rPr>
                <w:rFonts w:ascii="Times New Roman" w:hAnsi="Times New Roman" w:cs="Times New Roman"/>
                <w:sz w:val="24"/>
                <w:szCs w:val="24"/>
              </w:rPr>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hideMark/>
          </w:tcPr>
          <w:p w14:paraId="68B34BB5" w14:textId="1FF534EB" w:rsidR="00F76A8C" w:rsidRDefault="00FC517D">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Nav attiecināms.</w:t>
            </w:r>
          </w:p>
        </w:tc>
      </w:tr>
      <w:tr w:rsidR="00F76A8C" w14:paraId="3584A21A" w14:textId="77777777" w:rsidTr="00F76A8C">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730879A4" w14:textId="77777777" w:rsidR="00F76A8C" w:rsidRDefault="00F76A8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20" w:type="pct"/>
            <w:tcBorders>
              <w:top w:val="outset" w:sz="6" w:space="0" w:color="auto"/>
              <w:left w:val="outset" w:sz="6" w:space="0" w:color="auto"/>
              <w:bottom w:val="outset" w:sz="6" w:space="0" w:color="auto"/>
              <w:right w:val="outset" w:sz="6" w:space="0" w:color="auto"/>
            </w:tcBorders>
            <w:hideMark/>
          </w:tcPr>
          <w:p w14:paraId="272F7992" w14:textId="77777777" w:rsidR="00F76A8C" w:rsidRDefault="00F76A8C">
            <w:pPr>
              <w:spacing w:after="0" w:line="240" w:lineRule="auto"/>
              <w:rPr>
                <w:rFonts w:ascii="Times New Roman" w:hAnsi="Times New Roman" w:cs="Times New Roman"/>
                <w:sz w:val="24"/>
                <w:szCs w:val="24"/>
              </w:rPr>
            </w:pPr>
            <w:r>
              <w:rPr>
                <w:rFonts w:ascii="Times New Roman" w:hAnsi="Times New Roman" w:cs="Times New Roman"/>
                <w:sz w:val="24"/>
                <w:szCs w:val="24"/>
              </w:rPr>
              <w:t>Sabiedrības līdzdalības rezultāti</w:t>
            </w:r>
          </w:p>
        </w:tc>
        <w:tc>
          <w:tcPr>
            <w:tcW w:w="2977" w:type="pct"/>
            <w:tcBorders>
              <w:top w:val="outset" w:sz="6" w:space="0" w:color="auto"/>
              <w:left w:val="outset" w:sz="6" w:space="0" w:color="auto"/>
              <w:bottom w:val="outset" w:sz="6" w:space="0" w:color="auto"/>
              <w:right w:val="outset" w:sz="6" w:space="0" w:color="auto"/>
            </w:tcBorders>
            <w:hideMark/>
          </w:tcPr>
          <w:p w14:paraId="6357AC94" w14:textId="07F27631" w:rsidR="00F76A8C" w:rsidRDefault="00FC517D">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Nav attiecināms.</w:t>
            </w:r>
          </w:p>
        </w:tc>
      </w:tr>
      <w:tr w:rsidR="00F76A8C" w14:paraId="15471284" w14:textId="77777777" w:rsidTr="00F76A8C">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C4B8E58" w14:textId="77777777" w:rsidR="00F76A8C" w:rsidRDefault="00F76A8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20" w:type="pct"/>
            <w:tcBorders>
              <w:top w:val="outset" w:sz="6" w:space="0" w:color="auto"/>
              <w:left w:val="outset" w:sz="6" w:space="0" w:color="auto"/>
              <w:bottom w:val="outset" w:sz="6" w:space="0" w:color="auto"/>
              <w:right w:val="outset" w:sz="6" w:space="0" w:color="auto"/>
            </w:tcBorders>
          </w:tcPr>
          <w:p w14:paraId="22365153" w14:textId="30B59D65" w:rsidR="00FC517D" w:rsidRDefault="00F76A8C" w:rsidP="00FC5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2977" w:type="pct"/>
            <w:tcBorders>
              <w:top w:val="outset" w:sz="6" w:space="0" w:color="auto"/>
              <w:left w:val="outset" w:sz="6" w:space="0" w:color="auto"/>
              <w:bottom w:val="outset" w:sz="6" w:space="0" w:color="auto"/>
              <w:right w:val="outset" w:sz="6" w:space="0" w:color="auto"/>
            </w:tcBorders>
            <w:hideMark/>
          </w:tcPr>
          <w:p w14:paraId="18DA99B2" w14:textId="42F7614C" w:rsidR="00F76A8C" w:rsidRDefault="00FC517D">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Nav attiecināms.</w:t>
            </w:r>
          </w:p>
        </w:tc>
      </w:tr>
    </w:tbl>
    <w:p w14:paraId="629E050D" w14:textId="77777777" w:rsidR="00F76A8C" w:rsidRDefault="00F76A8C" w:rsidP="00F76A8C">
      <w:pPr>
        <w:spacing w:after="0" w:line="240" w:lineRule="auto"/>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527"/>
        <w:gridCol w:w="3245"/>
        <w:gridCol w:w="5300"/>
      </w:tblGrid>
      <w:tr w:rsidR="00F76A8C" w14:paraId="799AF4C9" w14:textId="77777777" w:rsidTr="00F76A8C">
        <w:trPr>
          <w:trHeight w:val="381"/>
          <w:tblCellSpacing w:w="2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6334BF47" w14:textId="77777777" w:rsidR="00F76A8C" w:rsidRDefault="00F76A8C">
            <w:pPr>
              <w:pStyle w:val="naisnod"/>
              <w:spacing w:before="0" w:beforeAutospacing="0" w:after="0" w:afterAutospacing="0" w:line="256" w:lineRule="auto"/>
              <w:ind w:left="57" w:right="57"/>
              <w:jc w:val="center"/>
              <w:rPr>
                <w:b/>
                <w:lang w:eastAsia="en-US"/>
              </w:rPr>
            </w:pPr>
            <w:r>
              <w:rPr>
                <w:b/>
                <w:lang w:eastAsia="en-US"/>
              </w:rPr>
              <w:t>VII. Tiesību akta projekta izpildes nodrošināšana un tās ietekme uz institūcijām</w:t>
            </w:r>
          </w:p>
        </w:tc>
      </w:tr>
      <w:tr w:rsidR="00F76A8C" w14:paraId="32AF991B" w14:textId="77777777" w:rsidTr="00F76A8C">
        <w:trPr>
          <w:trHeight w:val="427"/>
          <w:tblCellSpacing w:w="20" w:type="dxa"/>
        </w:trPr>
        <w:tc>
          <w:tcPr>
            <w:tcW w:w="470" w:type="dxa"/>
            <w:tcBorders>
              <w:top w:val="outset" w:sz="6" w:space="0" w:color="auto"/>
              <w:left w:val="outset" w:sz="6" w:space="0" w:color="auto"/>
              <w:bottom w:val="outset" w:sz="6" w:space="0" w:color="auto"/>
              <w:right w:val="outset" w:sz="6" w:space="0" w:color="auto"/>
            </w:tcBorders>
            <w:hideMark/>
          </w:tcPr>
          <w:p w14:paraId="48ADB5BC" w14:textId="77777777" w:rsidR="00F76A8C" w:rsidRDefault="00F76A8C">
            <w:pPr>
              <w:pStyle w:val="naisnod"/>
              <w:spacing w:before="0" w:beforeAutospacing="0" w:after="0" w:afterAutospacing="0" w:line="256" w:lineRule="auto"/>
              <w:ind w:left="57" w:right="57"/>
              <w:jc w:val="both"/>
              <w:rPr>
                <w:lang w:eastAsia="en-US"/>
              </w:rPr>
            </w:pPr>
            <w:r>
              <w:rPr>
                <w:lang w:eastAsia="en-US"/>
              </w:rPr>
              <w:t xml:space="preserve">1. </w:t>
            </w:r>
          </w:p>
        </w:tc>
        <w:tc>
          <w:tcPr>
            <w:tcW w:w="3249" w:type="dxa"/>
            <w:tcBorders>
              <w:top w:val="outset" w:sz="6" w:space="0" w:color="auto"/>
              <w:left w:val="outset" w:sz="6" w:space="0" w:color="auto"/>
              <w:bottom w:val="outset" w:sz="6" w:space="0" w:color="auto"/>
              <w:right w:val="outset" w:sz="6" w:space="0" w:color="auto"/>
            </w:tcBorders>
            <w:hideMark/>
          </w:tcPr>
          <w:p w14:paraId="4B21CABB" w14:textId="77777777" w:rsidR="00F76A8C" w:rsidRDefault="00F76A8C">
            <w:pPr>
              <w:pStyle w:val="naisf"/>
              <w:spacing w:before="0" w:beforeAutospacing="0" w:after="0" w:afterAutospacing="0" w:line="256" w:lineRule="auto"/>
              <w:ind w:left="57" w:right="57"/>
              <w:rPr>
                <w:lang w:val="lv-LV"/>
              </w:rPr>
            </w:pPr>
            <w:r>
              <w:rPr>
                <w:lang w:val="lv-LV"/>
              </w:rPr>
              <w:t>Projekta izpildē iesaistītās institūcijas</w:t>
            </w:r>
          </w:p>
        </w:tc>
        <w:tc>
          <w:tcPr>
            <w:tcW w:w="5353" w:type="dxa"/>
            <w:tcBorders>
              <w:top w:val="outset" w:sz="6" w:space="0" w:color="auto"/>
              <w:left w:val="outset" w:sz="6" w:space="0" w:color="auto"/>
              <w:bottom w:val="outset" w:sz="6" w:space="0" w:color="auto"/>
              <w:right w:val="outset" w:sz="6" w:space="0" w:color="auto"/>
            </w:tcBorders>
            <w:hideMark/>
          </w:tcPr>
          <w:p w14:paraId="6A6B552D" w14:textId="2AAF396B" w:rsidR="00F76A8C" w:rsidRDefault="00F76A8C">
            <w:pPr>
              <w:pStyle w:val="naiskr"/>
              <w:spacing w:before="0" w:beforeAutospacing="0" w:after="0" w:afterAutospacing="0" w:line="256" w:lineRule="auto"/>
              <w:ind w:left="129" w:right="57" w:firstLine="1"/>
              <w:jc w:val="both"/>
              <w:rPr>
                <w:lang w:eastAsia="en-US"/>
              </w:rPr>
            </w:pPr>
            <w:r>
              <w:rPr>
                <w:szCs w:val="28"/>
                <w:lang w:eastAsia="en-US"/>
              </w:rPr>
              <w:t>Atbildīgās</w:t>
            </w:r>
            <w:r>
              <w:rPr>
                <w:lang w:eastAsia="en-US"/>
              </w:rPr>
              <w:t xml:space="preserve"> iestādes funkcijas pilda Veselības ministrija, sadarbības iestādes funkcijas – CFLA. Projekta iesniedzējs </w:t>
            </w:r>
            <w:r w:rsidR="000B0B0F">
              <w:rPr>
                <w:lang w:eastAsia="en-US"/>
              </w:rPr>
              <w:t xml:space="preserve">ir Nacionālais veselības dienests </w:t>
            </w:r>
            <w:r>
              <w:rPr>
                <w:lang w:eastAsia="en-US"/>
              </w:rPr>
              <w:t xml:space="preserve">un finansējuma saņēmējs </w:t>
            </w:r>
            <w:r w:rsidR="000B0B0F">
              <w:rPr>
                <w:lang w:eastAsia="en-US"/>
              </w:rPr>
              <w:t xml:space="preserve">ir </w:t>
            </w:r>
            <w:r>
              <w:rPr>
                <w:lang w:eastAsia="en-US"/>
              </w:rPr>
              <w:t>Veselības ministrija</w:t>
            </w:r>
          </w:p>
        </w:tc>
      </w:tr>
      <w:tr w:rsidR="00F76A8C" w14:paraId="2F99BC96" w14:textId="77777777" w:rsidTr="00F76A8C">
        <w:trPr>
          <w:trHeight w:val="463"/>
          <w:tblCellSpacing w:w="20" w:type="dxa"/>
        </w:trPr>
        <w:tc>
          <w:tcPr>
            <w:tcW w:w="470" w:type="dxa"/>
            <w:tcBorders>
              <w:top w:val="outset" w:sz="6" w:space="0" w:color="auto"/>
              <w:left w:val="outset" w:sz="6" w:space="0" w:color="auto"/>
              <w:bottom w:val="outset" w:sz="6" w:space="0" w:color="auto"/>
              <w:right w:val="outset" w:sz="6" w:space="0" w:color="auto"/>
            </w:tcBorders>
            <w:hideMark/>
          </w:tcPr>
          <w:p w14:paraId="15918105" w14:textId="77777777" w:rsidR="00F76A8C" w:rsidRDefault="00F76A8C">
            <w:pPr>
              <w:pStyle w:val="naisnod"/>
              <w:spacing w:before="0" w:beforeAutospacing="0" w:after="0" w:afterAutospacing="0" w:line="256" w:lineRule="auto"/>
              <w:ind w:left="57" w:right="57"/>
              <w:jc w:val="both"/>
              <w:rPr>
                <w:lang w:eastAsia="en-US"/>
              </w:rPr>
            </w:pPr>
            <w:r>
              <w:rPr>
                <w:lang w:eastAsia="en-US"/>
              </w:rPr>
              <w:t xml:space="preserve">2. </w:t>
            </w:r>
          </w:p>
        </w:tc>
        <w:tc>
          <w:tcPr>
            <w:tcW w:w="3249" w:type="dxa"/>
            <w:tcBorders>
              <w:top w:val="outset" w:sz="6" w:space="0" w:color="auto"/>
              <w:left w:val="outset" w:sz="6" w:space="0" w:color="auto"/>
              <w:bottom w:val="outset" w:sz="6" w:space="0" w:color="auto"/>
              <w:right w:val="outset" w:sz="6" w:space="0" w:color="auto"/>
            </w:tcBorders>
            <w:hideMark/>
          </w:tcPr>
          <w:p w14:paraId="0A0F58FD" w14:textId="77777777" w:rsidR="00F76A8C" w:rsidRDefault="00F76A8C">
            <w:pPr>
              <w:pStyle w:val="naisf"/>
              <w:spacing w:before="0" w:beforeAutospacing="0" w:after="0" w:afterAutospacing="0" w:line="256" w:lineRule="auto"/>
              <w:ind w:left="57" w:right="57"/>
              <w:rPr>
                <w:lang w:val="lv-LV"/>
              </w:rPr>
            </w:pPr>
            <w:r>
              <w:rPr>
                <w:lang w:val="lv-LV"/>
              </w:rPr>
              <w:t>Projekta izpildes ietekme uz pār</w:t>
            </w:r>
            <w:r>
              <w:rPr>
                <w:lang w:val="lv-LV"/>
              </w:rPr>
              <w:softHyphen/>
              <w:t xml:space="preserve">valdes funkcijām un institucionālo struktūru. </w:t>
            </w:r>
          </w:p>
          <w:p w14:paraId="09D58FEB" w14:textId="77777777" w:rsidR="00F76A8C" w:rsidRDefault="00F76A8C">
            <w:pPr>
              <w:pStyle w:val="naisf"/>
              <w:spacing w:before="0" w:beforeAutospacing="0" w:after="0" w:afterAutospacing="0" w:line="256" w:lineRule="auto"/>
              <w:ind w:left="57" w:right="57"/>
              <w:rPr>
                <w:lang w:val="lv-LV"/>
              </w:rPr>
            </w:pPr>
            <w:r>
              <w:rPr>
                <w:lang w:val="lv-LV"/>
              </w:rPr>
              <w:t>Jaunu institūciju izveide, esošu institūciju likvidācija vai reorga</w:t>
            </w:r>
            <w:r>
              <w:rPr>
                <w:lang w:val="lv-LV"/>
              </w:rPr>
              <w:softHyphen/>
              <w:t>nizācija, to ietekme uz institūcijas cilvēkresursiem</w:t>
            </w:r>
          </w:p>
        </w:tc>
        <w:tc>
          <w:tcPr>
            <w:tcW w:w="5353" w:type="dxa"/>
            <w:tcBorders>
              <w:top w:val="outset" w:sz="6" w:space="0" w:color="auto"/>
              <w:left w:val="outset" w:sz="6" w:space="0" w:color="auto"/>
              <w:bottom w:val="outset" w:sz="6" w:space="0" w:color="auto"/>
              <w:right w:val="outset" w:sz="6" w:space="0" w:color="auto"/>
            </w:tcBorders>
            <w:hideMark/>
          </w:tcPr>
          <w:p w14:paraId="60FEF213" w14:textId="77777777" w:rsidR="00F76A8C" w:rsidRDefault="00F76A8C">
            <w:pPr>
              <w:pStyle w:val="naiskr"/>
              <w:spacing w:before="0" w:beforeAutospacing="0" w:after="0" w:afterAutospacing="0" w:line="256" w:lineRule="auto"/>
              <w:ind w:left="57" w:right="57"/>
              <w:jc w:val="both"/>
              <w:rPr>
                <w:lang w:eastAsia="en-US"/>
              </w:rPr>
            </w:pPr>
            <w:r>
              <w:rPr>
                <w:lang w:eastAsia="en-US"/>
              </w:rPr>
              <w:t>Ar noteikumu projektu noteiktie institūciju pienākumi tiks veikti esošo finanšu un darbinieku kapacitātes ietvaros, nepalielinot kopējās izmaksas.</w:t>
            </w:r>
          </w:p>
        </w:tc>
      </w:tr>
      <w:tr w:rsidR="00F76A8C" w14:paraId="129343A4" w14:textId="77777777" w:rsidTr="00FC517D">
        <w:trPr>
          <w:trHeight w:val="244"/>
          <w:tblCellSpacing w:w="20" w:type="dxa"/>
        </w:trPr>
        <w:tc>
          <w:tcPr>
            <w:tcW w:w="470" w:type="dxa"/>
            <w:tcBorders>
              <w:top w:val="outset" w:sz="6" w:space="0" w:color="auto"/>
              <w:left w:val="outset" w:sz="6" w:space="0" w:color="auto"/>
              <w:bottom w:val="outset" w:sz="6" w:space="0" w:color="auto"/>
              <w:right w:val="outset" w:sz="6" w:space="0" w:color="auto"/>
            </w:tcBorders>
            <w:hideMark/>
          </w:tcPr>
          <w:p w14:paraId="37E49FBC" w14:textId="77777777" w:rsidR="00F76A8C" w:rsidRDefault="00F76A8C">
            <w:pPr>
              <w:pStyle w:val="naisnod"/>
              <w:spacing w:before="0" w:beforeAutospacing="0" w:after="0" w:afterAutospacing="0" w:line="256" w:lineRule="auto"/>
              <w:ind w:left="57" w:right="57"/>
              <w:jc w:val="both"/>
              <w:rPr>
                <w:lang w:eastAsia="en-US"/>
              </w:rPr>
            </w:pPr>
            <w:r>
              <w:rPr>
                <w:lang w:eastAsia="en-US"/>
              </w:rPr>
              <w:lastRenderedPageBreak/>
              <w:t xml:space="preserve">3. </w:t>
            </w:r>
          </w:p>
        </w:tc>
        <w:tc>
          <w:tcPr>
            <w:tcW w:w="3249" w:type="dxa"/>
            <w:tcBorders>
              <w:top w:val="outset" w:sz="6" w:space="0" w:color="auto"/>
              <w:left w:val="outset" w:sz="6" w:space="0" w:color="auto"/>
              <w:bottom w:val="outset" w:sz="6" w:space="0" w:color="auto"/>
              <w:right w:val="outset" w:sz="6" w:space="0" w:color="auto"/>
            </w:tcBorders>
            <w:hideMark/>
          </w:tcPr>
          <w:p w14:paraId="58D0AF96" w14:textId="77777777" w:rsidR="00F76A8C" w:rsidRDefault="00F76A8C">
            <w:pPr>
              <w:pStyle w:val="naisf"/>
              <w:spacing w:before="0" w:beforeAutospacing="0" w:after="0" w:afterAutospacing="0" w:line="256" w:lineRule="auto"/>
              <w:ind w:left="57" w:right="57"/>
              <w:rPr>
                <w:lang w:val="lv-LV"/>
              </w:rPr>
            </w:pPr>
            <w:r>
              <w:rPr>
                <w:lang w:val="lv-LV"/>
              </w:rPr>
              <w:t>Cita informācija</w:t>
            </w:r>
          </w:p>
        </w:tc>
        <w:tc>
          <w:tcPr>
            <w:tcW w:w="5353" w:type="dxa"/>
            <w:tcBorders>
              <w:top w:val="outset" w:sz="6" w:space="0" w:color="auto"/>
              <w:left w:val="outset" w:sz="6" w:space="0" w:color="auto"/>
              <w:bottom w:val="outset" w:sz="6" w:space="0" w:color="auto"/>
              <w:right w:val="outset" w:sz="6" w:space="0" w:color="auto"/>
            </w:tcBorders>
            <w:hideMark/>
          </w:tcPr>
          <w:p w14:paraId="58ECE17C" w14:textId="77777777" w:rsidR="00F76A8C" w:rsidRDefault="00F76A8C">
            <w:pPr>
              <w:pStyle w:val="naiskr"/>
              <w:spacing w:before="0" w:beforeAutospacing="0" w:after="0" w:afterAutospacing="0" w:line="256" w:lineRule="auto"/>
              <w:ind w:left="57" w:right="57" w:firstLine="284"/>
              <w:jc w:val="both"/>
              <w:rPr>
                <w:lang w:eastAsia="en-US"/>
              </w:rPr>
            </w:pPr>
            <w:r>
              <w:rPr>
                <w:lang w:eastAsia="en-US"/>
              </w:rPr>
              <w:t xml:space="preserve">Nav. </w:t>
            </w:r>
          </w:p>
        </w:tc>
      </w:tr>
    </w:tbl>
    <w:p w14:paraId="3696AC24" w14:textId="77777777" w:rsidR="00F76A8C" w:rsidRDefault="00F76A8C" w:rsidP="00F76A8C">
      <w:pPr>
        <w:tabs>
          <w:tab w:val="right" w:pos="9356"/>
        </w:tabs>
        <w:spacing w:after="0" w:line="240" w:lineRule="auto"/>
        <w:ind w:right="49"/>
        <w:rPr>
          <w:rFonts w:ascii="Times New Roman" w:eastAsia="Calibri" w:hAnsi="Times New Roman" w:cs="Times New Roman"/>
          <w:sz w:val="16"/>
          <w:szCs w:val="16"/>
        </w:rPr>
      </w:pPr>
    </w:p>
    <w:p w14:paraId="1FAB6934" w14:textId="0DEFC4DD" w:rsidR="00F76A8C" w:rsidRDefault="00F76A8C" w:rsidP="00330241">
      <w:pPr>
        <w:pStyle w:val="naisnod"/>
        <w:spacing w:before="0" w:beforeAutospacing="0" w:after="0" w:afterAutospacing="0"/>
        <w:ind w:right="57"/>
        <w:rPr>
          <w:b/>
        </w:rPr>
      </w:pPr>
    </w:p>
    <w:p w14:paraId="18E287CA" w14:textId="69D39DE6" w:rsidR="00ED5938" w:rsidRPr="00676B4D" w:rsidRDefault="00ED5938" w:rsidP="006C5D4A">
      <w:pPr>
        <w:tabs>
          <w:tab w:val="right" w:pos="9356"/>
        </w:tabs>
        <w:spacing w:after="0" w:line="240" w:lineRule="auto"/>
        <w:ind w:right="49"/>
        <w:rPr>
          <w:rFonts w:ascii="Times New Roman" w:eastAsia="Calibri" w:hAnsi="Times New Roman" w:cs="Times New Roman"/>
          <w:sz w:val="28"/>
          <w:szCs w:val="28"/>
        </w:rPr>
      </w:pPr>
    </w:p>
    <w:p w14:paraId="7A9E2E8C" w14:textId="3B644B67" w:rsidR="00D01C06" w:rsidRPr="00676B4D" w:rsidRDefault="006D5050" w:rsidP="006C5D4A">
      <w:pPr>
        <w:tabs>
          <w:tab w:val="right" w:pos="9356"/>
        </w:tabs>
        <w:spacing w:after="0" w:line="240" w:lineRule="auto"/>
        <w:ind w:right="49"/>
        <w:rPr>
          <w:rFonts w:ascii="Times New Roman" w:eastAsia="Calibri" w:hAnsi="Times New Roman" w:cs="Times New Roman"/>
          <w:sz w:val="28"/>
          <w:szCs w:val="28"/>
        </w:rPr>
      </w:pPr>
      <w:r w:rsidRPr="00676B4D">
        <w:rPr>
          <w:rFonts w:ascii="Times New Roman" w:eastAsia="Calibri" w:hAnsi="Times New Roman" w:cs="Times New Roman"/>
          <w:sz w:val="28"/>
          <w:szCs w:val="28"/>
        </w:rPr>
        <w:t>Veselības ministr</w:t>
      </w:r>
      <w:r w:rsidR="00292561">
        <w:rPr>
          <w:rFonts w:ascii="Times New Roman" w:eastAsia="Calibri" w:hAnsi="Times New Roman" w:cs="Times New Roman"/>
          <w:sz w:val="28"/>
          <w:szCs w:val="28"/>
        </w:rPr>
        <w:t>s</w:t>
      </w:r>
      <w:r w:rsidRPr="00676B4D">
        <w:rPr>
          <w:rFonts w:ascii="Times New Roman" w:eastAsia="Calibri" w:hAnsi="Times New Roman" w:cs="Times New Roman"/>
          <w:sz w:val="28"/>
          <w:szCs w:val="28"/>
        </w:rPr>
        <w:tab/>
        <w:t xml:space="preserve"> </w:t>
      </w:r>
      <w:r w:rsidR="00292561">
        <w:rPr>
          <w:rFonts w:ascii="Times New Roman" w:hAnsi="Times New Roman" w:cs="Times New Roman"/>
          <w:sz w:val="28"/>
          <w:szCs w:val="28"/>
        </w:rPr>
        <w:t>D</w:t>
      </w:r>
      <w:r w:rsidR="0043737A" w:rsidRPr="00676B4D">
        <w:rPr>
          <w:rFonts w:ascii="Times New Roman" w:hAnsi="Times New Roman" w:cs="Times New Roman"/>
          <w:sz w:val="28"/>
          <w:szCs w:val="28"/>
        </w:rPr>
        <w:t>.</w:t>
      </w:r>
      <w:r w:rsidRPr="00676B4D">
        <w:rPr>
          <w:rFonts w:ascii="Times New Roman" w:hAnsi="Times New Roman" w:cs="Times New Roman"/>
          <w:sz w:val="28"/>
          <w:szCs w:val="28"/>
        </w:rPr>
        <w:t xml:space="preserve"> </w:t>
      </w:r>
      <w:r w:rsidR="00292561">
        <w:rPr>
          <w:rFonts w:ascii="Times New Roman" w:hAnsi="Times New Roman" w:cs="Times New Roman"/>
          <w:sz w:val="28"/>
          <w:szCs w:val="28"/>
        </w:rPr>
        <w:t>Pavļuts</w:t>
      </w:r>
    </w:p>
    <w:p w14:paraId="0E7AF5C3" w14:textId="1885CAB9" w:rsidR="006C5D4A" w:rsidRPr="00676B4D" w:rsidRDefault="006C5D4A" w:rsidP="006C5D4A">
      <w:pPr>
        <w:tabs>
          <w:tab w:val="right" w:pos="9356"/>
        </w:tabs>
        <w:spacing w:after="0" w:line="240" w:lineRule="auto"/>
        <w:ind w:right="49"/>
        <w:rPr>
          <w:rFonts w:ascii="Times New Roman" w:eastAsia="Calibri" w:hAnsi="Times New Roman" w:cs="Times New Roman"/>
          <w:sz w:val="28"/>
          <w:szCs w:val="28"/>
        </w:rPr>
      </w:pPr>
    </w:p>
    <w:p w14:paraId="5FBEE84E" w14:textId="77777777" w:rsidR="0043737A" w:rsidRPr="00676B4D" w:rsidRDefault="0043737A" w:rsidP="006C5D4A">
      <w:pPr>
        <w:tabs>
          <w:tab w:val="right" w:pos="9356"/>
        </w:tabs>
        <w:spacing w:after="0" w:line="240" w:lineRule="auto"/>
        <w:ind w:right="49"/>
        <w:rPr>
          <w:rFonts w:ascii="Times New Roman" w:eastAsia="Calibri" w:hAnsi="Times New Roman" w:cs="Times New Roman"/>
          <w:sz w:val="28"/>
          <w:szCs w:val="28"/>
        </w:rPr>
      </w:pPr>
    </w:p>
    <w:p w14:paraId="634453CD" w14:textId="45F667BF" w:rsidR="00D01C06" w:rsidRPr="00676B4D" w:rsidRDefault="006D5050" w:rsidP="006C5D4A">
      <w:pPr>
        <w:tabs>
          <w:tab w:val="right" w:pos="9356"/>
        </w:tabs>
        <w:spacing w:after="0" w:line="240" w:lineRule="auto"/>
        <w:ind w:right="49"/>
        <w:rPr>
          <w:rFonts w:ascii="Times New Roman" w:eastAsia="Calibri" w:hAnsi="Times New Roman" w:cs="Times New Roman"/>
          <w:sz w:val="28"/>
          <w:szCs w:val="28"/>
        </w:rPr>
      </w:pPr>
      <w:r w:rsidRPr="00676B4D">
        <w:rPr>
          <w:rFonts w:ascii="Times New Roman" w:eastAsia="Calibri" w:hAnsi="Times New Roman" w:cs="Times New Roman"/>
          <w:sz w:val="28"/>
          <w:szCs w:val="28"/>
        </w:rPr>
        <w:t>Vīza: Valsts sekretāre</w:t>
      </w:r>
      <w:r w:rsidRPr="00676B4D">
        <w:rPr>
          <w:rFonts w:ascii="Times New Roman" w:eastAsia="Calibri" w:hAnsi="Times New Roman" w:cs="Times New Roman"/>
          <w:sz w:val="28"/>
          <w:szCs w:val="28"/>
        </w:rPr>
        <w:tab/>
      </w:r>
      <w:r w:rsidR="00C207FE">
        <w:rPr>
          <w:rFonts w:ascii="Times New Roman" w:eastAsia="Calibri" w:hAnsi="Times New Roman" w:cs="Times New Roman"/>
          <w:sz w:val="28"/>
          <w:szCs w:val="28"/>
        </w:rPr>
        <w:t>I.</w:t>
      </w:r>
      <w:r w:rsidR="00C52B35">
        <w:rPr>
          <w:rFonts w:ascii="Times New Roman" w:eastAsia="Calibri" w:hAnsi="Times New Roman" w:cs="Times New Roman"/>
          <w:sz w:val="28"/>
          <w:szCs w:val="28"/>
        </w:rPr>
        <w:t xml:space="preserve"> </w:t>
      </w:r>
      <w:r w:rsidR="00C207FE">
        <w:rPr>
          <w:rFonts w:ascii="Times New Roman" w:eastAsia="Calibri" w:hAnsi="Times New Roman" w:cs="Times New Roman"/>
          <w:sz w:val="28"/>
          <w:szCs w:val="28"/>
        </w:rPr>
        <w:t>Dreika</w:t>
      </w:r>
    </w:p>
    <w:p w14:paraId="634A5435" w14:textId="77777777" w:rsidR="00B63DD5" w:rsidRPr="00676B4D" w:rsidRDefault="00B63DD5" w:rsidP="006C5D4A">
      <w:pPr>
        <w:spacing w:after="0" w:line="240" w:lineRule="auto"/>
        <w:rPr>
          <w:rFonts w:ascii="Times New Roman" w:hAnsi="Times New Roman" w:cs="Times New Roman"/>
          <w:sz w:val="24"/>
          <w:szCs w:val="24"/>
        </w:rPr>
      </w:pPr>
    </w:p>
    <w:p w14:paraId="665E89A9" w14:textId="77777777" w:rsidR="00ED5938" w:rsidRPr="00676B4D" w:rsidRDefault="00ED5938" w:rsidP="006C5D4A">
      <w:pPr>
        <w:spacing w:after="0" w:line="240" w:lineRule="auto"/>
        <w:rPr>
          <w:rFonts w:ascii="Times New Roman" w:hAnsi="Times New Roman" w:cs="Times New Roman"/>
        </w:rPr>
      </w:pPr>
    </w:p>
    <w:p w14:paraId="11A88BE8" w14:textId="0802906A" w:rsidR="00345F33" w:rsidRDefault="00345F33" w:rsidP="00345F33">
      <w:pPr>
        <w:spacing w:after="0" w:line="240" w:lineRule="auto"/>
        <w:rPr>
          <w:rFonts w:ascii="Times New Roman" w:hAnsi="Times New Roman"/>
        </w:rPr>
      </w:pPr>
      <w:r>
        <w:rPr>
          <w:rFonts w:ascii="Times New Roman" w:hAnsi="Times New Roman"/>
        </w:rPr>
        <w:t>Žurovska  67876012</w:t>
      </w:r>
    </w:p>
    <w:p w14:paraId="0A0BF1F7" w14:textId="77777777" w:rsidR="00345F33" w:rsidRDefault="00345F33" w:rsidP="00345F33">
      <w:pPr>
        <w:spacing w:after="0" w:line="240" w:lineRule="auto"/>
        <w:rPr>
          <w:rFonts w:ascii="Times New Roman" w:hAnsi="Times New Roman"/>
        </w:rPr>
      </w:pPr>
      <w:r>
        <w:rPr>
          <w:rFonts w:ascii="Times New Roman" w:hAnsi="Times New Roman"/>
        </w:rPr>
        <w:t>Liga.Zurovska@vm.gov.lv</w:t>
      </w:r>
    </w:p>
    <w:p w14:paraId="4572039E" w14:textId="4A289352" w:rsidR="00D01C06" w:rsidRPr="00676B4D" w:rsidRDefault="00D01C06" w:rsidP="00345F33">
      <w:pPr>
        <w:spacing w:after="0" w:line="240" w:lineRule="auto"/>
        <w:rPr>
          <w:rFonts w:ascii="Times New Roman" w:hAnsi="Times New Roman" w:cs="Times New Roman"/>
        </w:rPr>
      </w:pPr>
    </w:p>
    <w:sectPr w:rsidR="00D01C06" w:rsidRPr="00676B4D" w:rsidSect="00ED5938">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7AF0" w14:textId="77777777" w:rsidR="00132C38" w:rsidRDefault="00132C38">
      <w:pPr>
        <w:spacing w:after="0" w:line="240" w:lineRule="auto"/>
      </w:pPr>
      <w:r>
        <w:separator/>
      </w:r>
    </w:p>
  </w:endnote>
  <w:endnote w:type="continuationSeparator" w:id="0">
    <w:p w14:paraId="7ECB50C7" w14:textId="77777777" w:rsidR="00132C38" w:rsidRDefault="0013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C473" w14:textId="10376F08" w:rsidR="003D0072" w:rsidRPr="00B118C7" w:rsidRDefault="003D0072" w:rsidP="003D0072">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w:t>
    </w:r>
    <w:r w:rsidR="00FC517D">
      <w:rPr>
        <w:rFonts w:ascii="Times New Roman" w:hAnsi="Times New Roman" w:cs="Times New Roman"/>
        <w:sz w:val="20"/>
        <w:szCs w:val="20"/>
        <w:lang w:eastAsia="lv-LV"/>
      </w:rPr>
      <w:t>_</w:t>
    </w:r>
    <w:r w:rsidR="003B281C">
      <w:rPr>
        <w:rFonts w:ascii="Times New Roman" w:hAnsi="Times New Roman" w:cs="Times New Roman"/>
        <w:sz w:val="20"/>
        <w:szCs w:val="20"/>
        <w:lang w:eastAsia="lv-LV"/>
      </w:rPr>
      <w:t>26</w:t>
    </w:r>
    <w:r w:rsidR="00D9273B">
      <w:rPr>
        <w:rFonts w:ascii="Times New Roman" w:hAnsi="Times New Roman" w:cs="Times New Roman"/>
        <w:sz w:val="20"/>
        <w:szCs w:val="20"/>
        <w:lang w:eastAsia="lv-LV"/>
      </w:rPr>
      <w:t>0</w:t>
    </w:r>
    <w:r w:rsidR="003B281C">
      <w:rPr>
        <w:rFonts w:ascii="Times New Roman" w:hAnsi="Times New Roman" w:cs="Times New Roman"/>
        <w:sz w:val="20"/>
        <w:szCs w:val="20"/>
        <w:lang w:eastAsia="lv-LV"/>
      </w:rPr>
      <w:t>7</w:t>
    </w:r>
    <w:r w:rsidR="004C527F">
      <w:rPr>
        <w:rFonts w:ascii="Times New Roman" w:hAnsi="Times New Roman" w:cs="Times New Roman"/>
        <w:sz w:val="20"/>
        <w:szCs w:val="20"/>
        <w:lang w:eastAsia="lv-LV"/>
      </w:rPr>
      <w:t>21</w:t>
    </w:r>
    <w:r>
      <w:rPr>
        <w:rFonts w:ascii="Times New Roman" w:hAnsi="Times New Roman" w:cs="Times New Roman"/>
        <w:sz w:val="20"/>
        <w:szCs w:val="20"/>
        <w:lang w:eastAsia="lv-LV"/>
      </w:rPr>
      <w:t>_SAM923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6D14" w14:textId="51C72073" w:rsidR="00494EA5" w:rsidRPr="00B118C7" w:rsidRDefault="00494EA5" w:rsidP="00494EA5">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3B281C">
      <w:rPr>
        <w:rFonts w:ascii="Times New Roman" w:hAnsi="Times New Roman" w:cs="Times New Roman"/>
        <w:sz w:val="20"/>
        <w:szCs w:val="20"/>
        <w:lang w:eastAsia="lv-LV"/>
      </w:rPr>
      <w:t>2607</w:t>
    </w:r>
    <w:r w:rsidR="004C527F">
      <w:rPr>
        <w:rFonts w:ascii="Times New Roman" w:hAnsi="Times New Roman" w:cs="Times New Roman"/>
        <w:sz w:val="20"/>
        <w:szCs w:val="20"/>
        <w:lang w:eastAsia="lv-LV"/>
      </w:rPr>
      <w:t>21</w:t>
    </w:r>
    <w:r w:rsidR="003D0072">
      <w:rPr>
        <w:rFonts w:ascii="Times New Roman" w:hAnsi="Times New Roman" w:cs="Times New Roman"/>
        <w:sz w:val="20"/>
        <w:szCs w:val="20"/>
        <w:lang w:eastAsia="lv-LV"/>
      </w:rPr>
      <w:t>_SAM923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7E92" w14:textId="77777777" w:rsidR="00132C38" w:rsidRDefault="00132C38" w:rsidP="00894C55">
      <w:pPr>
        <w:spacing w:after="0" w:line="240" w:lineRule="auto"/>
      </w:pPr>
      <w:r>
        <w:separator/>
      </w:r>
    </w:p>
  </w:footnote>
  <w:footnote w:type="continuationSeparator" w:id="0">
    <w:p w14:paraId="13A2D286" w14:textId="77777777" w:rsidR="00132C38" w:rsidRDefault="00132C3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795EBD4D" w:rsidR="00132C38" w:rsidRPr="00C25B49" w:rsidRDefault="00132C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40A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F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C3937"/>
    <w:multiLevelType w:val="hybridMultilevel"/>
    <w:tmpl w:val="75DE4E10"/>
    <w:lvl w:ilvl="0" w:tplc="0426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396A"/>
    <w:multiLevelType w:val="hybridMultilevel"/>
    <w:tmpl w:val="CA0A86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FE1646C"/>
    <w:multiLevelType w:val="hybridMultilevel"/>
    <w:tmpl w:val="C35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8224C"/>
    <w:multiLevelType w:val="hybridMultilevel"/>
    <w:tmpl w:val="01B6119A"/>
    <w:lvl w:ilvl="0" w:tplc="6BDC45AC">
      <w:start w:val="1"/>
      <w:numFmt w:val="decimal"/>
      <w:lvlText w:val="%1)"/>
      <w:lvlJc w:val="left"/>
      <w:pPr>
        <w:ind w:left="1074" w:hanging="360"/>
      </w:pPr>
      <w:rPr>
        <w:rFonts w:ascii="Arial" w:hAnsi="Arial" w:cs="Arial" w:hint="default"/>
        <w:color w:val="414142"/>
      </w:rPr>
    </w:lvl>
    <w:lvl w:ilvl="1" w:tplc="04260019">
      <w:start w:val="1"/>
      <w:numFmt w:val="lowerLetter"/>
      <w:lvlText w:val="%2."/>
      <w:lvlJc w:val="left"/>
      <w:pPr>
        <w:ind w:left="1794" w:hanging="360"/>
      </w:pPr>
    </w:lvl>
    <w:lvl w:ilvl="2" w:tplc="0426001B">
      <w:start w:val="1"/>
      <w:numFmt w:val="lowerRoman"/>
      <w:lvlText w:val="%3."/>
      <w:lvlJc w:val="right"/>
      <w:pPr>
        <w:ind w:left="2514" w:hanging="180"/>
      </w:pPr>
    </w:lvl>
    <w:lvl w:ilvl="3" w:tplc="0426000F">
      <w:start w:val="1"/>
      <w:numFmt w:val="decimal"/>
      <w:lvlText w:val="%4."/>
      <w:lvlJc w:val="left"/>
      <w:pPr>
        <w:ind w:left="3234" w:hanging="360"/>
      </w:pPr>
    </w:lvl>
    <w:lvl w:ilvl="4" w:tplc="04260019">
      <w:start w:val="1"/>
      <w:numFmt w:val="lowerLetter"/>
      <w:lvlText w:val="%5."/>
      <w:lvlJc w:val="left"/>
      <w:pPr>
        <w:ind w:left="3954" w:hanging="360"/>
      </w:pPr>
    </w:lvl>
    <w:lvl w:ilvl="5" w:tplc="0426001B">
      <w:start w:val="1"/>
      <w:numFmt w:val="lowerRoman"/>
      <w:lvlText w:val="%6."/>
      <w:lvlJc w:val="right"/>
      <w:pPr>
        <w:ind w:left="4674" w:hanging="180"/>
      </w:pPr>
    </w:lvl>
    <w:lvl w:ilvl="6" w:tplc="0426000F">
      <w:start w:val="1"/>
      <w:numFmt w:val="decimal"/>
      <w:lvlText w:val="%7."/>
      <w:lvlJc w:val="left"/>
      <w:pPr>
        <w:ind w:left="5394" w:hanging="360"/>
      </w:pPr>
    </w:lvl>
    <w:lvl w:ilvl="7" w:tplc="04260019">
      <w:start w:val="1"/>
      <w:numFmt w:val="lowerLetter"/>
      <w:lvlText w:val="%8."/>
      <w:lvlJc w:val="left"/>
      <w:pPr>
        <w:ind w:left="6114" w:hanging="360"/>
      </w:pPr>
    </w:lvl>
    <w:lvl w:ilvl="8" w:tplc="0426001B">
      <w:start w:val="1"/>
      <w:numFmt w:val="lowerRoman"/>
      <w:lvlText w:val="%9."/>
      <w:lvlJc w:val="right"/>
      <w:pPr>
        <w:ind w:left="6834" w:hanging="180"/>
      </w:pPr>
    </w:lvl>
  </w:abstractNum>
  <w:abstractNum w:abstractNumId="5" w15:restartNumberingAfterBreak="0">
    <w:nsid w:val="20DB3677"/>
    <w:multiLevelType w:val="hybridMultilevel"/>
    <w:tmpl w:val="757C8B42"/>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6" w15:restartNumberingAfterBreak="0">
    <w:nsid w:val="215C0A1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027ED4"/>
    <w:multiLevelType w:val="hybridMultilevel"/>
    <w:tmpl w:val="79146D18"/>
    <w:lvl w:ilvl="0" w:tplc="696602C4">
      <w:start w:val="1"/>
      <w:numFmt w:val="decimal"/>
      <w:lvlText w:val="%1)"/>
      <w:lvlJc w:val="left"/>
      <w:pPr>
        <w:ind w:left="876" w:hanging="48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9" w15:restartNumberingAfterBreak="0">
    <w:nsid w:val="3A1D1703"/>
    <w:multiLevelType w:val="hybridMultilevel"/>
    <w:tmpl w:val="B8D2E504"/>
    <w:lvl w:ilvl="0" w:tplc="DEB205B2">
      <w:start w:val="90"/>
      <w:numFmt w:val="bullet"/>
      <w:lvlText w:val="-"/>
      <w:lvlJc w:val="left"/>
      <w:pPr>
        <w:ind w:left="472" w:hanging="360"/>
      </w:pPr>
      <w:rPr>
        <w:rFonts w:ascii="Times New Roman" w:eastAsiaTheme="minorHAnsi" w:hAnsi="Times New Roman" w:cs="Times New Roman"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10" w15:restartNumberingAfterBreak="0">
    <w:nsid w:val="3A9C3B0C"/>
    <w:multiLevelType w:val="hybridMultilevel"/>
    <w:tmpl w:val="6B308448"/>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1" w15:restartNumberingAfterBreak="0">
    <w:nsid w:val="3CC935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E4C48"/>
    <w:multiLevelType w:val="hybridMultilevel"/>
    <w:tmpl w:val="35C401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0B5CF5"/>
    <w:multiLevelType w:val="hybridMultilevel"/>
    <w:tmpl w:val="AAD8D150"/>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E22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F16846"/>
    <w:multiLevelType w:val="hybridMultilevel"/>
    <w:tmpl w:val="31F03A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402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20" w15:restartNumberingAfterBreak="0">
    <w:nsid w:val="72322AFF"/>
    <w:multiLevelType w:val="hybridMultilevel"/>
    <w:tmpl w:val="6228FEE6"/>
    <w:lvl w:ilvl="0" w:tplc="0426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2" w15:restartNumberingAfterBreak="0">
    <w:nsid w:val="7D2B2EF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9"/>
  </w:num>
  <w:num w:numId="3">
    <w:abstractNumId w:val="6"/>
  </w:num>
  <w:num w:numId="4">
    <w:abstractNumId w:val="7"/>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num>
  <w:num w:numId="9">
    <w:abstractNumId w:val="15"/>
  </w:num>
  <w:num w:numId="10">
    <w:abstractNumId w:val="3"/>
  </w:num>
  <w:num w:numId="11">
    <w:abstractNumId w:val="8"/>
  </w:num>
  <w:num w:numId="12">
    <w:abstractNumId w:val="14"/>
  </w:num>
  <w:num w:numId="13">
    <w:abstractNumId w:val="1"/>
  </w:num>
  <w:num w:numId="14">
    <w:abstractNumId w:val="17"/>
  </w:num>
  <w:num w:numId="15">
    <w:abstractNumId w:val="0"/>
  </w:num>
  <w:num w:numId="16">
    <w:abstractNumId w:val="11"/>
  </w:num>
  <w:num w:numId="17">
    <w:abstractNumId w:val="20"/>
  </w:num>
  <w:num w:numId="18">
    <w:abstractNumId w:val="12"/>
  </w:num>
  <w:num w:numId="19">
    <w:abstractNumId w:val="16"/>
  </w:num>
  <w:num w:numId="20">
    <w:abstractNumId w:val="10"/>
  </w:num>
  <w:num w:numId="21">
    <w:abstractNumId w:val="9"/>
  </w:num>
  <w:num w:numId="22">
    <w:abstractNumId w:val="5"/>
  </w:num>
  <w:num w:numId="23">
    <w:abstractNumId w:val="1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582C"/>
    <w:rsid w:val="000064ED"/>
    <w:rsid w:val="00012E7C"/>
    <w:rsid w:val="00012F8C"/>
    <w:rsid w:val="0001525A"/>
    <w:rsid w:val="000223B1"/>
    <w:rsid w:val="0002311F"/>
    <w:rsid w:val="00023BA6"/>
    <w:rsid w:val="00027CE4"/>
    <w:rsid w:val="00027F85"/>
    <w:rsid w:val="000311F6"/>
    <w:rsid w:val="000341AD"/>
    <w:rsid w:val="0003564F"/>
    <w:rsid w:val="00044C12"/>
    <w:rsid w:val="0004763F"/>
    <w:rsid w:val="00052B23"/>
    <w:rsid w:val="00055AA1"/>
    <w:rsid w:val="00057CFF"/>
    <w:rsid w:val="0006053C"/>
    <w:rsid w:val="00061359"/>
    <w:rsid w:val="00072CA1"/>
    <w:rsid w:val="000812E5"/>
    <w:rsid w:val="00083856"/>
    <w:rsid w:val="00083A05"/>
    <w:rsid w:val="00084DDB"/>
    <w:rsid w:val="000866B2"/>
    <w:rsid w:val="00087F7A"/>
    <w:rsid w:val="00092E80"/>
    <w:rsid w:val="000930CA"/>
    <w:rsid w:val="000A54C7"/>
    <w:rsid w:val="000A57DF"/>
    <w:rsid w:val="000B0B0F"/>
    <w:rsid w:val="000B2E47"/>
    <w:rsid w:val="000C0FFE"/>
    <w:rsid w:val="000C15FD"/>
    <w:rsid w:val="000C2A3D"/>
    <w:rsid w:val="000C6077"/>
    <w:rsid w:val="000C67EB"/>
    <w:rsid w:val="000D031D"/>
    <w:rsid w:val="000D4C8E"/>
    <w:rsid w:val="000E0E6E"/>
    <w:rsid w:val="000E40FA"/>
    <w:rsid w:val="000E6B14"/>
    <w:rsid w:val="000E72BD"/>
    <w:rsid w:val="000F3C3F"/>
    <w:rsid w:val="000F52A1"/>
    <w:rsid w:val="000F6EE3"/>
    <w:rsid w:val="000F7393"/>
    <w:rsid w:val="00102C8C"/>
    <w:rsid w:val="00114976"/>
    <w:rsid w:val="00116BB1"/>
    <w:rsid w:val="00120A04"/>
    <w:rsid w:val="00121790"/>
    <w:rsid w:val="00122920"/>
    <w:rsid w:val="001270FE"/>
    <w:rsid w:val="0013083F"/>
    <w:rsid w:val="001316F7"/>
    <w:rsid w:val="00132C38"/>
    <w:rsid w:val="00133F4A"/>
    <w:rsid w:val="00133FB0"/>
    <w:rsid w:val="00133FD5"/>
    <w:rsid w:val="001350E0"/>
    <w:rsid w:val="00140224"/>
    <w:rsid w:val="00140ED8"/>
    <w:rsid w:val="0014134E"/>
    <w:rsid w:val="00152531"/>
    <w:rsid w:val="001538B2"/>
    <w:rsid w:val="00156F00"/>
    <w:rsid w:val="00161747"/>
    <w:rsid w:val="00162590"/>
    <w:rsid w:val="00165120"/>
    <w:rsid w:val="00172C19"/>
    <w:rsid w:val="00173739"/>
    <w:rsid w:val="00173748"/>
    <w:rsid w:val="0017438A"/>
    <w:rsid w:val="0017554D"/>
    <w:rsid w:val="0017744B"/>
    <w:rsid w:val="001779DD"/>
    <w:rsid w:val="00181021"/>
    <w:rsid w:val="001817E3"/>
    <w:rsid w:val="00184820"/>
    <w:rsid w:val="00184D16"/>
    <w:rsid w:val="00184E83"/>
    <w:rsid w:val="00187A1D"/>
    <w:rsid w:val="00191D95"/>
    <w:rsid w:val="00192198"/>
    <w:rsid w:val="00195367"/>
    <w:rsid w:val="00195603"/>
    <w:rsid w:val="001A4525"/>
    <w:rsid w:val="001A5794"/>
    <w:rsid w:val="001B0471"/>
    <w:rsid w:val="001C06C7"/>
    <w:rsid w:val="001C2371"/>
    <w:rsid w:val="001D092F"/>
    <w:rsid w:val="001D2638"/>
    <w:rsid w:val="001D6456"/>
    <w:rsid w:val="001D673B"/>
    <w:rsid w:val="001D7304"/>
    <w:rsid w:val="001D76F2"/>
    <w:rsid w:val="001E0494"/>
    <w:rsid w:val="001E2466"/>
    <w:rsid w:val="001E6165"/>
    <w:rsid w:val="001E64AF"/>
    <w:rsid w:val="001F2E49"/>
    <w:rsid w:val="001F2F6F"/>
    <w:rsid w:val="001F3AEB"/>
    <w:rsid w:val="001F653D"/>
    <w:rsid w:val="0020088C"/>
    <w:rsid w:val="00201883"/>
    <w:rsid w:val="002019BA"/>
    <w:rsid w:val="00207AA7"/>
    <w:rsid w:val="00210133"/>
    <w:rsid w:val="00211355"/>
    <w:rsid w:val="00214C2C"/>
    <w:rsid w:val="00216CA1"/>
    <w:rsid w:val="00220F2B"/>
    <w:rsid w:val="002256E9"/>
    <w:rsid w:val="00226D89"/>
    <w:rsid w:val="00232DE8"/>
    <w:rsid w:val="00234630"/>
    <w:rsid w:val="00241A32"/>
    <w:rsid w:val="00243426"/>
    <w:rsid w:val="00243ABF"/>
    <w:rsid w:val="0025200E"/>
    <w:rsid w:val="00252A39"/>
    <w:rsid w:val="00255B81"/>
    <w:rsid w:val="00261E7B"/>
    <w:rsid w:val="00265748"/>
    <w:rsid w:val="0026723B"/>
    <w:rsid w:val="00267D7F"/>
    <w:rsid w:val="00273945"/>
    <w:rsid w:val="00277575"/>
    <w:rsid w:val="002860EE"/>
    <w:rsid w:val="00291AC0"/>
    <w:rsid w:val="00292561"/>
    <w:rsid w:val="002946A2"/>
    <w:rsid w:val="002949B0"/>
    <w:rsid w:val="00297540"/>
    <w:rsid w:val="00297D07"/>
    <w:rsid w:val="002A50AA"/>
    <w:rsid w:val="002B4E85"/>
    <w:rsid w:val="002B5588"/>
    <w:rsid w:val="002C4B2A"/>
    <w:rsid w:val="002C66E5"/>
    <w:rsid w:val="002C6D31"/>
    <w:rsid w:val="002D1B7B"/>
    <w:rsid w:val="002D1EB1"/>
    <w:rsid w:val="002D345F"/>
    <w:rsid w:val="002D4156"/>
    <w:rsid w:val="002D7F2E"/>
    <w:rsid w:val="002E1C05"/>
    <w:rsid w:val="002E2485"/>
    <w:rsid w:val="002E2FB6"/>
    <w:rsid w:val="002E337E"/>
    <w:rsid w:val="002E38C8"/>
    <w:rsid w:val="002E5783"/>
    <w:rsid w:val="002E5EA6"/>
    <w:rsid w:val="002F0C69"/>
    <w:rsid w:val="002F2CFA"/>
    <w:rsid w:val="002F4B00"/>
    <w:rsid w:val="002F765B"/>
    <w:rsid w:val="0030492A"/>
    <w:rsid w:val="00310B18"/>
    <w:rsid w:val="0031217B"/>
    <w:rsid w:val="00312BC9"/>
    <w:rsid w:val="0032127F"/>
    <w:rsid w:val="00324688"/>
    <w:rsid w:val="00325775"/>
    <w:rsid w:val="00330241"/>
    <w:rsid w:val="003305BA"/>
    <w:rsid w:val="00331EDE"/>
    <w:rsid w:val="003320CC"/>
    <w:rsid w:val="0033231B"/>
    <w:rsid w:val="003326A1"/>
    <w:rsid w:val="00337688"/>
    <w:rsid w:val="00337696"/>
    <w:rsid w:val="003378C4"/>
    <w:rsid w:val="00337E9C"/>
    <w:rsid w:val="00344A96"/>
    <w:rsid w:val="00344EEA"/>
    <w:rsid w:val="00345F33"/>
    <w:rsid w:val="003475A3"/>
    <w:rsid w:val="00350139"/>
    <w:rsid w:val="00353F09"/>
    <w:rsid w:val="003553B7"/>
    <w:rsid w:val="003558DA"/>
    <w:rsid w:val="003613A3"/>
    <w:rsid w:val="00361635"/>
    <w:rsid w:val="00364557"/>
    <w:rsid w:val="0036738C"/>
    <w:rsid w:val="0037155B"/>
    <w:rsid w:val="003717DD"/>
    <w:rsid w:val="00376B77"/>
    <w:rsid w:val="00382C41"/>
    <w:rsid w:val="003938C6"/>
    <w:rsid w:val="00395560"/>
    <w:rsid w:val="003A5E4D"/>
    <w:rsid w:val="003A71CA"/>
    <w:rsid w:val="003B0BF9"/>
    <w:rsid w:val="003B2539"/>
    <w:rsid w:val="003B281C"/>
    <w:rsid w:val="003B4413"/>
    <w:rsid w:val="003D0072"/>
    <w:rsid w:val="003E0791"/>
    <w:rsid w:val="003E0C12"/>
    <w:rsid w:val="003E3A19"/>
    <w:rsid w:val="003E4F55"/>
    <w:rsid w:val="003E7213"/>
    <w:rsid w:val="003F28AC"/>
    <w:rsid w:val="003F4506"/>
    <w:rsid w:val="003F5CBF"/>
    <w:rsid w:val="0040360B"/>
    <w:rsid w:val="00403953"/>
    <w:rsid w:val="0041041C"/>
    <w:rsid w:val="00411AA4"/>
    <w:rsid w:val="004174B3"/>
    <w:rsid w:val="00420B00"/>
    <w:rsid w:val="00430565"/>
    <w:rsid w:val="0043632C"/>
    <w:rsid w:val="0043737A"/>
    <w:rsid w:val="00443383"/>
    <w:rsid w:val="004454FE"/>
    <w:rsid w:val="004506D8"/>
    <w:rsid w:val="00450E19"/>
    <w:rsid w:val="0045432F"/>
    <w:rsid w:val="004550F4"/>
    <w:rsid w:val="00456E40"/>
    <w:rsid w:val="00461F38"/>
    <w:rsid w:val="00462F73"/>
    <w:rsid w:val="00471F27"/>
    <w:rsid w:val="00472A0E"/>
    <w:rsid w:val="00474932"/>
    <w:rsid w:val="00477A12"/>
    <w:rsid w:val="00480864"/>
    <w:rsid w:val="00481559"/>
    <w:rsid w:val="004909D7"/>
    <w:rsid w:val="00490CE4"/>
    <w:rsid w:val="004915E0"/>
    <w:rsid w:val="00491A35"/>
    <w:rsid w:val="0049296B"/>
    <w:rsid w:val="004937AC"/>
    <w:rsid w:val="00493CDC"/>
    <w:rsid w:val="00494EA5"/>
    <w:rsid w:val="004A62B5"/>
    <w:rsid w:val="004B1387"/>
    <w:rsid w:val="004B2A52"/>
    <w:rsid w:val="004B39E8"/>
    <w:rsid w:val="004B5E6B"/>
    <w:rsid w:val="004B618C"/>
    <w:rsid w:val="004C28AA"/>
    <w:rsid w:val="004C3CBC"/>
    <w:rsid w:val="004C527F"/>
    <w:rsid w:val="004D1D36"/>
    <w:rsid w:val="004D4159"/>
    <w:rsid w:val="004D5742"/>
    <w:rsid w:val="004D6A70"/>
    <w:rsid w:val="004E4C79"/>
    <w:rsid w:val="004E6C5B"/>
    <w:rsid w:val="004F04DE"/>
    <w:rsid w:val="004F18E4"/>
    <w:rsid w:val="004F4ACB"/>
    <w:rsid w:val="004F75D2"/>
    <w:rsid w:val="00500B20"/>
    <w:rsid w:val="0050178F"/>
    <w:rsid w:val="00506118"/>
    <w:rsid w:val="00514829"/>
    <w:rsid w:val="00522FB5"/>
    <w:rsid w:val="005271F0"/>
    <w:rsid w:val="0053089C"/>
    <w:rsid w:val="0053284C"/>
    <w:rsid w:val="00535B10"/>
    <w:rsid w:val="005440AF"/>
    <w:rsid w:val="00544156"/>
    <w:rsid w:val="005459CF"/>
    <w:rsid w:val="00546AE6"/>
    <w:rsid w:val="00551443"/>
    <w:rsid w:val="00552B8E"/>
    <w:rsid w:val="005538ED"/>
    <w:rsid w:val="00556E9F"/>
    <w:rsid w:val="00557343"/>
    <w:rsid w:val="00557373"/>
    <w:rsid w:val="00560BDD"/>
    <w:rsid w:val="00566A42"/>
    <w:rsid w:val="005778DB"/>
    <w:rsid w:val="00580606"/>
    <w:rsid w:val="00582C41"/>
    <w:rsid w:val="0058665C"/>
    <w:rsid w:val="00592C61"/>
    <w:rsid w:val="00592CC1"/>
    <w:rsid w:val="00597EB8"/>
    <w:rsid w:val="005A40D0"/>
    <w:rsid w:val="005B0A62"/>
    <w:rsid w:val="005B239D"/>
    <w:rsid w:val="005B7830"/>
    <w:rsid w:val="005B7FE1"/>
    <w:rsid w:val="005D0160"/>
    <w:rsid w:val="005D05A7"/>
    <w:rsid w:val="005D569B"/>
    <w:rsid w:val="005D5741"/>
    <w:rsid w:val="005E027B"/>
    <w:rsid w:val="005E2CCA"/>
    <w:rsid w:val="005E508B"/>
    <w:rsid w:val="005E6C88"/>
    <w:rsid w:val="005E7548"/>
    <w:rsid w:val="005F047F"/>
    <w:rsid w:val="005F0607"/>
    <w:rsid w:val="005F0725"/>
    <w:rsid w:val="005F2157"/>
    <w:rsid w:val="005F6981"/>
    <w:rsid w:val="006018DF"/>
    <w:rsid w:val="006059EF"/>
    <w:rsid w:val="00607C3E"/>
    <w:rsid w:val="00611C9D"/>
    <w:rsid w:val="006153F2"/>
    <w:rsid w:val="00615D40"/>
    <w:rsid w:val="00615DD3"/>
    <w:rsid w:val="00621B31"/>
    <w:rsid w:val="0062327E"/>
    <w:rsid w:val="006264E6"/>
    <w:rsid w:val="0062747E"/>
    <w:rsid w:val="00632267"/>
    <w:rsid w:val="006363E2"/>
    <w:rsid w:val="00640930"/>
    <w:rsid w:val="00641595"/>
    <w:rsid w:val="006427A0"/>
    <w:rsid w:val="00646E7E"/>
    <w:rsid w:val="00653258"/>
    <w:rsid w:val="006542DB"/>
    <w:rsid w:val="00655837"/>
    <w:rsid w:val="00655F2C"/>
    <w:rsid w:val="00656FCC"/>
    <w:rsid w:val="0066105F"/>
    <w:rsid w:val="00662DD1"/>
    <w:rsid w:val="00665CFD"/>
    <w:rsid w:val="00667E17"/>
    <w:rsid w:val="00671E7A"/>
    <w:rsid w:val="00672CDC"/>
    <w:rsid w:val="0067340C"/>
    <w:rsid w:val="00676B4D"/>
    <w:rsid w:val="00681437"/>
    <w:rsid w:val="00684A25"/>
    <w:rsid w:val="00685DC0"/>
    <w:rsid w:val="0068636E"/>
    <w:rsid w:val="00687637"/>
    <w:rsid w:val="00687BC0"/>
    <w:rsid w:val="006908A6"/>
    <w:rsid w:val="00691C04"/>
    <w:rsid w:val="006921AC"/>
    <w:rsid w:val="006A168F"/>
    <w:rsid w:val="006A3B79"/>
    <w:rsid w:val="006B23FC"/>
    <w:rsid w:val="006B389C"/>
    <w:rsid w:val="006C45D6"/>
    <w:rsid w:val="006C5070"/>
    <w:rsid w:val="006C5D4A"/>
    <w:rsid w:val="006C67F2"/>
    <w:rsid w:val="006C6CFF"/>
    <w:rsid w:val="006C6F14"/>
    <w:rsid w:val="006C7E7D"/>
    <w:rsid w:val="006D1E88"/>
    <w:rsid w:val="006D3805"/>
    <w:rsid w:val="006D4722"/>
    <w:rsid w:val="006D4D6F"/>
    <w:rsid w:val="006D5050"/>
    <w:rsid w:val="006E1081"/>
    <w:rsid w:val="006E45E5"/>
    <w:rsid w:val="006F133E"/>
    <w:rsid w:val="006F6182"/>
    <w:rsid w:val="00700BD7"/>
    <w:rsid w:val="00702BC6"/>
    <w:rsid w:val="007067B5"/>
    <w:rsid w:val="00707355"/>
    <w:rsid w:val="007114A3"/>
    <w:rsid w:val="00713798"/>
    <w:rsid w:val="00714316"/>
    <w:rsid w:val="00715530"/>
    <w:rsid w:val="00716D86"/>
    <w:rsid w:val="00720585"/>
    <w:rsid w:val="00723DFC"/>
    <w:rsid w:val="0072514D"/>
    <w:rsid w:val="007266B8"/>
    <w:rsid w:val="007363BB"/>
    <w:rsid w:val="007368D2"/>
    <w:rsid w:val="00737624"/>
    <w:rsid w:val="007431F1"/>
    <w:rsid w:val="00746E87"/>
    <w:rsid w:val="007612A5"/>
    <w:rsid w:val="00761872"/>
    <w:rsid w:val="007715CB"/>
    <w:rsid w:val="007719DE"/>
    <w:rsid w:val="00773AF6"/>
    <w:rsid w:val="007746DD"/>
    <w:rsid w:val="00775CA3"/>
    <w:rsid w:val="007824C1"/>
    <w:rsid w:val="00782FCD"/>
    <w:rsid w:val="00784B67"/>
    <w:rsid w:val="007855CA"/>
    <w:rsid w:val="007856C0"/>
    <w:rsid w:val="007872B7"/>
    <w:rsid w:val="00795F71"/>
    <w:rsid w:val="007A03DC"/>
    <w:rsid w:val="007A3765"/>
    <w:rsid w:val="007A4E65"/>
    <w:rsid w:val="007A5B39"/>
    <w:rsid w:val="007A663B"/>
    <w:rsid w:val="007A7376"/>
    <w:rsid w:val="007B0329"/>
    <w:rsid w:val="007C1E33"/>
    <w:rsid w:val="007D1394"/>
    <w:rsid w:val="007D47EF"/>
    <w:rsid w:val="007D5A11"/>
    <w:rsid w:val="007D7B3A"/>
    <w:rsid w:val="007E1852"/>
    <w:rsid w:val="007E2E54"/>
    <w:rsid w:val="007E34F5"/>
    <w:rsid w:val="007E5F7A"/>
    <w:rsid w:val="007E7368"/>
    <w:rsid w:val="007E73AB"/>
    <w:rsid w:val="007F7E20"/>
    <w:rsid w:val="00800D9F"/>
    <w:rsid w:val="00803364"/>
    <w:rsid w:val="0080671F"/>
    <w:rsid w:val="00806FAB"/>
    <w:rsid w:val="008127C0"/>
    <w:rsid w:val="00812A7F"/>
    <w:rsid w:val="00816846"/>
    <w:rsid w:val="00816C11"/>
    <w:rsid w:val="00816DBF"/>
    <w:rsid w:val="00821CC2"/>
    <w:rsid w:val="0082330A"/>
    <w:rsid w:val="00827285"/>
    <w:rsid w:val="0083378B"/>
    <w:rsid w:val="00842DBB"/>
    <w:rsid w:val="008525A1"/>
    <w:rsid w:val="00853C0A"/>
    <w:rsid w:val="00855F27"/>
    <w:rsid w:val="00857533"/>
    <w:rsid w:val="00860EAF"/>
    <w:rsid w:val="00863006"/>
    <w:rsid w:val="00864A20"/>
    <w:rsid w:val="00867DB0"/>
    <w:rsid w:val="008709F5"/>
    <w:rsid w:val="00875EFD"/>
    <w:rsid w:val="00876D35"/>
    <w:rsid w:val="00882783"/>
    <w:rsid w:val="00883E0B"/>
    <w:rsid w:val="0088529E"/>
    <w:rsid w:val="00885963"/>
    <w:rsid w:val="0088735A"/>
    <w:rsid w:val="00890B9E"/>
    <w:rsid w:val="00892B64"/>
    <w:rsid w:val="00893D2A"/>
    <w:rsid w:val="00894C55"/>
    <w:rsid w:val="008A25F3"/>
    <w:rsid w:val="008A7D5E"/>
    <w:rsid w:val="008B5848"/>
    <w:rsid w:val="008C3A14"/>
    <w:rsid w:val="008C3F63"/>
    <w:rsid w:val="008D31F4"/>
    <w:rsid w:val="008D7B25"/>
    <w:rsid w:val="008E2F42"/>
    <w:rsid w:val="008E3C89"/>
    <w:rsid w:val="008E6546"/>
    <w:rsid w:val="008F1C42"/>
    <w:rsid w:val="008F38FF"/>
    <w:rsid w:val="008F3B10"/>
    <w:rsid w:val="008F55CA"/>
    <w:rsid w:val="008F6659"/>
    <w:rsid w:val="008F7715"/>
    <w:rsid w:val="00900E45"/>
    <w:rsid w:val="00910840"/>
    <w:rsid w:val="00920CA7"/>
    <w:rsid w:val="0092171C"/>
    <w:rsid w:val="00921E91"/>
    <w:rsid w:val="00923123"/>
    <w:rsid w:val="00923FF0"/>
    <w:rsid w:val="009247DA"/>
    <w:rsid w:val="00924C45"/>
    <w:rsid w:val="0092726C"/>
    <w:rsid w:val="009307D5"/>
    <w:rsid w:val="00933DE8"/>
    <w:rsid w:val="00935DC2"/>
    <w:rsid w:val="00936A31"/>
    <w:rsid w:val="00941AED"/>
    <w:rsid w:val="0094337D"/>
    <w:rsid w:val="009575D7"/>
    <w:rsid w:val="009633B4"/>
    <w:rsid w:val="0096473A"/>
    <w:rsid w:val="00967884"/>
    <w:rsid w:val="009718FD"/>
    <w:rsid w:val="00971F2A"/>
    <w:rsid w:val="009754BA"/>
    <w:rsid w:val="00985344"/>
    <w:rsid w:val="00986AE5"/>
    <w:rsid w:val="00990CAA"/>
    <w:rsid w:val="009914D6"/>
    <w:rsid w:val="00993A8A"/>
    <w:rsid w:val="009A2654"/>
    <w:rsid w:val="009A37F4"/>
    <w:rsid w:val="009A4347"/>
    <w:rsid w:val="009A6A16"/>
    <w:rsid w:val="009B122B"/>
    <w:rsid w:val="009B1DCE"/>
    <w:rsid w:val="009B4E57"/>
    <w:rsid w:val="009B74DE"/>
    <w:rsid w:val="009B7724"/>
    <w:rsid w:val="009C37C0"/>
    <w:rsid w:val="009C6371"/>
    <w:rsid w:val="009C70B8"/>
    <w:rsid w:val="009C795E"/>
    <w:rsid w:val="009D3AB4"/>
    <w:rsid w:val="009E2711"/>
    <w:rsid w:val="009F0F08"/>
    <w:rsid w:val="00A026F9"/>
    <w:rsid w:val="00A10FC3"/>
    <w:rsid w:val="00A121E1"/>
    <w:rsid w:val="00A154F6"/>
    <w:rsid w:val="00A222B3"/>
    <w:rsid w:val="00A22AE6"/>
    <w:rsid w:val="00A23A8A"/>
    <w:rsid w:val="00A33299"/>
    <w:rsid w:val="00A36BFE"/>
    <w:rsid w:val="00A36FF3"/>
    <w:rsid w:val="00A4563A"/>
    <w:rsid w:val="00A50625"/>
    <w:rsid w:val="00A52F4A"/>
    <w:rsid w:val="00A552EB"/>
    <w:rsid w:val="00A560BE"/>
    <w:rsid w:val="00A56765"/>
    <w:rsid w:val="00A567B2"/>
    <w:rsid w:val="00A600D3"/>
    <w:rsid w:val="00A6073E"/>
    <w:rsid w:val="00A73F21"/>
    <w:rsid w:val="00A75576"/>
    <w:rsid w:val="00A845DA"/>
    <w:rsid w:val="00A84E9E"/>
    <w:rsid w:val="00A86A8D"/>
    <w:rsid w:val="00A86CD5"/>
    <w:rsid w:val="00A87AF6"/>
    <w:rsid w:val="00A922FD"/>
    <w:rsid w:val="00A96D57"/>
    <w:rsid w:val="00A97B00"/>
    <w:rsid w:val="00AA2D9F"/>
    <w:rsid w:val="00AA58D9"/>
    <w:rsid w:val="00AA66AC"/>
    <w:rsid w:val="00AB6ED1"/>
    <w:rsid w:val="00AC19D7"/>
    <w:rsid w:val="00AC2986"/>
    <w:rsid w:val="00AC355A"/>
    <w:rsid w:val="00AC5783"/>
    <w:rsid w:val="00AD080A"/>
    <w:rsid w:val="00AD203C"/>
    <w:rsid w:val="00AD2E6C"/>
    <w:rsid w:val="00AD42EC"/>
    <w:rsid w:val="00AD5652"/>
    <w:rsid w:val="00AD7C62"/>
    <w:rsid w:val="00AE2E20"/>
    <w:rsid w:val="00AE3375"/>
    <w:rsid w:val="00AE34DE"/>
    <w:rsid w:val="00AE4349"/>
    <w:rsid w:val="00AE5567"/>
    <w:rsid w:val="00AE79F2"/>
    <w:rsid w:val="00AE7C56"/>
    <w:rsid w:val="00AF1239"/>
    <w:rsid w:val="00AF1DF2"/>
    <w:rsid w:val="00AF2A24"/>
    <w:rsid w:val="00AF61E9"/>
    <w:rsid w:val="00AF7EB6"/>
    <w:rsid w:val="00B00C0D"/>
    <w:rsid w:val="00B03072"/>
    <w:rsid w:val="00B03328"/>
    <w:rsid w:val="00B06C06"/>
    <w:rsid w:val="00B118C7"/>
    <w:rsid w:val="00B1232E"/>
    <w:rsid w:val="00B14C66"/>
    <w:rsid w:val="00B16480"/>
    <w:rsid w:val="00B2165C"/>
    <w:rsid w:val="00B265F3"/>
    <w:rsid w:val="00B2677E"/>
    <w:rsid w:val="00B32E3F"/>
    <w:rsid w:val="00B342CC"/>
    <w:rsid w:val="00B3446F"/>
    <w:rsid w:val="00B353B9"/>
    <w:rsid w:val="00B35464"/>
    <w:rsid w:val="00B407F5"/>
    <w:rsid w:val="00B41B86"/>
    <w:rsid w:val="00B44CF3"/>
    <w:rsid w:val="00B46C0E"/>
    <w:rsid w:val="00B47B96"/>
    <w:rsid w:val="00B516A7"/>
    <w:rsid w:val="00B53DC5"/>
    <w:rsid w:val="00B5457C"/>
    <w:rsid w:val="00B5690F"/>
    <w:rsid w:val="00B575CC"/>
    <w:rsid w:val="00B63501"/>
    <w:rsid w:val="00B63DD5"/>
    <w:rsid w:val="00B64A1C"/>
    <w:rsid w:val="00B85198"/>
    <w:rsid w:val="00B90939"/>
    <w:rsid w:val="00B915F8"/>
    <w:rsid w:val="00B91ED0"/>
    <w:rsid w:val="00B945CE"/>
    <w:rsid w:val="00B970BA"/>
    <w:rsid w:val="00B9768D"/>
    <w:rsid w:val="00BA20AA"/>
    <w:rsid w:val="00BA2389"/>
    <w:rsid w:val="00BA3718"/>
    <w:rsid w:val="00BB00F0"/>
    <w:rsid w:val="00BB0C51"/>
    <w:rsid w:val="00BB1B74"/>
    <w:rsid w:val="00BB1D3F"/>
    <w:rsid w:val="00BB3D56"/>
    <w:rsid w:val="00BB506E"/>
    <w:rsid w:val="00BB510D"/>
    <w:rsid w:val="00BC0B8B"/>
    <w:rsid w:val="00BC52F3"/>
    <w:rsid w:val="00BC6E2F"/>
    <w:rsid w:val="00BC736E"/>
    <w:rsid w:val="00BD19A5"/>
    <w:rsid w:val="00BD1BE2"/>
    <w:rsid w:val="00BD4425"/>
    <w:rsid w:val="00BD45B7"/>
    <w:rsid w:val="00BD4B87"/>
    <w:rsid w:val="00BD4C17"/>
    <w:rsid w:val="00BD6B4E"/>
    <w:rsid w:val="00BD7A84"/>
    <w:rsid w:val="00BE3BDF"/>
    <w:rsid w:val="00BF0B53"/>
    <w:rsid w:val="00C12479"/>
    <w:rsid w:val="00C16469"/>
    <w:rsid w:val="00C1706C"/>
    <w:rsid w:val="00C207FE"/>
    <w:rsid w:val="00C23132"/>
    <w:rsid w:val="00C25B49"/>
    <w:rsid w:val="00C26198"/>
    <w:rsid w:val="00C27FF1"/>
    <w:rsid w:val="00C30790"/>
    <w:rsid w:val="00C3228F"/>
    <w:rsid w:val="00C334DB"/>
    <w:rsid w:val="00C33BD1"/>
    <w:rsid w:val="00C34E81"/>
    <w:rsid w:val="00C37E17"/>
    <w:rsid w:val="00C419DA"/>
    <w:rsid w:val="00C45D15"/>
    <w:rsid w:val="00C52B35"/>
    <w:rsid w:val="00C53688"/>
    <w:rsid w:val="00C54835"/>
    <w:rsid w:val="00C5694F"/>
    <w:rsid w:val="00C57511"/>
    <w:rsid w:val="00C57532"/>
    <w:rsid w:val="00C638E1"/>
    <w:rsid w:val="00C642FF"/>
    <w:rsid w:val="00C6486A"/>
    <w:rsid w:val="00C67B41"/>
    <w:rsid w:val="00C67FB2"/>
    <w:rsid w:val="00C72023"/>
    <w:rsid w:val="00C72470"/>
    <w:rsid w:val="00C748F7"/>
    <w:rsid w:val="00C74B26"/>
    <w:rsid w:val="00C7776D"/>
    <w:rsid w:val="00C80F16"/>
    <w:rsid w:val="00C820F7"/>
    <w:rsid w:val="00C84299"/>
    <w:rsid w:val="00C91A44"/>
    <w:rsid w:val="00C95A58"/>
    <w:rsid w:val="00CA388E"/>
    <w:rsid w:val="00CA4BBD"/>
    <w:rsid w:val="00CA5C03"/>
    <w:rsid w:val="00CA703F"/>
    <w:rsid w:val="00CA7AA0"/>
    <w:rsid w:val="00CB1070"/>
    <w:rsid w:val="00CB1848"/>
    <w:rsid w:val="00CB23BD"/>
    <w:rsid w:val="00CB25F8"/>
    <w:rsid w:val="00CB3032"/>
    <w:rsid w:val="00CB445A"/>
    <w:rsid w:val="00CB55AF"/>
    <w:rsid w:val="00CB7A74"/>
    <w:rsid w:val="00CC0D2D"/>
    <w:rsid w:val="00CC0FA8"/>
    <w:rsid w:val="00CC6C22"/>
    <w:rsid w:val="00CE00BB"/>
    <w:rsid w:val="00CE5657"/>
    <w:rsid w:val="00CF7A77"/>
    <w:rsid w:val="00D01C06"/>
    <w:rsid w:val="00D03514"/>
    <w:rsid w:val="00D046FD"/>
    <w:rsid w:val="00D06422"/>
    <w:rsid w:val="00D075F9"/>
    <w:rsid w:val="00D07F27"/>
    <w:rsid w:val="00D10B89"/>
    <w:rsid w:val="00D133F8"/>
    <w:rsid w:val="00D136FC"/>
    <w:rsid w:val="00D14A3E"/>
    <w:rsid w:val="00D15591"/>
    <w:rsid w:val="00D211A8"/>
    <w:rsid w:val="00D30745"/>
    <w:rsid w:val="00D40F7F"/>
    <w:rsid w:val="00D421DF"/>
    <w:rsid w:val="00D4396D"/>
    <w:rsid w:val="00D47144"/>
    <w:rsid w:val="00D478CA"/>
    <w:rsid w:val="00D530F9"/>
    <w:rsid w:val="00D566C4"/>
    <w:rsid w:val="00D60122"/>
    <w:rsid w:val="00D61754"/>
    <w:rsid w:val="00D70DE6"/>
    <w:rsid w:val="00D72DE7"/>
    <w:rsid w:val="00D85110"/>
    <w:rsid w:val="00D86B67"/>
    <w:rsid w:val="00D90F67"/>
    <w:rsid w:val="00D9273B"/>
    <w:rsid w:val="00D93E56"/>
    <w:rsid w:val="00D94E59"/>
    <w:rsid w:val="00D96E58"/>
    <w:rsid w:val="00D96EFD"/>
    <w:rsid w:val="00D96F14"/>
    <w:rsid w:val="00DA28F6"/>
    <w:rsid w:val="00DA352F"/>
    <w:rsid w:val="00DA4F49"/>
    <w:rsid w:val="00DA76CE"/>
    <w:rsid w:val="00DB03A2"/>
    <w:rsid w:val="00DB0FA8"/>
    <w:rsid w:val="00DC200C"/>
    <w:rsid w:val="00DC332D"/>
    <w:rsid w:val="00DC7E30"/>
    <w:rsid w:val="00DD2B3C"/>
    <w:rsid w:val="00DD6869"/>
    <w:rsid w:val="00DE0ECC"/>
    <w:rsid w:val="00DE10C1"/>
    <w:rsid w:val="00DF7AF0"/>
    <w:rsid w:val="00E00771"/>
    <w:rsid w:val="00E04637"/>
    <w:rsid w:val="00E05026"/>
    <w:rsid w:val="00E06DEC"/>
    <w:rsid w:val="00E128CC"/>
    <w:rsid w:val="00E16F71"/>
    <w:rsid w:val="00E17406"/>
    <w:rsid w:val="00E20334"/>
    <w:rsid w:val="00E228E4"/>
    <w:rsid w:val="00E22F90"/>
    <w:rsid w:val="00E247EF"/>
    <w:rsid w:val="00E24BE7"/>
    <w:rsid w:val="00E25438"/>
    <w:rsid w:val="00E2769A"/>
    <w:rsid w:val="00E32924"/>
    <w:rsid w:val="00E3536C"/>
    <w:rsid w:val="00E3716B"/>
    <w:rsid w:val="00E432E4"/>
    <w:rsid w:val="00E43A56"/>
    <w:rsid w:val="00E50A6C"/>
    <w:rsid w:val="00E5323B"/>
    <w:rsid w:val="00E631CF"/>
    <w:rsid w:val="00E71698"/>
    <w:rsid w:val="00E75971"/>
    <w:rsid w:val="00E76DE0"/>
    <w:rsid w:val="00E80741"/>
    <w:rsid w:val="00E823D8"/>
    <w:rsid w:val="00E8749E"/>
    <w:rsid w:val="00E87703"/>
    <w:rsid w:val="00E87AA2"/>
    <w:rsid w:val="00E87EF0"/>
    <w:rsid w:val="00E87F65"/>
    <w:rsid w:val="00E90C01"/>
    <w:rsid w:val="00E974E6"/>
    <w:rsid w:val="00EA26CE"/>
    <w:rsid w:val="00EA322A"/>
    <w:rsid w:val="00EA486E"/>
    <w:rsid w:val="00EA4913"/>
    <w:rsid w:val="00EA5C67"/>
    <w:rsid w:val="00EB6408"/>
    <w:rsid w:val="00EC3BEC"/>
    <w:rsid w:val="00ED192F"/>
    <w:rsid w:val="00ED544F"/>
    <w:rsid w:val="00ED5938"/>
    <w:rsid w:val="00EE2C87"/>
    <w:rsid w:val="00EE5919"/>
    <w:rsid w:val="00EE6AE3"/>
    <w:rsid w:val="00EF3D0F"/>
    <w:rsid w:val="00EF7678"/>
    <w:rsid w:val="00F008A8"/>
    <w:rsid w:val="00F02621"/>
    <w:rsid w:val="00F07815"/>
    <w:rsid w:val="00F07E23"/>
    <w:rsid w:val="00F17AA7"/>
    <w:rsid w:val="00F22115"/>
    <w:rsid w:val="00F2240B"/>
    <w:rsid w:val="00F23415"/>
    <w:rsid w:val="00F3134D"/>
    <w:rsid w:val="00F31418"/>
    <w:rsid w:val="00F32406"/>
    <w:rsid w:val="00F34918"/>
    <w:rsid w:val="00F470D7"/>
    <w:rsid w:val="00F50FEC"/>
    <w:rsid w:val="00F51C54"/>
    <w:rsid w:val="00F53C0D"/>
    <w:rsid w:val="00F53FEF"/>
    <w:rsid w:val="00F54D58"/>
    <w:rsid w:val="00F57B0C"/>
    <w:rsid w:val="00F57C32"/>
    <w:rsid w:val="00F60DB3"/>
    <w:rsid w:val="00F63F79"/>
    <w:rsid w:val="00F64BA5"/>
    <w:rsid w:val="00F651F4"/>
    <w:rsid w:val="00F6686E"/>
    <w:rsid w:val="00F66EB2"/>
    <w:rsid w:val="00F70327"/>
    <w:rsid w:val="00F742D4"/>
    <w:rsid w:val="00F75694"/>
    <w:rsid w:val="00F75B44"/>
    <w:rsid w:val="00F75F30"/>
    <w:rsid w:val="00F76A8C"/>
    <w:rsid w:val="00F77E87"/>
    <w:rsid w:val="00F81460"/>
    <w:rsid w:val="00F81CD1"/>
    <w:rsid w:val="00F8606A"/>
    <w:rsid w:val="00F96B4B"/>
    <w:rsid w:val="00FA3B6E"/>
    <w:rsid w:val="00FB03E3"/>
    <w:rsid w:val="00FB11EE"/>
    <w:rsid w:val="00FB22CA"/>
    <w:rsid w:val="00FB2CEF"/>
    <w:rsid w:val="00FB7F2D"/>
    <w:rsid w:val="00FC136E"/>
    <w:rsid w:val="00FC1D5E"/>
    <w:rsid w:val="00FC517D"/>
    <w:rsid w:val="00FC5279"/>
    <w:rsid w:val="00FC7672"/>
    <w:rsid w:val="00FD1F35"/>
    <w:rsid w:val="00FD37E6"/>
    <w:rsid w:val="00FD41C2"/>
    <w:rsid w:val="00FD4AC2"/>
    <w:rsid w:val="00FD518B"/>
    <w:rsid w:val="00FD5AF1"/>
    <w:rsid w:val="00FE2A0A"/>
    <w:rsid w:val="00FE5B88"/>
    <w:rsid w:val="00FF0BD5"/>
    <w:rsid w:val="00FF6BF8"/>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4D9B040F"/>
  <w15:docId w15:val="{1B354E72-A730-4306-A53F-893D26DC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qFormat/>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uiPriority w:val="99"/>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 w:type="paragraph" w:customStyle="1" w:styleId="liknoteik">
    <w:name w:val="lik_noteik"/>
    <w:basedOn w:val="Normal"/>
    <w:rsid w:val="00FE5B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FE5B8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152837927">
      <w:bodyDiv w:val="1"/>
      <w:marLeft w:val="0"/>
      <w:marRight w:val="0"/>
      <w:marTop w:val="0"/>
      <w:marBottom w:val="0"/>
      <w:divBdr>
        <w:top w:val="none" w:sz="0" w:space="0" w:color="auto"/>
        <w:left w:val="none" w:sz="0" w:space="0" w:color="auto"/>
        <w:bottom w:val="none" w:sz="0" w:space="0" w:color="auto"/>
        <w:right w:val="none" w:sz="0" w:space="0" w:color="auto"/>
      </w:divBdr>
    </w:div>
    <w:div w:id="182474047">
      <w:bodyDiv w:val="1"/>
      <w:marLeft w:val="0"/>
      <w:marRight w:val="0"/>
      <w:marTop w:val="0"/>
      <w:marBottom w:val="0"/>
      <w:divBdr>
        <w:top w:val="none" w:sz="0" w:space="0" w:color="auto"/>
        <w:left w:val="none" w:sz="0" w:space="0" w:color="auto"/>
        <w:bottom w:val="none" w:sz="0" w:space="0" w:color="auto"/>
        <w:right w:val="none" w:sz="0" w:space="0" w:color="auto"/>
      </w:divBdr>
    </w:div>
    <w:div w:id="331686197">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622616516">
      <w:bodyDiv w:val="1"/>
      <w:marLeft w:val="0"/>
      <w:marRight w:val="0"/>
      <w:marTop w:val="0"/>
      <w:marBottom w:val="0"/>
      <w:divBdr>
        <w:top w:val="none" w:sz="0" w:space="0" w:color="auto"/>
        <w:left w:val="none" w:sz="0" w:space="0" w:color="auto"/>
        <w:bottom w:val="none" w:sz="0" w:space="0" w:color="auto"/>
        <w:right w:val="none" w:sz="0" w:space="0" w:color="auto"/>
      </w:divBdr>
    </w:div>
    <w:div w:id="669259355">
      <w:bodyDiv w:val="1"/>
      <w:marLeft w:val="0"/>
      <w:marRight w:val="0"/>
      <w:marTop w:val="0"/>
      <w:marBottom w:val="0"/>
      <w:divBdr>
        <w:top w:val="none" w:sz="0" w:space="0" w:color="auto"/>
        <w:left w:val="none" w:sz="0" w:space="0" w:color="auto"/>
        <w:bottom w:val="none" w:sz="0" w:space="0" w:color="auto"/>
        <w:right w:val="none" w:sz="0" w:space="0" w:color="auto"/>
      </w:divBdr>
    </w:div>
    <w:div w:id="800996846">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121150518">
      <w:bodyDiv w:val="1"/>
      <w:marLeft w:val="0"/>
      <w:marRight w:val="0"/>
      <w:marTop w:val="0"/>
      <w:marBottom w:val="0"/>
      <w:divBdr>
        <w:top w:val="none" w:sz="0" w:space="0" w:color="auto"/>
        <w:left w:val="none" w:sz="0" w:space="0" w:color="auto"/>
        <w:bottom w:val="none" w:sz="0" w:space="0" w:color="auto"/>
        <w:right w:val="none" w:sz="0" w:space="0" w:color="auto"/>
      </w:divBdr>
    </w:div>
    <w:div w:id="1128818611">
      <w:bodyDiv w:val="1"/>
      <w:marLeft w:val="0"/>
      <w:marRight w:val="0"/>
      <w:marTop w:val="0"/>
      <w:marBottom w:val="0"/>
      <w:divBdr>
        <w:top w:val="none" w:sz="0" w:space="0" w:color="auto"/>
        <w:left w:val="none" w:sz="0" w:space="0" w:color="auto"/>
        <w:bottom w:val="none" w:sz="0" w:space="0" w:color="auto"/>
        <w:right w:val="none" w:sz="0" w:space="0" w:color="auto"/>
      </w:divBdr>
    </w:div>
    <w:div w:id="1186791732">
      <w:bodyDiv w:val="1"/>
      <w:marLeft w:val="0"/>
      <w:marRight w:val="0"/>
      <w:marTop w:val="0"/>
      <w:marBottom w:val="0"/>
      <w:divBdr>
        <w:top w:val="none" w:sz="0" w:space="0" w:color="auto"/>
        <w:left w:val="none" w:sz="0" w:space="0" w:color="auto"/>
        <w:bottom w:val="none" w:sz="0" w:space="0" w:color="auto"/>
        <w:right w:val="none" w:sz="0" w:space="0" w:color="auto"/>
      </w:divBdr>
    </w:div>
    <w:div w:id="1259289904">
      <w:bodyDiv w:val="1"/>
      <w:marLeft w:val="0"/>
      <w:marRight w:val="0"/>
      <w:marTop w:val="0"/>
      <w:marBottom w:val="0"/>
      <w:divBdr>
        <w:top w:val="none" w:sz="0" w:space="0" w:color="auto"/>
        <w:left w:val="none" w:sz="0" w:space="0" w:color="auto"/>
        <w:bottom w:val="none" w:sz="0" w:space="0" w:color="auto"/>
        <w:right w:val="none" w:sz="0" w:space="0" w:color="auto"/>
      </w:divBdr>
    </w:div>
    <w:div w:id="1416366233">
      <w:bodyDiv w:val="1"/>
      <w:marLeft w:val="0"/>
      <w:marRight w:val="0"/>
      <w:marTop w:val="0"/>
      <w:marBottom w:val="0"/>
      <w:divBdr>
        <w:top w:val="none" w:sz="0" w:space="0" w:color="auto"/>
        <w:left w:val="none" w:sz="0" w:space="0" w:color="auto"/>
        <w:bottom w:val="none" w:sz="0" w:space="0" w:color="auto"/>
        <w:right w:val="none" w:sz="0" w:space="0" w:color="auto"/>
      </w:divBdr>
    </w:div>
    <w:div w:id="1419671782">
      <w:bodyDiv w:val="1"/>
      <w:marLeft w:val="0"/>
      <w:marRight w:val="0"/>
      <w:marTop w:val="0"/>
      <w:marBottom w:val="0"/>
      <w:divBdr>
        <w:top w:val="none" w:sz="0" w:space="0" w:color="auto"/>
        <w:left w:val="none" w:sz="0" w:space="0" w:color="auto"/>
        <w:bottom w:val="none" w:sz="0" w:space="0" w:color="auto"/>
        <w:right w:val="none" w:sz="0" w:space="0" w:color="auto"/>
      </w:divBdr>
    </w:div>
    <w:div w:id="1442341284">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768773027">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1986349248">
      <w:bodyDiv w:val="1"/>
      <w:marLeft w:val="0"/>
      <w:marRight w:val="0"/>
      <w:marTop w:val="0"/>
      <w:marBottom w:val="0"/>
      <w:divBdr>
        <w:top w:val="none" w:sz="0" w:space="0" w:color="auto"/>
        <w:left w:val="none" w:sz="0" w:space="0" w:color="auto"/>
        <w:bottom w:val="none" w:sz="0" w:space="0" w:color="auto"/>
        <w:right w:val="none" w:sz="0" w:space="0" w:color="auto"/>
      </w:divBdr>
    </w:div>
    <w:div w:id="1993295018">
      <w:bodyDiv w:val="1"/>
      <w:marLeft w:val="0"/>
      <w:marRight w:val="0"/>
      <w:marTop w:val="0"/>
      <w:marBottom w:val="0"/>
      <w:divBdr>
        <w:top w:val="none" w:sz="0" w:space="0" w:color="auto"/>
        <w:left w:val="none" w:sz="0" w:space="0" w:color="auto"/>
        <w:bottom w:val="none" w:sz="0" w:space="0" w:color="auto"/>
        <w:right w:val="none" w:sz="0" w:space="0" w:color="auto"/>
      </w:divBdr>
    </w:div>
    <w:div w:id="2021926037">
      <w:bodyDiv w:val="1"/>
      <w:marLeft w:val="0"/>
      <w:marRight w:val="0"/>
      <w:marTop w:val="0"/>
      <w:marBottom w:val="0"/>
      <w:divBdr>
        <w:top w:val="none" w:sz="0" w:space="0" w:color="auto"/>
        <w:left w:val="none" w:sz="0" w:space="0" w:color="auto"/>
        <w:bottom w:val="none" w:sz="0" w:space="0" w:color="auto"/>
        <w:right w:val="none" w:sz="0" w:space="0" w:color="auto"/>
      </w:divBdr>
    </w:div>
    <w:div w:id="2052605068">
      <w:bodyDiv w:val="1"/>
      <w:marLeft w:val="0"/>
      <w:marRight w:val="0"/>
      <w:marTop w:val="0"/>
      <w:marBottom w:val="0"/>
      <w:divBdr>
        <w:top w:val="none" w:sz="0" w:space="0" w:color="auto"/>
        <w:left w:val="none" w:sz="0" w:space="0" w:color="auto"/>
        <w:bottom w:val="none" w:sz="0" w:space="0" w:color="auto"/>
        <w:right w:val="none" w:sz="0" w:space="0" w:color="auto"/>
      </w:divBdr>
    </w:div>
    <w:div w:id="2065593211">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6288-slimibu-profilakses-un-kontroles-centra-no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39184-nacionala-veselibas-dienesta-no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34A9-9E5C-495E-AFAA-530103B2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17482</Words>
  <Characters>9965</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dc:title>
  <dc:subject>Anotācija</dc:subject>
  <dc:creator>Vārds Uzvārds;Agnese Tomsone</dc:creator>
  <cp:keywords/>
  <dc:description/>
  <cp:lastModifiedBy>Līga Žurovska</cp:lastModifiedBy>
  <cp:revision>4</cp:revision>
  <dcterms:created xsi:type="dcterms:W3CDTF">2021-06-17T12:44:00Z</dcterms:created>
  <dcterms:modified xsi:type="dcterms:W3CDTF">2021-07-26T09:28:00Z</dcterms:modified>
</cp:coreProperties>
</file>