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3701" w14:textId="4E7E0855" w:rsidR="008053DF" w:rsidRDefault="003003C2" w:rsidP="00495211">
      <w:pPr>
        <w:jc w:val="center"/>
        <w:rPr>
          <w:b/>
          <w:sz w:val="28"/>
          <w:szCs w:val="28"/>
        </w:rPr>
      </w:pPr>
      <w:bookmarkStart w:id="0" w:name="OLE_LINK5"/>
      <w:bookmarkStart w:id="1" w:name="OLE_LINK6"/>
      <w:bookmarkStart w:id="2" w:name="OLE_LINK3"/>
      <w:bookmarkStart w:id="3" w:name="OLE_LINK4"/>
      <w:bookmarkStart w:id="4" w:name="OLE_LINK10"/>
      <w:r w:rsidRPr="00180A60">
        <w:rPr>
          <w:b/>
          <w:sz w:val="28"/>
          <w:szCs w:val="28"/>
        </w:rPr>
        <w:t>Izziņa par atzinumos sniegtajiem iebildumiem</w:t>
      </w:r>
      <w:r w:rsidR="006371C9" w:rsidRPr="00180A60">
        <w:rPr>
          <w:b/>
          <w:sz w:val="28"/>
          <w:szCs w:val="28"/>
        </w:rPr>
        <w:t xml:space="preserve"> </w:t>
      </w:r>
      <w:bookmarkStart w:id="5" w:name="OLE_LINK1"/>
      <w:bookmarkStart w:id="6" w:name="OLE_LINK2"/>
      <w:bookmarkEnd w:id="0"/>
      <w:bookmarkEnd w:id="1"/>
      <w:bookmarkEnd w:id="2"/>
      <w:bookmarkEnd w:id="3"/>
      <w:bookmarkEnd w:id="4"/>
      <w:r w:rsidR="00963318" w:rsidRPr="00180A60">
        <w:rPr>
          <w:b/>
          <w:sz w:val="28"/>
          <w:szCs w:val="28"/>
        </w:rPr>
        <w:t xml:space="preserve">Ministru kabineta </w:t>
      </w:r>
      <w:r w:rsidR="00CE156B">
        <w:rPr>
          <w:b/>
          <w:sz w:val="28"/>
          <w:szCs w:val="28"/>
        </w:rPr>
        <w:t xml:space="preserve">noteikumu </w:t>
      </w:r>
      <w:r w:rsidR="00963318" w:rsidRPr="00180A60">
        <w:rPr>
          <w:b/>
          <w:sz w:val="28"/>
          <w:szCs w:val="28"/>
        </w:rPr>
        <w:t xml:space="preserve">projektu </w:t>
      </w:r>
    </w:p>
    <w:p w14:paraId="0806FF68" w14:textId="629CA7E3" w:rsidR="00184314" w:rsidRPr="00B502EE" w:rsidRDefault="008053DF" w:rsidP="008053DF">
      <w:pPr>
        <w:shd w:val="clear" w:color="auto" w:fill="FFFFFF"/>
        <w:ind w:firstLine="720"/>
        <w:jc w:val="center"/>
        <w:rPr>
          <w:b/>
          <w:bCs/>
          <w:sz w:val="28"/>
          <w:szCs w:val="28"/>
        </w:rPr>
      </w:pPr>
      <w:bookmarkStart w:id="7" w:name="_Hlk40690822"/>
      <w:r w:rsidRPr="00B502EE">
        <w:rPr>
          <w:b/>
          <w:bCs/>
          <w:sz w:val="28"/>
          <w:szCs w:val="28"/>
        </w:rPr>
        <w:t>“</w:t>
      </w:r>
      <w:r w:rsidR="00DD2959" w:rsidRPr="00B502EE">
        <w:rPr>
          <w:b/>
          <w:bCs/>
          <w:sz w:val="28"/>
          <w:szCs w:val="28"/>
        </w:rPr>
        <w:t>Grozījumi Ministru kabineta 2012. gada 3. aprīļa noteikumos Nr. 241 "Slimību profilakses un kontroles centra nolikums</w:t>
      </w:r>
      <w:r w:rsidR="00064814" w:rsidRPr="00B502EE">
        <w:rPr>
          <w:b/>
          <w:bCs/>
          <w:sz w:val="28"/>
          <w:szCs w:val="28"/>
        </w:rPr>
        <w:t>””</w:t>
      </w:r>
    </w:p>
    <w:bookmarkEnd w:id="5"/>
    <w:bookmarkEnd w:id="6"/>
    <w:bookmarkEnd w:id="7"/>
    <w:p w14:paraId="7EDF4A40" w14:textId="77777777" w:rsidR="00A15A5F" w:rsidRPr="00A15A5F" w:rsidRDefault="00A15A5F" w:rsidP="00A15A5F">
      <w:pPr>
        <w:jc w:val="center"/>
        <w:rPr>
          <w:b/>
          <w:sz w:val="28"/>
          <w:szCs w:val="28"/>
        </w:rPr>
      </w:pPr>
    </w:p>
    <w:p w14:paraId="79822AF4" w14:textId="77777777" w:rsidR="003003C2" w:rsidRDefault="003003C2" w:rsidP="00816B1B">
      <w:pPr>
        <w:pStyle w:val="naisf"/>
        <w:numPr>
          <w:ilvl w:val="0"/>
          <w:numId w:val="14"/>
        </w:numPr>
        <w:spacing w:before="0" w:after="0"/>
        <w:jc w:val="center"/>
        <w:rPr>
          <w:b/>
          <w:sz w:val="28"/>
          <w:szCs w:val="28"/>
        </w:rPr>
      </w:pPr>
      <w:r w:rsidRPr="00ED4652">
        <w:rPr>
          <w:b/>
          <w:sz w:val="28"/>
          <w:szCs w:val="28"/>
        </w:rPr>
        <w:t>Jautājumi, par kuriem saskaņošanā vienošanās nav panākta</w:t>
      </w:r>
    </w:p>
    <w:p w14:paraId="11B6CE93" w14:textId="77777777" w:rsidR="003003C2" w:rsidRPr="00FF6BE0" w:rsidRDefault="003003C2" w:rsidP="003003C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2976"/>
        <w:gridCol w:w="2977"/>
        <w:gridCol w:w="2268"/>
        <w:gridCol w:w="2111"/>
      </w:tblGrid>
      <w:tr w:rsidR="003003C2" w:rsidRPr="00FF6BE0" w14:paraId="7CAC20D0" w14:textId="77777777" w:rsidTr="00CE735F">
        <w:tc>
          <w:tcPr>
            <w:tcW w:w="708" w:type="dxa"/>
            <w:tcBorders>
              <w:top w:val="single" w:sz="6" w:space="0" w:color="000000"/>
              <w:left w:val="single" w:sz="6" w:space="0" w:color="000000"/>
              <w:bottom w:val="single" w:sz="6" w:space="0" w:color="000000"/>
              <w:right w:val="single" w:sz="6" w:space="0" w:color="000000"/>
            </w:tcBorders>
            <w:vAlign w:val="center"/>
          </w:tcPr>
          <w:p w14:paraId="2D1FA1AA" w14:textId="77777777" w:rsidR="003003C2" w:rsidRPr="00FF6BE0" w:rsidRDefault="003003C2" w:rsidP="00B21930">
            <w:pPr>
              <w:pStyle w:val="naisc"/>
              <w:spacing w:before="0" w:after="0"/>
            </w:pPr>
            <w:r w:rsidRPr="00FF6BE0">
              <w:t>Nr. p.k.</w:t>
            </w:r>
          </w:p>
        </w:tc>
        <w:tc>
          <w:tcPr>
            <w:tcW w:w="3228" w:type="dxa"/>
            <w:tcBorders>
              <w:top w:val="single" w:sz="6" w:space="0" w:color="000000"/>
              <w:left w:val="single" w:sz="6" w:space="0" w:color="000000"/>
              <w:bottom w:val="single" w:sz="6" w:space="0" w:color="000000"/>
              <w:right w:val="single" w:sz="6" w:space="0" w:color="000000"/>
            </w:tcBorders>
            <w:vAlign w:val="center"/>
          </w:tcPr>
          <w:p w14:paraId="3189BC71"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0C0F120C"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934056A" w14:textId="77777777" w:rsidR="003003C2" w:rsidRPr="00FF6BE0" w:rsidRDefault="003003C2" w:rsidP="00B21930">
            <w:pPr>
              <w:pStyle w:val="naisc"/>
              <w:spacing w:before="0" w:after="0"/>
              <w:ind w:firstLine="21"/>
            </w:pPr>
            <w:r w:rsidRPr="00FF6BE0">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1BC0900C" w14:textId="77777777" w:rsidR="003003C2" w:rsidRPr="00FF6BE0" w:rsidRDefault="003003C2" w:rsidP="00B21930">
            <w:pPr>
              <w:jc w:val="center"/>
            </w:pPr>
            <w:r w:rsidRPr="00FF6BE0">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4562DC59" w14:textId="77777777" w:rsidR="003003C2" w:rsidRPr="00FF6BE0" w:rsidRDefault="003003C2" w:rsidP="00B21930">
            <w:pPr>
              <w:jc w:val="center"/>
            </w:pPr>
            <w:r w:rsidRPr="00FF6BE0">
              <w:t>Projekta attiecīgā punkta (panta) galīgā redakcija</w:t>
            </w:r>
          </w:p>
        </w:tc>
      </w:tr>
      <w:tr w:rsidR="003003C2" w:rsidRPr="00FF6BE0" w14:paraId="072FA991" w14:textId="77777777" w:rsidTr="00CE735F">
        <w:trPr>
          <w:trHeight w:val="81"/>
        </w:trPr>
        <w:tc>
          <w:tcPr>
            <w:tcW w:w="708" w:type="dxa"/>
            <w:tcBorders>
              <w:top w:val="single" w:sz="6" w:space="0" w:color="000000"/>
              <w:left w:val="single" w:sz="6" w:space="0" w:color="000000"/>
              <w:bottom w:val="single" w:sz="6" w:space="0" w:color="000000"/>
              <w:right w:val="single" w:sz="6" w:space="0" w:color="000000"/>
            </w:tcBorders>
          </w:tcPr>
          <w:p w14:paraId="7273CDA3" w14:textId="77777777" w:rsidR="003003C2" w:rsidRPr="00FF6BE0" w:rsidRDefault="003003C2" w:rsidP="00B21930">
            <w:pPr>
              <w:pStyle w:val="naisc"/>
              <w:spacing w:before="0" w:after="0"/>
              <w:rPr>
                <w:sz w:val="20"/>
                <w:szCs w:val="20"/>
              </w:rPr>
            </w:pPr>
            <w:r w:rsidRPr="00FF6BE0">
              <w:rPr>
                <w:sz w:val="20"/>
                <w:szCs w:val="20"/>
              </w:rPr>
              <w:t>1</w:t>
            </w:r>
          </w:p>
        </w:tc>
        <w:tc>
          <w:tcPr>
            <w:tcW w:w="3228" w:type="dxa"/>
            <w:tcBorders>
              <w:top w:val="single" w:sz="6" w:space="0" w:color="000000"/>
              <w:left w:val="single" w:sz="6" w:space="0" w:color="000000"/>
              <w:bottom w:val="single" w:sz="6" w:space="0" w:color="000000"/>
              <w:right w:val="single" w:sz="6" w:space="0" w:color="000000"/>
            </w:tcBorders>
            <w:vAlign w:val="center"/>
          </w:tcPr>
          <w:p w14:paraId="5FA4CCA4" w14:textId="77777777" w:rsidR="003003C2" w:rsidRPr="00FF6BE0" w:rsidRDefault="003003C2" w:rsidP="00B21930">
            <w:pPr>
              <w:pStyle w:val="naisc"/>
              <w:spacing w:before="0" w:after="0"/>
              <w:ind w:firstLine="1"/>
              <w:rPr>
                <w:sz w:val="20"/>
                <w:szCs w:val="20"/>
              </w:rPr>
            </w:pPr>
            <w:r w:rsidRPr="00FF6BE0">
              <w:rPr>
                <w:sz w:val="20"/>
                <w:szCs w:val="20"/>
              </w:rPr>
              <w:t>2</w:t>
            </w:r>
          </w:p>
        </w:tc>
        <w:tc>
          <w:tcPr>
            <w:tcW w:w="2976" w:type="dxa"/>
            <w:tcBorders>
              <w:top w:val="single" w:sz="6" w:space="0" w:color="000000"/>
              <w:left w:val="single" w:sz="6" w:space="0" w:color="000000"/>
              <w:bottom w:val="single" w:sz="6" w:space="0" w:color="000000"/>
              <w:right w:val="single" w:sz="6" w:space="0" w:color="000000"/>
            </w:tcBorders>
            <w:vAlign w:val="center"/>
          </w:tcPr>
          <w:p w14:paraId="504B951B" w14:textId="77777777" w:rsidR="003003C2" w:rsidRPr="00FF6BE0" w:rsidRDefault="003003C2" w:rsidP="00B21930">
            <w:pPr>
              <w:pStyle w:val="naisc"/>
              <w:spacing w:before="0" w:after="0"/>
              <w:ind w:firstLine="34"/>
              <w:rPr>
                <w:sz w:val="20"/>
                <w:szCs w:val="20"/>
              </w:rPr>
            </w:pPr>
            <w:r w:rsidRPr="00FF6BE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7EA40B5D" w14:textId="77777777" w:rsidR="003003C2" w:rsidRPr="00FF6BE0" w:rsidRDefault="003003C2" w:rsidP="00B21930">
            <w:pPr>
              <w:pStyle w:val="naisc"/>
              <w:spacing w:before="0" w:after="0"/>
              <w:ind w:firstLine="34"/>
              <w:rPr>
                <w:sz w:val="20"/>
                <w:szCs w:val="20"/>
              </w:rPr>
            </w:pPr>
            <w:r w:rsidRPr="00FF6BE0">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654F7D3" w14:textId="77777777" w:rsidR="003003C2" w:rsidRPr="00FF6BE0" w:rsidRDefault="003003C2" w:rsidP="00B21930">
            <w:pPr>
              <w:jc w:val="center"/>
              <w:rPr>
                <w:sz w:val="20"/>
                <w:szCs w:val="20"/>
              </w:rPr>
            </w:pPr>
            <w:r w:rsidRPr="00FF6BE0">
              <w:rPr>
                <w:sz w:val="20"/>
                <w:szCs w:val="20"/>
              </w:rPr>
              <w:t>5</w:t>
            </w:r>
          </w:p>
        </w:tc>
        <w:tc>
          <w:tcPr>
            <w:tcW w:w="2111" w:type="dxa"/>
            <w:tcBorders>
              <w:top w:val="single" w:sz="4" w:space="0" w:color="auto"/>
              <w:left w:val="single" w:sz="4" w:space="0" w:color="auto"/>
              <w:bottom w:val="single" w:sz="4" w:space="0" w:color="auto"/>
            </w:tcBorders>
            <w:vAlign w:val="center"/>
          </w:tcPr>
          <w:p w14:paraId="34B46266" w14:textId="77777777" w:rsidR="003003C2" w:rsidRPr="00FF6BE0" w:rsidRDefault="003003C2" w:rsidP="00B21930">
            <w:pPr>
              <w:jc w:val="center"/>
              <w:rPr>
                <w:sz w:val="20"/>
                <w:szCs w:val="20"/>
              </w:rPr>
            </w:pPr>
            <w:r w:rsidRPr="00FF6BE0">
              <w:rPr>
                <w:sz w:val="20"/>
                <w:szCs w:val="20"/>
              </w:rPr>
              <w:t>6</w:t>
            </w:r>
          </w:p>
        </w:tc>
      </w:tr>
      <w:tr w:rsidR="00C630C2" w:rsidRPr="00FF6BE0" w14:paraId="2C71B170" w14:textId="77777777" w:rsidTr="00307884">
        <w:trPr>
          <w:trHeight w:val="81"/>
        </w:trPr>
        <w:tc>
          <w:tcPr>
            <w:tcW w:w="708" w:type="dxa"/>
            <w:tcBorders>
              <w:top w:val="single" w:sz="6" w:space="0" w:color="000000"/>
              <w:left w:val="single" w:sz="6" w:space="0" w:color="000000"/>
              <w:bottom w:val="single" w:sz="6" w:space="0" w:color="000000"/>
              <w:right w:val="single" w:sz="6" w:space="0" w:color="000000"/>
            </w:tcBorders>
            <w:vAlign w:val="center"/>
          </w:tcPr>
          <w:p w14:paraId="4A88D03B" w14:textId="31635F1A" w:rsidR="00C630C2" w:rsidRDefault="00C630C2" w:rsidP="00307884">
            <w:pPr>
              <w:pStyle w:val="naisc"/>
              <w:spacing w:before="0" w:after="0"/>
              <w:jc w:val="left"/>
              <w:rPr>
                <w:sz w:val="20"/>
                <w:szCs w:val="20"/>
              </w:rPr>
            </w:pPr>
          </w:p>
        </w:tc>
        <w:tc>
          <w:tcPr>
            <w:tcW w:w="3228" w:type="dxa"/>
            <w:tcBorders>
              <w:top w:val="single" w:sz="6" w:space="0" w:color="000000"/>
              <w:left w:val="single" w:sz="6" w:space="0" w:color="000000"/>
              <w:bottom w:val="single" w:sz="6" w:space="0" w:color="000000"/>
              <w:right w:val="single" w:sz="6" w:space="0" w:color="000000"/>
            </w:tcBorders>
            <w:vAlign w:val="center"/>
          </w:tcPr>
          <w:p w14:paraId="7DA935E1" w14:textId="77777777" w:rsidR="00C630C2" w:rsidRPr="00FF6BE0" w:rsidRDefault="001D44C1" w:rsidP="00B21930">
            <w:pPr>
              <w:pStyle w:val="naisc"/>
              <w:spacing w:before="0" w:after="0"/>
              <w:ind w:firstLine="1"/>
              <w:rPr>
                <w:sz w:val="20"/>
                <w:szCs w:val="20"/>
              </w:rPr>
            </w:pPr>
            <w:r>
              <w:rPr>
                <w:sz w:val="20"/>
                <w:szCs w:val="20"/>
              </w:rPr>
              <w:t>Nav</w:t>
            </w:r>
          </w:p>
        </w:tc>
        <w:tc>
          <w:tcPr>
            <w:tcW w:w="2976" w:type="dxa"/>
            <w:tcBorders>
              <w:top w:val="single" w:sz="6" w:space="0" w:color="000000"/>
              <w:left w:val="single" w:sz="6" w:space="0" w:color="000000"/>
              <w:bottom w:val="single" w:sz="6" w:space="0" w:color="000000"/>
              <w:right w:val="single" w:sz="6" w:space="0" w:color="000000"/>
            </w:tcBorders>
            <w:vAlign w:val="center"/>
          </w:tcPr>
          <w:p w14:paraId="5F84FFC2" w14:textId="77777777" w:rsidR="00C630C2" w:rsidRPr="006079F4" w:rsidRDefault="00C630C2" w:rsidP="006079F4">
            <w:pPr>
              <w:jc w:val="both"/>
              <w:rPr>
                <w:b/>
                <w:sz w:val="28"/>
                <w:szCs w:val="28"/>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0C549B9B" w14:textId="77777777" w:rsidR="00C630C2" w:rsidRDefault="00C630C2" w:rsidP="006079F4">
            <w:pPr>
              <w:spacing w:before="120"/>
              <w:ind w:right="-1"/>
              <w:jc w:val="both"/>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4E252E4" w14:textId="77777777" w:rsidR="00C630C2" w:rsidRPr="00E936D7" w:rsidRDefault="00C630C2" w:rsidP="00F546E5">
            <w:pPr>
              <w:pStyle w:val="naisc"/>
              <w:spacing w:before="0" w:after="0"/>
              <w:jc w:val="both"/>
              <w:rPr>
                <w:b/>
                <w:sz w:val="28"/>
                <w:szCs w:val="28"/>
              </w:rPr>
            </w:pPr>
          </w:p>
        </w:tc>
        <w:tc>
          <w:tcPr>
            <w:tcW w:w="2111" w:type="dxa"/>
            <w:tcBorders>
              <w:top w:val="single" w:sz="4" w:space="0" w:color="auto"/>
              <w:left w:val="single" w:sz="4" w:space="0" w:color="auto"/>
              <w:bottom w:val="single" w:sz="4" w:space="0" w:color="auto"/>
            </w:tcBorders>
          </w:tcPr>
          <w:p w14:paraId="1992B68B" w14:textId="77777777" w:rsidR="00C630C2" w:rsidRDefault="00C630C2" w:rsidP="00F546E5">
            <w:pPr>
              <w:ind w:firstLine="720"/>
              <w:jc w:val="both"/>
              <w:rPr>
                <w:sz w:val="28"/>
                <w:szCs w:val="28"/>
                <w:lang w:val="gsw-FR"/>
              </w:rPr>
            </w:pPr>
          </w:p>
        </w:tc>
      </w:tr>
    </w:tbl>
    <w:p w14:paraId="20B0DF58" w14:textId="77777777" w:rsidR="003003C2" w:rsidRPr="00FF6BE0" w:rsidRDefault="003003C2" w:rsidP="003003C2">
      <w:pPr>
        <w:pStyle w:val="naisf"/>
        <w:spacing w:before="0" w:after="0"/>
        <w:ind w:firstLine="0"/>
      </w:pPr>
    </w:p>
    <w:p w14:paraId="3C74FBA6" w14:textId="77777777" w:rsidR="003003C2" w:rsidRPr="00FF6BE0" w:rsidRDefault="003003C2" w:rsidP="003003C2">
      <w:pPr>
        <w:pStyle w:val="naisf"/>
        <w:spacing w:before="0" w:after="0"/>
        <w:ind w:firstLine="0"/>
        <w:rPr>
          <w:b/>
        </w:rPr>
      </w:pPr>
      <w:r w:rsidRPr="00FF6BE0">
        <w:rPr>
          <w:b/>
        </w:rPr>
        <w:t xml:space="preserve">Informācija par </w:t>
      </w:r>
      <w:proofErr w:type="spellStart"/>
      <w:r w:rsidRPr="00FF6BE0">
        <w:rPr>
          <w:b/>
        </w:rPr>
        <w:t>starpministriju</w:t>
      </w:r>
      <w:proofErr w:type="spellEnd"/>
      <w:r w:rsidRPr="00FF6BE0">
        <w:rPr>
          <w:b/>
        </w:rPr>
        <w:t xml:space="preserve"> (starpinstitūciju) </w:t>
      </w:r>
      <w:r w:rsidRPr="00F22392">
        <w:rPr>
          <w:b/>
        </w:rPr>
        <w:t xml:space="preserve">sanāksmi </w:t>
      </w:r>
      <w:r w:rsidRPr="00FF6BE0">
        <w:rPr>
          <w:b/>
        </w:rPr>
        <w:t>vai elektronisko saskaņošanu</w:t>
      </w:r>
    </w:p>
    <w:p w14:paraId="6EE6F07C" w14:textId="77777777" w:rsidR="003003C2" w:rsidRPr="00FF6BE0" w:rsidRDefault="003003C2" w:rsidP="003003C2">
      <w:pPr>
        <w:pStyle w:val="naisf"/>
        <w:spacing w:before="0" w:after="0"/>
        <w:ind w:firstLine="0"/>
        <w:rPr>
          <w:b/>
        </w:rPr>
      </w:pPr>
    </w:p>
    <w:tbl>
      <w:tblPr>
        <w:tblW w:w="14283" w:type="dxa"/>
        <w:tblLook w:val="00A0" w:firstRow="1" w:lastRow="0" w:firstColumn="1" w:lastColumn="0" w:noHBand="0" w:noVBand="0"/>
      </w:tblPr>
      <w:tblGrid>
        <w:gridCol w:w="6345"/>
        <w:gridCol w:w="363"/>
        <w:gridCol w:w="840"/>
        <w:gridCol w:w="6735"/>
      </w:tblGrid>
      <w:tr w:rsidR="003003C2" w:rsidRPr="00FF6BE0" w14:paraId="0F8A6532" w14:textId="77777777" w:rsidTr="003819C2">
        <w:tc>
          <w:tcPr>
            <w:tcW w:w="6345" w:type="dxa"/>
          </w:tcPr>
          <w:p w14:paraId="2CA4B571" w14:textId="77777777" w:rsidR="003003C2" w:rsidRPr="00FF6BE0" w:rsidRDefault="003003C2" w:rsidP="00B21930">
            <w:pPr>
              <w:pStyle w:val="naisf"/>
              <w:spacing w:before="0" w:after="0"/>
              <w:ind w:firstLine="0"/>
            </w:pPr>
            <w:r w:rsidRPr="00FF6BE0">
              <w:t>Datums</w:t>
            </w:r>
          </w:p>
        </w:tc>
        <w:tc>
          <w:tcPr>
            <w:tcW w:w="7938" w:type="dxa"/>
            <w:gridSpan w:val="3"/>
            <w:tcBorders>
              <w:bottom w:val="single" w:sz="4" w:space="0" w:color="auto"/>
            </w:tcBorders>
          </w:tcPr>
          <w:p w14:paraId="45D17536" w14:textId="00C361A7" w:rsidR="003003C2" w:rsidRPr="00FF6BE0" w:rsidRDefault="003003C2" w:rsidP="00513B8E">
            <w:pPr>
              <w:pStyle w:val="NormalWeb"/>
              <w:spacing w:before="0" w:beforeAutospacing="0" w:after="0" w:afterAutospacing="0"/>
            </w:pPr>
          </w:p>
        </w:tc>
      </w:tr>
      <w:tr w:rsidR="003003C2" w:rsidRPr="00FF6BE0" w14:paraId="57F86BFF" w14:textId="77777777" w:rsidTr="003819C2">
        <w:tc>
          <w:tcPr>
            <w:tcW w:w="6345" w:type="dxa"/>
          </w:tcPr>
          <w:p w14:paraId="4B58FB11" w14:textId="77777777" w:rsidR="003003C2" w:rsidRPr="00FF6BE0" w:rsidRDefault="003003C2" w:rsidP="00B21930">
            <w:pPr>
              <w:pStyle w:val="naisf"/>
              <w:spacing w:before="0" w:after="0"/>
              <w:ind w:firstLine="0"/>
            </w:pPr>
          </w:p>
        </w:tc>
        <w:tc>
          <w:tcPr>
            <w:tcW w:w="7938" w:type="dxa"/>
            <w:gridSpan w:val="3"/>
            <w:tcBorders>
              <w:top w:val="single" w:sz="4" w:space="0" w:color="auto"/>
            </w:tcBorders>
          </w:tcPr>
          <w:p w14:paraId="2FA49517" w14:textId="77777777" w:rsidR="003003C2" w:rsidRPr="00FF6BE0" w:rsidRDefault="003003C2" w:rsidP="00B21930">
            <w:pPr>
              <w:pStyle w:val="NormalWeb"/>
              <w:spacing w:before="0" w:beforeAutospacing="0" w:after="0" w:afterAutospacing="0"/>
              <w:ind w:firstLine="720"/>
            </w:pPr>
          </w:p>
        </w:tc>
      </w:tr>
      <w:tr w:rsidR="003003C2" w:rsidRPr="00FF6BE0" w14:paraId="637CBFE0" w14:textId="77777777" w:rsidTr="003819C2">
        <w:tc>
          <w:tcPr>
            <w:tcW w:w="6345" w:type="dxa"/>
          </w:tcPr>
          <w:p w14:paraId="7053EAE7" w14:textId="77777777" w:rsidR="003003C2" w:rsidRPr="00FF6BE0" w:rsidRDefault="003003C2" w:rsidP="00B21930">
            <w:pPr>
              <w:pStyle w:val="naiskr"/>
              <w:spacing w:before="0" w:after="0"/>
            </w:pPr>
            <w:r w:rsidRPr="00FF6BE0">
              <w:t>Saskaņošanas dalībnieki</w:t>
            </w:r>
          </w:p>
        </w:tc>
        <w:tc>
          <w:tcPr>
            <w:tcW w:w="7938" w:type="dxa"/>
            <w:gridSpan w:val="3"/>
          </w:tcPr>
          <w:p w14:paraId="0CC45850" w14:textId="77777777" w:rsidR="00D82870" w:rsidRPr="00FF6BE0" w:rsidRDefault="00D82870" w:rsidP="00A15E2A">
            <w:pPr>
              <w:pStyle w:val="NormalWeb"/>
              <w:spacing w:before="0" w:beforeAutospacing="0" w:after="0" w:afterAutospacing="0"/>
            </w:pPr>
          </w:p>
        </w:tc>
      </w:tr>
      <w:tr w:rsidR="003003C2" w:rsidRPr="00FF6BE0" w14:paraId="20BC47DC" w14:textId="77777777" w:rsidTr="003819C2">
        <w:trPr>
          <w:trHeight w:val="285"/>
        </w:trPr>
        <w:tc>
          <w:tcPr>
            <w:tcW w:w="6345" w:type="dxa"/>
          </w:tcPr>
          <w:p w14:paraId="43D9EF85" w14:textId="77777777" w:rsidR="003003C2" w:rsidRPr="00FF6BE0" w:rsidRDefault="003003C2" w:rsidP="00B21930">
            <w:pPr>
              <w:pStyle w:val="naiskr"/>
              <w:spacing w:before="0" w:after="0"/>
            </w:pPr>
          </w:p>
        </w:tc>
        <w:tc>
          <w:tcPr>
            <w:tcW w:w="1203" w:type="dxa"/>
            <w:gridSpan w:val="2"/>
          </w:tcPr>
          <w:p w14:paraId="1AC69C22" w14:textId="77777777" w:rsidR="003003C2" w:rsidRPr="00FF6BE0" w:rsidRDefault="003003C2" w:rsidP="00B21930">
            <w:pPr>
              <w:pStyle w:val="naiskr"/>
              <w:spacing w:before="0" w:after="0"/>
              <w:ind w:firstLine="720"/>
            </w:pPr>
          </w:p>
        </w:tc>
        <w:tc>
          <w:tcPr>
            <w:tcW w:w="6735" w:type="dxa"/>
          </w:tcPr>
          <w:p w14:paraId="50607D85" w14:textId="77777777" w:rsidR="003003C2" w:rsidRPr="00FF6BE0" w:rsidRDefault="003003C2" w:rsidP="00B21930">
            <w:pPr>
              <w:pStyle w:val="naiskr"/>
              <w:spacing w:before="0" w:after="0"/>
              <w:ind w:firstLine="12"/>
            </w:pPr>
          </w:p>
        </w:tc>
      </w:tr>
      <w:tr w:rsidR="003003C2" w:rsidRPr="00FF6BE0" w14:paraId="631E713C" w14:textId="77777777" w:rsidTr="003122E5">
        <w:trPr>
          <w:trHeight w:val="285"/>
        </w:trPr>
        <w:tc>
          <w:tcPr>
            <w:tcW w:w="6708" w:type="dxa"/>
            <w:gridSpan w:val="2"/>
          </w:tcPr>
          <w:p w14:paraId="721D9604" w14:textId="77777777" w:rsidR="003003C2" w:rsidRPr="00FF6BE0" w:rsidRDefault="003003C2" w:rsidP="00D82870">
            <w:pPr>
              <w:pStyle w:val="naiskr"/>
              <w:spacing w:before="0" w:after="0"/>
            </w:pPr>
            <w:r w:rsidRPr="00FF6BE0">
              <w:br w:type="page"/>
              <w:t>Saskaņošanas dalībnieki izskatīja šādu ministriju (citu institūciju)</w:t>
            </w:r>
            <w:r w:rsidR="00D82870">
              <w:t xml:space="preserve"> </w:t>
            </w:r>
            <w:r w:rsidRPr="00FF6BE0">
              <w:t>iebildumus</w:t>
            </w:r>
          </w:p>
        </w:tc>
        <w:tc>
          <w:tcPr>
            <w:tcW w:w="840" w:type="dxa"/>
          </w:tcPr>
          <w:p w14:paraId="74110226" w14:textId="77777777" w:rsidR="003003C2" w:rsidRPr="00FF6BE0" w:rsidRDefault="003003C2" w:rsidP="00B21930">
            <w:pPr>
              <w:pStyle w:val="naiskr"/>
              <w:spacing w:before="0" w:after="0"/>
              <w:ind w:firstLine="720"/>
            </w:pPr>
          </w:p>
        </w:tc>
        <w:tc>
          <w:tcPr>
            <w:tcW w:w="6735" w:type="dxa"/>
          </w:tcPr>
          <w:p w14:paraId="4B8C5ED2" w14:textId="3F4C4551" w:rsidR="003003C2" w:rsidRPr="00FF6BE0" w:rsidRDefault="003003C2" w:rsidP="006E411F">
            <w:pPr>
              <w:pStyle w:val="naiskr"/>
              <w:spacing w:before="0" w:after="0"/>
              <w:ind w:firstLine="12"/>
            </w:pPr>
          </w:p>
        </w:tc>
      </w:tr>
      <w:tr w:rsidR="003003C2" w:rsidRPr="00FF6BE0" w14:paraId="4BC22DD8" w14:textId="77777777" w:rsidTr="003122E5">
        <w:trPr>
          <w:trHeight w:val="465"/>
        </w:trPr>
        <w:tc>
          <w:tcPr>
            <w:tcW w:w="14283" w:type="dxa"/>
            <w:gridSpan w:val="4"/>
          </w:tcPr>
          <w:p w14:paraId="21EAE78F" w14:textId="77777777" w:rsidR="003003C2" w:rsidRPr="001422FB" w:rsidRDefault="003003C2" w:rsidP="00C330A4">
            <w:pPr>
              <w:pStyle w:val="naisc"/>
              <w:spacing w:before="0" w:after="0"/>
              <w:jc w:val="left"/>
              <w:rPr>
                <w:sz w:val="22"/>
                <w:szCs w:val="22"/>
              </w:rPr>
            </w:pPr>
          </w:p>
        </w:tc>
      </w:tr>
      <w:tr w:rsidR="003003C2" w:rsidRPr="00FF6BE0" w14:paraId="03775C3E" w14:textId="77777777" w:rsidTr="003122E5">
        <w:tc>
          <w:tcPr>
            <w:tcW w:w="6708" w:type="dxa"/>
            <w:gridSpan w:val="2"/>
          </w:tcPr>
          <w:p w14:paraId="73658996" w14:textId="5E17F206" w:rsidR="003003C2" w:rsidRPr="00FF6BE0" w:rsidRDefault="003003C2" w:rsidP="00F22392">
            <w:pPr>
              <w:pStyle w:val="naiskr"/>
              <w:spacing w:before="0" w:after="0"/>
            </w:pPr>
            <w:r w:rsidRPr="00FF6BE0">
              <w:t>Ministrijas (citas institūcijas), kuras nav ieradušās uz sanāksmi vai kuras nav atbildējušas uz uzaicinājumu piedalīties elektroniskajā saskaņošanā</w:t>
            </w:r>
            <w:r w:rsidR="00D82870">
              <w:t xml:space="preserve">: </w:t>
            </w:r>
          </w:p>
        </w:tc>
        <w:tc>
          <w:tcPr>
            <w:tcW w:w="7575" w:type="dxa"/>
            <w:gridSpan w:val="2"/>
          </w:tcPr>
          <w:p w14:paraId="195C42B2" w14:textId="4CB7A29D" w:rsidR="003003C2" w:rsidRPr="00FF6BE0" w:rsidRDefault="003003C2" w:rsidP="004A6832">
            <w:pPr>
              <w:pStyle w:val="naiskr"/>
              <w:spacing w:before="0" w:after="0"/>
              <w:ind w:firstLine="720"/>
            </w:pPr>
          </w:p>
        </w:tc>
      </w:tr>
    </w:tbl>
    <w:p w14:paraId="151A6522" w14:textId="77777777" w:rsidR="001422FB" w:rsidRPr="001422FB" w:rsidRDefault="001422FB" w:rsidP="00A314D2">
      <w:pPr>
        <w:pStyle w:val="naisf"/>
        <w:spacing w:before="0" w:after="0"/>
        <w:ind w:firstLine="0"/>
        <w:rPr>
          <w:b/>
          <w:sz w:val="20"/>
          <w:szCs w:val="20"/>
        </w:rPr>
      </w:pPr>
    </w:p>
    <w:p w14:paraId="71CDBB8B" w14:textId="77777777" w:rsidR="000E1F04" w:rsidRDefault="000E1F04" w:rsidP="000E1F04">
      <w:pPr>
        <w:pStyle w:val="naisf"/>
        <w:spacing w:before="0" w:after="0"/>
        <w:ind w:left="1080" w:firstLine="0"/>
        <w:rPr>
          <w:b/>
          <w:sz w:val="28"/>
          <w:szCs w:val="28"/>
        </w:rPr>
      </w:pPr>
    </w:p>
    <w:p w14:paraId="3E4CBE1A" w14:textId="77777777" w:rsidR="000E1F04" w:rsidRDefault="000E1F04" w:rsidP="000E1F04">
      <w:pPr>
        <w:pStyle w:val="naisf"/>
        <w:spacing w:before="0" w:after="0"/>
        <w:ind w:left="1080" w:firstLine="0"/>
        <w:rPr>
          <w:b/>
          <w:sz w:val="28"/>
          <w:szCs w:val="28"/>
        </w:rPr>
      </w:pPr>
    </w:p>
    <w:p w14:paraId="30A67C14" w14:textId="7CA0C259" w:rsidR="003003C2" w:rsidRPr="008E0596" w:rsidRDefault="003003C2" w:rsidP="00030FEE">
      <w:pPr>
        <w:pStyle w:val="naisf"/>
        <w:numPr>
          <w:ilvl w:val="0"/>
          <w:numId w:val="14"/>
        </w:numPr>
        <w:spacing w:before="0" w:after="0"/>
        <w:jc w:val="center"/>
        <w:rPr>
          <w:b/>
          <w:sz w:val="28"/>
          <w:szCs w:val="28"/>
        </w:rPr>
      </w:pPr>
      <w:r w:rsidRPr="008E0596">
        <w:rPr>
          <w:b/>
          <w:sz w:val="28"/>
          <w:szCs w:val="28"/>
        </w:rPr>
        <w:lastRenderedPageBreak/>
        <w:t xml:space="preserve">Jautājumi, par kuriem saskaņošanā vienošanās </w:t>
      </w:r>
      <w:r w:rsidR="008E0596" w:rsidRPr="000441C7">
        <w:rPr>
          <w:b/>
          <w:sz w:val="28"/>
          <w:szCs w:val="28"/>
        </w:rPr>
        <w:t xml:space="preserve">ir </w:t>
      </w:r>
      <w:r w:rsidRPr="000441C7">
        <w:rPr>
          <w:b/>
          <w:sz w:val="28"/>
          <w:szCs w:val="28"/>
        </w:rPr>
        <w:t>p</w:t>
      </w:r>
      <w:r w:rsidRPr="008E0596">
        <w:rPr>
          <w:b/>
          <w:sz w:val="28"/>
          <w:szCs w:val="28"/>
        </w:rPr>
        <w:t>anākta</w:t>
      </w:r>
    </w:p>
    <w:p w14:paraId="7DF2E3FA" w14:textId="77777777" w:rsidR="003003C2" w:rsidRPr="001422FB" w:rsidRDefault="003003C2" w:rsidP="003003C2">
      <w:pPr>
        <w:pStyle w:val="naisf"/>
        <w:spacing w:before="0" w:after="0"/>
        <w:ind w:firstLine="720"/>
        <w:rPr>
          <w:sz w:val="20"/>
          <w:szCs w:val="20"/>
        </w:rPr>
      </w:pPr>
    </w:p>
    <w:tbl>
      <w:tblPr>
        <w:tblW w:w="1499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91"/>
        <w:gridCol w:w="969"/>
        <w:gridCol w:w="5103"/>
        <w:gridCol w:w="107"/>
        <w:gridCol w:w="2303"/>
        <w:gridCol w:w="3402"/>
      </w:tblGrid>
      <w:tr w:rsidR="003003C2" w:rsidRPr="00FF6BE0" w14:paraId="2E24CCE2" w14:textId="77777777" w:rsidTr="002738BE">
        <w:tc>
          <w:tcPr>
            <w:tcW w:w="817" w:type="dxa"/>
            <w:tcBorders>
              <w:top w:val="single" w:sz="6" w:space="0" w:color="000000"/>
              <w:left w:val="single" w:sz="6" w:space="0" w:color="000000"/>
              <w:bottom w:val="single" w:sz="6" w:space="0" w:color="000000"/>
              <w:right w:val="single" w:sz="6" w:space="0" w:color="000000"/>
            </w:tcBorders>
            <w:vAlign w:val="center"/>
          </w:tcPr>
          <w:p w14:paraId="6A20F06B" w14:textId="77777777" w:rsidR="003003C2" w:rsidRPr="00FF6BE0" w:rsidRDefault="003003C2" w:rsidP="00B21930">
            <w:pPr>
              <w:pStyle w:val="naisc"/>
              <w:spacing w:before="0" w:after="0"/>
            </w:pPr>
            <w:r w:rsidRPr="00FF6BE0">
              <w:t>Nr. p.k.</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0CB429CB"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76B3F9F4"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1890218" w14:textId="77777777" w:rsidR="003003C2" w:rsidRPr="00FF6BE0" w:rsidRDefault="003003C2" w:rsidP="00B21930">
            <w:pPr>
              <w:pStyle w:val="naisc"/>
              <w:spacing w:before="0" w:after="0"/>
              <w:ind w:firstLine="21"/>
            </w:pPr>
            <w:r w:rsidRPr="00FF6BE0">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302247AF" w14:textId="77777777" w:rsidR="003003C2" w:rsidRPr="00FF6BE0" w:rsidRDefault="003003C2" w:rsidP="00B21930">
            <w:pPr>
              <w:jc w:val="center"/>
            </w:pPr>
            <w:r w:rsidRPr="00FF6BE0">
              <w:t>Projekta attiecīgā punkta (panta) galīgā redakcija</w:t>
            </w:r>
          </w:p>
        </w:tc>
      </w:tr>
      <w:tr w:rsidR="003003C2" w:rsidRPr="00FF6BE0" w14:paraId="02CA103D" w14:textId="77777777" w:rsidTr="002738BE">
        <w:tc>
          <w:tcPr>
            <w:tcW w:w="817" w:type="dxa"/>
            <w:tcBorders>
              <w:top w:val="single" w:sz="6" w:space="0" w:color="000000"/>
              <w:left w:val="single" w:sz="6" w:space="0" w:color="000000"/>
              <w:bottom w:val="single" w:sz="6" w:space="0" w:color="000000"/>
              <w:right w:val="single" w:sz="6" w:space="0" w:color="000000"/>
            </w:tcBorders>
          </w:tcPr>
          <w:p w14:paraId="54D4B871" w14:textId="77777777" w:rsidR="003003C2" w:rsidRPr="00FF6BE0" w:rsidRDefault="003003C2" w:rsidP="00B21930">
            <w:pPr>
              <w:pStyle w:val="naisc"/>
              <w:spacing w:before="0" w:after="0"/>
            </w:pPr>
            <w:r w:rsidRPr="00FF6BE0">
              <w:t>1</w:t>
            </w:r>
          </w:p>
        </w:tc>
        <w:tc>
          <w:tcPr>
            <w:tcW w:w="3260" w:type="dxa"/>
            <w:gridSpan w:val="2"/>
            <w:tcBorders>
              <w:top w:val="single" w:sz="6" w:space="0" w:color="000000"/>
              <w:left w:val="single" w:sz="6" w:space="0" w:color="000000"/>
              <w:bottom w:val="single" w:sz="6" w:space="0" w:color="000000"/>
              <w:right w:val="single" w:sz="6" w:space="0" w:color="000000"/>
            </w:tcBorders>
          </w:tcPr>
          <w:p w14:paraId="7FB4A5AF" w14:textId="77777777" w:rsidR="003003C2" w:rsidRPr="00FF6BE0" w:rsidRDefault="003003C2" w:rsidP="00B21930">
            <w:pPr>
              <w:pStyle w:val="naisc"/>
              <w:spacing w:before="0" w:after="0"/>
            </w:pPr>
            <w:r w:rsidRPr="00FF6BE0">
              <w:t>2</w:t>
            </w:r>
          </w:p>
        </w:tc>
        <w:tc>
          <w:tcPr>
            <w:tcW w:w="5103" w:type="dxa"/>
            <w:tcBorders>
              <w:top w:val="single" w:sz="6" w:space="0" w:color="000000"/>
              <w:left w:val="single" w:sz="6" w:space="0" w:color="000000"/>
              <w:bottom w:val="single" w:sz="6" w:space="0" w:color="000000"/>
              <w:right w:val="single" w:sz="6" w:space="0" w:color="000000"/>
            </w:tcBorders>
          </w:tcPr>
          <w:p w14:paraId="50451439" w14:textId="163B0DD0" w:rsidR="005F2483" w:rsidRPr="005F2483" w:rsidRDefault="005F2483" w:rsidP="00B21930">
            <w:pPr>
              <w:pStyle w:val="naisc"/>
              <w:spacing w:before="0" w:after="0"/>
              <w:rPr>
                <w:b/>
                <w:bCs/>
              </w:rPr>
            </w:pPr>
            <w:r>
              <w:rPr>
                <w:b/>
                <w:bCs/>
              </w:rPr>
              <w:t>3</w:t>
            </w:r>
          </w:p>
        </w:tc>
        <w:tc>
          <w:tcPr>
            <w:tcW w:w="2410" w:type="dxa"/>
            <w:gridSpan w:val="2"/>
            <w:tcBorders>
              <w:top w:val="single" w:sz="6" w:space="0" w:color="000000"/>
              <w:left w:val="single" w:sz="6" w:space="0" w:color="000000"/>
              <w:bottom w:val="single" w:sz="6" w:space="0" w:color="000000"/>
              <w:right w:val="single" w:sz="6" w:space="0" w:color="000000"/>
            </w:tcBorders>
          </w:tcPr>
          <w:p w14:paraId="0525AD0C" w14:textId="77777777" w:rsidR="003003C2" w:rsidRPr="00FF6BE0" w:rsidRDefault="003003C2" w:rsidP="00B21930">
            <w:pPr>
              <w:pStyle w:val="naisc"/>
              <w:spacing w:before="0" w:after="0"/>
              <w:ind w:firstLine="34"/>
            </w:pPr>
            <w:r w:rsidRPr="00FF6BE0">
              <w:t>4</w:t>
            </w:r>
          </w:p>
        </w:tc>
        <w:tc>
          <w:tcPr>
            <w:tcW w:w="3402" w:type="dxa"/>
            <w:tcBorders>
              <w:top w:val="single" w:sz="4" w:space="0" w:color="auto"/>
              <w:left w:val="single" w:sz="4" w:space="0" w:color="auto"/>
              <w:bottom w:val="single" w:sz="4" w:space="0" w:color="auto"/>
            </w:tcBorders>
          </w:tcPr>
          <w:p w14:paraId="116C4CC6" w14:textId="77777777" w:rsidR="003003C2" w:rsidRPr="00FF6BE0" w:rsidRDefault="003003C2" w:rsidP="00B21930">
            <w:pPr>
              <w:jc w:val="center"/>
            </w:pPr>
            <w:r w:rsidRPr="00FF6BE0">
              <w:t>5</w:t>
            </w:r>
          </w:p>
        </w:tc>
      </w:tr>
      <w:tr w:rsidR="000352B4" w:rsidRPr="006F63C5" w14:paraId="2FB377D9" w14:textId="77777777" w:rsidTr="002738BE">
        <w:tc>
          <w:tcPr>
            <w:tcW w:w="817" w:type="dxa"/>
            <w:tcBorders>
              <w:left w:val="single" w:sz="6" w:space="0" w:color="000000"/>
              <w:bottom w:val="single" w:sz="4" w:space="0" w:color="auto"/>
              <w:right w:val="single" w:sz="6" w:space="0" w:color="000000"/>
            </w:tcBorders>
            <w:vAlign w:val="center"/>
          </w:tcPr>
          <w:p w14:paraId="0923A17C" w14:textId="7EADD98F" w:rsidR="000352B4" w:rsidRDefault="00687DE0" w:rsidP="00874331">
            <w:pPr>
              <w:jc w:val="center"/>
            </w:pPr>
            <w:r>
              <w:t>1</w:t>
            </w:r>
          </w:p>
        </w:tc>
        <w:tc>
          <w:tcPr>
            <w:tcW w:w="3260" w:type="dxa"/>
            <w:gridSpan w:val="2"/>
            <w:tcBorders>
              <w:left w:val="single" w:sz="6" w:space="0" w:color="000000"/>
              <w:bottom w:val="single" w:sz="4" w:space="0" w:color="auto"/>
              <w:right w:val="single" w:sz="6" w:space="0" w:color="000000"/>
            </w:tcBorders>
          </w:tcPr>
          <w:p w14:paraId="36F6D51C"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2A60313B" w14:textId="77777777" w:rsidR="000352B4" w:rsidRDefault="000352B4" w:rsidP="000352B4">
            <w:pPr>
              <w:tabs>
                <w:tab w:val="left" w:pos="6804"/>
              </w:tabs>
              <w:jc w:val="center"/>
              <w:rPr>
                <w:b/>
              </w:rPr>
            </w:pPr>
            <w:r>
              <w:rPr>
                <w:b/>
              </w:rPr>
              <w:t>Tieslietu ministrija</w:t>
            </w:r>
          </w:p>
          <w:p w14:paraId="474D7EDF" w14:textId="77777777" w:rsidR="000352B4" w:rsidRDefault="000352B4" w:rsidP="000352B4">
            <w:pPr>
              <w:tabs>
                <w:tab w:val="left" w:pos="6804"/>
              </w:tabs>
              <w:jc w:val="center"/>
              <w:rPr>
                <w:b/>
              </w:rPr>
            </w:pPr>
          </w:p>
          <w:p w14:paraId="365A5C74" w14:textId="2CE05012" w:rsidR="000352B4" w:rsidRDefault="000352B4" w:rsidP="000352B4">
            <w:pPr>
              <w:tabs>
                <w:tab w:val="left" w:pos="6804"/>
              </w:tabs>
              <w:jc w:val="both"/>
              <w:rPr>
                <w:b/>
              </w:rPr>
            </w:pPr>
            <w:r>
              <w:t>1. Ministru</w:t>
            </w:r>
            <w:r>
              <w:rPr>
                <w:color w:val="000000" w:themeColor="text1"/>
                <w:lang w:eastAsia="zh-CN"/>
              </w:rPr>
              <w:t xml:space="preserve"> kabineta 2009. gada 15. decembra instrukcijas Nr. 19 "Tiesību akta projekta sākotnējās ietekmes izvērtēšanas kārtība" (turpmāk – Instrukcija Nr. 19) 5.</w:t>
            </w:r>
            <w:r>
              <w:rPr>
                <w:color w:val="000000" w:themeColor="text1"/>
                <w:vertAlign w:val="superscript"/>
                <w:lang w:eastAsia="zh-CN"/>
              </w:rPr>
              <w:t>1</w:t>
            </w:r>
            <w:r>
              <w:rPr>
                <w:color w:val="000000" w:themeColor="text1"/>
                <w:lang w:eastAsia="zh-CN"/>
              </w:rPr>
              <w:t> punktā noteikts, ka p</w:t>
            </w:r>
            <w:r>
              <w:rPr>
                <w:color w:val="000000" w:themeColor="text1"/>
              </w:rPr>
              <w:t>rojekta anotācijas kopsavilkumā</w:t>
            </w:r>
            <w:r>
              <w:rPr>
                <w:color w:val="000000" w:themeColor="text1"/>
                <w:u w:val="single"/>
              </w:rPr>
              <w:t xml:space="preserve"> norāda </w:t>
            </w:r>
            <w:r w:rsidRPr="00C67C81">
              <w:rPr>
                <w:color w:val="000000" w:themeColor="text1"/>
                <w:u w:val="single"/>
              </w:rPr>
              <w:t>projekta mērķi, risinājumu</w:t>
            </w:r>
            <w:r w:rsidRPr="00C67C81">
              <w:rPr>
                <w:color w:val="000000" w:themeColor="text1"/>
              </w:rPr>
              <w:t xml:space="preserve"> </w:t>
            </w:r>
            <w:r w:rsidRPr="00C67C81">
              <w:rPr>
                <w:color w:val="000000" w:themeColor="text1"/>
                <w:u w:val="single"/>
              </w:rPr>
              <w:t>un projekta spēkā stāšanās laiku</w:t>
            </w:r>
            <w:r w:rsidRPr="001C1084">
              <w:rPr>
                <w:b/>
                <w:bCs/>
                <w:color w:val="000000" w:themeColor="text1"/>
              </w:rPr>
              <w:t xml:space="preserve"> (</w:t>
            </w:r>
            <w:r>
              <w:rPr>
                <w:color w:val="000000" w:themeColor="text1"/>
              </w:rPr>
              <w:t xml:space="preserve">nepārsniedzot 500 zīmes bez atstarpēm). Ievērojot minēto, lūdzam precizēt anotācijas kopsavilkumu, svītrojot no tā teikumu </w:t>
            </w:r>
            <w:r>
              <w:rPr>
                <w:color w:val="000000" w:themeColor="text1"/>
                <w:lang w:eastAsia="zh-CN"/>
              </w:rPr>
              <w:t>"</w:t>
            </w:r>
            <w:r>
              <w:rPr>
                <w:i/>
                <w:iCs/>
                <w:color w:val="000000"/>
              </w:rPr>
              <w:t>Ministru kabineta noteikumu "Grozījumi</w:t>
            </w:r>
            <w:r>
              <w:rPr>
                <w:i/>
                <w:iCs/>
              </w:rPr>
              <w:t xml:space="preserve"> Ministru kabineta 2012. gada 3. aprīļa noteikumu Nr. 241 "Slimību profilakses un kontroles centra nolikums"" projekts (turpmāk – Noteikumu projekts) izstrādāts atbilstoši..</w:t>
            </w:r>
            <w:r>
              <w:rPr>
                <w:color w:val="000000" w:themeColor="text1"/>
                <w:lang w:eastAsia="zh-CN"/>
              </w:rPr>
              <w:t>", jo minētais neatbilst Instrukcijas Nr. 19 5.</w:t>
            </w:r>
            <w:r>
              <w:rPr>
                <w:color w:val="000000" w:themeColor="text1"/>
                <w:vertAlign w:val="superscript"/>
                <w:lang w:eastAsia="zh-CN"/>
              </w:rPr>
              <w:t>1</w:t>
            </w:r>
            <w:r>
              <w:rPr>
                <w:color w:val="000000" w:themeColor="text1"/>
                <w:lang w:eastAsia="zh-CN"/>
              </w:rPr>
              <w:t> punktā noteiktajam</w:t>
            </w:r>
          </w:p>
        </w:tc>
        <w:tc>
          <w:tcPr>
            <w:tcW w:w="2410" w:type="dxa"/>
            <w:gridSpan w:val="2"/>
            <w:tcBorders>
              <w:left w:val="single" w:sz="6" w:space="0" w:color="000000"/>
              <w:bottom w:val="single" w:sz="4" w:space="0" w:color="auto"/>
              <w:right w:val="single" w:sz="6" w:space="0" w:color="000000"/>
            </w:tcBorders>
          </w:tcPr>
          <w:p w14:paraId="62E8849B" w14:textId="77777777" w:rsidR="000352B4" w:rsidRPr="00787297" w:rsidRDefault="00B25F4B" w:rsidP="000D056E">
            <w:pPr>
              <w:pStyle w:val="naisc"/>
              <w:spacing w:before="0" w:after="0"/>
              <w:rPr>
                <w:b/>
              </w:rPr>
            </w:pPr>
            <w:r w:rsidRPr="00787297">
              <w:rPr>
                <w:b/>
              </w:rPr>
              <w:t xml:space="preserve">Ņemts vērā </w:t>
            </w:r>
          </w:p>
          <w:p w14:paraId="24C9B632" w14:textId="77777777" w:rsidR="00B25F4B" w:rsidRDefault="00B25F4B" w:rsidP="000D056E">
            <w:pPr>
              <w:pStyle w:val="naisc"/>
              <w:spacing w:before="0" w:after="0"/>
              <w:rPr>
                <w:b/>
                <w:u w:val="single"/>
              </w:rPr>
            </w:pPr>
          </w:p>
          <w:p w14:paraId="43999A58" w14:textId="54D7393A" w:rsidR="00B25F4B" w:rsidRPr="00B25F4B" w:rsidRDefault="00B25F4B" w:rsidP="000D056E">
            <w:pPr>
              <w:pStyle w:val="naisc"/>
              <w:spacing w:before="0" w:after="0"/>
              <w:rPr>
                <w:b/>
              </w:rPr>
            </w:pPr>
          </w:p>
        </w:tc>
        <w:tc>
          <w:tcPr>
            <w:tcW w:w="3402" w:type="dxa"/>
            <w:tcBorders>
              <w:top w:val="single" w:sz="4" w:space="0" w:color="auto"/>
              <w:left w:val="single" w:sz="4" w:space="0" w:color="auto"/>
              <w:bottom w:val="single" w:sz="4" w:space="0" w:color="auto"/>
            </w:tcBorders>
          </w:tcPr>
          <w:p w14:paraId="64679C26" w14:textId="34AC1CC0" w:rsidR="00B25F4B" w:rsidRDefault="00787297" w:rsidP="002E5EB7">
            <w:pPr>
              <w:shd w:val="clear" w:color="auto" w:fill="FFFFFF"/>
              <w:jc w:val="both"/>
              <w:rPr>
                <w:b/>
                <w:bCs/>
                <w:color w:val="000000" w:themeColor="text1"/>
                <w:u w:val="single"/>
              </w:rPr>
            </w:pPr>
            <w:r>
              <w:t>Skat. precizēto anotāciju.</w:t>
            </w:r>
          </w:p>
          <w:p w14:paraId="76C2F164" w14:textId="043F860B" w:rsidR="00B25F4B" w:rsidRPr="00AA7F12" w:rsidRDefault="00B25F4B" w:rsidP="002E5EB7">
            <w:pPr>
              <w:shd w:val="clear" w:color="auto" w:fill="FFFFFF"/>
              <w:jc w:val="both"/>
            </w:pPr>
            <w:r w:rsidRPr="00555CE9">
              <w:rPr>
                <w:color w:val="000000" w:themeColor="text1"/>
              </w:rPr>
              <w:t>Noteikumu projekta mērķis ir precizēt Slimību profilakses un kontroles centra</w:t>
            </w:r>
            <w:r w:rsidR="00787297">
              <w:rPr>
                <w:color w:val="000000" w:themeColor="text1"/>
              </w:rPr>
              <w:t xml:space="preserve"> (turpmāk- SPKC)</w:t>
            </w:r>
            <w:r w:rsidRPr="00555CE9">
              <w:rPr>
                <w:color w:val="000000" w:themeColor="text1"/>
              </w:rPr>
              <w:t xml:space="preserve"> uzdevumus, svītrojot uzdevumus, kas ietverti cita uzdevuma sastāvā vai zaudējuši aktualitāti. Atbilstoši Oficiālo publikāciju un tiesiskās informācijas likuma 7. panta otrajai daļai Ministru kabineta noteikumi stājas spēkā nākamajā dienā pēc to izsludināšanas, ja pašā tiesību aktā nav noteikts cits tā spēkā stāšanās termiņš</w:t>
            </w:r>
          </w:p>
        </w:tc>
      </w:tr>
      <w:tr w:rsidR="000352B4" w:rsidRPr="006F63C5" w14:paraId="0D814071" w14:textId="77777777" w:rsidTr="002738BE">
        <w:tc>
          <w:tcPr>
            <w:tcW w:w="817" w:type="dxa"/>
            <w:tcBorders>
              <w:left w:val="single" w:sz="6" w:space="0" w:color="000000"/>
              <w:bottom w:val="single" w:sz="4" w:space="0" w:color="auto"/>
              <w:right w:val="single" w:sz="6" w:space="0" w:color="000000"/>
            </w:tcBorders>
            <w:vAlign w:val="center"/>
          </w:tcPr>
          <w:p w14:paraId="254F0C9A" w14:textId="6E802F11" w:rsidR="000352B4" w:rsidRDefault="00687DE0" w:rsidP="00874331">
            <w:pPr>
              <w:jc w:val="center"/>
            </w:pPr>
            <w:r>
              <w:t>2</w:t>
            </w:r>
          </w:p>
        </w:tc>
        <w:tc>
          <w:tcPr>
            <w:tcW w:w="3260" w:type="dxa"/>
            <w:gridSpan w:val="2"/>
            <w:tcBorders>
              <w:left w:val="single" w:sz="6" w:space="0" w:color="000000"/>
              <w:bottom w:val="single" w:sz="4" w:space="0" w:color="auto"/>
              <w:right w:val="single" w:sz="6" w:space="0" w:color="000000"/>
            </w:tcBorders>
          </w:tcPr>
          <w:p w14:paraId="64A328D0"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352D61CD" w14:textId="518DCF66" w:rsidR="000352B4" w:rsidRDefault="000352B4" w:rsidP="000352B4">
            <w:pPr>
              <w:tabs>
                <w:tab w:val="left" w:pos="6804"/>
              </w:tabs>
              <w:jc w:val="center"/>
              <w:rPr>
                <w:b/>
              </w:rPr>
            </w:pPr>
            <w:r>
              <w:rPr>
                <w:b/>
              </w:rPr>
              <w:t>Tieslietu ministrija</w:t>
            </w:r>
          </w:p>
          <w:p w14:paraId="4D0E2A48" w14:textId="3B071E32" w:rsidR="000352B4" w:rsidRPr="000352B4" w:rsidRDefault="000352B4" w:rsidP="000352B4">
            <w:pPr>
              <w:tabs>
                <w:tab w:val="left" w:pos="993"/>
              </w:tabs>
              <w:jc w:val="both"/>
              <w:rPr>
                <w:rFonts w:eastAsia="Calibri"/>
                <w:bCs/>
                <w:color w:val="000000" w:themeColor="text1"/>
                <w:shd w:val="clear" w:color="auto" w:fill="FFFFFF"/>
              </w:rPr>
            </w:pPr>
            <w:r>
              <w:t xml:space="preserve">2. </w:t>
            </w:r>
            <w:r w:rsidRPr="000352B4">
              <w:t>Saskaņā</w:t>
            </w:r>
            <w:r w:rsidRPr="000352B4">
              <w:rPr>
                <w:bCs/>
                <w:color w:val="000000" w:themeColor="text1"/>
                <w:shd w:val="clear" w:color="auto" w:fill="FFFFFF"/>
              </w:rPr>
              <w:t xml:space="preserve"> ar Instrukcijas Nr. 19 13. punktu anotācijas I sadaļas 1. punktā norāda atsauci uz Deklarāciju par Ministru kabineta iecerēto darbību, attīstības plānošanas </w:t>
            </w:r>
            <w:r w:rsidRPr="00C67C81">
              <w:rPr>
                <w:bCs/>
                <w:color w:val="000000" w:themeColor="text1"/>
                <w:u w:val="single"/>
                <w:shd w:val="clear" w:color="auto" w:fill="FFFFFF"/>
              </w:rPr>
              <w:t xml:space="preserve">dokumentiem vai tiesību aktiem, no kuriem izriet nepieciešamība izstrādāt </w:t>
            </w:r>
            <w:r w:rsidRPr="00C67C81">
              <w:rPr>
                <w:bCs/>
                <w:color w:val="000000" w:themeColor="text1"/>
                <w:u w:val="single"/>
                <w:shd w:val="clear" w:color="auto" w:fill="FFFFFF"/>
              </w:rPr>
              <w:lastRenderedPageBreak/>
              <w:t>projektu vai kuru īstenošanu</w:t>
            </w:r>
            <w:r w:rsidRPr="000352B4">
              <w:rPr>
                <w:bCs/>
                <w:color w:val="000000" w:themeColor="text1"/>
                <w:u w:val="single"/>
                <w:shd w:val="clear" w:color="auto" w:fill="FFFFFF"/>
              </w:rPr>
              <w:t xml:space="preserve"> veicinās projekts</w:t>
            </w:r>
            <w:r w:rsidRPr="000352B4">
              <w:rPr>
                <w:bCs/>
                <w:color w:val="000000" w:themeColor="text1"/>
                <w:shd w:val="clear" w:color="auto" w:fill="FFFFFF"/>
              </w:rPr>
              <w:t>. Ievērojot minēto, lūdzam precizēt anotācijas I sadaļas 1. punktu, jo projektā paredzēto grozījumu nepieciešamība neizriet no anotācijas I sadaļas 1. punktā norādītajiem tiesību aktiem.</w:t>
            </w:r>
          </w:p>
          <w:p w14:paraId="485A58D1" w14:textId="77777777" w:rsidR="000352B4" w:rsidRDefault="000352B4" w:rsidP="000352B4">
            <w:pPr>
              <w:tabs>
                <w:tab w:val="left" w:pos="6804"/>
              </w:tabs>
              <w:jc w:val="center"/>
              <w:rPr>
                <w:b/>
              </w:rPr>
            </w:pPr>
          </w:p>
          <w:p w14:paraId="6261AE98" w14:textId="77777777" w:rsidR="000352B4" w:rsidRDefault="000352B4" w:rsidP="0046798F">
            <w:pPr>
              <w:tabs>
                <w:tab w:val="left" w:pos="6804"/>
              </w:tabs>
              <w:jc w:val="center"/>
              <w:rPr>
                <w:b/>
              </w:rPr>
            </w:pPr>
          </w:p>
        </w:tc>
        <w:tc>
          <w:tcPr>
            <w:tcW w:w="2410" w:type="dxa"/>
            <w:gridSpan w:val="2"/>
            <w:tcBorders>
              <w:left w:val="single" w:sz="6" w:space="0" w:color="000000"/>
              <w:bottom w:val="single" w:sz="4" w:space="0" w:color="auto"/>
              <w:right w:val="single" w:sz="6" w:space="0" w:color="000000"/>
            </w:tcBorders>
          </w:tcPr>
          <w:p w14:paraId="41D543A2" w14:textId="77777777" w:rsidR="00B25F4B" w:rsidRPr="00787297" w:rsidRDefault="00B25F4B" w:rsidP="00B25F4B">
            <w:pPr>
              <w:pStyle w:val="naisc"/>
              <w:spacing w:before="0" w:after="0"/>
              <w:rPr>
                <w:b/>
              </w:rPr>
            </w:pPr>
            <w:r w:rsidRPr="00787297">
              <w:rPr>
                <w:b/>
              </w:rPr>
              <w:lastRenderedPageBreak/>
              <w:t xml:space="preserve">Ņemts vērā </w:t>
            </w:r>
          </w:p>
          <w:p w14:paraId="2D906256" w14:textId="77777777" w:rsidR="00B25F4B" w:rsidRDefault="00B25F4B" w:rsidP="00B25F4B">
            <w:pPr>
              <w:pStyle w:val="naisc"/>
              <w:spacing w:before="0" w:after="0"/>
              <w:rPr>
                <w:b/>
                <w:u w:val="single"/>
              </w:rPr>
            </w:pPr>
          </w:p>
          <w:p w14:paraId="5873E0CC" w14:textId="3D14060D" w:rsidR="001C1084" w:rsidRPr="00AA7F12" w:rsidRDefault="001C1084" w:rsidP="000D056E">
            <w:pPr>
              <w:pStyle w:val="naisc"/>
              <w:spacing w:before="0" w:after="0"/>
              <w:rPr>
                <w:b/>
              </w:rPr>
            </w:pPr>
          </w:p>
        </w:tc>
        <w:tc>
          <w:tcPr>
            <w:tcW w:w="3402" w:type="dxa"/>
            <w:tcBorders>
              <w:top w:val="single" w:sz="4" w:space="0" w:color="auto"/>
              <w:left w:val="single" w:sz="4" w:space="0" w:color="auto"/>
              <w:bottom w:val="single" w:sz="4" w:space="0" w:color="auto"/>
            </w:tcBorders>
          </w:tcPr>
          <w:p w14:paraId="6C650837" w14:textId="77777777" w:rsidR="00BA04BD" w:rsidRPr="00555CE9" w:rsidRDefault="00787297" w:rsidP="00BA04BD">
            <w:pPr>
              <w:tabs>
                <w:tab w:val="left" w:pos="360"/>
              </w:tabs>
              <w:ind w:left="51" w:right="57"/>
              <w:jc w:val="both"/>
              <w:rPr>
                <w:color w:val="000000" w:themeColor="text1"/>
                <w:lang w:bidi="lo-LA"/>
              </w:rPr>
            </w:pPr>
            <w:r>
              <w:t>Skat. precizēto anotāciju.</w:t>
            </w:r>
            <w:r w:rsidRPr="00555CE9">
              <w:rPr>
                <w:color w:val="000000" w:themeColor="text1"/>
                <w:lang w:bidi="lo-LA"/>
              </w:rPr>
              <w:t xml:space="preserve"> </w:t>
            </w:r>
            <w:r w:rsidR="00C67C81" w:rsidRPr="00555CE9">
              <w:rPr>
                <w:color w:val="000000" w:themeColor="text1"/>
                <w:lang w:bidi="lo-LA"/>
              </w:rPr>
              <w:t xml:space="preserve">Noteikumu projekts izstrādāts, pamatojoties uz </w:t>
            </w:r>
            <w:r w:rsidR="00BA04BD" w:rsidRPr="00555CE9">
              <w:rPr>
                <w:color w:val="000000" w:themeColor="text1"/>
                <w:lang w:bidi="lo-LA"/>
              </w:rPr>
              <w:t xml:space="preserve">Valsts pārvaldes iekārtas likuma 16.panta pirmo daļu, </w:t>
            </w:r>
          </w:p>
          <w:p w14:paraId="6DEC200C" w14:textId="7AF91CE3" w:rsidR="00C67C81" w:rsidRPr="00555CE9" w:rsidRDefault="00C67C81" w:rsidP="00C67C81">
            <w:pPr>
              <w:tabs>
                <w:tab w:val="left" w:pos="360"/>
              </w:tabs>
              <w:ind w:left="51" w:right="57"/>
              <w:jc w:val="both"/>
              <w:rPr>
                <w:color w:val="000000" w:themeColor="text1"/>
                <w:lang w:bidi="lo-LA"/>
              </w:rPr>
            </w:pPr>
            <w:r w:rsidRPr="00555CE9">
              <w:rPr>
                <w:color w:val="000000" w:themeColor="text1"/>
                <w:lang w:bidi="lo-LA"/>
              </w:rPr>
              <w:lastRenderedPageBreak/>
              <w:t>Ministru kabineta 2015</w:t>
            </w:r>
            <w:r w:rsidR="00787297">
              <w:rPr>
                <w:color w:val="000000" w:themeColor="text1"/>
                <w:lang w:bidi="lo-LA"/>
              </w:rPr>
              <w:t>.</w:t>
            </w:r>
            <w:r w:rsidRPr="00555CE9">
              <w:rPr>
                <w:color w:val="000000" w:themeColor="text1"/>
                <w:lang w:bidi="lo-LA"/>
              </w:rPr>
              <w:t xml:space="preserve">gada 28.jūlija noteikumu Nr. 442 "Kārtība, kādā tiek nodrošināta informācijas un komunikācijas tehnoloģiju sistēmu atbilstība minimālajām drošības prasībām" 41. punktu, </w:t>
            </w:r>
          </w:p>
          <w:p w14:paraId="2A47ECE8" w14:textId="77777777" w:rsidR="000352B4" w:rsidRDefault="00C67C81" w:rsidP="00BA04BD">
            <w:pPr>
              <w:tabs>
                <w:tab w:val="left" w:pos="993"/>
              </w:tabs>
              <w:adjustRightInd w:val="0"/>
              <w:jc w:val="both"/>
              <w:textAlignment w:val="baseline"/>
              <w:rPr>
                <w:color w:val="000000" w:themeColor="text1"/>
                <w:lang w:eastAsia="en-US"/>
              </w:rPr>
            </w:pPr>
            <w:r w:rsidRPr="00555CE9">
              <w:rPr>
                <w:color w:val="000000" w:themeColor="text1"/>
                <w:lang w:eastAsia="en-US"/>
              </w:rPr>
              <w:t>Ministru Kabineta 2008.gada 15.septembra noteikumu Nr. 746 “Ar noteiktām slimībām slimojošu pacientu reģistra izveides, papildināšanas un uzturēšanas kārtība” 6.2. un 7.11.ap</w:t>
            </w:r>
            <w:r w:rsidR="00787297">
              <w:rPr>
                <w:color w:val="000000" w:themeColor="text1"/>
                <w:lang w:eastAsia="en-US"/>
              </w:rPr>
              <w:t>p.</w:t>
            </w:r>
          </w:p>
          <w:p w14:paraId="7083DB4E" w14:textId="21288375" w:rsidR="00BA04BD" w:rsidRPr="00AA7F12" w:rsidRDefault="00BA04BD" w:rsidP="00BA04BD">
            <w:pPr>
              <w:tabs>
                <w:tab w:val="left" w:pos="993"/>
              </w:tabs>
              <w:adjustRightInd w:val="0"/>
              <w:jc w:val="both"/>
              <w:textAlignment w:val="baseline"/>
            </w:pPr>
          </w:p>
        </w:tc>
      </w:tr>
      <w:tr w:rsidR="000352B4" w:rsidRPr="006F63C5" w14:paraId="654A7F8F" w14:textId="77777777" w:rsidTr="002738BE">
        <w:tc>
          <w:tcPr>
            <w:tcW w:w="817" w:type="dxa"/>
            <w:tcBorders>
              <w:left w:val="single" w:sz="6" w:space="0" w:color="000000"/>
              <w:bottom w:val="single" w:sz="4" w:space="0" w:color="auto"/>
              <w:right w:val="single" w:sz="6" w:space="0" w:color="000000"/>
            </w:tcBorders>
            <w:vAlign w:val="center"/>
          </w:tcPr>
          <w:p w14:paraId="60A49712" w14:textId="469AA393" w:rsidR="000352B4" w:rsidRDefault="00687DE0" w:rsidP="00874331">
            <w:pPr>
              <w:jc w:val="center"/>
            </w:pPr>
            <w:r>
              <w:lastRenderedPageBreak/>
              <w:t>3</w:t>
            </w:r>
          </w:p>
        </w:tc>
        <w:tc>
          <w:tcPr>
            <w:tcW w:w="3260" w:type="dxa"/>
            <w:gridSpan w:val="2"/>
            <w:tcBorders>
              <w:left w:val="single" w:sz="6" w:space="0" w:color="000000"/>
              <w:bottom w:val="single" w:sz="4" w:space="0" w:color="auto"/>
              <w:right w:val="single" w:sz="6" w:space="0" w:color="000000"/>
            </w:tcBorders>
          </w:tcPr>
          <w:p w14:paraId="2544734B"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290DD35C" w14:textId="4BB3E5B1" w:rsidR="000352B4" w:rsidRDefault="000352B4" w:rsidP="000352B4">
            <w:pPr>
              <w:tabs>
                <w:tab w:val="left" w:pos="6804"/>
              </w:tabs>
              <w:jc w:val="center"/>
              <w:rPr>
                <w:b/>
              </w:rPr>
            </w:pPr>
            <w:r>
              <w:rPr>
                <w:b/>
              </w:rPr>
              <w:t>Tieslietu ministrija</w:t>
            </w:r>
          </w:p>
          <w:p w14:paraId="6DCA39DF" w14:textId="4B8ECAC2" w:rsidR="000352B4" w:rsidRPr="000352B4" w:rsidRDefault="000352B4" w:rsidP="000352B4">
            <w:pPr>
              <w:tabs>
                <w:tab w:val="left" w:pos="993"/>
              </w:tabs>
              <w:jc w:val="both"/>
            </w:pPr>
            <w:r>
              <w:t>3. </w:t>
            </w:r>
            <w:r w:rsidRPr="000352B4">
              <w:t xml:space="preserve">Anotācijas I sadaļas 2. punktā norādīts, ka </w:t>
            </w:r>
            <w:r w:rsidRPr="000352B4">
              <w:rPr>
                <w:lang w:eastAsia="zh-CN"/>
              </w:rPr>
              <w:t>Slimību profilakses un kontroles centrs (turpmāk –</w:t>
            </w:r>
            <w:r w:rsidRPr="000352B4">
              <w:t xml:space="preserve"> Centrs) kopš 2019. gada novembra nodrošina </w:t>
            </w:r>
            <w:r w:rsidRPr="00CF307B">
              <w:rPr>
                <w:u w:val="single"/>
              </w:rPr>
              <w:t>veselības statistikas datu publicēšanu</w:t>
            </w:r>
            <w:r w:rsidRPr="000352B4">
              <w:t xml:space="preserve"> Veselības statistikas datubāzē. Tāpat norādīts, ka Veselības statistikas datubāzē ir iekļauti dati arī no Datu prezentācijas sistēmas.</w:t>
            </w:r>
          </w:p>
          <w:p w14:paraId="4F7F9D81" w14:textId="24ABE158" w:rsidR="000352B4" w:rsidRPr="001C1084" w:rsidRDefault="000352B4" w:rsidP="000352B4">
            <w:pPr>
              <w:tabs>
                <w:tab w:val="left" w:pos="993"/>
              </w:tabs>
              <w:jc w:val="both"/>
              <w:rPr>
                <w:b/>
                <w:bCs/>
              </w:rPr>
            </w:pPr>
            <w:r>
              <w:t>Lūdzam sniegt skaidrojumu par to</w:t>
            </w:r>
            <w:r w:rsidRPr="006F0EC4">
              <w:rPr>
                <w:u w:val="single"/>
              </w:rPr>
              <w:t xml:space="preserve">, kas šobrīd ir atbildīgs par </w:t>
            </w:r>
            <w:r w:rsidRPr="00DF76B3">
              <w:rPr>
                <w:u w:val="single"/>
              </w:rPr>
              <w:t>Veselības statistikas datubāzes veidošanu, uzturēšanu un papildināšanu</w:t>
            </w:r>
            <w:r>
              <w:t xml:space="preserve">. Gadījumā, ja atbildīgais ir </w:t>
            </w:r>
            <w:r w:rsidRPr="006F0EC4">
              <w:t xml:space="preserve">Centrs, lūdzam </w:t>
            </w:r>
            <w:r w:rsidRPr="006F0EC4">
              <w:rPr>
                <w:u w:val="single"/>
              </w:rPr>
              <w:t xml:space="preserve">izvērtēt, </w:t>
            </w:r>
            <w:r w:rsidRPr="006F0EC4">
              <w:t>vai Ministru kabineta 2012. gada 3. aprīļa noteikumu Nr. 241 "Slimību profilakses un kontroles centra nolikums" 4. punktu nevajadzētu papildināt ar atbilstošu uzdevumu</w:t>
            </w:r>
            <w:r w:rsidRPr="001C1084">
              <w:rPr>
                <w:b/>
                <w:bCs/>
              </w:rPr>
              <w:t>.</w:t>
            </w:r>
          </w:p>
          <w:p w14:paraId="4E07D159" w14:textId="77777777" w:rsidR="000352B4" w:rsidRDefault="000352B4" w:rsidP="0046798F">
            <w:pPr>
              <w:tabs>
                <w:tab w:val="left" w:pos="6804"/>
              </w:tabs>
              <w:jc w:val="center"/>
              <w:rPr>
                <w:b/>
              </w:rPr>
            </w:pPr>
          </w:p>
        </w:tc>
        <w:tc>
          <w:tcPr>
            <w:tcW w:w="2410" w:type="dxa"/>
            <w:gridSpan w:val="2"/>
            <w:tcBorders>
              <w:left w:val="single" w:sz="6" w:space="0" w:color="000000"/>
              <w:bottom w:val="single" w:sz="4" w:space="0" w:color="auto"/>
              <w:right w:val="single" w:sz="6" w:space="0" w:color="000000"/>
            </w:tcBorders>
          </w:tcPr>
          <w:p w14:paraId="1FE67B44" w14:textId="77777777" w:rsidR="00B25F4B" w:rsidRPr="00787297" w:rsidRDefault="00B25F4B" w:rsidP="00B25F4B">
            <w:pPr>
              <w:pStyle w:val="naisc"/>
              <w:spacing w:before="0" w:after="0"/>
              <w:rPr>
                <w:b/>
              </w:rPr>
            </w:pPr>
            <w:r w:rsidRPr="00787297">
              <w:rPr>
                <w:b/>
              </w:rPr>
              <w:t xml:space="preserve">Ņemts vērā </w:t>
            </w:r>
          </w:p>
          <w:p w14:paraId="6813AB4E" w14:textId="77777777" w:rsidR="00B25F4B" w:rsidRDefault="00B25F4B" w:rsidP="00B25F4B">
            <w:pPr>
              <w:pStyle w:val="naisc"/>
              <w:spacing w:before="0" w:after="0"/>
              <w:rPr>
                <w:b/>
                <w:u w:val="single"/>
              </w:rPr>
            </w:pPr>
          </w:p>
          <w:p w14:paraId="1CF719A7" w14:textId="70236E35" w:rsidR="00E33E93" w:rsidRPr="00AA7F12" w:rsidRDefault="00E33E93" w:rsidP="00B25F4B">
            <w:pPr>
              <w:pStyle w:val="naisc"/>
              <w:spacing w:before="0" w:after="0"/>
              <w:rPr>
                <w:b/>
              </w:rPr>
            </w:pPr>
          </w:p>
        </w:tc>
        <w:tc>
          <w:tcPr>
            <w:tcW w:w="3402" w:type="dxa"/>
            <w:tcBorders>
              <w:top w:val="single" w:sz="4" w:space="0" w:color="auto"/>
              <w:left w:val="single" w:sz="4" w:space="0" w:color="auto"/>
              <w:bottom w:val="single" w:sz="4" w:space="0" w:color="auto"/>
            </w:tcBorders>
          </w:tcPr>
          <w:p w14:paraId="09D8EC9D" w14:textId="50AEAC04" w:rsidR="00787297" w:rsidRDefault="00787297" w:rsidP="006F0EC4">
            <w:pPr>
              <w:tabs>
                <w:tab w:val="left" w:pos="993"/>
              </w:tabs>
              <w:adjustRightInd w:val="0"/>
              <w:jc w:val="both"/>
              <w:textAlignment w:val="baseline"/>
              <w:rPr>
                <w:color w:val="000000" w:themeColor="text1"/>
              </w:rPr>
            </w:pPr>
            <w:r>
              <w:t>Skat. precizēto anotāciju.</w:t>
            </w:r>
          </w:p>
          <w:p w14:paraId="4E9FD8BC" w14:textId="1BB1AA24" w:rsidR="000352B4" w:rsidRPr="00AA7F12" w:rsidRDefault="00B25F4B" w:rsidP="006F0EC4">
            <w:pPr>
              <w:tabs>
                <w:tab w:val="left" w:pos="993"/>
              </w:tabs>
              <w:adjustRightInd w:val="0"/>
              <w:jc w:val="both"/>
              <w:textAlignment w:val="baseline"/>
            </w:pPr>
            <w:r w:rsidRPr="00555CE9">
              <w:rPr>
                <w:color w:val="000000" w:themeColor="text1"/>
              </w:rPr>
              <w:t xml:space="preserve">SPKC ir atbildīgs par Veselības statistikas datubāzes veidošanu, uzturēšanu un papildināšanu. </w:t>
            </w:r>
            <w:r w:rsidR="006F0EC4" w:rsidRPr="006F0EC4">
              <w:rPr>
                <w:color w:val="000000" w:themeColor="text1"/>
                <w:u w:val="single"/>
              </w:rPr>
              <w:t>Izvērtēts:</w:t>
            </w:r>
            <w:r w:rsidRPr="00555CE9">
              <w:rPr>
                <w:color w:val="000000" w:themeColor="text1"/>
              </w:rPr>
              <w:t xml:space="preserve"> nav nepieciešams attiecīgi papildināt Ministru kabineta 2012. gada 3. aprīļa noteikumu Nr. 241 "Slimību profilakses un kontroles centra nolikums" 4.punktu, jo Veselības statistikas datubāze tiek izmantota</w:t>
            </w:r>
            <w:r w:rsidR="00C67C81">
              <w:rPr>
                <w:color w:val="000000" w:themeColor="text1"/>
              </w:rPr>
              <w:t>,</w:t>
            </w:r>
            <w:r w:rsidRPr="00555CE9">
              <w:rPr>
                <w:color w:val="000000" w:themeColor="text1"/>
              </w:rPr>
              <w:t xml:space="preserve"> lai nodrošinātu uzdevuma izpildi atbilstoši SPKC nolikuma 4.5.</w:t>
            </w:r>
            <w:r w:rsidR="00C67C81">
              <w:rPr>
                <w:color w:val="000000" w:themeColor="text1"/>
              </w:rPr>
              <w:t>ap</w:t>
            </w:r>
            <w:r w:rsidRPr="00555CE9">
              <w:rPr>
                <w:color w:val="000000" w:themeColor="text1"/>
              </w:rPr>
              <w:t>p</w:t>
            </w:r>
            <w:r w:rsidR="00C67C81">
              <w:rPr>
                <w:color w:val="000000" w:themeColor="text1"/>
              </w:rPr>
              <w:t>.</w:t>
            </w:r>
            <w:r w:rsidRPr="00555CE9">
              <w:rPr>
                <w:color w:val="000000" w:themeColor="text1"/>
              </w:rPr>
              <w:t>,</w:t>
            </w:r>
            <w:r w:rsidR="006F0EC4">
              <w:rPr>
                <w:color w:val="000000" w:themeColor="text1"/>
              </w:rPr>
              <w:t xml:space="preserve"> kas nosaka, ka</w:t>
            </w:r>
            <w:r w:rsidRPr="00555CE9">
              <w:rPr>
                <w:color w:val="000000" w:themeColor="text1"/>
              </w:rPr>
              <w:t xml:space="preserve"> SPKC “iegūst, apkopo, apstrādā, analizē, publicē un izplata iekšzemes un ārvalstu datu lietotājiem </w:t>
            </w:r>
            <w:r w:rsidRPr="00555CE9">
              <w:rPr>
                <w:color w:val="000000" w:themeColor="text1"/>
              </w:rPr>
              <w:lastRenderedPageBreak/>
              <w:t>nepieciešamo valsts statistisko informāciju (kopsavilkumu) par veselības aprūpes pakalpojumiem, iedzīvotāju veselības stāvokli, infekcijas slimībām, veselības riska faktoriem, sabiedrības veselības problēmām, atkarības slimībām un garīgo veselību”.</w:t>
            </w:r>
          </w:p>
        </w:tc>
      </w:tr>
      <w:tr w:rsidR="000352B4" w:rsidRPr="006F63C5" w14:paraId="44716EC1" w14:textId="77777777" w:rsidTr="002738BE">
        <w:tc>
          <w:tcPr>
            <w:tcW w:w="817" w:type="dxa"/>
            <w:tcBorders>
              <w:left w:val="single" w:sz="6" w:space="0" w:color="000000"/>
              <w:bottom w:val="single" w:sz="4" w:space="0" w:color="auto"/>
              <w:right w:val="single" w:sz="6" w:space="0" w:color="000000"/>
            </w:tcBorders>
            <w:vAlign w:val="center"/>
          </w:tcPr>
          <w:p w14:paraId="30E5BC45" w14:textId="358216BE" w:rsidR="000352B4" w:rsidRDefault="00687DE0" w:rsidP="00874331">
            <w:pPr>
              <w:jc w:val="center"/>
            </w:pPr>
            <w:r>
              <w:lastRenderedPageBreak/>
              <w:t>4</w:t>
            </w:r>
          </w:p>
        </w:tc>
        <w:tc>
          <w:tcPr>
            <w:tcW w:w="3260" w:type="dxa"/>
            <w:gridSpan w:val="2"/>
            <w:tcBorders>
              <w:left w:val="single" w:sz="6" w:space="0" w:color="000000"/>
              <w:bottom w:val="single" w:sz="4" w:space="0" w:color="auto"/>
              <w:right w:val="single" w:sz="6" w:space="0" w:color="000000"/>
            </w:tcBorders>
          </w:tcPr>
          <w:p w14:paraId="787471AA"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12723AC1" w14:textId="1DBB225D" w:rsidR="000352B4" w:rsidRDefault="000352B4" w:rsidP="000352B4">
            <w:pPr>
              <w:tabs>
                <w:tab w:val="left" w:pos="6804"/>
              </w:tabs>
              <w:jc w:val="center"/>
              <w:rPr>
                <w:b/>
              </w:rPr>
            </w:pPr>
            <w:r>
              <w:rPr>
                <w:b/>
              </w:rPr>
              <w:t>Tieslietu ministrija</w:t>
            </w:r>
          </w:p>
          <w:p w14:paraId="461D6397" w14:textId="488CE243" w:rsidR="000352B4" w:rsidRPr="00E33E93" w:rsidRDefault="000352B4" w:rsidP="00E33E93">
            <w:pPr>
              <w:tabs>
                <w:tab w:val="left" w:pos="993"/>
              </w:tabs>
              <w:jc w:val="both"/>
              <w:rPr>
                <w:b/>
                <w:bCs/>
              </w:rPr>
            </w:pPr>
            <w:r>
              <w:t xml:space="preserve">4. </w:t>
            </w:r>
            <w:r w:rsidRPr="000352B4">
              <w:t xml:space="preserve">Tieslietu ministrijas ieskatā </w:t>
            </w:r>
            <w:r w:rsidRPr="001C1084">
              <w:rPr>
                <w:b/>
                <w:bCs/>
              </w:rPr>
              <w:t>Ekonomikas ministrijai, kuras padotībā ir Centrālā statistikas pārvalde, kā arī Vides aizsardzības un reģionālās attīstības ministrijai kā vadošajai valsts</w:t>
            </w:r>
            <w:r w:rsidRPr="000352B4">
              <w:t xml:space="preserve"> pārvaldes iestādei valsts informācijas un komunikācijas tehnoloģiju pārvaldībā arī būtu jāpiedalās šā projekta saskaņošanā, jo projekts skar šo ministriju kompetencē esošus jautājumus. Līdz ar to </w:t>
            </w:r>
            <w:r w:rsidRPr="00E33E93">
              <w:t xml:space="preserve">projektu </w:t>
            </w:r>
            <w:r w:rsidRPr="00E33E93">
              <w:rPr>
                <w:b/>
                <w:bCs/>
              </w:rPr>
              <w:t>nepieciešams saskaņot ar Ekonomikas ministriju un Vides aizsardzības un reģionālās attīstības ministriju.</w:t>
            </w:r>
          </w:p>
          <w:p w14:paraId="2639755B" w14:textId="0BBF8638" w:rsidR="000352B4" w:rsidRDefault="000352B4" w:rsidP="00912C0D">
            <w:pPr>
              <w:tabs>
                <w:tab w:val="left" w:pos="993"/>
              </w:tabs>
              <w:jc w:val="both"/>
              <w:rPr>
                <w:b/>
              </w:rPr>
            </w:pPr>
            <w:r w:rsidRPr="00912C0D">
              <w:t>Papildus lūdzam sniegt informāciju par to, vai Ekonomikas ministrija un Vides aizsardzības un reģionālās attīstības ministrija tika iesaistīta projekta izstrādē. Gadījumā, ja tika iesaistīta, lūdzam to norādīt anotācijas I sadaļas 3. punktā</w:t>
            </w:r>
            <w:r w:rsidRPr="00DF76B3">
              <w:rPr>
                <w:u w:val="single"/>
              </w:rPr>
              <w:t>.</w:t>
            </w:r>
          </w:p>
        </w:tc>
        <w:tc>
          <w:tcPr>
            <w:tcW w:w="2410" w:type="dxa"/>
            <w:gridSpan w:val="2"/>
            <w:tcBorders>
              <w:left w:val="single" w:sz="6" w:space="0" w:color="000000"/>
              <w:bottom w:val="single" w:sz="4" w:space="0" w:color="auto"/>
              <w:right w:val="single" w:sz="6" w:space="0" w:color="000000"/>
            </w:tcBorders>
          </w:tcPr>
          <w:p w14:paraId="0557DB6F" w14:textId="0A7C2B45" w:rsidR="000352B4" w:rsidRPr="00787297" w:rsidRDefault="009A3073" w:rsidP="00E33E93">
            <w:pPr>
              <w:tabs>
                <w:tab w:val="left" w:pos="993"/>
              </w:tabs>
              <w:jc w:val="both"/>
              <w:rPr>
                <w:b/>
              </w:rPr>
            </w:pPr>
            <w:r w:rsidRPr="00787297">
              <w:rPr>
                <w:b/>
                <w:bCs/>
              </w:rPr>
              <w:t>Ņ</w:t>
            </w:r>
            <w:r w:rsidR="009E051D" w:rsidRPr="00787297">
              <w:rPr>
                <w:b/>
                <w:bCs/>
              </w:rPr>
              <w:t xml:space="preserve">emts vērā </w:t>
            </w:r>
          </w:p>
        </w:tc>
        <w:tc>
          <w:tcPr>
            <w:tcW w:w="3402" w:type="dxa"/>
            <w:tcBorders>
              <w:top w:val="single" w:sz="4" w:space="0" w:color="auto"/>
              <w:left w:val="single" w:sz="4" w:space="0" w:color="auto"/>
              <w:bottom w:val="single" w:sz="4" w:space="0" w:color="auto"/>
            </w:tcBorders>
          </w:tcPr>
          <w:p w14:paraId="48E96E74" w14:textId="708615F0" w:rsidR="00542940" w:rsidRDefault="009E051D" w:rsidP="002E5EB7">
            <w:pPr>
              <w:shd w:val="clear" w:color="auto" w:fill="FFFFFF"/>
              <w:jc w:val="both"/>
              <w:rPr>
                <w:b/>
                <w:bCs/>
              </w:rPr>
            </w:pPr>
            <w:r>
              <w:rPr>
                <w:b/>
                <w:bCs/>
              </w:rPr>
              <w:t>S</w:t>
            </w:r>
            <w:r w:rsidRPr="009E051D">
              <w:rPr>
                <w:b/>
                <w:bCs/>
              </w:rPr>
              <w:t>askaņo</w:t>
            </w:r>
            <w:r w:rsidR="00542940">
              <w:rPr>
                <w:b/>
                <w:bCs/>
              </w:rPr>
              <w:t>ts bez iebildumiem un priekšlikumiem ar</w:t>
            </w:r>
          </w:p>
          <w:p w14:paraId="5EB243D1" w14:textId="0668BFE3" w:rsidR="000352B4" w:rsidRDefault="000352B4" w:rsidP="002E5EB7">
            <w:pPr>
              <w:shd w:val="clear" w:color="auto" w:fill="FFFFFF"/>
              <w:jc w:val="both"/>
              <w:rPr>
                <w:b/>
                <w:bCs/>
              </w:rPr>
            </w:pPr>
          </w:p>
          <w:p w14:paraId="6D2A9070" w14:textId="43658816" w:rsidR="00542940" w:rsidRDefault="009E051D" w:rsidP="00787297">
            <w:pPr>
              <w:tabs>
                <w:tab w:val="left" w:pos="993"/>
              </w:tabs>
              <w:jc w:val="both"/>
            </w:pPr>
            <w:r w:rsidRPr="000352B4">
              <w:t>Ekonomikas ministrij</w:t>
            </w:r>
            <w:r w:rsidR="00542940">
              <w:t>as 26.05.2021. atzinums Nr.3.1-20/2021/145</w:t>
            </w:r>
          </w:p>
          <w:p w14:paraId="07F0AB9C" w14:textId="2950D5B5" w:rsidR="009E051D" w:rsidRDefault="00AD00D1" w:rsidP="00542940">
            <w:pPr>
              <w:tabs>
                <w:tab w:val="left" w:pos="993"/>
              </w:tabs>
              <w:jc w:val="both"/>
            </w:pPr>
            <w:r>
              <w:t>u</w:t>
            </w:r>
            <w:r w:rsidR="00542940">
              <w:t>n</w:t>
            </w:r>
            <w:r w:rsidR="00912C0D">
              <w:t xml:space="preserve"> </w:t>
            </w:r>
            <w:r w:rsidR="009E051D" w:rsidRPr="000352B4">
              <w:t>Vides aizsardzības un reģionālās attīstības ministrij</w:t>
            </w:r>
            <w:r w:rsidR="00542940">
              <w:t>as 28.05.2021. atzinums Nr.1-132/51</w:t>
            </w:r>
            <w:r w:rsidR="00A27186">
              <w:t>6</w:t>
            </w:r>
            <w:r w:rsidR="00542940">
              <w:t>0</w:t>
            </w:r>
          </w:p>
          <w:p w14:paraId="1689EDB8" w14:textId="76F3ED9E" w:rsidR="00912C0D" w:rsidRPr="00912C0D" w:rsidRDefault="00912C0D" w:rsidP="00542940">
            <w:pPr>
              <w:tabs>
                <w:tab w:val="left" w:pos="993"/>
              </w:tabs>
              <w:jc w:val="both"/>
              <w:rPr>
                <w:b/>
                <w:bCs/>
              </w:rPr>
            </w:pPr>
            <w:r w:rsidRPr="00912C0D">
              <w:t>Ekonomikas ministrija un Vides aizsardzības un reģionālās attīstības ministrija sākotnēji netika iesaistīta projekta izstrādē.</w:t>
            </w:r>
          </w:p>
        </w:tc>
      </w:tr>
      <w:tr w:rsidR="000352B4" w:rsidRPr="006F63C5" w14:paraId="1ECD0774" w14:textId="77777777" w:rsidTr="002738BE">
        <w:tc>
          <w:tcPr>
            <w:tcW w:w="817" w:type="dxa"/>
            <w:tcBorders>
              <w:left w:val="single" w:sz="6" w:space="0" w:color="000000"/>
              <w:bottom w:val="single" w:sz="4" w:space="0" w:color="auto"/>
              <w:right w:val="single" w:sz="6" w:space="0" w:color="000000"/>
            </w:tcBorders>
            <w:vAlign w:val="center"/>
          </w:tcPr>
          <w:p w14:paraId="282224FD" w14:textId="5AAF56C8" w:rsidR="000352B4" w:rsidRDefault="00687DE0" w:rsidP="00874331">
            <w:pPr>
              <w:jc w:val="center"/>
            </w:pPr>
            <w:r>
              <w:t>5</w:t>
            </w:r>
          </w:p>
        </w:tc>
        <w:tc>
          <w:tcPr>
            <w:tcW w:w="3260" w:type="dxa"/>
            <w:gridSpan w:val="2"/>
            <w:tcBorders>
              <w:left w:val="single" w:sz="6" w:space="0" w:color="000000"/>
              <w:bottom w:val="single" w:sz="4" w:space="0" w:color="auto"/>
              <w:right w:val="single" w:sz="6" w:space="0" w:color="000000"/>
            </w:tcBorders>
          </w:tcPr>
          <w:p w14:paraId="40F1D175"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4E4D288E" w14:textId="77777777" w:rsidR="000352B4" w:rsidRDefault="000352B4" w:rsidP="000352B4">
            <w:pPr>
              <w:tabs>
                <w:tab w:val="left" w:pos="6804"/>
              </w:tabs>
              <w:jc w:val="center"/>
              <w:rPr>
                <w:b/>
              </w:rPr>
            </w:pPr>
            <w:r>
              <w:rPr>
                <w:b/>
              </w:rPr>
              <w:t>Tieslietu ministrija</w:t>
            </w:r>
          </w:p>
          <w:p w14:paraId="3AA3BD9D" w14:textId="60698C27" w:rsidR="000352B4" w:rsidRPr="001F77A0" w:rsidRDefault="000352B4" w:rsidP="000352B4">
            <w:pPr>
              <w:tabs>
                <w:tab w:val="left" w:pos="993"/>
              </w:tabs>
              <w:jc w:val="both"/>
            </w:pPr>
            <w:r>
              <w:t xml:space="preserve">5. Anotācijas I sadaļas 2. punktā norādīts, ka no </w:t>
            </w:r>
            <w:r w:rsidRPr="00F73A61">
              <w:t>Sabiedrības veselības monitoringa un ziņošanas sistēmas (turpmāk</w:t>
            </w:r>
            <w:r>
              <w:t> –</w:t>
            </w:r>
            <w:r w:rsidRPr="00F73A61">
              <w:t xml:space="preserve"> Sistēma) paredzēts atteikties</w:t>
            </w:r>
            <w:r>
              <w:t>, k</w:t>
            </w:r>
            <w:r w:rsidRPr="00F73A61">
              <w:t xml:space="preserve">ā arī tas, ka </w:t>
            </w:r>
            <w:r>
              <w:t>gan Sistēmā esošās i</w:t>
            </w:r>
            <w:r w:rsidRPr="00F73A61">
              <w:t>nformācijas aktualizēšana</w:t>
            </w:r>
            <w:r>
              <w:t xml:space="preserve">, gan Sistēmas </w:t>
            </w:r>
            <w:r w:rsidRPr="00F73A61">
              <w:t>regulār</w:t>
            </w:r>
            <w:r>
              <w:t>ā</w:t>
            </w:r>
            <w:r w:rsidRPr="00F73A61">
              <w:t xml:space="preserve"> uzturēšana prasa apjomīgu darbu</w:t>
            </w:r>
            <w:r>
              <w:t xml:space="preserve">, </w:t>
            </w:r>
            <w:r w:rsidRPr="001F77A0">
              <w:t xml:space="preserve">kas </w:t>
            </w:r>
            <w:r w:rsidRPr="001F77A0">
              <w:rPr>
                <w:u w:val="single"/>
              </w:rPr>
              <w:t xml:space="preserve">faktiski atbilst viena </w:t>
            </w:r>
            <w:r w:rsidRPr="001F77A0">
              <w:rPr>
                <w:u w:val="single"/>
              </w:rPr>
              <w:lastRenderedPageBreak/>
              <w:t>darbinieka pilnas slodzes darbam</w:t>
            </w:r>
            <w:r w:rsidRPr="001F77A0">
              <w:t>.</w:t>
            </w:r>
            <w:r w:rsidRPr="00F73A61">
              <w:t xml:space="preserve"> </w:t>
            </w:r>
            <w:r w:rsidRPr="000352B4">
              <w:rPr>
                <w:u w:val="single"/>
              </w:rPr>
              <w:t xml:space="preserve">Tādējādi, visticamāk, Centra budžetā radīsies  ietaupījums (gan uz sistēmas uzturēšanas rēķina, gan uz attiecīgās štata </w:t>
            </w:r>
            <w:r w:rsidRPr="001F77A0">
              <w:rPr>
                <w:u w:val="single"/>
              </w:rPr>
              <w:t>vietas atalgojuma rēķina).</w:t>
            </w:r>
            <w:r w:rsidRPr="001F77A0">
              <w:t xml:space="preserve"> Tomēr anotācijas I sadaļas 4. punktā, II, III vai VII sadaļā šis ietaupījums nav atspoguļots. Ievērojot minēto, lūdzam precizēt anotāciju, ievērojot </w:t>
            </w:r>
            <w:r w:rsidRPr="001F77A0">
              <w:rPr>
                <w:lang w:eastAsia="zh-CN"/>
              </w:rPr>
              <w:t>Instrukcijā Nr. 19</w:t>
            </w:r>
            <w:r w:rsidRPr="001F77A0">
              <w:t xml:space="preserve"> noteikto. </w:t>
            </w:r>
          </w:p>
          <w:p w14:paraId="17FD3D4A" w14:textId="77777777" w:rsidR="000352B4" w:rsidRDefault="000352B4" w:rsidP="000352B4">
            <w:pPr>
              <w:tabs>
                <w:tab w:val="left" w:pos="6804"/>
              </w:tabs>
              <w:jc w:val="center"/>
              <w:rPr>
                <w:color w:val="000000" w:themeColor="text1"/>
                <w:lang w:eastAsia="zh-CN"/>
              </w:rPr>
            </w:pPr>
          </w:p>
        </w:tc>
        <w:tc>
          <w:tcPr>
            <w:tcW w:w="2410" w:type="dxa"/>
            <w:gridSpan w:val="2"/>
            <w:tcBorders>
              <w:left w:val="single" w:sz="6" w:space="0" w:color="000000"/>
              <w:bottom w:val="single" w:sz="4" w:space="0" w:color="auto"/>
              <w:right w:val="single" w:sz="6" w:space="0" w:color="000000"/>
            </w:tcBorders>
          </w:tcPr>
          <w:p w14:paraId="6924F3CE" w14:textId="7B0EAA78" w:rsidR="000352B4" w:rsidRPr="00787297" w:rsidRDefault="006B2B7D" w:rsidP="00493088">
            <w:pPr>
              <w:pStyle w:val="naisc"/>
              <w:spacing w:before="0" w:after="0"/>
              <w:rPr>
                <w:b/>
              </w:rPr>
            </w:pPr>
            <w:r w:rsidRPr="00787297">
              <w:rPr>
                <w:b/>
              </w:rPr>
              <w:lastRenderedPageBreak/>
              <w:t xml:space="preserve">Ņemts vērā </w:t>
            </w:r>
          </w:p>
        </w:tc>
        <w:tc>
          <w:tcPr>
            <w:tcW w:w="3402" w:type="dxa"/>
            <w:tcBorders>
              <w:top w:val="single" w:sz="4" w:space="0" w:color="auto"/>
              <w:left w:val="single" w:sz="4" w:space="0" w:color="auto"/>
              <w:bottom w:val="single" w:sz="4" w:space="0" w:color="auto"/>
            </w:tcBorders>
          </w:tcPr>
          <w:p w14:paraId="19F0D12D" w14:textId="132365B3" w:rsidR="006B2B7D" w:rsidRPr="00555CE9" w:rsidRDefault="00787297" w:rsidP="006F0EC4">
            <w:pPr>
              <w:tabs>
                <w:tab w:val="left" w:pos="993"/>
              </w:tabs>
              <w:adjustRightInd w:val="0"/>
              <w:jc w:val="both"/>
              <w:textAlignment w:val="baseline"/>
              <w:rPr>
                <w:color w:val="000000" w:themeColor="text1"/>
                <w:lang w:eastAsia="en-US"/>
              </w:rPr>
            </w:pPr>
            <w:r>
              <w:t>Skat. precizēto anotāciju.</w:t>
            </w:r>
            <w:r w:rsidRPr="00555CE9">
              <w:rPr>
                <w:color w:val="000000" w:themeColor="text1"/>
                <w:lang w:eastAsia="en-US"/>
              </w:rPr>
              <w:t xml:space="preserve"> </w:t>
            </w:r>
            <w:r w:rsidR="006B2B7D" w:rsidRPr="00555CE9">
              <w:rPr>
                <w:color w:val="000000" w:themeColor="text1"/>
                <w:lang w:eastAsia="en-US"/>
              </w:rPr>
              <w:t xml:space="preserve">Projektam nav ietekmes uz valsts budžetu, jo SPKC nav piešķirts nepieciešamais finansējums darbinieka algošanai, kura atbildībā būtu Sistēmas aktīva saturiskā uzturēšana, un esošā </w:t>
            </w:r>
            <w:r w:rsidR="006B2B7D" w:rsidRPr="00555CE9">
              <w:rPr>
                <w:color w:val="000000" w:themeColor="text1"/>
                <w:lang w:eastAsia="en-US"/>
              </w:rPr>
              <w:lastRenderedPageBreak/>
              <w:t>SPKC darbinieku noslodze to neļauj veikt</w:t>
            </w:r>
            <w:r w:rsidR="006F0EC4">
              <w:rPr>
                <w:color w:val="000000" w:themeColor="text1"/>
                <w:lang w:eastAsia="en-US"/>
              </w:rPr>
              <w:t>.</w:t>
            </w:r>
            <w:r w:rsidR="006B2B7D" w:rsidRPr="00555CE9">
              <w:rPr>
                <w:color w:val="000000" w:themeColor="text1"/>
                <w:lang w:eastAsia="en-US"/>
              </w:rPr>
              <w:t xml:space="preserve"> </w:t>
            </w:r>
            <w:r w:rsidR="006F0EC4">
              <w:rPr>
                <w:color w:val="000000" w:themeColor="text1"/>
                <w:lang w:eastAsia="en-US"/>
              </w:rPr>
              <w:t>S</w:t>
            </w:r>
            <w:r w:rsidR="006B2B7D" w:rsidRPr="00555CE9">
              <w:rPr>
                <w:color w:val="000000" w:themeColor="text1"/>
                <w:lang w:eastAsia="en-US"/>
              </w:rPr>
              <w:t>avukārt</w:t>
            </w:r>
            <w:r w:rsidR="006F0EC4">
              <w:rPr>
                <w:color w:val="000000" w:themeColor="text1"/>
                <w:lang w:eastAsia="en-US"/>
              </w:rPr>
              <w:t>,</w:t>
            </w:r>
            <w:r w:rsidR="006B2B7D" w:rsidRPr="00555CE9">
              <w:rPr>
                <w:color w:val="000000" w:themeColor="text1"/>
                <w:lang w:eastAsia="en-US"/>
              </w:rPr>
              <w:t xml:space="preserve"> Sistēmas operētājsistēma 2016. gadā tika migrēta no fiziska servera uz virtuālo mašīnu un vienas virtuālās mašīnas uzturēšanas pārtraukšana būtiski nesamazinās SPKC izdevumus par elektroenerģiju. Minēto informācijas sistēmu slēgšana nedaudz samazinās tikai SPKC administratīvo slogu attiecībā uz Ministru kabineta 2015. gada 28.jūlija noteikumu Nr.442 "Kārtība, kādā tiek nodrošināta informācijas un komunikācijas tehnoloģiju sistēmu atbilstība minimālajām drošības prasībām" izpildes rēķina, bet ne tādā apjomā, lai varētu samazināt darbinieku skaitu. līdz ar to papildus līdzekļi no valsts budžeta nav nepieciešami.</w:t>
            </w:r>
          </w:p>
          <w:p w14:paraId="49AA2151" w14:textId="77777777" w:rsidR="000352B4" w:rsidRPr="00AA7F12" w:rsidRDefault="000352B4" w:rsidP="002E5EB7">
            <w:pPr>
              <w:shd w:val="clear" w:color="auto" w:fill="FFFFFF"/>
              <w:jc w:val="both"/>
            </w:pPr>
          </w:p>
        </w:tc>
      </w:tr>
      <w:tr w:rsidR="000352B4" w:rsidRPr="006F63C5" w14:paraId="42FAFA06" w14:textId="77777777" w:rsidTr="002738BE">
        <w:tc>
          <w:tcPr>
            <w:tcW w:w="817" w:type="dxa"/>
            <w:tcBorders>
              <w:left w:val="single" w:sz="6" w:space="0" w:color="000000"/>
              <w:bottom w:val="single" w:sz="4" w:space="0" w:color="auto"/>
              <w:right w:val="single" w:sz="6" w:space="0" w:color="000000"/>
            </w:tcBorders>
            <w:vAlign w:val="center"/>
          </w:tcPr>
          <w:p w14:paraId="48997B8A" w14:textId="13A115BE" w:rsidR="000352B4" w:rsidRDefault="00687DE0" w:rsidP="00874331">
            <w:pPr>
              <w:jc w:val="center"/>
            </w:pPr>
            <w:r>
              <w:lastRenderedPageBreak/>
              <w:t>6</w:t>
            </w:r>
          </w:p>
        </w:tc>
        <w:tc>
          <w:tcPr>
            <w:tcW w:w="3260" w:type="dxa"/>
            <w:gridSpan w:val="2"/>
            <w:tcBorders>
              <w:left w:val="single" w:sz="6" w:space="0" w:color="000000"/>
              <w:bottom w:val="single" w:sz="4" w:space="0" w:color="auto"/>
              <w:right w:val="single" w:sz="6" w:space="0" w:color="000000"/>
            </w:tcBorders>
          </w:tcPr>
          <w:p w14:paraId="432542F6"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195B58C7" w14:textId="77777777" w:rsidR="000352B4" w:rsidRDefault="000352B4" w:rsidP="000352B4">
            <w:pPr>
              <w:tabs>
                <w:tab w:val="left" w:pos="6804"/>
              </w:tabs>
              <w:jc w:val="center"/>
              <w:rPr>
                <w:b/>
              </w:rPr>
            </w:pPr>
            <w:r>
              <w:rPr>
                <w:b/>
              </w:rPr>
              <w:t>Tieslietu ministrija</w:t>
            </w:r>
          </w:p>
          <w:p w14:paraId="0A1316B8" w14:textId="77777777" w:rsidR="000352B4" w:rsidRDefault="000352B4" w:rsidP="000352B4">
            <w:pPr>
              <w:tabs>
                <w:tab w:val="left" w:pos="993"/>
              </w:tabs>
              <w:jc w:val="both"/>
              <w:rPr>
                <w:bCs/>
                <w:color w:val="000000" w:themeColor="text1"/>
                <w:shd w:val="clear" w:color="auto" w:fill="FFFFFF"/>
              </w:rPr>
            </w:pPr>
          </w:p>
          <w:p w14:paraId="3156868E" w14:textId="3CFB26FA" w:rsidR="000352B4" w:rsidRPr="00493088" w:rsidRDefault="000352B4" w:rsidP="000352B4">
            <w:pPr>
              <w:tabs>
                <w:tab w:val="left" w:pos="993"/>
              </w:tabs>
              <w:jc w:val="both"/>
            </w:pPr>
            <w:r>
              <w:rPr>
                <w:bCs/>
                <w:color w:val="000000" w:themeColor="text1"/>
                <w:shd w:val="clear" w:color="auto" w:fill="FFFFFF"/>
              </w:rPr>
              <w:t xml:space="preserve">6. </w:t>
            </w:r>
            <w:r w:rsidRPr="000352B4">
              <w:rPr>
                <w:bCs/>
                <w:color w:val="000000" w:themeColor="text1"/>
                <w:shd w:val="clear" w:color="auto" w:fill="FFFFFF"/>
              </w:rPr>
              <w:t xml:space="preserve">Anotācijas II sadaļas 1. punktā norādīts, ka </w:t>
            </w:r>
            <w:r w:rsidRPr="00493088">
              <w:rPr>
                <w:lang w:eastAsia="zh-CN"/>
              </w:rPr>
              <w:t>t</w:t>
            </w:r>
            <w:r w:rsidRPr="00493088">
              <w:t>iesiskais regulējums ietekmē sabiedrību kopumā</w:t>
            </w:r>
            <w:r w:rsidRPr="00493088">
              <w:rPr>
                <w:lang w:eastAsia="zh-CN"/>
              </w:rPr>
              <w:t xml:space="preserve">, taču no anotācijas II sadaļas nav saprotams, </w:t>
            </w:r>
            <w:r w:rsidRPr="00493088">
              <w:rPr>
                <w:b/>
                <w:bCs/>
                <w:lang w:eastAsia="zh-CN"/>
              </w:rPr>
              <w:t>kādā veidā projekts sabiedrību ietekmēs. Ievērojot minēto, lūdzam precizēt anotācijas</w:t>
            </w:r>
            <w:r w:rsidRPr="00493088">
              <w:rPr>
                <w:lang w:eastAsia="zh-CN"/>
              </w:rPr>
              <w:t xml:space="preserve"> II sadaļu atbilstoši </w:t>
            </w:r>
            <w:r w:rsidRPr="00493088">
              <w:rPr>
                <w:bCs/>
                <w:shd w:val="clear" w:color="auto" w:fill="FFFFFF"/>
              </w:rPr>
              <w:t>Instrukcijas Nr. 19 III nodaļai.</w:t>
            </w:r>
          </w:p>
          <w:p w14:paraId="5F74CF46" w14:textId="06EFB406" w:rsidR="000352B4" w:rsidRPr="00493088" w:rsidRDefault="000352B4" w:rsidP="00493088">
            <w:pPr>
              <w:tabs>
                <w:tab w:val="left" w:pos="993"/>
              </w:tabs>
              <w:jc w:val="both"/>
              <w:rPr>
                <w:b/>
                <w:bCs/>
              </w:rPr>
            </w:pPr>
            <w:r>
              <w:rPr>
                <w:bCs/>
                <w:color w:val="000000" w:themeColor="text1"/>
                <w:shd w:val="clear" w:color="auto" w:fill="FFFFFF"/>
              </w:rPr>
              <w:lastRenderedPageBreak/>
              <w:t xml:space="preserve">Papildus </w:t>
            </w:r>
            <w:r>
              <w:t xml:space="preserve">vēršam uzmanību, ka ar projektu tiek paredzēts </w:t>
            </w:r>
            <w:r w:rsidRPr="00912C0D">
              <w:t>samazināt Centra uzdevumus</w:t>
            </w:r>
            <w:r>
              <w:t xml:space="preserve">, līdz ar to loģiski būtu, ja arī administratīvais slogs Centram samazinātos. </w:t>
            </w:r>
            <w:r>
              <w:rPr>
                <w:bCs/>
                <w:color w:val="000000" w:themeColor="text1"/>
                <w:shd w:val="clear" w:color="auto" w:fill="FFFFFF"/>
              </w:rPr>
              <w:t>Taču a</w:t>
            </w:r>
            <w:r w:rsidRPr="0017519A">
              <w:rPr>
                <w:bCs/>
                <w:color w:val="000000" w:themeColor="text1"/>
                <w:shd w:val="clear" w:color="auto" w:fill="FFFFFF"/>
              </w:rPr>
              <w:t>notācijas II sadaļas 2. punkt</w:t>
            </w:r>
            <w:r>
              <w:rPr>
                <w:bCs/>
                <w:color w:val="000000" w:themeColor="text1"/>
                <w:shd w:val="clear" w:color="auto" w:fill="FFFFFF"/>
              </w:rPr>
              <w:t xml:space="preserve">ā </w:t>
            </w:r>
            <w:r w:rsidRPr="0017519A">
              <w:rPr>
                <w:bCs/>
                <w:color w:val="000000" w:themeColor="text1"/>
                <w:shd w:val="clear" w:color="auto" w:fill="FFFFFF"/>
              </w:rPr>
              <w:t xml:space="preserve">norādīts, ka projekts neietekmēs Centra administratīvo slogu. </w:t>
            </w:r>
            <w:r>
              <w:t>Ievērojot minēto,</w:t>
            </w:r>
            <w:r w:rsidRPr="00910F91">
              <w:t xml:space="preserve"> </w:t>
            </w:r>
            <w:r>
              <w:t xml:space="preserve">nepieciešams </w:t>
            </w:r>
            <w:r w:rsidRPr="00493088">
              <w:t xml:space="preserve">precizēt anotācijas II sadaļas 2. punktu atbilstoši </w:t>
            </w:r>
            <w:r w:rsidRPr="00493088">
              <w:rPr>
                <w:bCs/>
                <w:shd w:val="clear" w:color="auto" w:fill="FFFFFF"/>
              </w:rPr>
              <w:t>Instrukcijas Nr. 19</w:t>
            </w:r>
            <w:r w:rsidRPr="00493088">
              <w:t xml:space="preserve"> 22. punkta prasībām, </w:t>
            </w:r>
            <w:r w:rsidRPr="00493088">
              <w:rPr>
                <w:b/>
                <w:bCs/>
              </w:rPr>
              <w:t>vērtējot projekta ietekmi uz administratīvo slogu.</w:t>
            </w:r>
          </w:p>
          <w:p w14:paraId="1F409A88" w14:textId="02F26BC4" w:rsidR="000352B4" w:rsidRPr="009C17BF" w:rsidRDefault="000352B4" w:rsidP="00493088">
            <w:pPr>
              <w:tabs>
                <w:tab w:val="left" w:pos="993"/>
              </w:tabs>
              <w:jc w:val="both"/>
              <w:rPr>
                <w:bCs/>
                <w:color w:val="000000" w:themeColor="text1"/>
                <w:shd w:val="clear" w:color="auto" w:fill="FFFFFF"/>
              </w:rPr>
            </w:pPr>
            <w:r>
              <w:rPr>
                <w:lang w:eastAsia="zh-CN"/>
              </w:rPr>
              <w:t>Papildus</w:t>
            </w:r>
            <w:r>
              <w:t xml:space="preserve"> norādām, ka anotācijas II sadaļas 1. punktu nepieciešams papildināt, norādot arī Centru, jo projekts tiešā veidā attiecas arī uz to.</w:t>
            </w:r>
          </w:p>
          <w:p w14:paraId="0786AB71" w14:textId="77777777" w:rsidR="000352B4" w:rsidRDefault="000352B4" w:rsidP="000352B4">
            <w:pPr>
              <w:tabs>
                <w:tab w:val="left" w:pos="6804"/>
              </w:tabs>
              <w:jc w:val="center"/>
              <w:rPr>
                <w:color w:val="000000" w:themeColor="text1"/>
                <w:lang w:eastAsia="zh-CN"/>
              </w:rPr>
            </w:pPr>
          </w:p>
        </w:tc>
        <w:tc>
          <w:tcPr>
            <w:tcW w:w="2410" w:type="dxa"/>
            <w:gridSpan w:val="2"/>
            <w:tcBorders>
              <w:left w:val="single" w:sz="6" w:space="0" w:color="000000"/>
              <w:bottom w:val="single" w:sz="4" w:space="0" w:color="auto"/>
              <w:right w:val="single" w:sz="6" w:space="0" w:color="000000"/>
            </w:tcBorders>
          </w:tcPr>
          <w:p w14:paraId="546BB9E2" w14:textId="5999F900" w:rsidR="000352B4" w:rsidRPr="00787297" w:rsidRDefault="00064814" w:rsidP="00493088">
            <w:pPr>
              <w:pStyle w:val="naisc"/>
              <w:spacing w:before="0" w:after="0"/>
              <w:rPr>
                <w:b/>
              </w:rPr>
            </w:pPr>
            <w:r w:rsidRPr="00787297">
              <w:rPr>
                <w:b/>
              </w:rPr>
              <w:lastRenderedPageBreak/>
              <w:t xml:space="preserve">Ņemts vērā </w:t>
            </w:r>
            <w:r w:rsidR="00DF76B3" w:rsidRPr="00787297">
              <w:rPr>
                <w:bCs/>
                <w:color w:val="000000" w:themeColor="text1"/>
                <w:shd w:val="clear" w:color="auto" w:fill="FFFFFF"/>
              </w:rPr>
              <w:t>.</w:t>
            </w:r>
          </w:p>
        </w:tc>
        <w:tc>
          <w:tcPr>
            <w:tcW w:w="3402" w:type="dxa"/>
            <w:tcBorders>
              <w:top w:val="single" w:sz="4" w:space="0" w:color="auto"/>
              <w:left w:val="single" w:sz="4" w:space="0" w:color="auto"/>
              <w:bottom w:val="single" w:sz="4" w:space="0" w:color="auto"/>
            </w:tcBorders>
          </w:tcPr>
          <w:p w14:paraId="2CC49CDD" w14:textId="7B1FDF55" w:rsidR="00787297" w:rsidRDefault="00787297" w:rsidP="00493088">
            <w:pPr>
              <w:tabs>
                <w:tab w:val="left" w:pos="993"/>
              </w:tabs>
              <w:jc w:val="both"/>
              <w:rPr>
                <w:color w:val="000000" w:themeColor="text1"/>
                <w:lang w:eastAsia="en-US"/>
              </w:rPr>
            </w:pPr>
            <w:r>
              <w:t>Skat. precizēto anotāciju.</w:t>
            </w:r>
          </w:p>
          <w:p w14:paraId="43C6F6E8" w14:textId="737363B2" w:rsidR="000352B4" w:rsidRPr="00AA7F12" w:rsidRDefault="00064814" w:rsidP="00493088">
            <w:pPr>
              <w:tabs>
                <w:tab w:val="left" w:pos="993"/>
              </w:tabs>
              <w:jc w:val="both"/>
            </w:pPr>
            <w:r w:rsidRPr="00555CE9">
              <w:rPr>
                <w:color w:val="000000" w:themeColor="text1"/>
                <w:lang w:eastAsia="en-US"/>
              </w:rPr>
              <w:t xml:space="preserve">Noteikumu projekts neskar tautsaimniecību. Administratīvais slogs </w:t>
            </w:r>
            <w:r w:rsidRPr="00BA04BD">
              <w:rPr>
                <w:color w:val="000000" w:themeColor="text1"/>
                <w:lang w:eastAsia="en-US"/>
              </w:rPr>
              <w:t>SPKC</w:t>
            </w:r>
            <w:r w:rsidRPr="00555CE9">
              <w:rPr>
                <w:color w:val="000000" w:themeColor="text1"/>
                <w:lang w:eastAsia="en-US"/>
              </w:rPr>
              <w:t xml:space="preserve"> tiks nedaudz samazināts tikai attiecībā uz Ministru kabineta 2015.gada 28. jūlija noteikumu Nr.442 "Kārtība, kādā tiek nodrošināta informācijas un </w:t>
            </w:r>
            <w:r w:rsidRPr="00555CE9">
              <w:rPr>
                <w:color w:val="000000" w:themeColor="text1"/>
                <w:lang w:eastAsia="en-US"/>
              </w:rPr>
              <w:lastRenderedPageBreak/>
              <w:t>komunikācijas tehnoloģiju sistēmu atbilstība minimālajām drošības prasībām" izpildes rēķina, jo nevajadzēs veikt šīm sistēmām informācijas sistēmu uzturēšanu un drošības risku pārvaldību.</w:t>
            </w:r>
          </w:p>
        </w:tc>
      </w:tr>
      <w:tr w:rsidR="000352B4" w:rsidRPr="006F63C5" w14:paraId="1E7BA5FA" w14:textId="77777777" w:rsidTr="002738BE">
        <w:tc>
          <w:tcPr>
            <w:tcW w:w="817" w:type="dxa"/>
            <w:tcBorders>
              <w:left w:val="single" w:sz="6" w:space="0" w:color="000000"/>
              <w:bottom w:val="single" w:sz="4" w:space="0" w:color="auto"/>
              <w:right w:val="single" w:sz="6" w:space="0" w:color="000000"/>
            </w:tcBorders>
            <w:vAlign w:val="center"/>
          </w:tcPr>
          <w:p w14:paraId="07327ED3" w14:textId="25CBE0C2" w:rsidR="000352B4" w:rsidRDefault="00687DE0" w:rsidP="00874331">
            <w:pPr>
              <w:jc w:val="center"/>
            </w:pPr>
            <w:r>
              <w:lastRenderedPageBreak/>
              <w:t>7</w:t>
            </w:r>
          </w:p>
        </w:tc>
        <w:tc>
          <w:tcPr>
            <w:tcW w:w="3260" w:type="dxa"/>
            <w:gridSpan w:val="2"/>
            <w:tcBorders>
              <w:left w:val="single" w:sz="6" w:space="0" w:color="000000"/>
              <w:bottom w:val="single" w:sz="4" w:space="0" w:color="auto"/>
              <w:right w:val="single" w:sz="6" w:space="0" w:color="000000"/>
            </w:tcBorders>
          </w:tcPr>
          <w:p w14:paraId="37380D0A"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3FE7DC4C" w14:textId="77777777" w:rsidR="000352B4" w:rsidRDefault="000352B4" w:rsidP="000352B4">
            <w:pPr>
              <w:tabs>
                <w:tab w:val="left" w:pos="6804"/>
              </w:tabs>
              <w:jc w:val="center"/>
              <w:rPr>
                <w:b/>
              </w:rPr>
            </w:pPr>
            <w:r>
              <w:rPr>
                <w:b/>
              </w:rPr>
              <w:t>Tieslietu ministrija</w:t>
            </w:r>
          </w:p>
          <w:p w14:paraId="5F00E1EB" w14:textId="77777777" w:rsidR="000352B4" w:rsidRDefault="000352B4" w:rsidP="000352B4">
            <w:pPr>
              <w:tabs>
                <w:tab w:val="left" w:pos="993"/>
              </w:tabs>
              <w:jc w:val="both"/>
              <w:rPr>
                <w:bCs/>
                <w:color w:val="000000" w:themeColor="text1"/>
                <w:shd w:val="clear" w:color="auto" w:fill="FFFFFF"/>
              </w:rPr>
            </w:pPr>
          </w:p>
          <w:p w14:paraId="25663945" w14:textId="14C18465" w:rsidR="000352B4" w:rsidRPr="000352B4" w:rsidRDefault="000352B4" w:rsidP="000352B4">
            <w:pPr>
              <w:tabs>
                <w:tab w:val="left" w:pos="993"/>
              </w:tabs>
              <w:jc w:val="both"/>
              <w:rPr>
                <w:bCs/>
                <w:color w:val="000000" w:themeColor="text1"/>
                <w:shd w:val="clear" w:color="auto" w:fill="FFFFFF"/>
              </w:rPr>
            </w:pPr>
            <w:r>
              <w:rPr>
                <w:bCs/>
                <w:color w:val="000000" w:themeColor="text1"/>
                <w:shd w:val="clear" w:color="auto" w:fill="FFFFFF"/>
              </w:rPr>
              <w:t xml:space="preserve">7. </w:t>
            </w:r>
            <w:r w:rsidRPr="000352B4">
              <w:rPr>
                <w:bCs/>
                <w:color w:val="000000" w:themeColor="text1"/>
                <w:shd w:val="clear" w:color="auto" w:fill="FFFFFF"/>
              </w:rPr>
              <w:t xml:space="preserve">Norādām, ka projekts </w:t>
            </w:r>
            <w:r w:rsidRPr="000352B4">
              <w:rPr>
                <w:iCs/>
              </w:rPr>
              <w:t>Veselības ministrijas un Valsts kancelejas tīmekļa vietnē tika publicēts 2020. gada 4. decembrī, nevis 2020. gada 2. decembrī, līdz ar to anotācijas VI sadaļas 1. punktā nepieciešams precizēt projekta publicēšanas datumu.</w:t>
            </w:r>
          </w:p>
          <w:p w14:paraId="7C590ECC" w14:textId="77777777" w:rsidR="000352B4" w:rsidRDefault="000352B4" w:rsidP="000352B4">
            <w:pPr>
              <w:tabs>
                <w:tab w:val="left" w:pos="6804"/>
              </w:tabs>
              <w:jc w:val="center"/>
              <w:rPr>
                <w:color w:val="000000" w:themeColor="text1"/>
                <w:lang w:eastAsia="zh-CN"/>
              </w:rPr>
            </w:pPr>
          </w:p>
        </w:tc>
        <w:tc>
          <w:tcPr>
            <w:tcW w:w="2410" w:type="dxa"/>
            <w:gridSpan w:val="2"/>
            <w:tcBorders>
              <w:left w:val="single" w:sz="6" w:space="0" w:color="000000"/>
              <w:bottom w:val="single" w:sz="4" w:space="0" w:color="auto"/>
              <w:right w:val="single" w:sz="6" w:space="0" w:color="000000"/>
            </w:tcBorders>
          </w:tcPr>
          <w:p w14:paraId="695AF0C5" w14:textId="77777777" w:rsidR="00064814" w:rsidRPr="00787297" w:rsidRDefault="00064814" w:rsidP="00064814">
            <w:pPr>
              <w:pStyle w:val="naisc"/>
              <w:spacing w:before="0" w:after="0"/>
              <w:rPr>
                <w:b/>
              </w:rPr>
            </w:pPr>
            <w:r w:rsidRPr="00787297">
              <w:rPr>
                <w:b/>
              </w:rPr>
              <w:t xml:space="preserve">Ņemts vērā </w:t>
            </w:r>
          </w:p>
          <w:p w14:paraId="60D3ABBA" w14:textId="77777777" w:rsidR="00064814" w:rsidRDefault="00064814" w:rsidP="00064814">
            <w:pPr>
              <w:pStyle w:val="naisc"/>
              <w:spacing w:before="0" w:after="0"/>
              <w:rPr>
                <w:b/>
                <w:u w:val="single"/>
              </w:rPr>
            </w:pPr>
          </w:p>
          <w:p w14:paraId="7F99A3F6" w14:textId="5C725CD2" w:rsidR="00DF76B3" w:rsidRPr="00AA7F12" w:rsidRDefault="00DF76B3" w:rsidP="00C87599">
            <w:pPr>
              <w:pStyle w:val="naisc"/>
              <w:spacing w:before="0" w:after="0"/>
              <w:rPr>
                <w:b/>
              </w:rPr>
            </w:pPr>
          </w:p>
        </w:tc>
        <w:tc>
          <w:tcPr>
            <w:tcW w:w="3402" w:type="dxa"/>
            <w:tcBorders>
              <w:top w:val="single" w:sz="4" w:space="0" w:color="auto"/>
              <w:left w:val="single" w:sz="4" w:space="0" w:color="auto"/>
              <w:bottom w:val="single" w:sz="4" w:space="0" w:color="auto"/>
            </w:tcBorders>
          </w:tcPr>
          <w:p w14:paraId="44341E4F" w14:textId="28E4FAB9" w:rsidR="000352B4" w:rsidRPr="00AA7F12" w:rsidRDefault="00787297" w:rsidP="00787297">
            <w:pPr>
              <w:jc w:val="both"/>
            </w:pPr>
            <w:r>
              <w:t>Skat. precizēto anotāciju</w:t>
            </w:r>
          </w:p>
        </w:tc>
      </w:tr>
      <w:tr w:rsidR="000352B4" w:rsidRPr="006F63C5" w14:paraId="018146AB" w14:textId="77777777" w:rsidTr="002738BE">
        <w:tc>
          <w:tcPr>
            <w:tcW w:w="817" w:type="dxa"/>
            <w:tcBorders>
              <w:left w:val="single" w:sz="6" w:space="0" w:color="000000"/>
              <w:bottom w:val="single" w:sz="4" w:space="0" w:color="auto"/>
              <w:right w:val="single" w:sz="6" w:space="0" w:color="000000"/>
            </w:tcBorders>
            <w:vAlign w:val="center"/>
          </w:tcPr>
          <w:p w14:paraId="1AF6BE26" w14:textId="197A37F0" w:rsidR="000352B4" w:rsidRDefault="00687DE0" w:rsidP="00874331">
            <w:pPr>
              <w:jc w:val="center"/>
            </w:pPr>
            <w:r>
              <w:t>8</w:t>
            </w:r>
          </w:p>
        </w:tc>
        <w:tc>
          <w:tcPr>
            <w:tcW w:w="3260" w:type="dxa"/>
            <w:gridSpan w:val="2"/>
            <w:tcBorders>
              <w:left w:val="single" w:sz="6" w:space="0" w:color="000000"/>
              <w:bottom w:val="single" w:sz="4" w:space="0" w:color="auto"/>
              <w:right w:val="single" w:sz="6" w:space="0" w:color="000000"/>
            </w:tcBorders>
          </w:tcPr>
          <w:p w14:paraId="06E97579" w14:textId="77777777" w:rsidR="000352B4" w:rsidRPr="00184314" w:rsidRDefault="000352B4"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11DADF9F" w14:textId="77777777" w:rsidR="000352B4" w:rsidRDefault="000352B4" w:rsidP="000352B4">
            <w:pPr>
              <w:tabs>
                <w:tab w:val="left" w:pos="6804"/>
              </w:tabs>
              <w:jc w:val="center"/>
              <w:rPr>
                <w:b/>
              </w:rPr>
            </w:pPr>
            <w:r>
              <w:rPr>
                <w:b/>
              </w:rPr>
              <w:t>Tieslietu ministrija</w:t>
            </w:r>
          </w:p>
          <w:p w14:paraId="69237F63" w14:textId="77777777" w:rsidR="000352B4" w:rsidRDefault="000352B4" w:rsidP="000352B4">
            <w:pPr>
              <w:tabs>
                <w:tab w:val="left" w:pos="993"/>
              </w:tabs>
              <w:jc w:val="both"/>
              <w:rPr>
                <w:iCs/>
              </w:rPr>
            </w:pPr>
          </w:p>
          <w:p w14:paraId="26B60FC3" w14:textId="2281D05F" w:rsidR="000352B4" w:rsidRPr="000352B4" w:rsidRDefault="000352B4" w:rsidP="000352B4">
            <w:pPr>
              <w:tabs>
                <w:tab w:val="left" w:pos="993"/>
              </w:tabs>
              <w:jc w:val="both"/>
              <w:rPr>
                <w:iCs/>
              </w:rPr>
            </w:pPr>
            <w:r>
              <w:rPr>
                <w:iCs/>
              </w:rPr>
              <w:t>8. </w:t>
            </w:r>
            <w:r w:rsidRPr="000352B4">
              <w:rPr>
                <w:iCs/>
              </w:rPr>
              <w:t xml:space="preserve">No anotācijas VI sadaļā iekļautās informācijas secināms, ka notikusi sabiedriskā apspriede, taču no Veselības ministrijas tīmekļa vietnē publicētās informācijas izriet, ka notikusi publiskā apspriešana (skat. Ministru kabineta 2009. gada 25. augusta noteikumu Nr. 970 "Sabiedrības līdzdalības kārtība attīstības plānošanas procesā" 9. un 10. punktu). Ievērojot minēto, lūdzam </w:t>
            </w:r>
            <w:r w:rsidRPr="000352B4">
              <w:rPr>
                <w:iCs/>
              </w:rPr>
              <w:lastRenderedPageBreak/>
              <w:t>anotācijas VI sadaļā precizēt īstenoto sabiedrības līdzdalības veidu. Tāpat lūdzam anotācijas VI sadaļas 2. un 3. punktu aizpildīt atbilstoši Instrukcijas Nr. 19 61. un 62. punktam, norādot informāciju par sabiedrības līdzdalību un tās rezultātiem.</w:t>
            </w:r>
          </w:p>
          <w:p w14:paraId="454C693D" w14:textId="77777777" w:rsidR="000352B4" w:rsidRDefault="000352B4" w:rsidP="000352B4">
            <w:pPr>
              <w:tabs>
                <w:tab w:val="left" w:pos="6804"/>
              </w:tabs>
              <w:jc w:val="center"/>
              <w:rPr>
                <w:color w:val="000000" w:themeColor="text1"/>
                <w:lang w:eastAsia="zh-CN"/>
              </w:rPr>
            </w:pPr>
          </w:p>
        </w:tc>
        <w:tc>
          <w:tcPr>
            <w:tcW w:w="2410" w:type="dxa"/>
            <w:gridSpan w:val="2"/>
            <w:tcBorders>
              <w:left w:val="single" w:sz="6" w:space="0" w:color="000000"/>
              <w:bottom w:val="single" w:sz="4" w:space="0" w:color="auto"/>
              <w:right w:val="single" w:sz="6" w:space="0" w:color="000000"/>
            </w:tcBorders>
          </w:tcPr>
          <w:p w14:paraId="1F6E318A" w14:textId="3034BC33" w:rsidR="000352B4" w:rsidRPr="00AA7F12" w:rsidRDefault="00064814" w:rsidP="00787297">
            <w:pPr>
              <w:pStyle w:val="naisc"/>
              <w:spacing w:before="0" w:after="0"/>
              <w:rPr>
                <w:b/>
              </w:rPr>
            </w:pPr>
            <w:r w:rsidRPr="00787297">
              <w:rPr>
                <w:b/>
              </w:rPr>
              <w:lastRenderedPageBreak/>
              <w:t>Ņemts vērā</w:t>
            </w:r>
          </w:p>
        </w:tc>
        <w:tc>
          <w:tcPr>
            <w:tcW w:w="3402" w:type="dxa"/>
            <w:tcBorders>
              <w:top w:val="single" w:sz="4" w:space="0" w:color="auto"/>
              <w:left w:val="single" w:sz="4" w:space="0" w:color="auto"/>
              <w:bottom w:val="single" w:sz="4" w:space="0" w:color="auto"/>
            </w:tcBorders>
          </w:tcPr>
          <w:p w14:paraId="616F2F95" w14:textId="56968D91" w:rsidR="000352B4" w:rsidRPr="00AA7F12" w:rsidRDefault="00787297" w:rsidP="00C87599">
            <w:pPr>
              <w:tabs>
                <w:tab w:val="left" w:pos="993"/>
              </w:tabs>
              <w:adjustRightInd w:val="0"/>
              <w:jc w:val="both"/>
              <w:textAlignment w:val="baseline"/>
            </w:pPr>
            <w:r>
              <w:t>Skat. precizēto anotāciju.</w:t>
            </w:r>
          </w:p>
        </w:tc>
      </w:tr>
      <w:tr w:rsidR="00C07BE2" w:rsidRPr="006F63C5" w14:paraId="1C39CFAE"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FDD1CCD" w14:textId="77777777" w:rsidR="00C07BE2" w:rsidRPr="00FF6BE0" w:rsidRDefault="00C07BE2" w:rsidP="00B21930">
            <w:pPr>
              <w:pStyle w:val="naiskr"/>
              <w:spacing w:before="0" w:after="0"/>
            </w:pPr>
          </w:p>
          <w:p w14:paraId="00A6A404" w14:textId="77777777" w:rsidR="00C07BE2" w:rsidRPr="00FF6BE0" w:rsidRDefault="00C07BE2" w:rsidP="00B21930">
            <w:pPr>
              <w:pStyle w:val="naiskr"/>
              <w:spacing w:before="0" w:after="0"/>
            </w:pPr>
            <w:r w:rsidRPr="00FF6BE0">
              <w:t>Atbildīgā amatpersona</w:t>
            </w:r>
          </w:p>
        </w:tc>
        <w:tc>
          <w:tcPr>
            <w:tcW w:w="6179" w:type="dxa"/>
            <w:gridSpan w:val="3"/>
          </w:tcPr>
          <w:p w14:paraId="13EEE221" w14:textId="77777777" w:rsidR="00C07BE2" w:rsidRPr="006F63C5" w:rsidRDefault="00C07BE2" w:rsidP="00ED4652">
            <w:pPr>
              <w:pStyle w:val="naiskr"/>
              <w:spacing w:before="0" w:after="0"/>
              <w:ind w:firstLine="720"/>
              <w:jc w:val="center"/>
              <w:rPr>
                <w:sz w:val="28"/>
                <w:szCs w:val="28"/>
              </w:rPr>
            </w:pPr>
          </w:p>
          <w:p w14:paraId="346B877F" w14:textId="77777777" w:rsidR="00C07BE2" w:rsidRPr="001E089D" w:rsidRDefault="00C07BE2" w:rsidP="006E411F">
            <w:pPr>
              <w:pStyle w:val="naiskr"/>
              <w:spacing w:before="0" w:after="0"/>
              <w:ind w:firstLine="720"/>
              <w:jc w:val="center"/>
            </w:pPr>
            <w:proofErr w:type="spellStart"/>
            <w:r w:rsidRPr="001E089D">
              <w:t>I.Brūvere</w:t>
            </w:r>
            <w:proofErr w:type="spellEnd"/>
          </w:p>
        </w:tc>
      </w:tr>
      <w:tr w:rsidR="00C07BE2" w:rsidRPr="00FF6BE0" w14:paraId="24F1AD5A"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0E1170E" w14:textId="77777777" w:rsidR="00C07BE2" w:rsidRPr="00FF6BE0" w:rsidRDefault="00C07BE2" w:rsidP="00B21930">
            <w:pPr>
              <w:pStyle w:val="naiskr"/>
              <w:spacing w:before="0" w:after="0"/>
              <w:ind w:firstLine="720"/>
            </w:pPr>
          </w:p>
        </w:tc>
        <w:tc>
          <w:tcPr>
            <w:tcW w:w="6179" w:type="dxa"/>
            <w:gridSpan w:val="3"/>
            <w:tcBorders>
              <w:top w:val="single" w:sz="6" w:space="0" w:color="000000"/>
            </w:tcBorders>
          </w:tcPr>
          <w:p w14:paraId="063E73EB" w14:textId="77777777" w:rsidR="00C07BE2" w:rsidRPr="00FF6BE0" w:rsidRDefault="00C07BE2" w:rsidP="00B21930">
            <w:pPr>
              <w:pStyle w:val="naisc"/>
              <w:spacing w:before="0" w:after="0"/>
              <w:ind w:firstLine="720"/>
            </w:pPr>
            <w:r w:rsidRPr="00FF6BE0">
              <w:t>(paraksts)</w:t>
            </w:r>
          </w:p>
        </w:tc>
      </w:tr>
    </w:tbl>
    <w:p w14:paraId="026D0FC6" w14:textId="77777777" w:rsidR="00E55F0F" w:rsidRDefault="00E55F0F" w:rsidP="00EC360F"/>
    <w:p w14:paraId="62261C3F" w14:textId="77777777" w:rsidR="00E55F0F" w:rsidRDefault="00E55F0F" w:rsidP="00EC360F"/>
    <w:p w14:paraId="57AA712E" w14:textId="77777777" w:rsidR="00E55F0F" w:rsidRDefault="00E55F0F" w:rsidP="00EC360F"/>
    <w:p w14:paraId="5C370A10" w14:textId="77777777" w:rsidR="00E55F0F" w:rsidRDefault="00E55F0F" w:rsidP="00EC360F"/>
    <w:p w14:paraId="3212DBCF" w14:textId="6A93DC8D" w:rsidR="00E55F0F" w:rsidRDefault="00E55F0F" w:rsidP="00EC360F"/>
    <w:p w14:paraId="4580ED6E" w14:textId="7E21777D" w:rsidR="009B334A" w:rsidRDefault="009B334A" w:rsidP="00EC360F"/>
    <w:p w14:paraId="64F1F124" w14:textId="77777777" w:rsidR="009B334A" w:rsidRDefault="009B334A" w:rsidP="00EC360F"/>
    <w:p w14:paraId="1AE671BA" w14:textId="77777777" w:rsidR="00E55F0F" w:rsidRDefault="00E55F0F" w:rsidP="00EC360F"/>
    <w:p w14:paraId="6097B8ED" w14:textId="18875577" w:rsidR="00EC360F" w:rsidRPr="001A3154" w:rsidRDefault="00EC360F" w:rsidP="00EC360F">
      <w:proofErr w:type="spellStart"/>
      <w:r w:rsidRPr="001A3154">
        <w:t>I.Brūvere</w:t>
      </w:r>
      <w:proofErr w:type="spellEnd"/>
      <w:r w:rsidRPr="001A3154">
        <w:t xml:space="preserve"> 67876061</w:t>
      </w:r>
    </w:p>
    <w:p w14:paraId="5728C27C" w14:textId="563BD354" w:rsidR="001A1273" w:rsidRDefault="0023207C" w:rsidP="00EC360F">
      <w:pPr>
        <w:rPr>
          <w:rStyle w:val="Hyperlink"/>
          <w:color w:val="auto"/>
          <w:u w:val="none"/>
        </w:rPr>
      </w:pPr>
      <w:hyperlink r:id="rId8" w:history="1">
        <w:r w:rsidR="00EC360F" w:rsidRPr="00EC360F">
          <w:rPr>
            <w:rStyle w:val="Hyperlink"/>
            <w:color w:val="auto"/>
            <w:u w:val="none"/>
          </w:rPr>
          <w:t>Ieva.Brūvere@vm.gov.lv</w:t>
        </w:r>
      </w:hyperlink>
    </w:p>
    <w:p w14:paraId="5027249E" w14:textId="08B498D8" w:rsidR="00064814" w:rsidRDefault="00064814" w:rsidP="00EC360F">
      <w:pPr>
        <w:rPr>
          <w:rStyle w:val="Hyperlink"/>
          <w:color w:val="auto"/>
          <w:u w:val="none"/>
        </w:rPr>
      </w:pPr>
    </w:p>
    <w:p w14:paraId="75003A66" w14:textId="77777777" w:rsidR="00C67C81" w:rsidRDefault="00064814" w:rsidP="00EC360F">
      <w:pPr>
        <w:rPr>
          <w:rStyle w:val="Hyperlink"/>
          <w:color w:val="auto"/>
          <w:u w:val="none"/>
        </w:rPr>
      </w:pPr>
      <w:proofErr w:type="spellStart"/>
      <w:r>
        <w:rPr>
          <w:rStyle w:val="Hyperlink"/>
          <w:color w:val="auto"/>
          <w:u w:val="none"/>
        </w:rPr>
        <w:t>J</w:t>
      </w:r>
      <w:r w:rsidR="00C67C81">
        <w:rPr>
          <w:rStyle w:val="Hyperlink"/>
          <w:color w:val="auto"/>
          <w:u w:val="none"/>
        </w:rPr>
        <w:t>.Jakobovičs</w:t>
      </w:r>
      <w:proofErr w:type="spellEnd"/>
      <w:r w:rsidR="00C67C81">
        <w:rPr>
          <w:rStyle w:val="Hyperlink"/>
          <w:color w:val="auto"/>
          <w:u w:val="none"/>
        </w:rPr>
        <w:t xml:space="preserve"> 67387674</w:t>
      </w:r>
    </w:p>
    <w:p w14:paraId="135848F9" w14:textId="0AA1D09A" w:rsidR="00064814" w:rsidRDefault="00C67C81" w:rsidP="00EC360F">
      <w:pPr>
        <w:rPr>
          <w:rStyle w:val="Hyperlink"/>
          <w:color w:val="auto"/>
          <w:u w:val="none"/>
        </w:rPr>
      </w:pPr>
      <w:r>
        <w:rPr>
          <w:rStyle w:val="Hyperlink"/>
          <w:color w:val="auto"/>
          <w:u w:val="none"/>
        </w:rPr>
        <w:t>Janis.jakobovics@spkc.gov.lv</w:t>
      </w:r>
    </w:p>
    <w:p w14:paraId="7CCC5B50" w14:textId="34015AFF" w:rsidR="00B502EE" w:rsidRPr="00B502EE" w:rsidRDefault="00B502EE" w:rsidP="00B502EE"/>
    <w:p w14:paraId="330CB4D7" w14:textId="09826B88" w:rsidR="00B502EE" w:rsidRPr="00B502EE" w:rsidRDefault="00B502EE" w:rsidP="00B502EE"/>
    <w:p w14:paraId="6B64088F" w14:textId="77A95314" w:rsidR="00B502EE" w:rsidRPr="00B502EE" w:rsidRDefault="00B502EE" w:rsidP="00B502EE"/>
    <w:p w14:paraId="35E50D4B" w14:textId="2F3BC6CC" w:rsidR="00B502EE" w:rsidRPr="00B502EE" w:rsidRDefault="00B502EE" w:rsidP="00B502EE"/>
    <w:p w14:paraId="23463DB4" w14:textId="58B9E1B4" w:rsidR="00B502EE" w:rsidRPr="00B502EE" w:rsidRDefault="00B502EE" w:rsidP="00B502EE"/>
    <w:p w14:paraId="6E14A2E2" w14:textId="28B9B8E8" w:rsidR="00B502EE" w:rsidRPr="00B502EE" w:rsidRDefault="00B502EE" w:rsidP="00B502EE"/>
    <w:p w14:paraId="77F7590C" w14:textId="6720071C" w:rsidR="00B502EE" w:rsidRPr="00B502EE" w:rsidRDefault="00B502EE" w:rsidP="00B502EE"/>
    <w:p w14:paraId="52BDB0C9" w14:textId="5233F346" w:rsidR="00B502EE" w:rsidRPr="00B502EE" w:rsidRDefault="00B502EE" w:rsidP="00B502EE"/>
    <w:p w14:paraId="2E089F9E" w14:textId="1BE04C6A" w:rsidR="00B502EE" w:rsidRDefault="00B502EE" w:rsidP="00B502EE">
      <w:pPr>
        <w:rPr>
          <w:rStyle w:val="Hyperlink"/>
          <w:color w:val="auto"/>
          <w:u w:val="none"/>
        </w:rPr>
      </w:pPr>
    </w:p>
    <w:p w14:paraId="06E03416" w14:textId="623ADE99" w:rsidR="00B502EE" w:rsidRPr="00B502EE" w:rsidRDefault="00B502EE" w:rsidP="00B502EE">
      <w:pPr>
        <w:tabs>
          <w:tab w:val="left" w:pos="1290"/>
        </w:tabs>
      </w:pPr>
      <w:r>
        <w:tab/>
      </w:r>
    </w:p>
    <w:sectPr w:rsidR="00B502EE" w:rsidRPr="00B502EE" w:rsidSect="006371C9">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04FB" w14:textId="77777777" w:rsidR="0023207C" w:rsidRDefault="0023207C" w:rsidP="003575F3">
      <w:r>
        <w:separator/>
      </w:r>
    </w:p>
  </w:endnote>
  <w:endnote w:type="continuationSeparator" w:id="0">
    <w:p w14:paraId="0BE437E8" w14:textId="77777777" w:rsidR="0023207C" w:rsidRDefault="0023207C" w:rsidP="003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8B52" w14:textId="1B8E70DE" w:rsidR="00184D38" w:rsidRPr="006F63C5" w:rsidRDefault="00184D38" w:rsidP="00184D38">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w:t>
    </w:r>
    <w:r w:rsidR="00B502EE">
      <w:rPr>
        <w:noProof/>
        <w:sz w:val="20"/>
        <w:szCs w:val="20"/>
      </w:rPr>
      <w:t>1906</w:t>
    </w:r>
    <w:r w:rsidR="00064814">
      <w:rPr>
        <w:noProof/>
        <w:sz w:val="20"/>
        <w:szCs w:val="20"/>
      </w:rPr>
      <w:t>21</w:t>
    </w:r>
    <w:r>
      <w:rPr>
        <w:noProof/>
        <w:sz w:val="20"/>
        <w:szCs w:val="20"/>
      </w:rPr>
      <w:t>_</w:t>
    </w:r>
    <w:r w:rsidRPr="006F63C5">
      <w:rPr>
        <w:noProof/>
        <w:sz w:val="20"/>
        <w:szCs w:val="20"/>
      </w:rPr>
      <w:fldChar w:fldCharType="end"/>
    </w:r>
    <w:r w:rsidR="00064814">
      <w:rPr>
        <w:noProof/>
        <w:sz w:val="20"/>
        <w:szCs w:val="20"/>
      </w:rPr>
      <w:t>SPKC</w:t>
    </w:r>
  </w:p>
  <w:p w14:paraId="4B69B731" w14:textId="77777777" w:rsidR="007E725B" w:rsidRPr="00180A60" w:rsidRDefault="007E725B" w:rsidP="00180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35CA" w14:textId="1071C137" w:rsidR="00CD0AAE" w:rsidRDefault="00CD0AAE" w:rsidP="004B5A35">
    <w:pPr>
      <w:jc w:val="both"/>
      <w:rPr>
        <w:sz w:val="20"/>
        <w:szCs w:val="20"/>
      </w:rPr>
    </w:pPr>
  </w:p>
  <w:p w14:paraId="7141F0B1" w14:textId="6460BE43" w:rsidR="00943744" w:rsidRPr="006F63C5" w:rsidRDefault="00943744" w:rsidP="00943744">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w:t>
    </w:r>
    <w:r w:rsidR="00B502EE">
      <w:rPr>
        <w:noProof/>
        <w:sz w:val="20"/>
        <w:szCs w:val="20"/>
      </w:rPr>
      <w:t>1906</w:t>
    </w:r>
    <w:r>
      <w:rPr>
        <w:noProof/>
        <w:sz w:val="20"/>
        <w:szCs w:val="20"/>
      </w:rPr>
      <w:t>2</w:t>
    </w:r>
    <w:r w:rsidR="00064814">
      <w:rPr>
        <w:noProof/>
        <w:sz w:val="20"/>
        <w:szCs w:val="20"/>
      </w:rPr>
      <w:t>1</w:t>
    </w:r>
    <w:r>
      <w:rPr>
        <w:noProof/>
        <w:sz w:val="20"/>
        <w:szCs w:val="20"/>
      </w:rPr>
      <w:t>_</w:t>
    </w:r>
    <w:r w:rsidRPr="006F63C5">
      <w:rPr>
        <w:noProof/>
        <w:sz w:val="20"/>
        <w:szCs w:val="20"/>
      </w:rPr>
      <w:fldChar w:fldCharType="end"/>
    </w:r>
    <w:r w:rsidR="00064814">
      <w:rPr>
        <w:noProof/>
        <w:sz w:val="20"/>
        <w:szCs w:val="20"/>
      </w:rPr>
      <w:t>SPKC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79C59" w14:textId="77777777" w:rsidR="0023207C" w:rsidRDefault="0023207C" w:rsidP="003575F3">
      <w:r>
        <w:separator/>
      </w:r>
    </w:p>
  </w:footnote>
  <w:footnote w:type="continuationSeparator" w:id="0">
    <w:p w14:paraId="21545C09" w14:textId="77777777" w:rsidR="0023207C" w:rsidRDefault="0023207C" w:rsidP="0035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D5F8" w14:textId="77777777"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F7173" w14:textId="77777777" w:rsidR="007E725B" w:rsidRDefault="007E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1303" w14:textId="4399C4C3"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D87">
      <w:rPr>
        <w:rStyle w:val="PageNumber"/>
        <w:noProof/>
      </w:rPr>
      <w:t>15</w:t>
    </w:r>
    <w:r>
      <w:rPr>
        <w:rStyle w:val="PageNumber"/>
      </w:rPr>
      <w:fldChar w:fldCharType="end"/>
    </w:r>
  </w:p>
  <w:p w14:paraId="6BE7120F" w14:textId="77777777" w:rsidR="007E725B" w:rsidRDefault="007E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99E"/>
    <w:multiLevelType w:val="hybridMultilevel"/>
    <w:tmpl w:val="3ED4A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59A4"/>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65C3603"/>
    <w:multiLevelType w:val="hybridMultilevel"/>
    <w:tmpl w:val="E1CCF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C2F70"/>
    <w:multiLevelType w:val="hybridMultilevel"/>
    <w:tmpl w:val="1416F614"/>
    <w:lvl w:ilvl="0" w:tplc="72D4CBF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B70E47"/>
    <w:multiLevelType w:val="hybridMultilevel"/>
    <w:tmpl w:val="7F60F1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9817CA"/>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0F753AEB"/>
    <w:multiLevelType w:val="hybridMultilevel"/>
    <w:tmpl w:val="10D87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CB0460"/>
    <w:multiLevelType w:val="multilevel"/>
    <w:tmpl w:val="F668855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6255177"/>
    <w:multiLevelType w:val="multilevel"/>
    <w:tmpl w:val="02942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92085"/>
    <w:multiLevelType w:val="hybridMultilevel"/>
    <w:tmpl w:val="00FAF2FE"/>
    <w:lvl w:ilvl="0" w:tplc="AA3EB1C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15:restartNumberingAfterBreak="0">
    <w:nsid w:val="2AD018F9"/>
    <w:multiLevelType w:val="hybridMultilevel"/>
    <w:tmpl w:val="8BCC8A98"/>
    <w:lvl w:ilvl="0" w:tplc="7026C55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E301D3F"/>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3" w15:restartNumberingAfterBreak="0">
    <w:nsid w:val="2E357592"/>
    <w:multiLevelType w:val="multilevel"/>
    <w:tmpl w:val="6DF4AFF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6E0E80"/>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8931103"/>
    <w:multiLevelType w:val="multilevel"/>
    <w:tmpl w:val="0B04E7A4"/>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026E11"/>
    <w:multiLevelType w:val="hybridMultilevel"/>
    <w:tmpl w:val="690082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F96CEC"/>
    <w:multiLevelType w:val="hybridMultilevel"/>
    <w:tmpl w:val="4F06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746458"/>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3887D93"/>
    <w:multiLevelType w:val="hybridMultilevel"/>
    <w:tmpl w:val="B494FE2A"/>
    <w:lvl w:ilvl="0" w:tplc="D6CA7E16">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40A7259"/>
    <w:multiLevelType w:val="hybridMultilevel"/>
    <w:tmpl w:val="0B9CB85C"/>
    <w:lvl w:ilvl="0" w:tplc="D9A05C7A">
      <w:start w:val="1"/>
      <w:numFmt w:val="decimal"/>
      <w:lvlText w:val="%1."/>
      <w:lvlJc w:val="left"/>
      <w:pPr>
        <w:tabs>
          <w:tab w:val="num" w:pos="900"/>
        </w:tabs>
        <w:ind w:left="900" w:hanging="360"/>
      </w:pPr>
      <w:rPr>
        <w:rFonts w:hint="default"/>
        <w:i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1" w15:restartNumberingAfterBreak="0">
    <w:nsid w:val="478C7DB5"/>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83E3B87"/>
    <w:multiLevelType w:val="hybridMultilevel"/>
    <w:tmpl w:val="500EB52C"/>
    <w:lvl w:ilvl="0" w:tplc="6CFC5EB8">
      <w:start w:val="1"/>
      <w:numFmt w:val="decimal"/>
      <w:suff w:val="space"/>
      <w:lvlText w:val="%1."/>
      <w:lvlJc w:val="left"/>
      <w:pPr>
        <w:ind w:left="0" w:firstLine="1069"/>
      </w:pPr>
      <w:rPr>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3" w15:restartNumberingAfterBreak="0">
    <w:nsid w:val="576E5AC9"/>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8521BF2"/>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5B2D0B49"/>
    <w:multiLevelType w:val="hybridMultilevel"/>
    <w:tmpl w:val="1EF28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901CDA"/>
    <w:multiLevelType w:val="hybridMultilevel"/>
    <w:tmpl w:val="B8A2C780"/>
    <w:lvl w:ilvl="0" w:tplc="31A4BBD0">
      <w:start w:val="1"/>
      <w:numFmt w:val="decimal"/>
      <w:lvlText w:val="%1."/>
      <w:lvlJc w:val="left"/>
      <w:pPr>
        <w:ind w:left="1080" w:hanging="360"/>
      </w:pPr>
      <w:rPr>
        <w:rFonts w:eastAsia="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5DBE0C91"/>
    <w:multiLevelType w:val="hybridMultilevel"/>
    <w:tmpl w:val="6024AE70"/>
    <w:lvl w:ilvl="0" w:tplc="A926A7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E70FEF"/>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4B36A27"/>
    <w:multiLevelType w:val="hybridMultilevel"/>
    <w:tmpl w:val="5E10E55C"/>
    <w:lvl w:ilvl="0" w:tplc="9736774E">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68AF5B22"/>
    <w:multiLevelType w:val="hybridMultilevel"/>
    <w:tmpl w:val="AB4624F2"/>
    <w:lvl w:ilvl="0" w:tplc="764847E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1">
    <w:nsid w:val="68D73DCC"/>
    <w:multiLevelType w:val="hybridMultilevel"/>
    <w:tmpl w:val="B590D33E"/>
    <w:lvl w:ilvl="0" w:tplc="2B363278">
      <w:start w:val="1"/>
      <w:numFmt w:val="decimal"/>
      <w:lvlText w:val="%1."/>
      <w:lvlJc w:val="left"/>
      <w:pPr>
        <w:ind w:left="720" w:hanging="360"/>
      </w:pPr>
      <w:rPr>
        <w:rFonts w:hint="default"/>
      </w:rPr>
    </w:lvl>
    <w:lvl w:ilvl="1" w:tplc="811808AC" w:tentative="1">
      <w:start w:val="1"/>
      <w:numFmt w:val="lowerLetter"/>
      <w:lvlText w:val="%2."/>
      <w:lvlJc w:val="left"/>
      <w:pPr>
        <w:ind w:left="1440" w:hanging="360"/>
      </w:pPr>
    </w:lvl>
    <w:lvl w:ilvl="2" w:tplc="05EC7A96" w:tentative="1">
      <w:start w:val="1"/>
      <w:numFmt w:val="lowerRoman"/>
      <w:lvlText w:val="%3."/>
      <w:lvlJc w:val="right"/>
      <w:pPr>
        <w:ind w:left="2160" w:hanging="180"/>
      </w:pPr>
    </w:lvl>
    <w:lvl w:ilvl="3" w:tplc="66704BC2" w:tentative="1">
      <w:start w:val="1"/>
      <w:numFmt w:val="decimal"/>
      <w:lvlText w:val="%4."/>
      <w:lvlJc w:val="left"/>
      <w:pPr>
        <w:ind w:left="2880" w:hanging="360"/>
      </w:pPr>
    </w:lvl>
    <w:lvl w:ilvl="4" w:tplc="C62C3D28" w:tentative="1">
      <w:start w:val="1"/>
      <w:numFmt w:val="lowerLetter"/>
      <w:lvlText w:val="%5."/>
      <w:lvlJc w:val="left"/>
      <w:pPr>
        <w:ind w:left="3600" w:hanging="360"/>
      </w:pPr>
    </w:lvl>
    <w:lvl w:ilvl="5" w:tplc="90406E54" w:tentative="1">
      <w:start w:val="1"/>
      <w:numFmt w:val="lowerRoman"/>
      <w:lvlText w:val="%6."/>
      <w:lvlJc w:val="right"/>
      <w:pPr>
        <w:ind w:left="4320" w:hanging="180"/>
      </w:pPr>
    </w:lvl>
    <w:lvl w:ilvl="6" w:tplc="E4900A68" w:tentative="1">
      <w:start w:val="1"/>
      <w:numFmt w:val="decimal"/>
      <w:lvlText w:val="%7."/>
      <w:lvlJc w:val="left"/>
      <w:pPr>
        <w:ind w:left="5040" w:hanging="360"/>
      </w:pPr>
    </w:lvl>
    <w:lvl w:ilvl="7" w:tplc="AFC47102" w:tentative="1">
      <w:start w:val="1"/>
      <w:numFmt w:val="lowerLetter"/>
      <w:lvlText w:val="%8."/>
      <w:lvlJc w:val="left"/>
      <w:pPr>
        <w:ind w:left="5760" w:hanging="360"/>
      </w:pPr>
    </w:lvl>
    <w:lvl w:ilvl="8" w:tplc="FBE64B74" w:tentative="1">
      <w:start w:val="1"/>
      <w:numFmt w:val="lowerRoman"/>
      <w:lvlText w:val="%9."/>
      <w:lvlJc w:val="right"/>
      <w:pPr>
        <w:ind w:left="6480" w:hanging="180"/>
      </w:pPr>
    </w:lvl>
  </w:abstractNum>
  <w:abstractNum w:abstractNumId="32" w15:restartNumberingAfterBreak="0">
    <w:nsid w:val="6C845127"/>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3" w15:restartNumberingAfterBreak="0">
    <w:nsid w:val="6F560EF9"/>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4" w15:restartNumberingAfterBreak="0">
    <w:nsid w:val="70BC215C"/>
    <w:multiLevelType w:val="hybridMultilevel"/>
    <w:tmpl w:val="FF1A1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444BFD"/>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3944A96"/>
    <w:multiLevelType w:val="hybridMultilevel"/>
    <w:tmpl w:val="A09CEC3A"/>
    <w:lvl w:ilvl="0" w:tplc="FCF8513A">
      <w:start w:val="1"/>
      <w:numFmt w:val="decimal"/>
      <w:lvlText w:val="%1."/>
      <w:lvlJc w:val="left"/>
      <w:pPr>
        <w:ind w:left="3210" w:hanging="24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99815E9"/>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9CF52DA"/>
    <w:multiLevelType w:val="hybridMultilevel"/>
    <w:tmpl w:val="B4965D8C"/>
    <w:lvl w:ilvl="0" w:tplc="9AF8A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F2C0130"/>
    <w:multiLevelType w:val="hybridMultilevel"/>
    <w:tmpl w:val="87AAFBDA"/>
    <w:lvl w:ilvl="0" w:tplc="B87AA5D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2"/>
  </w:num>
  <w:num w:numId="4">
    <w:abstractNumId w:val="29"/>
  </w:num>
  <w:num w:numId="5">
    <w:abstractNumId w:val="33"/>
  </w:num>
  <w:num w:numId="6">
    <w:abstractNumId w:val="11"/>
  </w:num>
  <w:num w:numId="7">
    <w:abstractNumId w:val="37"/>
  </w:num>
  <w:num w:numId="8">
    <w:abstractNumId w:val="19"/>
  </w:num>
  <w:num w:numId="9">
    <w:abstractNumId w:val="25"/>
  </w:num>
  <w:num w:numId="10">
    <w:abstractNumId w:val="17"/>
  </w:num>
  <w:num w:numId="11">
    <w:abstractNumId w:val="3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8"/>
  </w:num>
  <w:num w:numId="16">
    <w:abstractNumId w:val="14"/>
  </w:num>
  <w:num w:numId="17">
    <w:abstractNumId w:val="27"/>
  </w:num>
  <w:num w:numId="18">
    <w:abstractNumId w:val="13"/>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7"/>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24"/>
  </w:num>
  <w:num w:numId="30">
    <w:abstractNumId w:val="1"/>
  </w:num>
  <w:num w:numId="31">
    <w:abstractNumId w:val="28"/>
  </w:num>
  <w:num w:numId="32">
    <w:abstractNumId w:val="23"/>
  </w:num>
  <w:num w:numId="33">
    <w:abstractNumId w:val="35"/>
  </w:num>
  <w:num w:numId="34">
    <w:abstractNumId w:val="39"/>
  </w:num>
  <w:num w:numId="35">
    <w:abstractNumId w:val="16"/>
  </w:num>
  <w:num w:numId="36">
    <w:abstractNumId w:val="30"/>
  </w:num>
  <w:num w:numId="37">
    <w:abstractNumId w:val="36"/>
  </w:num>
  <w:num w:numId="38">
    <w:abstractNumId w:val="31"/>
  </w:num>
  <w:num w:numId="39">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
  </w:num>
  <w:num w:numId="42">
    <w:abstractNumId w:val="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C2"/>
    <w:rsid w:val="0000072F"/>
    <w:rsid w:val="00000F2C"/>
    <w:rsid w:val="00001204"/>
    <w:rsid w:val="00001ADC"/>
    <w:rsid w:val="00001E44"/>
    <w:rsid w:val="000038DE"/>
    <w:rsid w:val="000047A2"/>
    <w:rsid w:val="000049BD"/>
    <w:rsid w:val="00007B8F"/>
    <w:rsid w:val="00007FBA"/>
    <w:rsid w:val="0001094E"/>
    <w:rsid w:val="00012104"/>
    <w:rsid w:val="00013285"/>
    <w:rsid w:val="00013C8F"/>
    <w:rsid w:val="00015501"/>
    <w:rsid w:val="000163FC"/>
    <w:rsid w:val="00023D0D"/>
    <w:rsid w:val="00032CFA"/>
    <w:rsid w:val="0003313D"/>
    <w:rsid w:val="000344D7"/>
    <w:rsid w:val="000352B4"/>
    <w:rsid w:val="000356DB"/>
    <w:rsid w:val="0004080B"/>
    <w:rsid w:val="00043B53"/>
    <w:rsid w:val="000441C7"/>
    <w:rsid w:val="00044A6F"/>
    <w:rsid w:val="00045DAE"/>
    <w:rsid w:val="00046DA0"/>
    <w:rsid w:val="00050C55"/>
    <w:rsid w:val="000525C5"/>
    <w:rsid w:val="00052E3F"/>
    <w:rsid w:val="00053A6B"/>
    <w:rsid w:val="00054B47"/>
    <w:rsid w:val="00054C5D"/>
    <w:rsid w:val="0005634F"/>
    <w:rsid w:val="00060344"/>
    <w:rsid w:val="00061DF3"/>
    <w:rsid w:val="00064814"/>
    <w:rsid w:val="000654AC"/>
    <w:rsid w:val="00066466"/>
    <w:rsid w:val="00067242"/>
    <w:rsid w:val="00067AFD"/>
    <w:rsid w:val="000712DD"/>
    <w:rsid w:val="00072939"/>
    <w:rsid w:val="00073411"/>
    <w:rsid w:val="0007387E"/>
    <w:rsid w:val="000775A7"/>
    <w:rsid w:val="00081052"/>
    <w:rsid w:val="00081199"/>
    <w:rsid w:val="000828CA"/>
    <w:rsid w:val="0008483D"/>
    <w:rsid w:val="00090A14"/>
    <w:rsid w:val="00090AE0"/>
    <w:rsid w:val="00090E6E"/>
    <w:rsid w:val="0009105E"/>
    <w:rsid w:val="00091FBF"/>
    <w:rsid w:val="000A1378"/>
    <w:rsid w:val="000A3317"/>
    <w:rsid w:val="000A36AF"/>
    <w:rsid w:val="000A630B"/>
    <w:rsid w:val="000A755B"/>
    <w:rsid w:val="000A7B8C"/>
    <w:rsid w:val="000B1D51"/>
    <w:rsid w:val="000B2431"/>
    <w:rsid w:val="000B4634"/>
    <w:rsid w:val="000C18C0"/>
    <w:rsid w:val="000C373D"/>
    <w:rsid w:val="000C666D"/>
    <w:rsid w:val="000C6E0F"/>
    <w:rsid w:val="000C7AAC"/>
    <w:rsid w:val="000C7AB0"/>
    <w:rsid w:val="000D01F8"/>
    <w:rsid w:val="000D056E"/>
    <w:rsid w:val="000D1B60"/>
    <w:rsid w:val="000D33B9"/>
    <w:rsid w:val="000E1F04"/>
    <w:rsid w:val="000E6213"/>
    <w:rsid w:val="000E755C"/>
    <w:rsid w:val="000F3E54"/>
    <w:rsid w:val="000F3FC6"/>
    <w:rsid w:val="001018B6"/>
    <w:rsid w:val="001028B5"/>
    <w:rsid w:val="001052CA"/>
    <w:rsid w:val="00105FE1"/>
    <w:rsid w:val="00112917"/>
    <w:rsid w:val="0011781E"/>
    <w:rsid w:val="0012025D"/>
    <w:rsid w:val="00120501"/>
    <w:rsid w:val="001206D9"/>
    <w:rsid w:val="00120ABD"/>
    <w:rsid w:val="0012220E"/>
    <w:rsid w:val="001231E7"/>
    <w:rsid w:val="00127F9C"/>
    <w:rsid w:val="0013076D"/>
    <w:rsid w:val="00131852"/>
    <w:rsid w:val="001319DF"/>
    <w:rsid w:val="0013229F"/>
    <w:rsid w:val="0013311A"/>
    <w:rsid w:val="00133132"/>
    <w:rsid w:val="001333C3"/>
    <w:rsid w:val="00133792"/>
    <w:rsid w:val="001422FB"/>
    <w:rsid w:val="00143BA2"/>
    <w:rsid w:val="00147038"/>
    <w:rsid w:val="001478E3"/>
    <w:rsid w:val="00151AF8"/>
    <w:rsid w:val="00154040"/>
    <w:rsid w:val="001571B8"/>
    <w:rsid w:val="00161B11"/>
    <w:rsid w:val="00161CD6"/>
    <w:rsid w:val="00164829"/>
    <w:rsid w:val="00165B93"/>
    <w:rsid w:val="00167A15"/>
    <w:rsid w:val="0017292F"/>
    <w:rsid w:val="00173064"/>
    <w:rsid w:val="0017430E"/>
    <w:rsid w:val="00175C1E"/>
    <w:rsid w:val="0017640F"/>
    <w:rsid w:val="00180864"/>
    <w:rsid w:val="00180A60"/>
    <w:rsid w:val="00181C49"/>
    <w:rsid w:val="00181E31"/>
    <w:rsid w:val="00182C62"/>
    <w:rsid w:val="00184314"/>
    <w:rsid w:val="00184D38"/>
    <w:rsid w:val="0018668C"/>
    <w:rsid w:val="00193AD8"/>
    <w:rsid w:val="00194808"/>
    <w:rsid w:val="0019591F"/>
    <w:rsid w:val="001A1273"/>
    <w:rsid w:val="001A1361"/>
    <w:rsid w:val="001A22F0"/>
    <w:rsid w:val="001A2566"/>
    <w:rsid w:val="001A2A46"/>
    <w:rsid w:val="001A6F77"/>
    <w:rsid w:val="001A7D21"/>
    <w:rsid w:val="001B32A9"/>
    <w:rsid w:val="001B3EFE"/>
    <w:rsid w:val="001B43EF"/>
    <w:rsid w:val="001B5691"/>
    <w:rsid w:val="001B581E"/>
    <w:rsid w:val="001B5C61"/>
    <w:rsid w:val="001B669B"/>
    <w:rsid w:val="001B72A0"/>
    <w:rsid w:val="001C0F19"/>
    <w:rsid w:val="001C1084"/>
    <w:rsid w:val="001C38E6"/>
    <w:rsid w:val="001C3E75"/>
    <w:rsid w:val="001C4346"/>
    <w:rsid w:val="001C43D4"/>
    <w:rsid w:val="001D0065"/>
    <w:rsid w:val="001D01D7"/>
    <w:rsid w:val="001D1AF8"/>
    <w:rsid w:val="001D3EA4"/>
    <w:rsid w:val="001D44C1"/>
    <w:rsid w:val="001E0056"/>
    <w:rsid w:val="001E089D"/>
    <w:rsid w:val="001E3788"/>
    <w:rsid w:val="001E5408"/>
    <w:rsid w:val="001E630D"/>
    <w:rsid w:val="001F4FB9"/>
    <w:rsid w:val="001F623F"/>
    <w:rsid w:val="001F6C58"/>
    <w:rsid w:val="001F77A0"/>
    <w:rsid w:val="001F7A88"/>
    <w:rsid w:val="001F7B3C"/>
    <w:rsid w:val="0020180D"/>
    <w:rsid w:val="00202E0A"/>
    <w:rsid w:val="00203D98"/>
    <w:rsid w:val="00205E74"/>
    <w:rsid w:val="00207717"/>
    <w:rsid w:val="002106DA"/>
    <w:rsid w:val="002128F7"/>
    <w:rsid w:val="00212B20"/>
    <w:rsid w:val="00213101"/>
    <w:rsid w:val="0021648A"/>
    <w:rsid w:val="00225973"/>
    <w:rsid w:val="0022631B"/>
    <w:rsid w:val="00230C2F"/>
    <w:rsid w:val="0023207C"/>
    <w:rsid w:val="0023312C"/>
    <w:rsid w:val="00233C03"/>
    <w:rsid w:val="00240B9A"/>
    <w:rsid w:val="00241E30"/>
    <w:rsid w:val="00242798"/>
    <w:rsid w:val="00243F8A"/>
    <w:rsid w:val="00244976"/>
    <w:rsid w:val="002466DD"/>
    <w:rsid w:val="00246E64"/>
    <w:rsid w:val="002523F4"/>
    <w:rsid w:val="00252C4F"/>
    <w:rsid w:val="002546FD"/>
    <w:rsid w:val="00254F8C"/>
    <w:rsid w:val="00265F42"/>
    <w:rsid w:val="00266778"/>
    <w:rsid w:val="00271250"/>
    <w:rsid w:val="00271D07"/>
    <w:rsid w:val="00272EA2"/>
    <w:rsid w:val="002738BE"/>
    <w:rsid w:val="00273C2C"/>
    <w:rsid w:val="00277C9A"/>
    <w:rsid w:val="0028018B"/>
    <w:rsid w:val="00281235"/>
    <w:rsid w:val="00285922"/>
    <w:rsid w:val="002967D6"/>
    <w:rsid w:val="00297FC6"/>
    <w:rsid w:val="002A37B8"/>
    <w:rsid w:val="002B08FE"/>
    <w:rsid w:val="002C2091"/>
    <w:rsid w:val="002C22EE"/>
    <w:rsid w:val="002C4010"/>
    <w:rsid w:val="002C4809"/>
    <w:rsid w:val="002C5F6E"/>
    <w:rsid w:val="002E037F"/>
    <w:rsid w:val="002E5EB7"/>
    <w:rsid w:val="002E639D"/>
    <w:rsid w:val="002E6D62"/>
    <w:rsid w:val="002F0A3F"/>
    <w:rsid w:val="002F159D"/>
    <w:rsid w:val="002F7D0C"/>
    <w:rsid w:val="003003C2"/>
    <w:rsid w:val="00305E6E"/>
    <w:rsid w:val="00306BD4"/>
    <w:rsid w:val="00307884"/>
    <w:rsid w:val="00310118"/>
    <w:rsid w:val="00311933"/>
    <w:rsid w:val="003122E5"/>
    <w:rsid w:val="00312CDC"/>
    <w:rsid w:val="00314822"/>
    <w:rsid w:val="003214CF"/>
    <w:rsid w:val="00322D90"/>
    <w:rsid w:val="00323D4E"/>
    <w:rsid w:val="00324F69"/>
    <w:rsid w:val="003256ED"/>
    <w:rsid w:val="003263F0"/>
    <w:rsid w:val="00327246"/>
    <w:rsid w:val="00334B0B"/>
    <w:rsid w:val="00335564"/>
    <w:rsid w:val="00335D51"/>
    <w:rsid w:val="00336026"/>
    <w:rsid w:val="003360A9"/>
    <w:rsid w:val="003364CC"/>
    <w:rsid w:val="003408CB"/>
    <w:rsid w:val="00343A9D"/>
    <w:rsid w:val="003454D7"/>
    <w:rsid w:val="00345F75"/>
    <w:rsid w:val="00353487"/>
    <w:rsid w:val="003575F3"/>
    <w:rsid w:val="003642B9"/>
    <w:rsid w:val="00364923"/>
    <w:rsid w:val="0036531C"/>
    <w:rsid w:val="00370007"/>
    <w:rsid w:val="00370972"/>
    <w:rsid w:val="00371347"/>
    <w:rsid w:val="00372176"/>
    <w:rsid w:val="003738A4"/>
    <w:rsid w:val="00373F6F"/>
    <w:rsid w:val="00376655"/>
    <w:rsid w:val="003819C2"/>
    <w:rsid w:val="0038353B"/>
    <w:rsid w:val="00385AE9"/>
    <w:rsid w:val="00390C03"/>
    <w:rsid w:val="00392369"/>
    <w:rsid w:val="00393E0C"/>
    <w:rsid w:val="00394F67"/>
    <w:rsid w:val="00397C68"/>
    <w:rsid w:val="00397DCC"/>
    <w:rsid w:val="003A7F26"/>
    <w:rsid w:val="003B06F1"/>
    <w:rsid w:val="003B07F5"/>
    <w:rsid w:val="003B14BD"/>
    <w:rsid w:val="003B3FA1"/>
    <w:rsid w:val="003B4886"/>
    <w:rsid w:val="003C0B3A"/>
    <w:rsid w:val="003C1448"/>
    <w:rsid w:val="003C172A"/>
    <w:rsid w:val="003C25DB"/>
    <w:rsid w:val="003C3364"/>
    <w:rsid w:val="003C5DA3"/>
    <w:rsid w:val="003D2A78"/>
    <w:rsid w:val="003D480D"/>
    <w:rsid w:val="003D6651"/>
    <w:rsid w:val="003D7C4A"/>
    <w:rsid w:val="003E1F49"/>
    <w:rsid w:val="003E7D26"/>
    <w:rsid w:val="003F0C0E"/>
    <w:rsid w:val="003F2174"/>
    <w:rsid w:val="003F4D67"/>
    <w:rsid w:val="004051D9"/>
    <w:rsid w:val="00407C7E"/>
    <w:rsid w:val="0041137D"/>
    <w:rsid w:val="00412211"/>
    <w:rsid w:val="00412949"/>
    <w:rsid w:val="00412BE7"/>
    <w:rsid w:val="00413397"/>
    <w:rsid w:val="00413652"/>
    <w:rsid w:val="00414B77"/>
    <w:rsid w:val="00415903"/>
    <w:rsid w:val="00417210"/>
    <w:rsid w:val="004178E2"/>
    <w:rsid w:val="00426009"/>
    <w:rsid w:val="004314D4"/>
    <w:rsid w:val="00431C35"/>
    <w:rsid w:val="00432500"/>
    <w:rsid w:val="00432BE2"/>
    <w:rsid w:val="00432F24"/>
    <w:rsid w:val="00434563"/>
    <w:rsid w:val="00436B50"/>
    <w:rsid w:val="004376EC"/>
    <w:rsid w:val="00440C15"/>
    <w:rsid w:val="004432D0"/>
    <w:rsid w:val="004435D2"/>
    <w:rsid w:val="00451C18"/>
    <w:rsid w:val="00452843"/>
    <w:rsid w:val="004529EC"/>
    <w:rsid w:val="00453D1B"/>
    <w:rsid w:val="004604A6"/>
    <w:rsid w:val="00462B9A"/>
    <w:rsid w:val="00466D48"/>
    <w:rsid w:val="0046798F"/>
    <w:rsid w:val="004679D6"/>
    <w:rsid w:val="00472BBA"/>
    <w:rsid w:val="00474B53"/>
    <w:rsid w:val="004838D6"/>
    <w:rsid w:val="00483CF4"/>
    <w:rsid w:val="00485C69"/>
    <w:rsid w:val="00490367"/>
    <w:rsid w:val="00492692"/>
    <w:rsid w:val="00492A5A"/>
    <w:rsid w:val="00493088"/>
    <w:rsid w:val="00493A40"/>
    <w:rsid w:val="00493F50"/>
    <w:rsid w:val="00495211"/>
    <w:rsid w:val="00495B50"/>
    <w:rsid w:val="004964D4"/>
    <w:rsid w:val="00496C1F"/>
    <w:rsid w:val="004A0616"/>
    <w:rsid w:val="004A06B5"/>
    <w:rsid w:val="004A098B"/>
    <w:rsid w:val="004A48C1"/>
    <w:rsid w:val="004A4B42"/>
    <w:rsid w:val="004A4C35"/>
    <w:rsid w:val="004A6832"/>
    <w:rsid w:val="004B0F04"/>
    <w:rsid w:val="004B1890"/>
    <w:rsid w:val="004B21F0"/>
    <w:rsid w:val="004B3006"/>
    <w:rsid w:val="004B3091"/>
    <w:rsid w:val="004B3C71"/>
    <w:rsid w:val="004B3CB3"/>
    <w:rsid w:val="004B5A35"/>
    <w:rsid w:val="004B610B"/>
    <w:rsid w:val="004C03CA"/>
    <w:rsid w:val="004C3F9C"/>
    <w:rsid w:val="004C5397"/>
    <w:rsid w:val="004C5BDC"/>
    <w:rsid w:val="004C5E1D"/>
    <w:rsid w:val="004C6BAD"/>
    <w:rsid w:val="004C73BA"/>
    <w:rsid w:val="004D20C1"/>
    <w:rsid w:val="004D2F27"/>
    <w:rsid w:val="004D3374"/>
    <w:rsid w:val="004D58D9"/>
    <w:rsid w:val="004D5A11"/>
    <w:rsid w:val="004D607C"/>
    <w:rsid w:val="004E018A"/>
    <w:rsid w:val="004E1AA7"/>
    <w:rsid w:val="004F04EF"/>
    <w:rsid w:val="004F6EBB"/>
    <w:rsid w:val="00501FF7"/>
    <w:rsid w:val="00502D84"/>
    <w:rsid w:val="00504357"/>
    <w:rsid w:val="00504403"/>
    <w:rsid w:val="005045A7"/>
    <w:rsid w:val="00504856"/>
    <w:rsid w:val="00510CA6"/>
    <w:rsid w:val="00513B8E"/>
    <w:rsid w:val="00514918"/>
    <w:rsid w:val="0051589A"/>
    <w:rsid w:val="00522806"/>
    <w:rsid w:val="005254EF"/>
    <w:rsid w:val="00525FB8"/>
    <w:rsid w:val="005264DE"/>
    <w:rsid w:val="00530E40"/>
    <w:rsid w:val="0053108F"/>
    <w:rsid w:val="00542940"/>
    <w:rsid w:val="00545607"/>
    <w:rsid w:val="00545CAD"/>
    <w:rsid w:val="005630A8"/>
    <w:rsid w:val="00567574"/>
    <w:rsid w:val="00571884"/>
    <w:rsid w:val="00572644"/>
    <w:rsid w:val="00577B62"/>
    <w:rsid w:val="00577E09"/>
    <w:rsid w:val="0058129E"/>
    <w:rsid w:val="00581E04"/>
    <w:rsid w:val="00582EC4"/>
    <w:rsid w:val="00583361"/>
    <w:rsid w:val="0058424F"/>
    <w:rsid w:val="00584E0D"/>
    <w:rsid w:val="005859CB"/>
    <w:rsid w:val="0059307E"/>
    <w:rsid w:val="00597D9C"/>
    <w:rsid w:val="005A0954"/>
    <w:rsid w:val="005A1068"/>
    <w:rsid w:val="005A45C2"/>
    <w:rsid w:val="005A5A8C"/>
    <w:rsid w:val="005B0CA5"/>
    <w:rsid w:val="005B5910"/>
    <w:rsid w:val="005C0875"/>
    <w:rsid w:val="005C1D3D"/>
    <w:rsid w:val="005C3638"/>
    <w:rsid w:val="005C595A"/>
    <w:rsid w:val="005C7B4D"/>
    <w:rsid w:val="005C7C5E"/>
    <w:rsid w:val="005D4AB5"/>
    <w:rsid w:val="005D57E0"/>
    <w:rsid w:val="005E1942"/>
    <w:rsid w:val="005E29C8"/>
    <w:rsid w:val="005E355F"/>
    <w:rsid w:val="005E4CD0"/>
    <w:rsid w:val="005E57E7"/>
    <w:rsid w:val="005E581C"/>
    <w:rsid w:val="005E661C"/>
    <w:rsid w:val="005E6AD8"/>
    <w:rsid w:val="005F2483"/>
    <w:rsid w:val="005F29B3"/>
    <w:rsid w:val="005F460F"/>
    <w:rsid w:val="005F5198"/>
    <w:rsid w:val="00600635"/>
    <w:rsid w:val="00601E71"/>
    <w:rsid w:val="0060390D"/>
    <w:rsid w:val="00607205"/>
    <w:rsid w:val="006079F4"/>
    <w:rsid w:val="006177DD"/>
    <w:rsid w:val="006204F6"/>
    <w:rsid w:val="00621636"/>
    <w:rsid w:val="0062527D"/>
    <w:rsid w:val="006302FD"/>
    <w:rsid w:val="00634D0D"/>
    <w:rsid w:val="0063502A"/>
    <w:rsid w:val="006352C6"/>
    <w:rsid w:val="00636353"/>
    <w:rsid w:val="00636D3A"/>
    <w:rsid w:val="006371C9"/>
    <w:rsid w:val="00640537"/>
    <w:rsid w:val="00642595"/>
    <w:rsid w:val="00643A1B"/>
    <w:rsid w:val="00644541"/>
    <w:rsid w:val="006457D6"/>
    <w:rsid w:val="006515D9"/>
    <w:rsid w:val="00652529"/>
    <w:rsid w:val="006534F5"/>
    <w:rsid w:val="00655DEA"/>
    <w:rsid w:val="006656B8"/>
    <w:rsid w:val="0066592B"/>
    <w:rsid w:val="00665E53"/>
    <w:rsid w:val="006702B3"/>
    <w:rsid w:val="00670EAA"/>
    <w:rsid w:val="00673E98"/>
    <w:rsid w:val="00675334"/>
    <w:rsid w:val="006814D3"/>
    <w:rsid w:val="00682C7E"/>
    <w:rsid w:val="00682FE9"/>
    <w:rsid w:val="0068693B"/>
    <w:rsid w:val="00687023"/>
    <w:rsid w:val="00687DE0"/>
    <w:rsid w:val="0069109A"/>
    <w:rsid w:val="00691334"/>
    <w:rsid w:val="00692E87"/>
    <w:rsid w:val="0069655A"/>
    <w:rsid w:val="00697364"/>
    <w:rsid w:val="006A07F8"/>
    <w:rsid w:val="006A1D3D"/>
    <w:rsid w:val="006A2263"/>
    <w:rsid w:val="006A2B5B"/>
    <w:rsid w:val="006A3BA2"/>
    <w:rsid w:val="006B2B7D"/>
    <w:rsid w:val="006B7F0D"/>
    <w:rsid w:val="006C0BB7"/>
    <w:rsid w:val="006C18BB"/>
    <w:rsid w:val="006C2853"/>
    <w:rsid w:val="006C29A5"/>
    <w:rsid w:val="006C2C56"/>
    <w:rsid w:val="006D2060"/>
    <w:rsid w:val="006D442C"/>
    <w:rsid w:val="006D6F20"/>
    <w:rsid w:val="006D78C4"/>
    <w:rsid w:val="006E411F"/>
    <w:rsid w:val="006F0EC4"/>
    <w:rsid w:val="006F1A23"/>
    <w:rsid w:val="006F1F63"/>
    <w:rsid w:val="006F38F8"/>
    <w:rsid w:val="006F51BD"/>
    <w:rsid w:val="006F63C5"/>
    <w:rsid w:val="00705249"/>
    <w:rsid w:val="007103F4"/>
    <w:rsid w:val="00713052"/>
    <w:rsid w:val="00713FB1"/>
    <w:rsid w:val="007237E0"/>
    <w:rsid w:val="00724ACA"/>
    <w:rsid w:val="0073040D"/>
    <w:rsid w:val="00733C15"/>
    <w:rsid w:val="00733E62"/>
    <w:rsid w:val="00734E43"/>
    <w:rsid w:val="00745E7D"/>
    <w:rsid w:val="007515FE"/>
    <w:rsid w:val="00752F04"/>
    <w:rsid w:val="00753022"/>
    <w:rsid w:val="007533E5"/>
    <w:rsid w:val="007536C6"/>
    <w:rsid w:val="007560ED"/>
    <w:rsid w:val="00761E08"/>
    <w:rsid w:val="00762527"/>
    <w:rsid w:val="00767ECD"/>
    <w:rsid w:val="00770AD5"/>
    <w:rsid w:val="00771935"/>
    <w:rsid w:val="00772D24"/>
    <w:rsid w:val="0077422D"/>
    <w:rsid w:val="00774CE1"/>
    <w:rsid w:val="007773B3"/>
    <w:rsid w:val="00785816"/>
    <w:rsid w:val="00787297"/>
    <w:rsid w:val="0079102E"/>
    <w:rsid w:val="00792379"/>
    <w:rsid w:val="00797F74"/>
    <w:rsid w:val="007A23F2"/>
    <w:rsid w:val="007A3A99"/>
    <w:rsid w:val="007A4AE0"/>
    <w:rsid w:val="007A5175"/>
    <w:rsid w:val="007A6AA5"/>
    <w:rsid w:val="007B1E82"/>
    <w:rsid w:val="007B3694"/>
    <w:rsid w:val="007B7C7F"/>
    <w:rsid w:val="007C0AE5"/>
    <w:rsid w:val="007C20F0"/>
    <w:rsid w:val="007C2728"/>
    <w:rsid w:val="007C2FF2"/>
    <w:rsid w:val="007C30B2"/>
    <w:rsid w:val="007C3AC6"/>
    <w:rsid w:val="007C4173"/>
    <w:rsid w:val="007C424D"/>
    <w:rsid w:val="007C4AC5"/>
    <w:rsid w:val="007C69C2"/>
    <w:rsid w:val="007C7489"/>
    <w:rsid w:val="007C764F"/>
    <w:rsid w:val="007D4AA2"/>
    <w:rsid w:val="007D6598"/>
    <w:rsid w:val="007E3555"/>
    <w:rsid w:val="007E57F1"/>
    <w:rsid w:val="007E725B"/>
    <w:rsid w:val="007F2AF1"/>
    <w:rsid w:val="007F5D6F"/>
    <w:rsid w:val="007F714E"/>
    <w:rsid w:val="00801A1E"/>
    <w:rsid w:val="00803C53"/>
    <w:rsid w:val="00804A08"/>
    <w:rsid w:val="008053DF"/>
    <w:rsid w:val="00806900"/>
    <w:rsid w:val="00814262"/>
    <w:rsid w:val="008149AD"/>
    <w:rsid w:val="00816B1B"/>
    <w:rsid w:val="00817993"/>
    <w:rsid w:val="00821B07"/>
    <w:rsid w:val="00822035"/>
    <w:rsid w:val="00822173"/>
    <w:rsid w:val="00822EC2"/>
    <w:rsid w:val="008244A4"/>
    <w:rsid w:val="00830675"/>
    <w:rsid w:val="00832C92"/>
    <w:rsid w:val="008338E3"/>
    <w:rsid w:val="00835A0D"/>
    <w:rsid w:val="0083600D"/>
    <w:rsid w:val="00841ACD"/>
    <w:rsid w:val="00845A6F"/>
    <w:rsid w:val="00845E8E"/>
    <w:rsid w:val="00847ED5"/>
    <w:rsid w:val="00851A0C"/>
    <w:rsid w:val="00852823"/>
    <w:rsid w:val="00860835"/>
    <w:rsid w:val="00861C8C"/>
    <w:rsid w:val="00862D23"/>
    <w:rsid w:val="00863BA8"/>
    <w:rsid w:val="00863C9C"/>
    <w:rsid w:val="008645AD"/>
    <w:rsid w:val="0086702A"/>
    <w:rsid w:val="00870081"/>
    <w:rsid w:val="00874331"/>
    <w:rsid w:val="00875E1F"/>
    <w:rsid w:val="0087633A"/>
    <w:rsid w:val="008770E6"/>
    <w:rsid w:val="00883B91"/>
    <w:rsid w:val="008900FC"/>
    <w:rsid w:val="0089061E"/>
    <w:rsid w:val="00894DCF"/>
    <w:rsid w:val="0089765C"/>
    <w:rsid w:val="008A0351"/>
    <w:rsid w:val="008A0361"/>
    <w:rsid w:val="008A2BFE"/>
    <w:rsid w:val="008A4418"/>
    <w:rsid w:val="008A73F0"/>
    <w:rsid w:val="008A775F"/>
    <w:rsid w:val="008A7C5C"/>
    <w:rsid w:val="008B22AA"/>
    <w:rsid w:val="008B445D"/>
    <w:rsid w:val="008B5067"/>
    <w:rsid w:val="008B5548"/>
    <w:rsid w:val="008C6AF7"/>
    <w:rsid w:val="008C7ABD"/>
    <w:rsid w:val="008D2754"/>
    <w:rsid w:val="008D478A"/>
    <w:rsid w:val="008D490C"/>
    <w:rsid w:val="008E0596"/>
    <w:rsid w:val="008E260B"/>
    <w:rsid w:val="008E3540"/>
    <w:rsid w:val="008F0B54"/>
    <w:rsid w:val="008F2614"/>
    <w:rsid w:val="008F343E"/>
    <w:rsid w:val="008F6487"/>
    <w:rsid w:val="008F6847"/>
    <w:rsid w:val="009003E9"/>
    <w:rsid w:val="009024BC"/>
    <w:rsid w:val="00912C0D"/>
    <w:rsid w:val="00912EC3"/>
    <w:rsid w:val="00914A23"/>
    <w:rsid w:val="00915EE8"/>
    <w:rsid w:val="009167C4"/>
    <w:rsid w:val="00916F33"/>
    <w:rsid w:val="00917678"/>
    <w:rsid w:val="009260A8"/>
    <w:rsid w:val="009306DC"/>
    <w:rsid w:val="00934EE3"/>
    <w:rsid w:val="00937FE6"/>
    <w:rsid w:val="00940A11"/>
    <w:rsid w:val="0094224E"/>
    <w:rsid w:val="00943744"/>
    <w:rsid w:val="009504CE"/>
    <w:rsid w:val="009532D0"/>
    <w:rsid w:val="009542E2"/>
    <w:rsid w:val="009557E8"/>
    <w:rsid w:val="00956C9D"/>
    <w:rsid w:val="0095792E"/>
    <w:rsid w:val="0096111C"/>
    <w:rsid w:val="00963318"/>
    <w:rsid w:val="009638BF"/>
    <w:rsid w:val="00963DD7"/>
    <w:rsid w:val="009703F7"/>
    <w:rsid w:val="0097279E"/>
    <w:rsid w:val="009736DF"/>
    <w:rsid w:val="009777B5"/>
    <w:rsid w:val="0098115C"/>
    <w:rsid w:val="0098495A"/>
    <w:rsid w:val="00984A32"/>
    <w:rsid w:val="00986B86"/>
    <w:rsid w:val="0099019E"/>
    <w:rsid w:val="00996983"/>
    <w:rsid w:val="009A1B0E"/>
    <w:rsid w:val="009A249E"/>
    <w:rsid w:val="009A3073"/>
    <w:rsid w:val="009A5030"/>
    <w:rsid w:val="009A62D0"/>
    <w:rsid w:val="009A6574"/>
    <w:rsid w:val="009B1F39"/>
    <w:rsid w:val="009B334A"/>
    <w:rsid w:val="009B5664"/>
    <w:rsid w:val="009C1C33"/>
    <w:rsid w:val="009C4A62"/>
    <w:rsid w:val="009C5412"/>
    <w:rsid w:val="009C5FAB"/>
    <w:rsid w:val="009C7A7E"/>
    <w:rsid w:val="009D565A"/>
    <w:rsid w:val="009D71CC"/>
    <w:rsid w:val="009E051D"/>
    <w:rsid w:val="009E3516"/>
    <w:rsid w:val="009E601B"/>
    <w:rsid w:val="009F0954"/>
    <w:rsid w:val="009F1A91"/>
    <w:rsid w:val="009F1EEF"/>
    <w:rsid w:val="009F5133"/>
    <w:rsid w:val="009F5442"/>
    <w:rsid w:val="009F635B"/>
    <w:rsid w:val="00A0102C"/>
    <w:rsid w:val="00A03D1E"/>
    <w:rsid w:val="00A042BD"/>
    <w:rsid w:val="00A04764"/>
    <w:rsid w:val="00A0503E"/>
    <w:rsid w:val="00A0540F"/>
    <w:rsid w:val="00A06962"/>
    <w:rsid w:val="00A07176"/>
    <w:rsid w:val="00A106B5"/>
    <w:rsid w:val="00A10C27"/>
    <w:rsid w:val="00A156D2"/>
    <w:rsid w:val="00A15A5F"/>
    <w:rsid w:val="00A15E2A"/>
    <w:rsid w:val="00A17826"/>
    <w:rsid w:val="00A22BBA"/>
    <w:rsid w:val="00A2388B"/>
    <w:rsid w:val="00A26B03"/>
    <w:rsid w:val="00A27186"/>
    <w:rsid w:val="00A314D2"/>
    <w:rsid w:val="00A31F34"/>
    <w:rsid w:val="00A3380A"/>
    <w:rsid w:val="00A35C83"/>
    <w:rsid w:val="00A459FD"/>
    <w:rsid w:val="00A45AA9"/>
    <w:rsid w:val="00A511B2"/>
    <w:rsid w:val="00A53552"/>
    <w:rsid w:val="00A55FFC"/>
    <w:rsid w:val="00A61215"/>
    <w:rsid w:val="00A63C0D"/>
    <w:rsid w:val="00A64BED"/>
    <w:rsid w:val="00A7493A"/>
    <w:rsid w:val="00A749BC"/>
    <w:rsid w:val="00A74C4F"/>
    <w:rsid w:val="00A7599E"/>
    <w:rsid w:val="00A759D4"/>
    <w:rsid w:val="00A76EDF"/>
    <w:rsid w:val="00A80478"/>
    <w:rsid w:val="00A835FA"/>
    <w:rsid w:val="00A839D6"/>
    <w:rsid w:val="00A84646"/>
    <w:rsid w:val="00A856AB"/>
    <w:rsid w:val="00A860C7"/>
    <w:rsid w:val="00A86442"/>
    <w:rsid w:val="00A90E4B"/>
    <w:rsid w:val="00A92078"/>
    <w:rsid w:val="00AA1F58"/>
    <w:rsid w:val="00AA20B1"/>
    <w:rsid w:val="00AA39E3"/>
    <w:rsid w:val="00AA3AF5"/>
    <w:rsid w:val="00AA4C67"/>
    <w:rsid w:val="00AA729D"/>
    <w:rsid w:val="00AA7F12"/>
    <w:rsid w:val="00AB13D5"/>
    <w:rsid w:val="00AB2880"/>
    <w:rsid w:val="00AB7995"/>
    <w:rsid w:val="00AB7B72"/>
    <w:rsid w:val="00AC052B"/>
    <w:rsid w:val="00AC0780"/>
    <w:rsid w:val="00AC11CD"/>
    <w:rsid w:val="00AC4565"/>
    <w:rsid w:val="00AC589D"/>
    <w:rsid w:val="00AC6D16"/>
    <w:rsid w:val="00AC761E"/>
    <w:rsid w:val="00AD00D1"/>
    <w:rsid w:val="00AD1389"/>
    <w:rsid w:val="00AD3170"/>
    <w:rsid w:val="00AE432B"/>
    <w:rsid w:val="00AE62A6"/>
    <w:rsid w:val="00AF14EA"/>
    <w:rsid w:val="00AF2F10"/>
    <w:rsid w:val="00AF3252"/>
    <w:rsid w:val="00AF4AD6"/>
    <w:rsid w:val="00AF6CF6"/>
    <w:rsid w:val="00B01CFF"/>
    <w:rsid w:val="00B029BD"/>
    <w:rsid w:val="00B04213"/>
    <w:rsid w:val="00B05BA8"/>
    <w:rsid w:val="00B07F79"/>
    <w:rsid w:val="00B113E9"/>
    <w:rsid w:val="00B1570B"/>
    <w:rsid w:val="00B16197"/>
    <w:rsid w:val="00B17758"/>
    <w:rsid w:val="00B21930"/>
    <w:rsid w:val="00B22601"/>
    <w:rsid w:val="00B2389E"/>
    <w:rsid w:val="00B25F4B"/>
    <w:rsid w:val="00B272A8"/>
    <w:rsid w:val="00B32394"/>
    <w:rsid w:val="00B32D53"/>
    <w:rsid w:val="00B3567F"/>
    <w:rsid w:val="00B35C57"/>
    <w:rsid w:val="00B36DA3"/>
    <w:rsid w:val="00B37700"/>
    <w:rsid w:val="00B40787"/>
    <w:rsid w:val="00B412F2"/>
    <w:rsid w:val="00B41AD3"/>
    <w:rsid w:val="00B44D1B"/>
    <w:rsid w:val="00B44F9C"/>
    <w:rsid w:val="00B47866"/>
    <w:rsid w:val="00B502EE"/>
    <w:rsid w:val="00B50EFF"/>
    <w:rsid w:val="00B5338B"/>
    <w:rsid w:val="00B53984"/>
    <w:rsid w:val="00B55FC1"/>
    <w:rsid w:val="00B633D5"/>
    <w:rsid w:val="00B666DC"/>
    <w:rsid w:val="00B6771A"/>
    <w:rsid w:val="00B67D85"/>
    <w:rsid w:val="00B7224C"/>
    <w:rsid w:val="00B725AB"/>
    <w:rsid w:val="00B74B18"/>
    <w:rsid w:val="00B75507"/>
    <w:rsid w:val="00B75E6C"/>
    <w:rsid w:val="00B81CF7"/>
    <w:rsid w:val="00B825F5"/>
    <w:rsid w:val="00B8357E"/>
    <w:rsid w:val="00B8373B"/>
    <w:rsid w:val="00B83EC7"/>
    <w:rsid w:val="00B860B4"/>
    <w:rsid w:val="00B86723"/>
    <w:rsid w:val="00B91CD4"/>
    <w:rsid w:val="00B91DE8"/>
    <w:rsid w:val="00B9479D"/>
    <w:rsid w:val="00BA009F"/>
    <w:rsid w:val="00BA04BD"/>
    <w:rsid w:val="00BA5701"/>
    <w:rsid w:val="00BA58CF"/>
    <w:rsid w:val="00BA64F5"/>
    <w:rsid w:val="00BB1018"/>
    <w:rsid w:val="00BB1440"/>
    <w:rsid w:val="00BB738C"/>
    <w:rsid w:val="00BC09EE"/>
    <w:rsid w:val="00BC2672"/>
    <w:rsid w:val="00BC3379"/>
    <w:rsid w:val="00BC4061"/>
    <w:rsid w:val="00BC592E"/>
    <w:rsid w:val="00BC72B0"/>
    <w:rsid w:val="00BD0AD3"/>
    <w:rsid w:val="00BD345E"/>
    <w:rsid w:val="00BD3D11"/>
    <w:rsid w:val="00BD5AF0"/>
    <w:rsid w:val="00BF0AF3"/>
    <w:rsid w:val="00BF34DC"/>
    <w:rsid w:val="00C02BD9"/>
    <w:rsid w:val="00C053C3"/>
    <w:rsid w:val="00C05F72"/>
    <w:rsid w:val="00C07BE2"/>
    <w:rsid w:val="00C135F8"/>
    <w:rsid w:val="00C139C7"/>
    <w:rsid w:val="00C13CC9"/>
    <w:rsid w:val="00C1492A"/>
    <w:rsid w:val="00C15ED7"/>
    <w:rsid w:val="00C1687B"/>
    <w:rsid w:val="00C21BDF"/>
    <w:rsid w:val="00C22BC2"/>
    <w:rsid w:val="00C2585C"/>
    <w:rsid w:val="00C27151"/>
    <w:rsid w:val="00C330A4"/>
    <w:rsid w:val="00C34E34"/>
    <w:rsid w:val="00C363DC"/>
    <w:rsid w:val="00C3695D"/>
    <w:rsid w:val="00C40DAB"/>
    <w:rsid w:val="00C40E27"/>
    <w:rsid w:val="00C41AC4"/>
    <w:rsid w:val="00C43AC6"/>
    <w:rsid w:val="00C50C20"/>
    <w:rsid w:val="00C5366F"/>
    <w:rsid w:val="00C630C2"/>
    <w:rsid w:val="00C64002"/>
    <w:rsid w:val="00C6443E"/>
    <w:rsid w:val="00C655E3"/>
    <w:rsid w:val="00C677BA"/>
    <w:rsid w:val="00C67C81"/>
    <w:rsid w:val="00C70875"/>
    <w:rsid w:val="00C72145"/>
    <w:rsid w:val="00C74B16"/>
    <w:rsid w:val="00C76E34"/>
    <w:rsid w:val="00C87599"/>
    <w:rsid w:val="00C91068"/>
    <w:rsid w:val="00C93D59"/>
    <w:rsid w:val="00CA1609"/>
    <w:rsid w:val="00CA4E5A"/>
    <w:rsid w:val="00CA6504"/>
    <w:rsid w:val="00CA686C"/>
    <w:rsid w:val="00CB151A"/>
    <w:rsid w:val="00CB2ABB"/>
    <w:rsid w:val="00CB5599"/>
    <w:rsid w:val="00CB65D2"/>
    <w:rsid w:val="00CB7540"/>
    <w:rsid w:val="00CC0112"/>
    <w:rsid w:val="00CC0689"/>
    <w:rsid w:val="00CC0979"/>
    <w:rsid w:val="00CC0D79"/>
    <w:rsid w:val="00CC2683"/>
    <w:rsid w:val="00CC2F25"/>
    <w:rsid w:val="00CC5009"/>
    <w:rsid w:val="00CC64F2"/>
    <w:rsid w:val="00CD0AAE"/>
    <w:rsid w:val="00CD2384"/>
    <w:rsid w:val="00CD2F8C"/>
    <w:rsid w:val="00CD389C"/>
    <w:rsid w:val="00CD6EDD"/>
    <w:rsid w:val="00CD70A3"/>
    <w:rsid w:val="00CE057B"/>
    <w:rsid w:val="00CE156B"/>
    <w:rsid w:val="00CE2DA9"/>
    <w:rsid w:val="00CE3DA5"/>
    <w:rsid w:val="00CE4BD8"/>
    <w:rsid w:val="00CE735F"/>
    <w:rsid w:val="00CF0311"/>
    <w:rsid w:val="00CF0BDA"/>
    <w:rsid w:val="00CF177C"/>
    <w:rsid w:val="00CF307B"/>
    <w:rsid w:val="00CF42F1"/>
    <w:rsid w:val="00CF4331"/>
    <w:rsid w:val="00CF49AD"/>
    <w:rsid w:val="00CF4C7F"/>
    <w:rsid w:val="00CF66C7"/>
    <w:rsid w:val="00D01417"/>
    <w:rsid w:val="00D02D4A"/>
    <w:rsid w:val="00D06E3E"/>
    <w:rsid w:val="00D07F69"/>
    <w:rsid w:val="00D11E2F"/>
    <w:rsid w:val="00D1207F"/>
    <w:rsid w:val="00D137DD"/>
    <w:rsid w:val="00D14110"/>
    <w:rsid w:val="00D1511E"/>
    <w:rsid w:val="00D17FF3"/>
    <w:rsid w:val="00D22D87"/>
    <w:rsid w:val="00D233FD"/>
    <w:rsid w:val="00D24259"/>
    <w:rsid w:val="00D242D5"/>
    <w:rsid w:val="00D2481D"/>
    <w:rsid w:val="00D32000"/>
    <w:rsid w:val="00D324C9"/>
    <w:rsid w:val="00D34611"/>
    <w:rsid w:val="00D455BF"/>
    <w:rsid w:val="00D46C56"/>
    <w:rsid w:val="00D54143"/>
    <w:rsid w:val="00D56B34"/>
    <w:rsid w:val="00D6104A"/>
    <w:rsid w:val="00D61C50"/>
    <w:rsid w:val="00D61DB4"/>
    <w:rsid w:val="00D62D88"/>
    <w:rsid w:val="00D7344A"/>
    <w:rsid w:val="00D740B5"/>
    <w:rsid w:val="00D74A28"/>
    <w:rsid w:val="00D756C9"/>
    <w:rsid w:val="00D75B61"/>
    <w:rsid w:val="00D8196E"/>
    <w:rsid w:val="00D82870"/>
    <w:rsid w:val="00D83109"/>
    <w:rsid w:val="00D83200"/>
    <w:rsid w:val="00D84084"/>
    <w:rsid w:val="00D852EF"/>
    <w:rsid w:val="00D86755"/>
    <w:rsid w:val="00D87D16"/>
    <w:rsid w:val="00D9022F"/>
    <w:rsid w:val="00D90C6F"/>
    <w:rsid w:val="00D916F4"/>
    <w:rsid w:val="00D95E98"/>
    <w:rsid w:val="00D964F4"/>
    <w:rsid w:val="00D974E7"/>
    <w:rsid w:val="00DA0EB6"/>
    <w:rsid w:val="00DA31BC"/>
    <w:rsid w:val="00DA4709"/>
    <w:rsid w:val="00DA5F94"/>
    <w:rsid w:val="00DC19BE"/>
    <w:rsid w:val="00DD1647"/>
    <w:rsid w:val="00DD2683"/>
    <w:rsid w:val="00DD2959"/>
    <w:rsid w:val="00DD725C"/>
    <w:rsid w:val="00DD7491"/>
    <w:rsid w:val="00DE2B0B"/>
    <w:rsid w:val="00DE3AA5"/>
    <w:rsid w:val="00DE3E47"/>
    <w:rsid w:val="00DE5E77"/>
    <w:rsid w:val="00DE6C92"/>
    <w:rsid w:val="00DF073C"/>
    <w:rsid w:val="00DF3F4D"/>
    <w:rsid w:val="00DF433D"/>
    <w:rsid w:val="00DF6FBB"/>
    <w:rsid w:val="00DF71E3"/>
    <w:rsid w:val="00DF756D"/>
    <w:rsid w:val="00DF76B3"/>
    <w:rsid w:val="00DF7C9E"/>
    <w:rsid w:val="00E02BB0"/>
    <w:rsid w:val="00E043DB"/>
    <w:rsid w:val="00E10733"/>
    <w:rsid w:val="00E11115"/>
    <w:rsid w:val="00E125F6"/>
    <w:rsid w:val="00E1332D"/>
    <w:rsid w:val="00E14C37"/>
    <w:rsid w:val="00E15008"/>
    <w:rsid w:val="00E15757"/>
    <w:rsid w:val="00E1753B"/>
    <w:rsid w:val="00E204A7"/>
    <w:rsid w:val="00E22C09"/>
    <w:rsid w:val="00E22D0C"/>
    <w:rsid w:val="00E23258"/>
    <w:rsid w:val="00E248F7"/>
    <w:rsid w:val="00E24C55"/>
    <w:rsid w:val="00E256E4"/>
    <w:rsid w:val="00E30B46"/>
    <w:rsid w:val="00E313C4"/>
    <w:rsid w:val="00E32B3C"/>
    <w:rsid w:val="00E33333"/>
    <w:rsid w:val="00E33556"/>
    <w:rsid w:val="00E33E93"/>
    <w:rsid w:val="00E379DC"/>
    <w:rsid w:val="00E37A89"/>
    <w:rsid w:val="00E4007B"/>
    <w:rsid w:val="00E4012B"/>
    <w:rsid w:val="00E43EAC"/>
    <w:rsid w:val="00E4660E"/>
    <w:rsid w:val="00E55F0F"/>
    <w:rsid w:val="00E57167"/>
    <w:rsid w:val="00E628F7"/>
    <w:rsid w:val="00E657F0"/>
    <w:rsid w:val="00E6694C"/>
    <w:rsid w:val="00E67695"/>
    <w:rsid w:val="00E72AC9"/>
    <w:rsid w:val="00E74786"/>
    <w:rsid w:val="00E814DB"/>
    <w:rsid w:val="00E817CD"/>
    <w:rsid w:val="00E831FE"/>
    <w:rsid w:val="00E838CA"/>
    <w:rsid w:val="00E84A72"/>
    <w:rsid w:val="00E85D98"/>
    <w:rsid w:val="00E869B7"/>
    <w:rsid w:val="00E86E3C"/>
    <w:rsid w:val="00E86E5A"/>
    <w:rsid w:val="00E90F73"/>
    <w:rsid w:val="00E91493"/>
    <w:rsid w:val="00E927B3"/>
    <w:rsid w:val="00E936D7"/>
    <w:rsid w:val="00E960EC"/>
    <w:rsid w:val="00EA04C1"/>
    <w:rsid w:val="00EA0C5D"/>
    <w:rsid w:val="00EA17D8"/>
    <w:rsid w:val="00EA191E"/>
    <w:rsid w:val="00EA1A42"/>
    <w:rsid w:val="00EA3485"/>
    <w:rsid w:val="00EB02D9"/>
    <w:rsid w:val="00EC360F"/>
    <w:rsid w:val="00EC4327"/>
    <w:rsid w:val="00EC52FC"/>
    <w:rsid w:val="00ED0688"/>
    <w:rsid w:val="00ED264C"/>
    <w:rsid w:val="00ED4652"/>
    <w:rsid w:val="00ED54D6"/>
    <w:rsid w:val="00EE1114"/>
    <w:rsid w:val="00EE329E"/>
    <w:rsid w:val="00EE5C13"/>
    <w:rsid w:val="00EF2537"/>
    <w:rsid w:val="00EF5AC5"/>
    <w:rsid w:val="00F03018"/>
    <w:rsid w:val="00F073A1"/>
    <w:rsid w:val="00F0771A"/>
    <w:rsid w:val="00F07A3E"/>
    <w:rsid w:val="00F13105"/>
    <w:rsid w:val="00F15B39"/>
    <w:rsid w:val="00F211F0"/>
    <w:rsid w:val="00F22392"/>
    <w:rsid w:val="00F2607A"/>
    <w:rsid w:val="00F325CC"/>
    <w:rsid w:val="00F351D5"/>
    <w:rsid w:val="00F4052F"/>
    <w:rsid w:val="00F42752"/>
    <w:rsid w:val="00F43530"/>
    <w:rsid w:val="00F44670"/>
    <w:rsid w:val="00F50E43"/>
    <w:rsid w:val="00F546E5"/>
    <w:rsid w:val="00F5542C"/>
    <w:rsid w:val="00F558AF"/>
    <w:rsid w:val="00F614CF"/>
    <w:rsid w:val="00F62DC9"/>
    <w:rsid w:val="00F63326"/>
    <w:rsid w:val="00F64F04"/>
    <w:rsid w:val="00F65C33"/>
    <w:rsid w:val="00F669F0"/>
    <w:rsid w:val="00F675B8"/>
    <w:rsid w:val="00F70EBB"/>
    <w:rsid w:val="00F71957"/>
    <w:rsid w:val="00F72513"/>
    <w:rsid w:val="00F726A5"/>
    <w:rsid w:val="00F73B30"/>
    <w:rsid w:val="00F77039"/>
    <w:rsid w:val="00F85364"/>
    <w:rsid w:val="00F86742"/>
    <w:rsid w:val="00F911E8"/>
    <w:rsid w:val="00F95F46"/>
    <w:rsid w:val="00FA49CF"/>
    <w:rsid w:val="00FB02C2"/>
    <w:rsid w:val="00FB0DB3"/>
    <w:rsid w:val="00FB1A2E"/>
    <w:rsid w:val="00FB3D93"/>
    <w:rsid w:val="00FB5B23"/>
    <w:rsid w:val="00FB68AB"/>
    <w:rsid w:val="00FB6F6B"/>
    <w:rsid w:val="00FC1C9B"/>
    <w:rsid w:val="00FC49E5"/>
    <w:rsid w:val="00FC4D48"/>
    <w:rsid w:val="00FC7309"/>
    <w:rsid w:val="00FD1D3E"/>
    <w:rsid w:val="00FD6003"/>
    <w:rsid w:val="00FD6485"/>
    <w:rsid w:val="00FD7A14"/>
    <w:rsid w:val="00FD7C13"/>
    <w:rsid w:val="00FE2181"/>
    <w:rsid w:val="00FE4126"/>
    <w:rsid w:val="00FE414D"/>
    <w:rsid w:val="00FE50D7"/>
    <w:rsid w:val="00FE5116"/>
    <w:rsid w:val="00FE6650"/>
    <w:rsid w:val="00FE6EDA"/>
    <w:rsid w:val="00FE7081"/>
    <w:rsid w:val="00FE72EB"/>
    <w:rsid w:val="00FF0AB8"/>
    <w:rsid w:val="00FF4C88"/>
    <w:rsid w:val="00FF6B50"/>
    <w:rsid w:val="00FF6BE0"/>
    <w:rsid w:val="00FF71C9"/>
    <w:rsid w:val="00FF7734"/>
    <w:rsid w:val="00FF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F354"/>
  <w15:docId w15:val="{B4AE62BC-2C14-4343-9B0C-C9ADBF94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C2"/>
    <w:rPr>
      <w:rFonts w:ascii="Times New Roman" w:eastAsia="Times New Roman" w:hAnsi="Times New Roman"/>
      <w:sz w:val="24"/>
      <w:szCs w:val="24"/>
    </w:rPr>
  </w:style>
  <w:style w:type="paragraph" w:styleId="Heading3">
    <w:name w:val="heading 3"/>
    <w:basedOn w:val="Normal"/>
    <w:next w:val="Normal"/>
    <w:link w:val="Heading3Char"/>
    <w:qFormat/>
    <w:rsid w:val="004D20C1"/>
    <w:pPr>
      <w:keepNext/>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03C2"/>
    <w:pPr>
      <w:spacing w:before="100" w:beforeAutospacing="1" w:after="100" w:afterAutospacing="1"/>
    </w:pPr>
  </w:style>
  <w:style w:type="paragraph" w:customStyle="1" w:styleId="naisf">
    <w:name w:val="naisf"/>
    <w:basedOn w:val="Normal"/>
    <w:rsid w:val="003003C2"/>
    <w:pPr>
      <w:spacing w:before="75" w:after="75"/>
      <w:ind w:firstLine="375"/>
      <w:jc w:val="both"/>
    </w:pPr>
  </w:style>
  <w:style w:type="paragraph" w:customStyle="1" w:styleId="naisnod">
    <w:name w:val="naisnod"/>
    <w:basedOn w:val="Normal"/>
    <w:uiPriority w:val="99"/>
    <w:rsid w:val="003003C2"/>
    <w:pPr>
      <w:spacing w:before="150" w:after="150"/>
      <w:jc w:val="center"/>
    </w:pPr>
    <w:rPr>
      <w:b/>
      <w:bCs/>
    </w:rPr>
  </w:style>
  <w:style w:type="paragraph" w:customStyle="1" w:styleId="naiskr">
    <w:name w:val="naiskr"/>
    <w:basedOn w:val="Normal"/>
    <w:rsid w:val="003003C2"/>
    <w:pPr>
      <w:spacing w:before="75" w:after="75"/>
    </w:pPr>
  </w:style>
  <w:style w:type="paragraph" w:customStyle="1" w:styleId="naisc">
    <w:name w:val="naisc"/>
    <w:basedOn w:val="Normal"/>
    <w:rsid w:val="003003C2"/>
    <w:pPr>
      <w:spacing w:before="75" w:after="75"/>
      <w:jc w:val="center"/>
    </w:pPr>
  </w:style>
  <w:style w:type="paragraph" w:styleId="Header">
    <w:name w:val="header"/>
    <w:basedOn w:val="Normal"/>
    <w:link w:val="HeaderChar"/>
    <w:uiPriority w:val="99"/>
    <w:rsid w:val="003003C2"/>
    <w:pPr>
      <w:tabs>
        <w:tab w:val="center" w:pos="4153"/>
        <w:tab w:val="right" w:pos="8306"/>
      </w:tabs>
    </w:pPr>
  </w:style>
  <w:style w:type="character" w:customStyle="1" w:styleId="HeaderChar">
    <w:name w:val="Header Char"/>
    <w:basedOn w:val="DefaultParagraphFont"/>
    <w:link w:val="Header"/>
    <w:uiPriority w:val="99"/>
    <w:rsid w:val="003003C2"/>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003C2"/>
    <w:rPr>
      <w:rFonts w:cs="Times New Roman"/>
    </w:rPr>
  </w:style>
  <w:style w:type="paragraph" w:styleId="Footer">
    <w:name w:val="footer"/>
    <w:basedOn w:val="Normal"/>
    <w:link w:val="FooterChar"/>
    <w:rsid w:val="003003C2"/>
    <w:pPr>
      <w:tabs>
        <w:tab w:val="center" w:pos="4153"/>
        <w:tab w:val="right" w:pos="8306"/>
      </w:tabs>
    </w:pPr>
  </w:style>
  <w:style w:type="character" w:customStyle="1" w:styleId="FooterChar">
    <w:name w:val="Footer Char"/>
    <w:basedOn w:val="DefaultParagraphFont"/>
    <w:link w:val="Footer"/>
    <w:rsid w:val="003003C2"/>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rsid w:val="003003C2"/>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3003C2"/>
    <w:rPr>
      <w:rFonts w:ascii="Courier New" w:eastAsia="Times New Roman" w:hAnsi="Courier New" w:cs="Courier New"/>
      <w:sz w:val="20"/>
      <w:szCs w:val="20"/>
      <w:lang w:val="en-GB"/>
    </w:rPr>
  </w:style>
  <w:style w:type="paragraph" w:styleId="BodyTextIndent">
    <w:name w:val="Body Text Indent"/>
    <w:basedOn w:val="Normal"/>
    <w:link w:val="BodyTextIndentChar"/>
    <w:uiPriority w:val="99"/>
    <w:unhideWhenUsed/>
    <w:rsid w:val="003003C2"/>
    <w:pPr>
      <w:spacing w:after="120"/>
      <w:ind w:left="283"/>
    </w:pPr>
  </w:style>
  <w:style w:type="character" w:customStyle="1" w:styleId="BodyTextIndentChar">
    <w:name w:val="Body Text Indent Char"/>
    <w:basedOn w:val="DefaultParagraphFont"/>
    <w:link w:val="BodyTextIndent"/>
    <w:rsid w:val="003003C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256E4"/>
    <w:rPr>
      <w:color w:val="0000FF"/>
      <w:u w:val="single"/>
    </w:rPr>
  </w:style>
  <w:style w:type="character" w:customStyle="1" w:styleId="Heading3Char">
    <w:name w:val="Heading 3 Char"/>
    <w:basedOn w:val="DefaultParagraphFont"/>
    <w:link w:val="Heading3"/>
    <w:rsid w:val="004D20C1"/>
    <w:rPr>
      <w:rFonts w:ascii="Times New Roman" w:eastAsia="Times New Roman" w:hAnsi="Times New Roman"/>
      <w:b/>
      <w:sz w:val="24"/>
      <w:szCs w:val="24"/>
      <w:lang w:val="lv-LV"/>
    </w:rPr>
  </w:style>
  <w:style w:type="paragraph" w:styleId="BodyText2">
    <w:name w:val="Body Text 2"/>
    <w:basedOn w:val="Normal"/>
    <w:link w:val="BodyText2Char"/>
    <w:uiPriority w:val="99"/>
    <w:semiHidden/>
    <w:unhideWhenUsed/>
    <w:rsid w:val="00C330A4"/>
    <w:pPr>
      <w:spacing w:after="120" w:line="480" w:lineRule="auto"/>
    </w:pPr>
  </w:style>
  <w:style w:type="character" w:customStyle="1" w:styleId="BodyText2Char">
    <w:name w:val="Body Text 2 Char"/>
    <w:basedOn w:val="DefaultParagraphFont"/>
    <w:link w:val="BodyText2"/>
    <w:uiPriority w:val="99"/>
    <w:semiHidden/>
    <w:rsid w:val="00C330A4"/>
    <w:rPr>
      <w:rFonts w:ascii="Times New Roman" w:eastAsia="Times New Roman" w:hAnsi="Times New Roman"/>
      <w:sz w:val="24"/>
      <w:szCs w:val="24"/>
    </w:rPr>
  </w:style>
  <w:style w:type="paragraph" w:styleId="BodyText">
    <w:name w:val="Body Text"/>
    <w:basedOn w:val="Normal"/>
    <w:link w:val="BodyTextChar"/>
    <w:uiPriority w:val="99"/>
    <w:unhideWhenUsed/>
    <w:rsid w:val="00CA686C"/>
    <w:pPr>
      <w:spacing w:after="120"/>
    </w:pPr>
  </w:style>
  <w:style w:type="character" w:customStyle="1" w:styleId="BodyTextChar">
    <w:name w:val="Body Text Char"/>
    <w:basedOn w:val="DefaultParagraphFont"/>
    <w:link w:val="BodyText"/>
    <w:uiPriority w:val="99"/>
    <w:rsid w:val="00CA686C"/>
    <w:rPr>
      <w:rFonts w:ascii="Times New Roman" w:eastAsia="Times New Roman" w:hAnsi="Times New Roman"/>
      <w:sz w:val="24"/>
      <w:szCs w:val="24"/>
    </w:rPr>
  </w:style>
  <w:style w:type="character" w:styleId="Strong">
    <w:name w:val="Strong"/>
    <w:basedOn w:val="DefaultParagraphFont"/>
    <w:uiPriority w:val="22"/>
    <w:qFormat/>
    <w:rsid w:val="00AA729D"/>
    <w:rPr>
      <w:b/>
      <w:bCs/>
    </w:rPr>
  </w:style>
  <w:style w:type="paragraph" w:styleId="NoSpacing">
    <w:name w:val="No Spacing"/>
    <w:uiPriority w:val="1"/>
    <w:qFormat/>
    <w:rsid w:val="007773B3"/>
    <w:pPr>
      <w:widowControl w:val="0"/>
      <w:ind w:firstLine="720"/>
      <w:jc w:val="both"/>
    </w:pPr>
    <w:rPr>
      <w:rFonts w:ascii="Times New Roman" w:eastAsia="Times New Roman" w:hAnsi="Times New Roman"/>
      <w:sz w:val="26"/>
      <w:lang w:val="en-AU" w:eastAsia="en-US"/>
    </w:rPr>
  </w:style>
  <w:style w:type="character" w:styleId="FollowedHyperlink">
    <w:name w:val="FollowedHyperlink"/>
    <w:basedOn w:val="DefaultParagraphFont"/>
    <w:uiPriority w:val="99"/>
    <w:semiHidden/>
    <w:unhideWhenUsed/>
    <w:rsid w:val="00B32D53"/>
    <w:rPr>
      <w:color w:val="800080"/>
      <w:u w:val="single"/>
    </w:rPr>
  </w:style>
  <w:style w:type="paragraph" w:styleId="ListParagraph">
    <w:name w:val="List Paragraph"/>
    <w:aliases w:val="2,Akapit z listą BS,H&amp;P List Paragraph,Strip,Numbered Para 1,Dot pt,List Paragraph Char Char Char,Indicator Text,List Paragraph1,Bullet Points,MAIN CONTENT,IFCL - List Paragraph,List Paragraph12,OBC Bullet,F5 List Paragraph,Bullet Styl"/>
    <w:basedOn w:val="Normal"/>
    <w:link w:val="ListParagraphChar"/>
    <w:uiPriority w:val="34"/>
    <w:qFormat/>
    <w:rsid w:val="00D75B61"/>
    <w:pPr>
      <w:ind w:left="720"/>
      <w:contextualSpacing/>
    </w:pPr>
    <w:rPr>
      <w:rFonts w:eastAsiaTheme="minorHAnsi" w:cstheme="minorBidi"/>
      <w:sz w:val="28"/>
      <w:szCs w:val="22"/>
      <w:lang w:eastAsia="en-US"/>
    </w:rPr>
  </w:style>
  <w:style w:type="paragraph" w:customStyle="1" w:styleId="tv2131">
    <w:name w:val="tv2131"/>
    <w:basedOn w:val="Normal"/>
    <w:rsid w:val="00BC4061"/>
    <w:pPr>
      <w:spacing w:line="360" w:lineRule="auto"/>
      <w:ind w:firstLine="300"/>
    </w:pPr>
    <w:rPr>
      <w:color w:val="414142"/>
      <w:sz w:val="20"/>
      <w:szCs w:val="20"/>
    </w:rPr>
  </w:style>
  <w:style w:type="paragraph" w:customStyle="1" w:styleId="labojumupamats1">
    <w:name w:val="labojumu_pamats1"/>
    <w:basedOn w:val="Normal"/>
    <w:rsid w:val="00BC4061"/>
    <w:pPr>
      <w:spacing w:before="45" w:line="360" w:lineRule="auto"/>
      <w:ind w:firstLine="300"/>
    </w:pPr>
    <w:rPr>
      <w:i/>
      <w:iCs/>
      <w:color w:val="414142"/>
      <w:sz w:val="20"/>
      <w:szCs w:val="20"/>
    </w:rPr>
  </w:style>
  <w:style w:type="paragraph" w:styleId="BalloonText">
    <w:name w:val="Balloon Text"/>
    <w:basedOn w:val="Normal"/>
    <w:link w:val="BalloonTextChar"/>
    <w:uiPriority w:val="99"/>
    <w:semiHidden/>
    <w:unhideWhenUsed/>
    <w:rsid w:val="002738BE"/>
    <w:rPr>
      <w:rFonts w:ascii="Tahoma" w:hAnsi="Tahoma" w:cs="Tahoma"/>
      <w:sz w:val="16"/>
      <w:szCs w:val="16"/>
    </w:rPr>
  </w:style>
  <w:style w:type="character" w:customStyle="1" w:styleId="BalloonTextChar">
    <w:name w:val="Balloon Text Char"/>
    <w:basedOn w:val="DefaultParagraphFont"/>
    <w:link w:val="BalloonText"/>
    <w:uiPriority w:val="99"/>
    <w:semiHidden/>
    <w:rsid w:val="002738BE"/>
    <w:rPr>
      <w:rFonts w:ascii="Tahoma" w:eastAsia="Times New Roman" w:hAnsi="Tahoma" w:cs="Tahoma"/>
      <w:sz w:val="16"/>
      <w:szCs w:val="16"/>
    </w:rPr>
  </w:style>
  <w:style w:type="character" w:customStyle="1" w:styleId="Bodytext0">
    <w:name w:val="Body text_"/>
    <w:basedOn w:val="DefaultParagraphFont"/>
    <w:link w:val="BodyText1"/>
    <w:rsid w:val="00426009"/>
    <w:rPr>
      <w:rFonts w:ascii="Times New Roman" w:eastAsia="Times New Roman" w:hAnsi="Times New Roman"/>
      <w:shd w:val="clear" w:color="auto" w:fill="FFFFFF"/>
    </w:rPr>
  </w:style>
  <w:style w:type="paragraph" w:customStyle="1" w:styleId="BodyText1">
    <w:name w:val="Body Text1"/>
    <w:basedOn w:val="Normal"/>
    <w:link w:val="Bodytext0"/>
    <w:rsid w:val="00426009"/>
    <w:pPr>
      <w:widowControl w:val="0"/>
      <w:shd w:val="clear" w:color="auto" w:fill="FFFFFF"/>
      <w:spacing w:before="360" w:after="600" w:line="0" w:lineRule="atLeast"/>
      <w:jc w:val="center"/>
    </w:pPr>
    <w:rPr>
      <w:sz w:val="20"/>
      <w:szCs w:val="20"/>
    </w:rPr>
  </w:style>
  <w:style w:type="character" w:styleId="CommentReference">
    <w:name w:val="annotation reference"/>
    <w:basedOn w:val="DefaultParagraphFont"/>
    <w:uiPriority w:val="99"/>
    <w:semiHidden/>
    <w:unhideWhenUsed/>
    <w:rsid w:val="00436B50"/>
    <w:rPr>
      <w:sz w:val="16"/>
      <w:szCs w:val="16"/>
    </w:rPr>
  </w:style>
  <w:style w:type="paragraph" w:styleId="CommentText">
    <w:name w:val="annotation text"/>
    <w:basedOn w:val="Normal"/>
    <w:link w:val="CommentTextChar"/>
    <w:uiPriority w:val="99"/>
    <w:semiHidden/>
    <w:unhideWhenUsed/>
    <w:rsid w:val="00436B50"/>
    <w:rPr>
      <w:sz w:val="20"/>
      <w:szCs w:val="20"/>
    </w:rPr>
  </w:style>
  <w:style w:type="character" w:customStyle="1" w:styleId="CommentTextChar">
    <w:name w:val="Comment Text Char"/>
    <w:basedOn w:val="DefaultParagraphFont"/>
    <w:link w:val="CommentText"/>
    <w:uiPriority w:val="99"/>
    <w:semiHidden/>
    <w:rsid w:val="00436B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6B50"/>
    <w:rPr>
      <w:b/>
      <w:bCs/>
    </w:rPr>
  </w:style>
  <w:style w:type="character" w:customStyle="1" w:styleId="CommentSubjectChar">
    <w:name w:val="Comment Subject Char"/>
    <w:basedOn w:val="CommentTextChar"/>
    <w:link w:val="CommentSubject"/>
    <w:uiPriority w:val="99"/>
    <w:semiHidden/>
    <w:rsid w:val="00436B50"/>
    <w:rPr>
      <w:rFonts w:ascii="Times New Roman" w:eastAsia="Times New Roman" w:hAnsi="Times New Roman"/>
      <w:b/>
      <w:bCs/>
    </w:rPr>
  </w:style>
  <w:style w:type="character" w:customStyle="1" w:styleId="BodytextItalic">
    <w:name w:val="Body text + Italic"/>
    <w:basedOn w:val="Bodytext0"/>
    <w:rsid w:val="00432F24"/>
    <w:rPr>
      <w:rFonts w:ascii="Times New Roman" w:eastAsia="Times New Roman" w:hAnsi="Times New Roman" w:cs="Times New Roman"/>
      <w:i/>
      <w:iCs/>
      <w:color w:val="000000"/>
      <w:spacing w:val="0"/>
      <w:w w:val="100"/>
      <w:position w:val="0"/>
      <w:shd w:val="clear" w:color="auto" w:fill="FFFFFF"/>
      <w:lang w:val="lv-LV" w:eastAsia="lv-LV" w:bidi="lv-LV"/>
    </w:rPr>
  </w:style>
  <w:style w:type="paragraph" w:styleId="FootnoteText">
    <w:name w:val="footnote text"/>
    <w:basedOn w:val="Normal"/>
    <w:link w:val="FootnoteTextChar"/>
    <w:semiHidden/>
    <w:rsid w:val="006C2C56"/>
    <w:pPr>
      <w:jc w:val="both"/>
    </w:pPr>
    <w:rPr>
      <w:sz w:val="20"/>
      <w:szCs w:val="20"/>
      <w:lang w:eastAsia="en-US"/>
    </w:rPr>
  </w:style>
  <w:style w:type="character" w:customStyle="1" w:styleId="FootnoteTextChar">
    <w:name w:val="Footnote Text Char"/>
    <w:basedOn w:val="DefaultParagraphFont"/>
    <w:link w:val="FootnoteText"/>
    <w:semiHidden/>
    <w:rsid w:val="006C2C56"/>
    <w:rPr>
      <w:rFonts w:ascii="Times New Roman" w:eastAsia="Times New Roman" w:hAnsi="Times New Roman"/>
      <w:lang w:eastAsia="en-US"/>
    </w:rPr>
  </w:style>
  <w:style w:type="character" w:styleId="FootnoteReference">
    <w:name w:val="footnote reference"/>
    <w:semiHidden/>
    <w:rsid w:val="006C2C56"/>
    <w:rPr>
      <w:rFonts w:ascii="Times New Roman" w:hAnsi="Times New Roman"/>
      <w:vertAlign w:val="superscript"/>
    </w:rPr>
  </w:style>
  <w:style w:type="character" w:customStyle="1" w:styleId="ListParagraphChar">
    <w:name w:val="List Paragraph Char"/>
    <w:aliases w:val="2 Char,Akapit z listą BS Char,H&amp;P List Paragraph Char,Strip Char,Numbered Para 1 Char,Dot pt Char,List Paragraph Char Char Char Char,Indicator Text Char,List Paragraph1 Char,Bullet Points Char,MAIN CONTENT Char,List Paragraph12 Char"/>
    <w:link w:val="ListParagraph"/>
    <w:uiPriority w:val="34"/>
    <w:qFormat/>
    <w:locked/>
    <w:rsid w:val="000352B4"/>
    <w:rPr>
      <w:rFonts w:ascii="Times New Roman" w:eastAsiaTheme="minorHAnsi" w:hAnsi="Times New Roman"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226">
      <w:bodyDiv w:val="1"/>
      <w:marLeft w:val="0"/>
      <w:marRight w:val="0"/>
      <w:marTop w:val="0"/>
      <w:marBottom w:val="0"/>
      <w:divBdr>
        <w:top w:val="none" w:sz="0" w:space="0" w:color="auto"/>
        <w:left w:val="none" w:sz="0" w:space="0" w:color="auto"/>
        <w:bottom w:val="none" w:sz="0" w:space="0" w:color="auto"/>
        <w:right w:val="none" w:sz="0" w:space="0" w:color="auto"/>
      </w:divBdr>
    </w:div>
    <w:div w:id="115292992">
      <w:bodyDiv w:val="1"/>
      <w:marLeft w:val="0"/>
      <w:marRight w:val="0"/>
      <w:marTop w:val="0"/>
      <w:marBottom w:val="0"/>
      <w:divBdr>
        <w:top w:val="none" w:sz="0" w:space="0" w:color="auto"/>
        <w:left w:val="none" w:sz="0" w:space="0" w:color="auto"/>
        <w:bottom w:val="none" w:sz="0" w:space="0" w:color="auto"/>
        <w:right w:val="none" w:sz="0" w:space="0" w:color="auto"/>
      </w:divBdr>
    </w:div>
    <w:div w:id="161512142">
      <w:bodyDiv w:val="1"/>
      <w:marLeft w:val="0"/>
      <w:marRight w:val="0"/>
      <w:marTop w:val="0"/>
      <w:marBottom w:val="0"/>
      <w:divBdr>
        <w:top w:val="none" w:sz="0" w:space="0" w:color="auto"/>
        <w:left w:val="none" w:sz="0" w:space="0" w:color="auto"/>
        <w:bottom w:val="none" w:sz="0" w:space="0" w:color="auto"/>
        <w:right w:val="none" w:sz="0" w:space="0" w:color="auto"/>
      </w:divBdr>
      <w:divsChild>
        <w:div w:id="467209494">
          <w:marLeft w:val="0"/>
          <w:marRight w:val="0"/>
          <w:marTop w:val="0"/>
          <w:marBottom w:val="0"/>
          <w:divBdr>
            <w:top w:val="none" w:sz="0" w:space="0" w:color="auto"/>
            <w:left w:val="none" w:sz="0" w:space="0" w:color="auto"/>
            <w:bottom w:val="none" w:sz="0" w:space="0" w:color="auto"/>
            <w:right w:val="none" w:sz="0" w:space="0" w:color="auto"/>
          </w:divBdr>
          <w:divsChild>
            <w:div w:id="1904216759">
              <w:marLeft w:val="0"/>
              <w:marRight w:val="0"/>
              <w:marTop w:val="0"/>
              <w:marBottom w:val="0"/>
              <w:divBdr>
                <w:top w:val="none" w:sz="0" w:space="0" w:color="auto"/>
                <w:left w:val="none" w:sz="0" w:space="0" w:color="auto"/>
                <w:bottom w:val="none" w:sz="0" w:space="0" w:color="auto"/>
                <w:right w:val="none" w:sz="0" w:space="0" w:color="auto"/>
              </w:divBdr>
              <w:divsChild>
                <w:div w:id="796216949">
                  <w:marLeft w:val="0"/>
                  <w:marRight w:val="0"/>
                  <w:marTop w:val="0"/>
                  <w:marBottom w:val="0"/>
                  <w:divBdr>
                    <w:top w:val="none" w:sz="0" w:space="0" w:color="auto"/>
                    <w:left w:val="none" w:sz="0" w:space="0" w:color="auto"/>
                    <w:bottom w:val="none" w:sz="0" w:space="0" w:color="auto"/>
                    <w:right w:val="none" w:sz="0" w:space="0" w:color="auto"/>
                  </w:divBdr>
                  <w:divsChild>
                    <w:div w:id="224529410">
                      <w:marLeft w:val="0"/>
                      <w:marRight w:val="0"/>
                      <w:marTop w:val="0"/>
                      <w:marBottom w:val="0"/>
                      <w:divBdr>
                        <w:top w:val="none" w:sz="0" w:space="0" w:color="auto"/>
                        <w:left w:val="none" w:sz="0" w:space="0" w:color="auto"/>
                        <w:bottom w:val="none" w:sz="0" w:space="0" w:color="auto"/>
                        <w:right w:val="none" w:sz="0" w:space="0" w:color="auto"/>
                      </w:divBdr>
                      <w:divsChild>
                        <w:div w:id="690882741">
                          <w:marLeft w:val="0"/>
                          <w:marRight w:val="0"/>
                          <w:marTop w:val="0"/>
                          <w:marBottom w:val="0"/>
                          <w:divBdr>
                            <w:top w:val="none" w:sz="0" w:space="0" w:color="auto"/>
                            <w:left w:val="none" w:sz="0" w:space="0" w:color="auto"/>
                            <w:bottom w:val="none" w:sz="0" w:space="0" w:color="auto"/>
                            <w:right w:val="none" w:sz="0" w:space="0" w:color="auto"/>
                          </w:divBdr>
                          <w:divsChild>
                            <w:div w:id="847519447">
                              <w:marLeft w:val="0"/>
                              <w:marRight w:val="0"/>
                              <w:marTop w:val="0"/>
                              <w:marBottom w:val="0"/>
                              <w:divBdr>
                                <w:top w:val="none" w:sz="0" w:space="0" w:color="auto"/>
                                <w:left w:val="none" w:sz="0" w:space="0" w:color="auto"/>
                                <w:bottom w:val="none" w:sz="0" w:space="0" w:color="auto"/>
                                <w:right w:val="none" w:sz="0" w:space="0" w:color="auto"/>
                              </w:divBdr>
                              <w:divsChild>
                                <w:div w:id="1641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680">
      <w:bodyDiv w:val="1"/>
      <w:marLeft w:val="0"/>
      <w:marRight w:val="0"/>
      <w:marTop w:val="0"/>
      <w:marBottom w:val="0"/>
      <w:divBdr>
        <w:top w:val="none" w:sz="0" w:space="0" w:color="auto"/>
        <w:left w:val="none" w:sz="0" w:space="0" w:color="auto"/>
        <w:bottom w:val="none" w:sz="0" w:space="0" w:color="auto"/>
        <w:right w:val="none" w:sz="0" w:space="0" w:color="auto"/>
      </w:divBdr>
    </w:div>
    <w:div w:id="328215602">
      <w:bodyDiv w:val="1"/>
      <w:marLeft w:val="0"/>
      <w:marRight w:val="0"/>
      <w:marTop w:val="0"/>
      <w:marBottom w:val="0"/>
      <w:divBdr>
        <w:top w:val="none" w:sz="0" w:space="0" w:color="auto"/>
        <w:left w:val="none" w:sz="0" w:space="0" w:color="auto"/>
        <w:bottom w:val="none" w:sz="0" w:space="0" w:color="auto"/>
        <w:right w:val="none" w:sz="0" w:space="0" w:color="auto"/>
      </w:divBdr>
    </w:div>
    <w:div w:id="350496962">
      <w:bodyDiv w:val="1"/>
      <w:marLeft w:val="0"/>
      <w:marRight w:val="0"/>
      <w:marTop w:val="0"/>
      <w:marBottom w:val="0"/>
      <w:divBdr>
        <w:top w:val="none" w:sz="0" w:space="0" w:color="auto"/>
        <w:left w:val="none" w:sz="0" w:space="0" w:color="auto"/>
        <w:bottom w:val="none" w:sz="0" w:space="0" w:color="auto"/>
        <w:right w:val="none" w:sz="0" w:space="0" w:color="auto"/>
      </w:divBdr>
    </w:div>
    <w:div w:id="425423681">
      <w:bodyDiv w:val="1"/>
      <w:marLeft w:val="0"/>
      <w:marRight w:val="0"/>
      <w:marTop w:val="0"/>
      <w:marBottom w:val="0"/>
      <w:divBdr>
        <w:top w:val="none" w:sz="0" w:space="0" w:color="auto"/>
        <w:left w:val="none" w:sz="0" w:space="0" w:color="auto"/>
        <w:bottom w:val="none" w:sz="0" w:space="0" w:color="auto"/>
        <w:right w:val="none" w:sz="0" w:space="0" w:color="auto"/>
      </w:divBdr>
    </w:div>
    <w:div w:id="472793963">
      <w:bodyDiv w:val="1"/>
      <w:marLeft w:val="0"/>
      <w:marRight w:val="0"/>
      <w:marTop w:val="0"/>
      <w:marBottom w:val="0"/>
      <w:divBdr>
        <w:top w:val="none" w:sz="0" w:space="0" w:color="auto"/>
        <w:left w:val="none" w:sz="0" w:space="0" w:color="auto"/>
        <w:bottom w:val="none" w:sz="0" w:space="0" w:color="auto"/>
        <w:right w:val="none" w:sz="0" w:space="0" w:color="auto"/>
      </w:divBdr>
    </w:div>
    <w:div w:id="537746219">
      <w:bodyDiv w:val="1"/>
      <w:marLeft w:val="0"/>
      <w:marRight w:val="0"/>
      <w:marTop w:val="0"/>
      <w:marBottom w:val="0"/>
      <w:divBdr>
        <w:top w:val="none" w:sz="0" w:space="0" w:color="auto"/>
        <w:left w:val="none" w:sz="0" w:space="0" w:color="auto"/>
        <w:bottom w:val="none" w:sz="0" w:space="0" w:color="auto"/>
        <w:right w:val="none" w:sz="0" w:space="0" w:color="auto"/>
      </w:divBdr>
    </w:div>
    <w:div w:id="551960359">
      <w:bodyDiv w:val="1"/>
      <w:marLeft w:val="0"/>
      <w:marRight w:val="0"/>
      <w:marTop w:val="0"/>
      <w:marBottom w:val="0"/>
      <w:divBdr>
        <w:top w:val="none" w:sz="0" w:space="0" w:color="auto"/>
        <w:left w:val="none" w:sz="0" w:space="0" w:color="auto"/>
        <w:bottom w:val="none" w:sz="0" w:space="0" w:color="auto"/>
        <w:right w:val="none" w:sz="0" w:space="0" w:color="auto"/>
      </w:divBdr>
    </w:div>
    <w:div w:id="588778546">
      <w:bodyDiv w:val="1"/>
      <w:marLeft w:val="0"/>
      <w:marRight w:val="0"/>
      <w:marTop w:val="0"/>
      <w:marBottom w:val="0"/>
      <w:divBdr>
        <w:top w:val="none" w:sz="0" w:space="0" w:color="auto"/>
        <w:left w:val="none" w:sz="0" w:space="0" w:color="auto"/>
        <w:bottom w:val="none" w:sz="0" w:space="0" w:color="auto"/>
        <w:right w:val="none" w:sz="0" w:space="0" w:color="auto"/>
      </w:divBdr>
    </w:div>
    <w:div w:id="632714699">
      <w:bodyDiv w:val="1"/>
      <w:marLeft w:val="0"/>
      <w:marRight w:val="0"/>
      <w:marTop w:val="0"/>
      <w:marBottom w:val="0"/>
      <w:divBdr>
        <w:top w:val="none" w:sz="0" w:space="0" w:color="auto"/>
        <w:left w:val="none" w:sz="0" w:space="0" w:color="auto"/>
        <w:bottom w:val="none" w:sz="0" w:space="0" w:color="auto"/>
        <w:right w:val="none" w:sz="0" w:space="0" w:color="auto"/>
      </w:divBdr>
    </w:div>
    <w:div w:id="798765390">
      <w:bodyDiv w:val="1"/>
      <w:marLeft w:val="0"/>
      <w:marRight w:val="0"/>
      <w:marTop w:val="0"/>
      <w:marBottom w:val="0"/>
      <w:divBdr>
        <w:top w:val="none" w:sz="0" w:space="0" w:color="auto"/>
        <w:left w:val="none" w:sz="0" w:space="0" w:color="auto"/>
        <w:bottom w:val="none" w:sz="0" w:space="0" w:color="auto"/>
        <w:right w:val="none" w:sz="0" w:space="0" w:color="auto"/>
      </w:divBdr>
    </w:div>
    <w:div w:id="833423189">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60788866">
      <w:bodyDiv w:val="1"/>
      <w:marLeft w:val="0"/>
      <w:marRight w:val="0"/>
      <w:marTop w:val="0"/>
      <w:marBottom w:val="0"/>
      <w:divBdr>
        <w:top w:val="none" w:sz="0" w:space="0" w:color="auto"/>
        <w:left w:val="none" w:sz="0" w:space="0" w:color="auto"/>
        <w:bottom w:val="none" w:sz="0" w:space="0" w:color="auto"/>
        <w:right w:val="none" w:sz="0" w:space="0" w:color="auto"/>
      </w:divBdr>
    </w:div>
    <w:div w:id="1126239040">
      <w:bodyDiv w:val="1"/>
      <w:marLeft w:val="0"/>
      <w:marRight w:val="0"/>
      <w:marTop w:val="0"/>
      <w:marBottom w:val="0"/>
      <w:divBdr>
        <w:top w:val="none" w:sz="0" w:space="0" w:color="auto"/>
        <w:left w:val="none" w:sz="0" w:space="0" w:color="auto"/>
        <w:bottom w:val="none" w:sz="0" w:space="0" w:color="auto"/>
        <w:right w:val="none" w:sz="0" w:space="0" w:color="auto"/>
      </w:divBdr>
    </w:div>
    <w:div w:id="1210337272">
      <w:bodyDiv w:val="1"/>
      <w:marLeft w:val="0"/>
      <w:marRight w:val="0"/>
      <w:marTop w:val="0"/>
      <w:marBottom w:val="0"/>
      <w:divBdr>
        <w:top w:val="none" w:sz="0" w:space="0" w:color="auto"/>
        <w:left w:val="none" w:sz="0" w:space="0" w:color="auto"/>
        <w:bottom w:val="none" w:sz="0" w:space="0" w:color="auto"/>
        <w:right w:val="none" w:sz="0" w:space="0" w:color="auto"/>
      </w:divBdr>
    </w:div>
    <w:div w:id="1382631087">
      <w:bodyDiv w:val="1"/>
      <w:marLeft w:val="0"/>
      <w:marRight w:val="0"/>
      <w:marTop w:val="0"/>
      <w:marBottom w:val="0"/>
      <w:divBdr>
        <w:top w:val="none" w:sz="0" w:space="0" w:color="auto"/>
        <w:left w:val="none" w:sz="0" w:space="0" w:color="auto"/>
        <w:bottom w:val="none" w:sz="0" w:space="0" w:color="auto"/>
        <w:right w:val="none" w:sz="0" w:space="0" w:color="auto"/>
      </w:divBdr>
    </w:div>
    <w:div w:id="1398476766">
      <w:bodyDiv w:val="1"/>
      <w:marLeft w:val="0"/>
      <w:marRight w:val="0"/>
      <w:marTop w:val="0"/>
      <w:marBottom w:val="0"/>
      <w:divBdr>
        <w:top w:val="none" w:sz="0" w:space="0" w:color="auto"/>
        <w:left w:val="none" w:sz="0" w:space="0" w:color="auto"/>
        <w:bottom w:val="none" w:sz="0" w:space="0" w:color="auto"/>
        <w:right w:val="none" w:sz="0" w:space="0" w:color="auto"/>
      </w:divBdr>
    </w:div>
    <w:div w:id="1582327430">
      <w:bodyDiv w:val="1"/>
      <w:marLeft w:val="0"/>
      <w:marRight w:val="0"/>
      <w:marTop w:val="0"/>
      <w:marBottom w:val="0"/>
      <w:divBdr>
        <w:top w:val="none" w:sz="0" w:space="0" w:color="auto"/>
        <w:left w:val="none" w:sz="0" w:space="0" w:color="auto"/>
        <w:bottom w:val="none" w:sz="0" w:space="0" w:color="auto"/>
        <w:right w:val="none" w:sz="0" w:space="0" w:color="auto"/>
      </w:divBdr>
    </w:div>
    <w:div w:id="1607037083">
      <w:bodyDiv w:val="1"/>
      <w:marLeft w:val="0"/>
      <w:marRight w:val="0"/>
      <w:marTop w:val="0"/>
      <w:marBottom w:val="0"/>
      <w:divBdr>
        <w:top w:val="none" w:sz="0" w:space="0" w:color="auto"/>
        <w:left w:val="none" w:sz="0" w:space="0" w:color="auto"/>
        <w:bottom w:val="none" w:sz="0" w:space="0" w:color="auto"/>
        <w:right w:val="none" w:sz="0" w:space="0" w:color="auto"/>
      </w:divBdr>
    </w:div>
    <w:div w:id="1608808516">
      <w:bodyDiv w:val="1"/>
      <w:marLeft w:val="0"/>
      <w:marRight w:val="0"/>
      <w:marTop w:val="0"/>
      <w:marBottom w:val="0"/>
      <w:divBdr>
        <w:top w:val="none" w:sz="0" w:space="0" w:color="auto"/>
        <w:left w:val="none" w:sz="0" w:space="0" w:color="auto"/>
        <w:bottom w:val="none" w:sz="0" w:space="0" w:color="auto"/>
        <w:right w:val="none" w:sz="0" w:space="0" w:color="auto"/>
      </w:divBdr>
    </w:div>
    <w:div w:id="1864056182">
      <w:bodyDiv w:val="1"/>
      <w:marLeft w:val="0"/>
      <w:marRight w:val="0"/>
      <w:marTop w:val="0"/>
      <w:marBottom w:val="0"/>
      <w:divBdr>
        <w:top w:val="none" w:sz="0" w:space="0" w:color="auto"/>
        <w:left w:val="none" w:sz="0" w:space="0" w:color="auto"/>
        <w:bottom w:val="none" w:sz="0" w:space="0" w:color="auto"/>
        <w:right w:val="none" w:sz="0" w:space="0" w:color="auto"/>
      </w:divBdr>
    </w:div>
    <w:div w:id="1976524058">
      <w:bodyDiv w:val="1"/>
      <w:marLeft w:val="0"/>
      <w:marRight w:val="0"/>
      <w:marTop w:val="0"/>
      <w:marBottom w:val="0"/>
      <w:divBdr>
        <w:top w:val="none" w:sz="0" w:space="0" w:color="auto"/>
        <w:left w:val="none" w:sz="0" w:space="0" w:color="auto"/>
        <w:bottom w:val="none" w:sz="0" w:space="0" w:color="auto"/>
        <w:right w:val="none" w:sz="0" w:space="0" w:color="auto"/>
      </w:divBdr>
      <w:divsChild>
        <w:div w:id="1879931539">
          <w:marLeft w:val="0"/>
          <w:marRight w:val="0"/>
          <w:marTop w:val="0"/>
          <w:marBottom w:val="0"/>
          <w:divBdr>
            <w:top w:val="none" w:sz="0" w:space="0" w:color="auto"/>
            <w:left w:val="none" w:sz="0" w:space="0" w:color="auto"/>
            <w:bottom w:val="none" w:sz="0" w:space="0" w:color="auto"/>
            <w:right w:val="none" w:sz="0" w:space="0" w:color="auto"/>
          </w:divBdr>
          <w:divsChild>
            <w:div w:id="1615208780">
              <w:marLeft w:val="0"/>
              <w:marRight w:val="0"/>
              <w:marTop w:val="0"/>
              <w:marBottom w:val="0"/>
              <w:divBdr>
                <w:top w:val="none" w:sz="0" w:space="0" w:color="auto"/>
                <w:left w:val="none" w:sz="0" w:space="0" w:color="auto"/>
                <w:bottom w:val="none" w:sz="0" w:space="0" w:color="auto"/>
                <w:right w:val="none" w:sz="0" w:space="0" w:color="auto"/>
              </w:divBdr>
              <w:divsChild>
                <w:div w:id="80680440">
                  <w:marLeft w:val="0"/>
                  <w:marRight w:val="0"/>
                  <w:marTop w:val="0"/>
                  <w:marBottom w:val="0"/>
                  <w:divBdr>
                    <w:top w:val="none" w:sz="0" w:space="0" w:color="auto"/>
                    <w:left w:val="none" w:sz="0" w:space="0" w:color="auto"/>
                    <w:bottom w:val="none" w:sz="0" w:space="0" w:color="auto"/>
                    <w:right w:val="none" w:sz="0" w:space="0" w:color="auto"/>
                  </w:divBdr>
                  <w:divsChild>
                    <w:div w:id="676151481">
                      <w:marLeft w:val="0"/>
                      <w:marRight w:val="0"/>
                      <w:marTop w:val="0"/>
                      <w:marBottom w:val="0"/>
                      <w:divBdr>
                        <w:top w:val="none" w:sz="0" w:space="0" w:color="auto"/>
                        <w:left w:val="none" w:sz="0" w:space="0" w:color="auto"/>
                        <w:bottom w:val="none" w:sz="0" w:space="0" w:color="auto"/>
                        <w:right w:val="none" w:sz="0" w:space="0" w:color="auto"/>
                      </w:divBdr>
                      <w:divsChild>
                        <w:div w:id="74055728">
                          <w:marLeft w:val="0"/>
                          <w:marRight w:val="0"/>
                          <w:marTop w:val="0"/>
                          <w:marBottom w:val="0"/>
                          <w:divBdr>
                            <w:top w:val="none" w:sz="0" w:space="0" w:color="auto"/>
                            <w:left w:val="none" w:sz="0" w:space="0" w:color="auto"/>
                            <w:bottom w:val="none" w:sz="0" w:space="0" w:color="auto"/>
                            <w:right w:val="none" w:sz="0" w:space="0" w:color="auto"/>
                          </w:divBdr>
                          <w:divsChild>
                            <w:div w:id="796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0173">
      <w:bodyDiv w:val="1"/>
      <w:marLeft w:val="0"/>
      <w:marRight w:val="0"/>
      <w:marTop w:val="0"/>
      <w:marBottom w:val="0"/>
      <w:divBdr>
        <w:top w:val="none" w:sz="0" w:space="0" w:color="auto"/>
        <w:left w:val="none" w:sz="0" w:space="0" w:color="auto"/>
        <w:bottom w:val="none" w:sz="0" w:space="0" w:color="auto"/>
        <w:right w:val="none" w:sz="0" w:space="0" w:color="auto"/>
      </w:divBdr>
    </w:div>
    <w:div w:id="1997538149">
      <w:bodyDiv w:val="1"/>
      <w:marLeft w:val="0"/>
      <w:marRight w:val="0"/>
      <w:marTop w:val="0"/>
      <w:marBottom w:val="0"/>
      <w:divBdr>
        <w:top w:val="none" w:sz="0" w:space="0" w:color="auto"/>
        <w:left w:val="none" w:sz="0" w:space="0" w:color="auto"/>
        <w:bottom w:val="none" w:sz="0" w:space="0" w:color="auto"/>
        <w:right w:val="none" w:sz="0" w:space="0" w:color="auto"/>
      </w:divBdr>
    </w:div>
    <w:div w:id="2059278137">
      <w:bodyDiv w:val="1"/>
      <w:marLeft w:val="0"/>
      <w:marRight w:val="0"/>
      <w:marTop w:val="0"/>
      <w:marBottom w:val="0"/>
      <w:divBdr>
        <w:top w:val="none" w:sz="0" w:space="0" w:color="auto"/>
        <w:left w:val="none" w:sz="0" w:space="0" w:color="auto"/>
        <w:bottom w:val="none" w:sz="0" w:space="0" w:color="auto"/>
        <w:right w:val="none" w:sz="0" w:space="0" w:color="auto"/>
      </w:divBdr>
    </w:div>
    <w:div w:id="2096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r&#363;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FE60-DB3D-4BEF-82AA-00E2E8D0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“Grozījumi Ministru kabineta 2012. gada 3. aprīļa noteikumos Nr. 241 "Slimību profilakses un kontroles centra nolikums””</vt:lpstr>
    </vt:vector>
  </TitlesOfParts>
  <Company>Veselības ministrija</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3. aprīļa noteikumos Nr. 241 "Slimību profilakses un kontroles centra nolikums””</dc:title>
  <dc:subject>Izziņa par atzinumos sniegtajiem iebildumiem par Ministru kabineta not.projektu</dc:subject>
  <dc:creator>Ieva Brūvere</dc:creator>
  <dc:description>67876061, Ieva.Bruvere@vm.gov.lv_x000d_
J.Jakobovičs 67387674 Janis.jakobovics@spkc.gov.lv</dc:description>
  <cp:lastModifiedBy>viesis</cp:lastModifiedBy>
  <cp:revision>4</cp:revision>
  <cp:lastPrinted>2017-11-27T08:33:00Z</cp:lastPrinted>
  <dcterms:created xsi:type="dcterms:W3CDTF">2021-06-15T07:43:00Z</dcterms:created>
  <dcterms:modified xsi:type="dcterms:W3CDTF">2021-06-19T09:11:00Z</dcterms:modified>
</cp:coreProperties>
</file>