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DE4B" w14:textId="77777777" w:rsidR="00103546" w:rsidRPr="005328A6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5328A6">
        <w:rPr>
          <w:b/>
          <w:sz w:val="28"/>
          <w:szCs w:val="28"/>
          <w:lang w:val="lv-LV"/>
        </w:rPr>
        <w:t>Minis</w:t>
      </w:r>
      <w:r w:rsidR="00103546" w:rsidRPr="005328A6">
        <w:rPr>
          <w:b/>
          <w:sz w:val="28"/>
          <w:szCs w:val="28"/>
          <w:lang w:val="lv-LV"/>
        </w:rPr>
        <w:t>tru kabineta noteikumu projekta</w:t>
      </w:r>
    </w:p>
    <w:p w14:paraId="772DA9FA" w14:textId="7649F776" w:rsidR="004D62C6" w:rsidRPr="005328A6" w:rsidRDefault="004D62C6" w:rsidP="00373B66">
      <w:pPr>
        <w:jc w:val="center"/>
        <w:rPr>
          <w:b/>
          <w:color w:val="000000"/>
          <w:sz w:val="28"/>
          <w:szCs w:val="28"/>
          <w:lang w:val="lv-LV"/>
        </w:rPr>
      </w:pPr>
      <w:r w:rsidRPr="005328A6">
        <w:rPr>
          <w:b/>
          <w:sz w:val="28"/>
          <w:szCs w:val="28"/>
          <w:lang w:val="lv-LV"/>
        </w:rPr>
        <w:t>“</w:t>
      </w:r>
      <w:r w:rsidR="00373B66" w:rsidRPr="005328A6">
        <w:rPr>
          <w:b/>
          <w:color w:val="000000"/>
          <w:sz w:val="28"/>
          <w:szCs w:val="28"/>
          <w:lang w:val="lv-LV"/>
        </w:rPr>
        <w:t>Grozījumi Ministru kabineta 2010. gada 24. augusta noteikumos Nr.799</w:t>
      </w:r>
      <w:r w:rsidR="00373B66" w:rsidRPr="005328A6">
        <w:rPr>
          <w:color w:val="000000"/>
          <w:sz w:val="28"/>
          <w:szCs w:val="28"/>
          <w:lang w:val="lv-LV"/>
        </w:rPr>
        <w:t xml:space="preserve"> </w:t>
      </w:r>
      <w:r w:rsidR="00373B66" w:rsidRPr="005328A6">
        <w:rPr>
          <w:b/>
          <w:color w:val="000000"/>
          <w:sz w:val="28"/>
          <w:szCs w:val="28"/>
          <w:lang w:val="lv-LV"/>
        </w:rPr>
        <w:t>“</w:t>
      </w:r>
      <w:r w:rsidR="00373B66" w:rsidRPr="005328A6">
        <w:rPr>
          <w:b/>
          <w:bCs/>
          <w:color w:val="000000"/>
          <w:sz w:val="28"/>
          <w:szCs w:val="28"/>
          <w:shd w:val="clear" w:color="auto" w:fill="FFFFFF"/>
          <w:lang w:val="lv-LV"/>
        </w:rPr>
        <w:t>Noteikumi par dzīvnieku ārstnieciskās barības aprites kārtību un prasībām diētiskajai barībai</w:t>
      </w:r>
      <w:r w:rsidRPr="005328A6">
        <w:rPr>
          <w:b/>
          <w:sz w:val="28"/>
          <w:szCs w:val="28"/>
          <w:lang w:val="lv-LV"/>
        </w:rPr>
        <w:t>””</w:t>
      </w:r>
    </w:p>
    <w:p w14:paraId="569DC71A" w14:textId="1E665E85" w:rsidR="00840ADE" w:rsidRPr="005328A6" w:rsidRDefault="00C11A57" w:rsidP="00973154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5328A6">
        <w:rPr>
          <w:b/>
          <w:sz w:val="28"/>
          <w:szCs w:val="28"/>
          <w:lang w:val="lv-LV"/>
        </w:rPr>
        <w:t>sākotnējās</w:t>
      </w:r>
      <w:r w:rsidR="00CF764E" w:rsidRPr="005328A6">
        <w:rPr>
          <w:b/>
          <w:sz w:val="28"/>
          <w:szCs w:val="28"/>
          <w:lang w:val="lv-LV"/>
        </w:rPr>
        <w:t xml:space="preserve"> ietekmes novērtējuma ziņojums </w:t>
      </w:r>
      <w:r w:rsidRPr="005328A6">
        <w:rPr>
          <w:b/>
          <w:sz w:val="28"/>
          <w:szCs w:val="28"/>
          <w:lang w:val="lv-LV"/>
        </w:rPr>
        <w:t>(anotācija)</w:t>
      </w:r>
    </w:p>
    <w:p w14:paraId="5844D7C0" w14:textId="77777777" w:rsidR="00C76A02" w:rsidRPr="00081B7B" w:rsidRDefault="00C76A02" w:rsidP="00973154">
      <w:pPr>
        <w:pStyle w:val="naislab"/>
        <w:spacing w:before="0" w:beforeAutospacing="0" w:after="0" w:afterAutospacing="0"/>
        <w:jc w:val="center"/>
        <w:rPr>
          <w:b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081B7B" w14:paraId="658F6A74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7DEC1931" w14:textId="77777777" w:rsidR="007412C6" w:rsidRPr="00081B7B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081B7B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081B7B" w14:paraId="4119E79E" w14:textId="77777777" w:rsidTr="007412C6">
        <w:tc>
          <w:tcPr>
            <w:tcW w:w="1191" w:type="pct"/>
            <w:gridSpan w:val="2"/>
            <w:shd w:val="clear" w:color="auto" w:fill="auto"/>
          </w:tcPr>
          <w:p w14:paraId="49F3D582" w14:textId="77777777" w:rsidR="007412C6" w:rsidRPr="00081B7B" w:rsidRDefault="00805470" w:rsidP="007412C6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2A52AF40" w14:textId="77777777" w:rsidR="00DC7D55" w:rsidRPr="00081B7B" w:rsidRDefault="00DC7D55" w:rsidP="00066128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Projekts šo jomu neskar.</w:t>
            </w:r>
          </w:p>
        </w:tc>
      </w:tr>
      <w:tr w:rsidR="00563946" w:rsidRPr="00081B7B" w14:paraId="77EA8F7A" w14:textId="77777777" w:rsidTr="007412C6">
        <w:tc>
          <w:tcPr>
            <w:tcW w:w="5000" w:type="pct"/>
            <w:gridSpan w:val="3"/>
            <w:vAlign w:val="center"/>
          </w:tcPr>
          <w:p w14:paraId="19D7692C" w14:textId="77777777" w:rsidR="00D80316" w:rsidRPr="00081B7B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081B7B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5328A6" w14:paraId="75D75767" w14:textId="77777777" w:rsidTr="007412C6">
        <w:tc>
          <w:tcPr>
            <w:tcW w:w="224" w:type="pct"/>
          </w:tcPr>
          <w:p w14:paraId="7C8F3AFF" w14:textId="77777777" w:rsidR="00D80316" w:rsidRPr="00081B7B" w:rsidRDefault="00805470" w:rsidP="00880359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1DD73642" w14:textId="77777777" w:rsidR="00D80316" w:rsidRPr="00081B7B" w:rsidRDefault="00805470" w:rsidP="00880359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35EB6E95" w14:textId="57E8330F" w:rsidR="00237C34" w:rsidRPr="00081B7B" w:rsidRDefault="0037690D" w:rsidP="00237C34">
            <w:pPr>
              <w:jc w:val="both"/>
              <w:rPr>
                <w:iCs/>
                <w:lang w:val="lv-LV"/>
              </w:rPr>
            </w:pPr>
            <w:r w:rsidRPr="00081B7B">
              <w:rPr>
                <w:iCs/>
                <w:lang w:val="lv-LV"/>
              </w:rPr>
              <w:t xml:space="preserve">1. </w:t>
            </w:r>
            <w:r w:rsidR="008931F1" w:rsidRPr="00081B7B">
              <w:rPr>
                <w:iCs/>
                <w:lang w:val="lv-LV"/>
              </w:rPr>
              <w:t xml:space="preserve">Dzīvnieku barības aprites likuma </w:t>
            </w:r>
            <w:r w:rsidR="00237C34" w:rsidRPr="00081B7B">
              <w:rPr>
                <w:iCs/>
                <w:lang w:val="lv-LV"/>
              </w:rPr>
              <w:t>10</w:t>
            </w:r>
            <w:r w:rsidR="008931F1" w:rsidRPr="00081B7B">
              <w:rPr>
                <w:iCs/>
                <w:lang w:val="lv-LV"/>
              </w:rPr>
              <w:t>.</w:t>
            </w:r>
            <w:r w:rsidR="00E522B3" w:rsidRPr="00081B7B">
              <w:rPr>
                <w:iCs/>
                <w:lang w:val="lv-LV"/>
              </w:rPr>
              <w:t> </w:t>
            </w:r>
            <w:r w:rsidR="008931F1" w:rsidRPr="00081B7B">
              <w:rPr>
                <w:iCs/>
                <w:lang w:val="lv-LV"/>
              </w:rPr>
              <w:t xml:space="preserve">panta </w:t>
            </w:r>
            <w:r w:rsidR="00237C34" w:rsidRPr="00081B7B">
              <w:rPr>
                <w:iCs/>
                <w:lang w:val="lv-LV"/>
              </w:rPr>
              <w:t>pirmā</w:t>
            </w:r>
            <w:r w:rsidR="008931F1" w:rsidRPr="00081B7B">
              <w:rPr>
                <w:iCs/>
                <w:lang w:val="lv-LV"/>
              </w:rPr>
              <w:t xml:space="preserve"> daļa</w:t>
            </w:r>
            <w:r w:rsidR="000D5FE7" w:rsidRPr="00081B7B">
              <w:rPr>
                <w:iCs/>
                <w:lang w:val="lv-LV"/>
              </w:rPr>
              <w:t>.</w:t>
            </w:r>
            <w:r w:rsidR="0074478E" w:rsidRPr="00081B7B">
              <w:rPr>
                <w:iCs/>
                <w:lang w:val="lv-LV"/>
              </w:rPr>
              <w:t xml:space="preserve"> </w:t>
            </w:r>
          </w:p>
          <w:p w14:paraId="6BD8C3AB" w14:textId="1607B877" w:rsidR="00A2568C" w:rsidRPr="00081B7B" w:rsidRDefault="0037690D" w:rsidP="00237C34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2.</w:t>
            </w:r>
            <w:r w:rsidR="00435AA0" w:rsidRPr="00081B7B">
              <w:rPr>
                <w:lang w:val="lv-LV"/>
              </w:rPr>
              <w:t xml:space="preserve"> </w:t>
            </w:r>
            <w:r w:rsidR="00A2568C" w:rsidRPr="00081B7B">
              <w:rPr>
                <w:lang w:val="lv-LV" w:eastAsia="en-GB"/>
              </w:rPr>
              <w:t xml:space="preserve"> Komisijas </w:t>
            </w:r>
            <w:bookmarkStart w:id="2" w:name="_Hlk61004081"/>
            <w:r w:rsidR="00A2568C" w:rsidRPr="00081B7B">
              <w:rPr>
                <w:lang w:val="lv-LV" w:eastAsia="en-GB"/>
              </w:rPr>
              <w:t xml:space="preserve">2020. gada 4. marta Regula (ES) 2020/354, </w:t>
            </w:r>
            <w:bookmarkEnd w:id="2"/>
            <w:r w:rsidR="00A2568C" w:rsidRPr="00081B7B">
              <w:rPr>
                <w:lang w:val="lv-LV"/>
              </w:rPr>
              <w:t>ar ko izveido tādas barības paredzēto lietojumu sarakstu, kura paredzēta īpašiem barošanas mērķiem, un atceļ Direktīvu 2008/38/EK</w:t>
            </w:r>
            <w:r w:rsidR="000D5FE7" w:rsidRPr="00081B7B">
              <w:rPr>
                <w:lang w:val="lv-LV"/>
              </w:rPr>
              <w:t xml:space="preserve"> (turpmāk – Regula 2020/354)</w:t>
            </w:r>
            <w:r w:rsidR="00A2568C" w:rsidRPr="00081B7B">
              <w:rPr>
                <w:lang w:val="lv-LV"/>
              </w:rPr>
              <w:t>.</w:t>
            </w:r>
          </w:p>
        </w:tc>
      </w:tr>
      <w:tr w:rsidR="00563946" w:rsidRPr="005328A6" w14:paraId="6EA23245" w14:textId="77777777" w:rsidTr="007412C6">
        <w:tc>
          <w:tcPr>
            <w:tcW w:w="224" w:type="pct"/>
          </w:tcPr>
          <w:p w14:paraId="6140F3FD" w14:textId="77777777" w:rsidR="00D80316" w:rsidRPr="00081B7B" w:rsidRDefault="00805470" w:rsidP="00880359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3DD2E91" w14:textId="77777777" w:rsidR="00D80316" w:rsidRPr="00081B7B" w:rsidRDefault="00805470" w:rsidP="00B03E03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 xml:space="preserve">Pašreizējā situācija </w:t>
            </w:r>
            <w:r w:rsidRPr="00081B7B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35DC58D5" w14:textId="3F9A4D8D" w:rsidR="00C408B6" w:rsidRPr="00081B7B" w:rsidRDefault="00805470" w:rsidP="00C408B6">
            <w:pPr>
              <w:jc w:val="both"/>
              <w:rPr>
                <w:lang w:val="lv-LV"/>
              </w:rPr>
            </w:pPr>
            <w:r w:rsidRPr="00081B7B">
              <w:rPr>
                <w:rFonts w:eastAsia="Arial Unicode MS"/>
                <w:lang w:val="lv-LV"/>
              </w:rPr>
              <w:t xml:space="preserve">Patlaban </w:t>
            </w:r>
            <w:r w:rsidR="00057FB6" w:rsidRPr="00081B7B">
              <w:rPr>
                <w:rFonts w:eastAsia="Arial Unicode MS"/>
                <w:lang w:val="lv-LV"/>
              </w:rPr>
              <w:t xml:space="preserve">ir spēkā </w:t>
            </w:r>
            <w:r w:rsidR="00C408B6" w:rsidRPr="00081B7B">
              <w:rPr>
                <w:lang w:val="lv-LV"/>
              </w:rPr>
              <w:t>Ministru kabineta 2010. gada 24. augusta noteikumi Nr.</w:t>
            </w:r>
            <w:r w:rsidR="002311BF" w:rsidRPr="00081B7B">
              <w:rPr>
                <w:lang w:val="lv-LV"/>
              </w:rPr>
              <w:t> </w:t>
            </w:r>
            <w:r w:rsidR="00C408B6" w:rsidRPr="00081B7B">
              <w:rPr>
                <w:lang w:val="lv-LV"/>
              </w:rPr>
              <w:t>799 “</w:t>
            </w:r>
            <w:r w:rsidR="00C408B6" w:rsidRPr="00081B7B">
              <w:rPr>
                <w:shd w:val="clear" w:color="auto" w:fill="FFFFFF"/>
                <w:lang w:val="lv-LV"/>
              </w:rPr>
              <w:t xml:space="preserve">Noteikumi par dzīvnieku ārstnieciskās barības aprites kārtību un prasībām diētiskajai barībai” </w:t>
            </w:r>
            <w:r w:rsidR="00AD0B68" w:rsidRPr="00081B7B">
              <w:rPr>
                <w:lang w:val="lv-LV"/>
              </w:rPr>
              <w:t>(turpmāk – noteikumi Nr.</w:t>
            </w:r>
            <w:r w:rsidR="00D35989" w:rsidRPr="00081B7B">
              <w:rPr>
                <w:lang w:val="lv-LV"/>
              </w:rPr>
              <w:t> </w:t>
            </w:r>
            <w:r w:rsidR="00AD0B68" w:rsidRPr="00081B7B">
              <w:rPr>
                <w:lang w:val="lv-LV"/>
              </w:rPr>
              <w:t>7</w:t>
            </w:r>
            <w:r w:rsidR="00C408B6" w:rsidRPr="00081B7B">
              <w:rPr>
                <w:lang w:val="lv-LV"/>
              </w:rPr>
              <w:t>99</w:t>
            </w:r>
            <w:r w:rsidR="002743EC" w:rsidRPr="00081B7B">
              <w:rPr>
                <w:lang w:val="lv-LV"/>
              </w:rPr>
              <w:t>)</w:t>
            </w:r>
            <w:r w:rsidR="00C408B6" w:rsidRPr="00081B7B">
              <w:rPr>
                <w:lang w:val="lv-LV"/>
              </w:rPr>
              <w:t xml:space="preserve">, </w:t>
            </w:r>
            <w:r w:rsidR="000D5FE7" w:rsidRPr="00081B7B">
              <w:rPr>
                <w:lang w:val="lv-LV"/>
              </w:rPr>
              <w:t>kas</w:t>
            </w:r>
            <w:r w:rsidR="00C408B6" w:rsidRPr="00081B7B">
              <w:rPr>
                <w:lang w:val="lv-LV"/>
              </w:rPr>
              <w:t xml:space="preserve"> nosaka kārtību, k</w:t>
            </w:r>
            <w:r w:rsidR="000D5FE7" w:rsidRPr="00081B7B">
              <w:rPr>
                <w:lang w:val="lv-LV"/>
              </w:rPr>
              <w:t>ā</w:t>
            </w:r>
            <w:r w:rsidR="00C408B6" w:rsidRPr="00081B7B">
              <w:rPr>
                <w:lang w:val="lv-LV"/>
              </w:rPr>
              <w:t xml:space="preserve">dā Latvijā notiek dzīvnieku ārstnieciskās un diētiskās barības aprite. </w:t>
            </w:r>
          </w:p>
          <w:p w14:paraId="6808C56C" w14:textId="42D2FF78" w:rsidR="00B136B5" w:rsidRDefault="00A2568C" w:rsidP="00A2568C">
            <w:pPr>
              <w:pStyle w:val="doc-ti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Attiecībā uz diētisko barību</w:t>
            </w:r>
            <w:r w:rsidR="001C5EB9" w:rsidRPr="00081B7B">
              <w:rPr>
                <w:lang w:val="lv-LV"/>
              </w:rPr>
              <w:t xml:space="preserve"> noteikumos Nr.</w:t>
            </w:r>
            <w:r w:rsidR="002311BF" w:rsidRPr="00081B7B">
              <w:rPr>
                <w:lang w:val="lv-LV"/>
              </w:rPr>
              <w:t xml:space="preserve"> </w:t>
            </w:r>
            <w:r w:rsidR="001C5EB9" w:rsidRPr="00081B7B">
              <w:rPr>
                <w:lang w:val="lv-LV"/>
              </w:rPr>
              <w:t>799</w:t>
            </w:r>
            <w:r w:rsidR="00466AE9" w:rsidRPr="00081B7B">
              <w:rPr>
                <w:lang w:val="lv-LV"/>
              </w:rPr>
              <w:t xml:space="preserve"> transponētas trīs Komisijas direktīvas</w:t>
            </w:r>
            <w:r w:rsidRPr="00081B7B">
              <w:rPr>
                <w:lang w:val="lv-LV"/>
              </w:rPr>
              <w:t>,</w:t>
            </w:r>
            <w:r w:rsidR="00466AE9" w:rsidRPr="00081B7B">
              <w:rPr>
                <w:lang w:val="lv-LV"/>
              </w:rPr>
              <w:t xml:space="preserve"> tostarp</w:t>
            </w:r>
            <w:r w:rsidRPr="00081B7B">
              <w:rPr>
                <w:lang w:val="lv-LV"/>
              </w:rPr>
              <w:t xml:space="preserve"> Komisijas 2008.</w:t>
            </w:r>
            <w:r w:rsidR="002311BF" w:rsidRPr="00081B7B">
              <w:rPr>
                <w:lang w:val="lv-LV"/>
              </w:rPr>
              <w:t xml:space="preserve"> </w:t>
            </w:r>
            <w:r w:rsidRPr="00081B7B">
              <w:rPr>
                <w:lang w:val="lv-LV"/>
              </w:rPr>
              <w:t>gada 5.</w:t>
            </w:r>
            <w:r w:rsidR="002311BF" w:rsidRPr="00081B7B">
              <w:rPr>
                <w:lang w:val="lv-LV"/>
              </w:rPr>
              <w:t xml:space="preserve"> </w:t>
            </w:r>
            <w:r w:rsidRPr="00081B7B">
              <w:rPr>
                <w:lang w:val="lv-LV"/>
              </w:rPr>
              <w:t>marta Direktīva 2008/38/EK</w:t>
            </w:r>
            <w:r w:rsidR="00B136B5" w:rsidRPr="00081B7B">
              <w:rPr>
                <w:lang w:val="lv-LV"/>
              </w:rPr>
              <w:t>,</w:t>
            </w:r>
            <w:r w:rsidRPr="00081B7B">
              <w:rPr>
                <w:lang w:val="lv-LV"/>
              </w:rPr>
              <w:t xml:space="preserve"> ar ko izveido tādas dzīvnieku barības paredzēto lietojumu sarakstu, kas paredzēta īpašiem barošanas mērķiem</w:t>
            </w:r>
            <w:r w:rsidR="00BC69B2">
              <w:rPr>
                <w:lang w:val="lv-LV"/>
              </w:rPr>
              <w:t xml:space="preserve"> (turpmāk- direktīva 2008/28/EK)</w:t>
            </w:r>
            <w:r w:rsidR="002311BF" w:rsidRPr="00081B7B">
              <w:rPr>
                <w:lang w:val="lv-LV"/>
              </w:rPr>
              <w:t>. Tā</w:t>
            </w:r>
            <w:r w:rsidR="00B136B5" w:rsidRPr="00081B7B">
              <w:rPr>
                <w:lang w:val="lv-LV"/>
              </w:rPr>
              <w:t xml:space="preserve"> tika atcelta ar Regulu</w:t>
            </w:r>
            <w:r w:rsidR="000B7408" w:rsidRPr="00081B7B">
              <w:rPr>
                <w:lang w:val="lv-LV"/>
              </w:rPr>
              <w:t xml:space="preserve"> </w:t>
            </w:r>
            <w:r w:rsidR="00B136B5" w:rsidRPr="00081B7B">
              <w:rPr>
                <w:lang w:val="lv-LV"/>
              </w:rPr>
              <w:t>2020/354, ko piemēro no 2020.</w:t>
            </w:r>
            <w:r w:rsidR="002311BF" w:rsidRPr="00081B7B">
              <w:rPr>
                <w:lang w:val="lv-LV"/>
              </w:rPr>
              <w:t xml:space="preserve"> </w:t>
            </w:r>
            <w:r w:rsidR="00B136B5" w:rsidRPr="00081B7B">
              <w:rPr>
                <w:lang w:val="lv-LV"/>
              </w:rPr>
              <w:t>gada 25.</w:t>
            </w:r>
            <w:r w:rsidR="002311BF" w:rsidRPr="00081B7B">
              <w:rPr>
                <w:lang w:val="lv-LV"/>
              </w:rPr>
              <w:t xml:space="preserve"> </w:t>
            </w:r>
            <w:r w:rsidR="00B136B5" w:rsidRPr="00081B7B">
              <w:rPr>
                <w:lang w:val="lv-LV"/>
              </w:rPr>
              <w:t>decembra.</w:t>
            </w:r>
            <w:r w:rsidRPr="00081B7B">
              <w:rPr>
                <w:lang w:val="lv-LV"/>
              </w:rPr>
              <w:t xml:space="preserve"> </w:t>
            </w:r>
          </w:p>
          <w:p w14:paraId="59E7C24D" w14:textId="6A1E671C" w:rsidR="00BC69B2" w:rsidRPr="00081B7B" w:rsidRDefault="00BC69B2" w:rsidP="00A2568C">
            <w:pPr>
              <w:pStyle w:val="doc-ti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Tā kā direktīvas 2008/28/EK grozījumi radīja papildu slogu ES </w:t>
            </w:r>
            <w:r w:rsidR="00515460">
              <w:rPr>
                <w:lang w:val="lv-LV"/>
              </w:rPr>
              <w:t>d</w:t>
            </w:r>
            <w:r>
              <w:rPr>
                <w:lang w:val="lv-LV"/>
              </w:rPr>
              <w:t>alībvalstīm, jo</w:t>
            </w:r>
            <w:r w:rsidR="00515460">
              <w:rPr>
                <w:lang w:val="lv-LV"/>
              </w:rPr>
              <w:t>,</w:t>
            </w:r>
            <w:r>
              <w:rPr>
                <w:lang w:val="lv-LV"/>
              </w:rPr>
              <w:t xml:space="preserve"> izdarot grozījumus direktīvā</w:t>
            </w:r>
            <w:r w:rsidR="00515460">
              <w:rPr>
                <w:lang w:val="lv-LV"/>
              </w:rPr>
              <w:t>,</w:t>
            </w:r>
            <w:r>
              <w:rPr>
                <w:lang w:val="lv-LV"/>
              </w:rPr>
              <w:t xml:space="preserve"> visām dalībvalstīm bija jāveic grozījumi nacionālajos normatīvajos aktos, kuros bija transponēta</w:t>
            </w:r>
            <w:r w:rsidR="00515460">
              <w:rPr>
                <w:lang w:val="lv-LV"/>
              </w:rPr>
              <w:t>s</w:t>
            </w:r>
            <w:r>
              <w:rPr>
                <w:lang w:val="lv-LV"/>
              </w:rPr>
              <w:t xml:space="preserve"> m</w:t>
            </w:r>
            <w:r w:rsidR="00515460">
              <w:rPr>
                <w:lang w:val="lv-LV"/>
              </w:rPr>
              <w:t>i</w:t>
            </w:r>
            <w:r>
              <w:rPr>
                <w:lang w:val="lv-LV"/>
              </w:rPr>
              <w:t xml:space="preserve">nētās direktīvas prasības – Eiropas Komisija pieņēma lēmumu direktīvā iekļautās prasības ieviest ar regulu, kas noņemtu slogu no ES </w:t>
            </w:r>
            <w:r w:rsidR="00515460">
              <w:rPr>
                <w:lang w:val="lv-LV"/>
              </w:rPr>
              <w:t>d</w:t>
            </w:r>
            <w:r>
              <w:rPr>
                <w:lang w:val="lv-LV"/>
              </w:rPr>
              <w:t>alībvalstīm, kurām grozījumi nacionālajos aktos vairs nebūtu jāveic ikreiz, kad regulas pielikumi tiktu grozīti.</w:t>
            </w:r>
          </w:p>
          <w:p w14:paraId="456DF1B7" w14:textId="0F457710" w:rsidR="00A2568C" w:rsidRPr="00081B7B" w:rsidRDefault="00B136B5" w:rsidP="00A2568C">
            <w:pPr>
              <w:pStyle w:val="doc-ti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Lai nodrošinātu</w:t>
            </w:r>
            <w:r w:rsidR="00951F40" w:rsidRPr="00081B7B">
              <w:rPr>
                <w:lang w:val="lv-LV"/>
              </w:rPr>
              <w:t xml:space="preserve"> </w:t>
            </w:r>
            <w:r w:rsidR="000B7408" w:rsidRPr="00081B7B">
              <w:rPr>
                <w:lang w:val="lv-LV"/>
              </w:rPr>
              <w:t>R</w:t>
            </w:r>
            <w:r w:rsidR="00951F40" w:rsidRPr="00081B7B">
              <w:rPr>
                <w:lang w:val="lv-LV"/>
              </w:rPr>
              <w:t xml:space="preserve">egulas 2020/354 </w:t>
            </w:r>
            <w:r w:rsidRPr="00081B7B">
              <w:rPr>
                <w:lang w:val="lv-LV"/>
              </w:rPr>
              <w:t>ieviešanu nacionālajos normatīvajos aktos, ir sagatavots Ministru kabineta noteikumu projekts “Grozījumi Ministru kabineta 2010. gada 24. augusta noteikumos Nr.799 “</w:t>
            </w:r>
            <w:r w:rsidRPr="00081B7B">
              <w:rPr>
                <w:shd w:val="clear" w:color="auto" w:fill="FFFFFF"/>
                <w:lang w:val="lv-LV"/>
              </w:rPr>
              <w:t>Noteikumi par dzīvnieku ārstnieciskās barības aprites kārtību un prasībām diētiskajai barībai</w:t>
            </w:r>
            <w:r w:rsidRPr="00081B7B">
              <w:rPr>
                <w:lang w:val="lv-LV"/>
              </w:rPr>
              <w:t>”” (turpmāk – noteikumu projekts).</w:t>
            </w:r>
          </w:p>
          <w:p w14:paraId="4C0B755C" w14:textId="77708A2C" w:rsidR="005940F6" w:rsidRPr="00081B7B" w:rsidRDefault="000B7408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Ar n</w:t>
            </w:r>
            <w:r w:rsidR="0053028B" w:rsidRPr="00081B7B">
              <w:rPr>
                <w:lang w:val="lv-LV"/>
              </w:rPr>
              <w:t xml:space="preserve">oteikumu projekta </w:t>
            </w:r>
            <w:r w:rsidR="00425103" w:rsidRPr="00081B7B">
              <w:rPr>
                <w:lang w:val="lv-LV"/>
              </w:rPr>
              <w:t>1.</w:t>
            </w:r>
            <w:r w:rsidR="00754EBB" w:rsidRPr="00081B7B">
              <w:rPr>
                <w:lang w:val="lv-LV" w:eastAsia="lv-LV"/>
              </w:rPr>
              <w:t>punktu tiek ieviesta</w:t>
            </w:r>
            <w:r w:rsidR="002311BF" w:rsidRPr="00081B7B">
              <w:rPr>
                <w:lang w:val="lv-LV" w:eastAsia="lv-LV"/>
              </w:rPr>
              <w:t>s</w:t>
            </w:r>
            <w:r w:rsidR="00754EBB" w:rsidRPr="00081B7B">
              <w:rPr>
                <w:lang w:val="lv-LV" w:eastAsia="lv-LV"/>
              </w:rPr>
              <w:t xml:space="preserve"> R</w:t>
            </w:r>
            <w:r w:rsidR="00754EBB" w:rsidRPr="00081B7B">
              <w:rPr>
                <w:lang w:val="lv-LV"/>
              </w:rPr>
              <w:t>egul</w:t>
            </w:r>
            <w:r w:rsidR="005E20EC" w:rsidRPr="00081B7B">
              <w:rPr>
                <w:lang w:val="lv-LV"/>
              </w:rPr>
              <w:t>a</w:t>
            </w:r>
            <w:r w:rsidR="002311BF" w:rsidRPr="00081B7B">
              <w:rPr>
                <w:lang w:val="lv-LV"/>
              </w:rPr>
              <w:t>s</w:t>
            </w:r>
            <w:r w:rsidR="00754EBB" w:rsidRPr="00081B7B">
              <w:rPr>
                <w:lang w:val="lv-LV"/>
              </w:rPr>
              <w:t xml:space="preserve"> 2020/354</w:t>
            </w:r>
            <w:r w:rsidR="005E20EC" w:rsidRPr="00081B7B">
              <w:rPr>
                <w:lang w:val="lv-LV"/>
              </w:rPr>
              <w:t xml:space="preserve"> </w:t>
            </w:r>
            <w:r w:rsidR="002311BF" w:rsidRPr="00081B7B">
              <w:rPr>
                <w:lang w:val="lv-LV"/>
              </w:rPr>
              <w:t>prasības, bet</w:t>
            </w:r>
            <w:r w:rsidR="00754EBB" w:rsidRPr="00081B7B">
              <w:rPr>
                <w:lang w:val="lv-LV"/>
              </w:rPr>
              <w:t xml:space="preserve"> </w:t>
            </w:r>
            <w:r w:rsidR="005E20EC" w:rsidRPr="00081B7B">
              <w:rPr>
                <w:lang w:val="lv-LV"/>
              </w:rPr>
              <w:t>ar</w:t>
            </w:r>
            <w:r w:rsidR="00754EBB" w:rsidRPr="00081B7B">
              <w:rPr>
                <w:lang w:val="lv-LV"/>
              </w:rPr>
              <w:t xml:space="preserve"> noteikumu projekta </w:t>
            </w:r>
            <w:r w:rsidR="003A4222" w:rsidRPr="00081B7B">
              <w:rPr>
                <w:lang w:val="lv-LV"/>
              </w:rPr>
              <w:t>2</w:t>
            </w:r>
            <w:r w:rsidR="00754EBB" w:rsidRPr="00081B7B">
              <w:rPr>
                <w:lang w:val="lv-LV"/>
              </w:rPr>
              <w:t>.</w:t>
            </w:r>
            <w:r w:rsidR="002311BF" w:rsidRPr="00081B7B">
              <w:rPr>
                <w:lang w:val="lv-LV"/>
              </w:rPr>
              <w:t xml:space="preserve"> </w:t>
            </w:r>
            <w:r w:rsidR="003A4222" w:rsidRPr="00081B7B">
              <w:rPr>
                <w:lang w:val="lv-LV"/>
              </w:rPr>
              <w:t xml:space="preserve">un </w:t>
            </w:r>
            <w:r w:rsidR="007D53C8">
              <w:rPr>
                <w:lang w:val="lv-LV"/>
              </w:rPr>
              <w:t>4</w:t>
            </w:r>
            <w:r w:rsidR="003A4222" w:rsidRPr="00081B7B">
              <w:rPr>
                <w:lang w:val="lv-LV"/>
              </w:rPr>
              <w:t>.</w:t>
            </w:r>
            <w:r w:rsidR="005E20EC" w:rsidRPr="00081B7B">
              <w:rPr>
                <w:lang w:val="lv-LV"/>
              </w:rPr>
              <w:t xml:space="preserve">punktu </w:t>
            </w:r>
            <w:r w:rsidR="002311BF" w:rsidRPr="00081B7B">
              <w:rPr>
                <w:lang w:val="lv-LV"/>
              </w:rPr>
              <w:t>–</w:t>
            </w:r>
            <w:r w:rsidR="005E20EC" w:rsidRPr="00081B7B">
              <w:rPr>
                <w:lang w:val="lv-LV"/>
              </w:rPr>
              <w:t xml:space="preserve"> svītroti vairāki noteikumu Nr.</w:t>
            </w:r>
            <w:r w:rsidR="002311BF" w:rsidRPr="00081B7B">
              <w:rPr>
                <w:lang w:val="lv-LV"/>
              </w:rPr>
              <w:t xml:space="preserve"> </w:t>
            </w:r>
            <w:r w:rsidR="005E20EC" w:rsidRPr="00081B7B">
              <w:rPr>
                <w:lang w:val="lv-LV"/>
              </w:rPr>
              <w:t>799 punkti un 2.</w:t>
            </w:r>
            <w:r w:rsidR="002311BF" w:rsidRPr="00081B7B">
              <w:rPr>
                <w:lang w:val="lv-LV"/>
              </w:rPr>
              <w:t xml:space="preserve"> </w:t>
            </w:r>
            <w:r w:rsidR="005E20EC" w:rsidRPr="00081B7B">
              <w:rPr>
                <w:lang w:val="lv-LV"/>
              </w:rPr>
              <w:t>pielikums</w:t>
            </w:r>
            <w:r w:rsidR="00754EBB" w:rsidRPr="00081B7B">
              <w:rPr>
                <w:lang w:val="lv-LV"/>
              </w:rPr>
              <w:t xml:space="preserve">, </w:t>
            </w:r>
            <w:r w:rsidR="005E20EC" w:rsidRPr="00081B7B">
              <w:rPr>
                <w:lang w:val="lv-LV"/>
              </w:rPr>
              <w:t xml:space="preserve">lai </w:t>
            </w:r>
            <w:r w:rsidR="002311BF" w:rsidRPr="00081B7B">
              <w:rPr>
                <w:lang w:val="lv-LV"/>
              </w:rPr>
              <w:t>nedublēt</w:t>
            </w:r>
            <w:r w:rsidR="003E19D4" w:rsidRPr="00081B7B">
              <w:rPr>
                <w:lang w:val="lv-LV"/>
              </w:rPr>
              <w:t>u</w:t>
            </w:r>
            <w:r w:rsidR="002311BF" w:rsidRPr="00081B7B">
              <w:rPr>
                <w:lang w:val="lv-LV"/>
              </w:rPr>
              <w:t xml:space="preserve"> </w:t>
            </w:r>
            <w:r w:rsidR="005E20EC" w:rsidRPr="00081B7B">
              <w:rPr>
                <w:lang w:val="lv-LV"/>
              </w:rPr>
              <w:t>prasības attiecībā uz diētisko barību. Pārējie noteikumu projekta apakšpunkti atbilstoši precizē noteikumu Nr.</w:t>
            </w:r>
            <w:r w:rsidR="002311BF" w:rsidRPr="00081B7B">
              <w:rPr>
                <w:lang w:val="lv-LV"/>
              </w:rPr>
              <w:t xml:space="preserve"> </w:t>
            </w:r>
            <w:r w:rsidR="005E20EC" w:rsidRPr="00081B7B">
              <w:rPr>
                <w:lang w:val="lv-LV"/>
              </w:rPr>
              <w:t>799 noslēguma jautājumu</w:t>
            </w:r>
            <w:r w:rsidR="00CB02EE">
              <w:rPr>
                <w:lang w:val="lv-LV"/>
              </w:rPr>
              <w:t>s</w:t>
            </w:r>
            <w:r w:rsidR="005E20EC" w:rsidRPr="00081B7B">
              <w:rPr>
                <w:lang w:val="lv-LV"/>
              </w:rPr>
              <w:t xml:space="preserve"> un informatīvo atsauci uz Eiropas Savienības direktīvām.</w:t>
            </w:r>
            <w:r w:rsidR="00754EBB" w:rsidRPr="00081B7B">
              <w:rPr>
                <w:lang w:val="lv-LV"/>
              </w:rPr>
              <w:t xml:space="preserve"> </w:t>
            </w:r>
          </w:p>
        </w:tc>
      </w:tr>
      <w:tr w:rsidR="00563946" w:rsidRPr="00081B7B" w14:paraId="66EE9A4A" w14:textId="77777777" w:rsidTr="007412C6">
        <w:tc>
          <w:tcPr>
            <w:tcW w:w="224" w:type="pct"/>
          </w:tcPr>
          <w:p w14:paraId="5F6F77D3" w14:textId="77777777" w:rsidR="00D80316" w:rsidRPr="00081B7B" w:rsidRDefault="00805470" w:rsidP="00880359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3.</w:t>
            </w:r>
          </w:p>
        </w:tc>
        <w:tc>
          <w:tcPr>
            <w:tcW w:w="967" w:type="pct"/>
          </w:tcPr>
          <w:p w14:paraId="5254D61C" w14:textId="77777777" w:rsidR="00D80316" w:rsidRPr="00081B7B" w:rsidRDefault="00805470" w:rsidP="00880359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 xml:space="preserve">Projekta izstrādē iesaistītās </w:t>
            </w:r>
            <w:r w:rsidRPr="00081B7B">
              <w:rPr>
                <w:lang w:val="lv-LV" w:eastAsia="lv-LV"/>
              </w:rPr>
              <w:lastRenderedPageBreak/>
              <w:t xml:space="preserve">institūcijas </w:t>
            </w:r>
            <w:r w:rsidRPr="00081B7B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1BA6BEB3" w14:textId="1E5463B9" w:rsidR="00D80316" w:rsidRPr="00081B7B" w:rsidRDefault="00805470">
            <w:pPr>
              <w:jc w:val="both"/>
              <w:rPr>
                <w:highlight w:val="yellow"/>
                <w:lang w:val="lv-LV" w:eastAsia="lv-LV"/>
              </w:rPr>
            </w:pPr>
            <w:r w:rsidRPr="00081B7B">
              <w:rPr>
                <w:lang w:val="lv-LV" w:eastAsia="lv-LV"/>
              </w:rPr>
              <w:lastRenderedPageBreak/>
              <w:t>Pārtikas un veterinārais dienests</w:t>
            </w:r>
          </w:p>
        </w:tc>
      </w:tr>
      <w:tr w:rsidR="00563946" w:rsidRPr="00081B7B" w14:paraId="4FD7B6E9" w14:textId="77777777" w:rsidTr="007412C6">
        <w:tc>
          <w:tcPr>
            <w:tcW w:w="224" w:type="pct"/>
          </w:tcPr>
          <w:p w14:paraId="6AA1EABD" w14:textId="77777777" w:rsidR="00D80316" w:rsidRPr="00081B7B" w:rsidRDefault="00805470" w:rsidP="00880359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0B7370A" w14:textId="77777777" w:rsidR="00D80316" w:rsidRPr="00081B7B" w:rsidRDefault="00805470" w:rsidP="00880359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FC7676D" w14:textId="77777777" w:rsidR="00D80316" w:rsidRPr="00081B7B" w:rsidRDefault="00864DB2" w:rsidP="0044286F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Nav</w:t>
            </w:r>
            <w:r w:rsidR="0069236A" w:rsidRPr="00081B7B">
              <w:rPr>
                <w:lang w:val="lv-LV" w:eastAsia="lv-LV"/>
              </w:rPr>
              <w:t>.</w:t>
            </w:r>
          </w:p>
        </w:tc>
      </w:tr>
    </w:tbl>
    <w:p w14:paraId="2190DB4B" w14:textId="77777777" w:rsidR="00D80316" w:rsidRPr="00081B7B" w:rsidRDefault="00D80316" w:rsidP="00D80316">
      <w:pPr>
        <w:rPr>
          <w:lang w:val="lv-LV"/>
        </w:rPr>
      </w:pPr>
    </w:p>
    <w:tbl>
      <w:tblPr>
        <w:tblW w:w="53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"/>
        <w:gridCol w:w="2661"/>
        <w:gridCol w:w="6529"/>
      </w:tblGrid>
      <w:tr w:rsidR="00563946" w:rsidRPr="005328A6" w14:paraId="33E836BB" w14:textId="77777777" w:rsidTr="003F19A8">
        <w:tc>
          <w:tcPr>
            <w:tcW w:w="5000" w:type="pct"/>
            <w:gridSpan w:val="3"/>
            <w:vAlign w:val="center"/>
          </w:tcPr>
          <w:p w14:paraId="4D398D22" w14:textId="77777777" w:rsidR="00D80316" w:rsidRPr="00081B7B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081B7B">
              <w:rPr>
                <w:b/>
                <w:lang w:val="lv-LV"/>
              </w:rPr>
              <w:t>II. Tiesību akta projekta ietekme uz sabiedrību,</w:t>
            </w:r>
            <w:r w:rsidRPr="00081B7B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5328A6" w14:paraId="7DA4B765" w14:textId="77777777" w:rsidTr="003F19A8">
        <w:tc>
          <w:tcPr>
            <w:tcW w:w="234" w:type="pct"/>
          </w:tcPr>
          <w:p w14:paraId="6E88748E" w14:textId="77777777" w:rsidR="00D80316" w:rsidRPr="00081B7B" w:rsidRDefault="00805470" w:rsidP="00880359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1.</w:t>
            </w:r>
          </w:p>
        </w:tc>
        <w:tc>
          <w:tcPr>
            <w:tcW w:w="1380" w:type="pct"/>
          </w:tcPr>
          <w:p w14:paraId="03EC5683" w14:textId="77777777" w:rsidR="00D80316" w:rsidRPr="00081B7B" w:rsidRDefault="00805470" w:rsidP="00880359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85" w:type="pct"/>
          </w:tcPr>
          <w:p w14:paraId="1CBF9ADC" w14:textId="31BA5F1E" w:rsidR="009A5B3A" w:rsidRPr="00081B7B" w:rsidRDefault="008C3DF8" w:rsidP="00CA48E4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N</w:t>
            </w:r>
            <w:r w:rsidR="00805470" w:rsidRPr="00081B7B">
              <w:rPr>
                <w:lang w:val="lv-LV"/>
              </w:rPr>
              <w:t>oteikumu projekt</w:t>
            </w:r>
            <w:r w:rsidR="002311BF" w:rsidRPr="00081B7B">
              <w:rPr>
                <w:lang w:val="lv-LV"/>
              </w:rPr>
              <w:t>a</w:t>
            </w:r>
            <w:r w:rsidR="00815DF2" w:rsidRPr="00081B7B">
              <w:rPr>
                <w:lang w:val="lv-LV"/>
              </w:rPr>
              <w:t xml:space="preserve"> </w:t>
            </w:r>
            <w:r w:rsidR="003E520D" w:rsidRPr="00081B7B">
              <w:rPr>
                <w:lang w:val="lv-LV"/>
              </w:rPr>
              <w:t xml:space="preserve">tiesiskais regulējums attiecas uz </w:t>
            </w:r>
            <w:r w:rsidR="00830350" w:rsidRPr="00081B7B">
              <w:rPr>
                <w:lang w:val="lv-LV"/>
              </w:rPr>
              <w:t xml:space="preserve">Pārtikas un veterināro </w:t>
            </w:r>
            <w:r w:rsidR="003331AA" w:rsidRPr="00081B7B">
              <w:rPr>
                <w:lang w:val="lv-LV"/>
              </w:rPr>
              <w:t>dienestu</w:t>
            </w:r>
            <w:r w:rsidR="00FC367D" w:rsidRPr="00081B7B">
              <w:rPr>
                <w:lang w:val="lv-LV"/>
              </w:rPr>
              <w:t xml:space="preserve"> </w:t>
            </w:r>
            <w:r w:rsidR="00E9396C" w:rsidRPr="00081B7B">
              <w:rPr>
                <w:lang w:val="lv-LV"/>
              </w:rPr>
              <w:t xml:space="preserve">un diētiskās </w:t>
            </w:r>
            <w:r w:rsidR="002C49DF" w:rsidRPr="00081B7B">
              <w:rPr>
                <w:lang w:val="lv-LV"/>
              </w:rPr>
              <w:t xml:space="preserve">barības aprites </w:t>
            </w:r>
            <w:r w:rsidR="003331AA" w:rsidRPr="00081B7B">
              <w:rPr>
                <w:lang w:val="lv-LV"/>
              </w:rPr>
              <w:t>uzņēmum</w:t>
            </w:r>
            <w:r w:rsidR="002C49DF" w:rsidRPr="00081B7B">
              <w:rPr>
                <w:lang w:val="lv-LV"/>
              </w:rPr>
              <w:t>iem</w:t>
            </w:r>
            <w:r w:rsidR="0058667F" w:rsidRPr="00081B7B">
              <w:rPr>
                <w:lang w:val="lv-LV"/>
              </w:rPr>
              <w:t>.</w:t>
            </w:r>
            <w:r w:rsidR="00366776" w:rsidRPr="00081B7B">
              <w:rPr>
                <w:lang w:val="lv-LV"/>
              </w:rPr>
              <w:t xml:space="preserve"> Kā diētiskās barības ražotājs Latvijā ir reģistrēts viens uzņēmums, bet to var izplatīt jebkura veterinārā aptieka vai veterinārmedicīniskās prakses vieta. </w:t>
            </w:r>
          </w:p>
        </w:tc>
      </w:tr>
      <w:tr w:rsidR="00563946" w:rsidRPr="00081B7B" w14:paraId="49172FE7" w14:textId="77777777" w:rsidTr="003F19A8">
        <w:tc>
          <w:tcPr>
            <w:tcW w:w="234" w:type="pct"/>
          </w:tcPr>
          <w:p w14:paraId="331C96DA" w14:textId="77777777" w:rsidR="00D80316" w:rsidRPr="00081B7B" w:rsidRDefault="00805470" w:rsidP="00880359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2.</w:t>
            </w:r>
          </w:p>
        </w:tc>
        <w:tc>
          <w:tcPr>
            <w:tcW w:w="1380" w:type="pct"/>
          </w:tcPr>
          <w:p w14:paraId="6AD3F818" w14:textId="77777777" w:rsidR="00D80316" w:rsidRPr="00081B7B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85" w:type="pct"/>
          </w:tcPr>
          <w:p w14:paraId="7F2C1C7D" w14:textId="13449AFF" w:rsidR="0003676E" w:rsidRPr="00081B7B" w:rsidRDefault="00CA2420" w:rsidP="0003676E">
            <w:pPr>
              <w:jc w:val="both"/>
              <w:rPr>
                <w:lang w:val="lv-LV"/>
              </w:rPr>
            </w:pPr>
            <w:r w:rsidRPr="00081B7B">
              <w:rPr>
                <w:iCs/>
                <w:lang w:val="lv-LV"/>
              </w:rPr>
              <w:t>Noteikum</w:t>
            </w:r>
            <w:r w:rsidR="00830350" w:rsidRPr="00081B7B">
              <w:rPr>
                <w:iCs/>
                <w:lang w:val="lv-LV"/>
              </w:rPr>
              <w:t>u projekts</w:t>
            </w:r>
            <w:r w:rsidRPr="00081B7B">
              <w:rPr>
                <w:iCs/>
                <w:lang w:val="lv-LV"/>
              </w:rPr>
              <w:t xml:space="preserve"> neradīs papildu administratīvo slogu</w:t>
            </w:r>
            <w:r w:rsidR="0003676E" w:rsidRPr="00081B7B">
              <w:rPr>
                <w:iCs/>
                <w:lang w:val="lv-LV"/>
              </w:rPr>
              <w:t>.</w:t>
            </w:r>
          </w:p>
          <w:p w14:paraId="60E194D2" w14:textId="46380240" w:rsidR="00CA2420" w:rsidRPr="00081B7B" w:rsidRDefault="00CA2420" w:rsidP="00C3353C">
            <w:pPr>
              <w:jc w:val="both"/>
              <w:rPr>
                <w:lang w:val="lv-LV"/>
              </w:rPr>
            </w:pPr>
          </w:p>
        </w:tc>
      </w:tr>
      <w:tr w:rsidR="00563946" w:rsidRPr="00081B7B" w14:paraId="6AD60D92" w14:textId="77777777" w:rsidTr="003F19A8">
        <w:tc>
          <w:tcPr>
            <w:tcW w:w="234" w:type="pct"/>
          </w:tcPr>
          <w:p w14:paraId="1995952D" w14:textId="77777777" w:rsidR="00D80316" w:rsidRPr="00081B7B" w:rsidRDefault="00805470" w:rsidP="00880359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3.</w:t>
            </w:r>
          </w:p>
        </w:tc>
        <w:tc>
          <w:tcPr>
            <w:tcW w:w="1380" w:type="pct"/>
          </w:tcPr>
          <w:p w14:paraId="1A88942D" w14:textId="77777777" w:rsidR="00D80316" w:rsidRPr="00081B7B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Administratīvo izmaksu monetārs novērtējums</w:t>
            </w:r>
          </w:p>
        </w:tc>
        <w:tc>
          <w:tcPr>
            <w:tcW w:w="3385" w:type="pct"/>
          </w:tcPr>
          <w:p w14:paraId="04A93800" w14:textId="77777777" w:rsidR="00D80316" w:rsidRPr="00081B7B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081B7B">
              <w:rPr>
                <w:lang w:val="lv-LV" w:eastAsia="lv-LV"/>
              </w:rPr>
              <w:t>Projekt</w:t>
            </w:r>
            <w:r w:rsidR="00041A31" w:rsidRPr="00081B7B">
              <w:rPr>
                <w:lang w:val="lv-LV" w:eastAsia="lv-LV"/>
              </w:rPr>
              <w:t>s</w:t>
            </w:r>
            <w:r w:rsidRPr="00081B7B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081B7B" w14:paraId="2A16256A" w14:textId="77777777" w:rsidTr="003F19A8">
        <w:tc>
          <w:tcPr>
            <w:tcW w:w="234" w:type="pct"/>
          </w:tcPr>
          <w:p w14:paraId="30D3955F" w14:textId="77777777" w:rsidR="007412C6" w:rsidRPr="00081B7B" w:rsidRDefault="00805470" w:rsidP="007412C6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4.</w:t>
            </w:r>
          </w:p>
        </w:tc>
        <w:tc>
          <w:tcPr>
            <w:tcW w:w="1380" w:type="pct"/>
          </w:tcPr>
          <w:p w14:paraId="401636C0" w14:textId="77777777" w:rsidR="007412C6" w:rsidRPr="00081B7B" w:rsidRDefault="00805470" w:rsidP="007412C6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Atbilstības izmaksu monetārs novērtējums</w:t>
            </w:r>
          </w:p>
        </w:tc>
        <w:tc>
          <w:tcPr>
            <w:tcW w:w="3385" w:type="pct"/>
          </w:tcPr>
          <w:p w14:paraId="2F3F4A67" w14:textId="77777777" w:rsidR="007412C6" w:rsidRPr="00081B7B" w:rsidRDefault="00805470" w:rsidP="007412C6">
            <w:pPr>
              <w:jc w:val="both"/>
              <w:rPr>
                <w:lang w:val="lv-LV"/>
              </w:rPr>
            </w:pPr>
            <w:r w:rsidRPr="00081B7B">
              <w:rPr>
                <w:lang w:val="lv-LV" w:eastAsia="lv-LV"/>
              </w:rPr>
              <w:t>Projekts šo jomu neskar.</w:t>
            </w:r>
          </w:p>
        </w:tc>
      </w:tr>
      <w:tr w:rsidR="00563946" w:rsidRPr="00081B7B" w14:paraId="1C138ECD" w14:textId="77777777" w:rsidTr="003F19A8">
        <w:tc>
          <w:tcPr>
            <w:tcW w:w="234" w:type="pct"/>
          </w:tcPr>
          <w:p w14:paraId="2EA61EBD" w14:textId="77777777" w:rsidR="007412C6" w:rsidRPr="00081B7B" w:rsidRDefault="00805470" w:rsidP="007412C6">
            <w:pPr>
              <w:jc w:val="center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5.</w:t>
            </w:r>
          </w:p>
        </w:tc>
        <w:tc>
          <w:tcPr>
            <w:tcW w:w="1380" w:type="pct"/>
          </w:tcPr>
          <w:p w14:paraId="35F5FA39" w14:textId="77777777" w:rsidR="007412C6" w:rsidRPr="00081B7B" w:rsidRDefault="00805470" w:rsidP="007412C6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Cita informācija</w:t>
            </w:r>
          </w:p>
        </w:tc>
        <w:tc>
          <w:tcPr>
            <w:tcW w:w="3385" w:type="pct"/>
          </w:tcPr>
          <w:p w14:paraId="388D3413" w14:textId="77777777" w:rsidR="007412C6" w:rsidRPr="00081B7B" w:rsidRDefault="00805470" w:rsidP="007412C6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Nav</w:t>
            </w:r>
            <w:r w:rsidR="00EC1313" w:rsidRPr="00081B7B">
              <w:rPr>
                <w:lang w:val="lv-LV"/>
              </w:rPr>
              <w:t>.</w:t>
            </w:r>
          </w:p>
        </w:tc>
      </w:tr>
    </w:tbl>
    <w:p w14:paraId="355A1668" w14:textId="77777777" w:rsidR="00D80316" w:rsidRPr="00081B7B" w:rsidRDefault="00D80316" w:rsidP="00D80316">
      <w:pPr>
        <w:jc w:val="both"/>
        <w:rPr>
          <w:lang w:val="lv-LV" w:eastAsia="lv-LV"/>
        </w:rPr>
      </w:pPr>
    </w:p>
    <w:tbl>
      <w:tblPr>
        <w:tblW w:w="5323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40"/>
      </w:tblGrid>
      <w:tr w:rsidR="00563946" w:rsidRPr="005328A6" w14:paraId="795467D1" w14:textId="77777777" w:rsidTr="003F19A8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A55A4" w14:textId="77777777" w:rsidR="00400CA9" w:rsidRPr="00081B7B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081B7B">
              <w:rPr>
                <w:b/>
                <w:bCs/>
                <w:lang w:val="lv-LV"/>
              </w:rPr>
              <w:t>III. Tiesību akta projekt</w:t>
            </w:r>
            <w:r w:rsidR="00F163DE" w:rsidRPr="00081B7B">
              <w:rPr>
                <w:b/>
                <w:bCs/>
                <w:lang w:val="lv-LV"/>
              </w:rPr>
              <w:t>a</w:t>
            </w:r>
            <w:r w:rsidRPr="00081B7B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081B7B" w14:paraId="76FE56E4" w14:textId="77777777" w:rsidTr="003F19A8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FA4B4" w14:textId="77777777" w:rsidR="00400CA9" w:rsidRPr="00081B7B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081B7B">
              <w:rPr>
                <w:lang w:val="lv-LV" w:eastAsia="lv-LV"/>
              </w:rPr>
              <w:t>Projekt</w:t>
            </w:r>
            <w:r w:rsidR="00FD5BB3" w:rsidRPr="00081B7B">
              <w:rPr>
                <w:lang w:val="lv-LV" w:eastAsia="lv-LV"/>
              </w:rPr>
              <w:t>s</w:t>
            </w:r>
            <w:r w:rsidRPr="00081B7B">
              <w:rPr>
                <w:lang w:val="lv-LV" w:eastAsia="lv-LV"/>
              </w:rPr>
              <w:t xml:space="preserve"> šo jomu neskar.</w:t>
            </w:r>
          </w:p>
        </w:tc>
      </w:tr>
    </w:tbl>
    <w:p w14:paraId="1658704D" w14:textId="77777777" w:rsidR="00E01493" w:rsidRPr="00081B7B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563946" w:rsidRPr="005328A6" w14:paraId="74700B8C" w14:textId="77777777" w:rsidTr="003F19A8">
        <w:tc>
          <w:tcPr>
            <w:tcW w:w="9640" w:type="dxa"/>
          </w:tcPr>
          <w:p w14:paraId="59D8FD08" w14:textId="77777777" w:rsidR="00E01493" w:rsidRPr="00081B7B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081B7B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081B7B" w14:paraId="58B5E118" w14:textId="77777777" w:rsidTr="003F19A8">
        <w:tc>
          <w:tcPr>
            <w:tcW w:w="9640" w:type="dxa"/>
          </w:tcPr>
          <w:p w14:paraId="0977EC6E" w14:textId="00B26233" w:rsidR="004C2FDD" w:rsidRPr="00081B7B" w:rsidRDefault="00C12DC4" w:rsidP="00B95F7D">
            <w:pPr>
              <w:pStyle w:val="naisnod"/>
              <w:spacing w:before="0" w:after="0"/>
              <w:jc w:val="center"/>
              <w:rPr>
                <w:b/>
              </w:rPr>
            </w:pPr>
            <w:r w:rsidRPr="00081B7B">
              <w:t>Projekts šo jomu neskar.</w:t>
            </w:r>
          </w:p>
        </w:tc>
      </w:tr>
    </w:tbl>
    <w:p w14:paraId="65F11106" w14:textId="77777777" w:rsidR="00600B93" w:rsidRPr="00081B7B" w:rsidRDefault="00600B93">
      <w:pPr>
        <w:rPr>
          <w:lang w:val="lv-LV"/>
        </w:rPr>
      </w:pPr>
    </w:p>
    <w:tbl>
      <w:tblPr>
        <w:tblW w:w="9640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4"/>
        <w:gridCol w:w="153"/>
        <w:gridCol w:w="2165"/>
        <w:gridCol w:w="153"/>
        <w:gridCol w:w="1032"/>
        <w:gridCol w:w="851"/>
        <w:gridCol w:w="2296"/>
        <w:gridCol w:w="2446"/>
      </w:tblGrid>
      <w:tr w:rsidR="00884779" w:rsidRPr="00081B7B" w14:paraId="321702E7" w14:textId="77777777" w:rsidTr="003F19A8">
        <w:tc>
          <w:tcPr>
            <w:tcW w:w="9640" w:type="dxa"/>
            <w:gridSpan w:val="8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4894B35" w14:textId="77777777" w:rsidR="00884779" w:rsidRPr="00081B7B" w:rsidRDefault="00884779" w:rsidP="00AA6608">
            <w:pPr>
              <w:jc w:val="center"/>
              <w:rPr>
                <w:b/>
                <w:color w:val="000000" w:themeColor="text1"/>
                <w:lang w:val="lv-LV" w:eastAsia="lv-LV"/>
              </w:rPr>
            </w:pPr>
            <w:r w:rsidRPr="00081B7B">
              <w:rPr>
                <w:b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F42027" w:rsidRPr="005328A6" w14:paraId="5CE270DE" w14:textId="77777777" w:rsidTr="003F19A8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D718CF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DF7C37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6778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05AD1A9B" w14:textId="2B6691FD" w:rsidR="00E9396C" w:rsidRPr="00081B7B" w:rsidRDefault="00E9396C" w:rsidP="004448CC">
            <w:pPr>
              <w:jc w:val="both"/>
              <w:rPr>
                <w:lang w:val="lv-LV"/>
              </w:rPr>
            </w:pPr>
            <w:r w:rsidRPr="00081B7B">
              <w:rPr>
                <w:lang w:val="lv-LV" w:eastAsia="en-GB"/>
              </w:rPr>
              <w:t xml:space="preserve"> Komisijas 2020. gada 4. marta Regula (ES) 2020/354, </w:t>
            </w:r>
            <w:r w:rsidRPr="00081B7B">
              <w:rPr>
                <w:lang w:val="lv-LV"/>
              </w:rPr>
              <w:t>ar ko izveido tādas barības paredzēto lietojumu sarakstu, kura paredzēta īpašiem barošanas mērķiem, un atceļ Direktīvu 2008/38/EK</w:t>
            </w:r>
            <w:r w:rsidR="00830350" w:rsidRPr="00081B7B">
              <w:rPr>
                <w:lang w:val="lv-LV"/>
              </w:rPr>
              <w:t xml:space="preserve"> Regula (turpmāk – Regula 2020/354)</w:t>
            </w:r>
            <w:r w:rsidRPr="00081B7B">
              <w:rPr>
                <w:lang w:val="lv-LV"/>
              </w:rPr>
              <w:t>.</w:t>
            </w:r>
          </w:p>
        </w:tc>
      </w:tr>
      <w:tr w:rsidR="00F42027" w:rsidRPr="00081B7B" w14:paraId="269110E0" w14:textId="77777777" w:rsidTr="003F19A8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10D634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F675C2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6778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01090D5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lang w:val="lv-LV"/>
              </w:rPr>
              <w:t>Projekts šo jomu neskar.</w:t>
            </w:r>
          </w:p>
        </w:tc>
      </w:tr>
      <w:tr w:rsidR="00F42027" w:rsidRPr="00081B7B" w14:paraId="7EDF5E03" w14:textId="77777777" w:rsidTr="003F19A8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411E85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3C9030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6778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D7439EF" w14:textId="77777777" w:rsidR="00884779" w:rsidRPr="00081B7B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081B7B"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3F321E" w:rsidRPr="00081B7B" w14:paraId="5BD60575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9640" w:type="dxa"/>
            <w:gridSpan w:val="8"/>
            <w:vAlign w:val="center"/>
          </w:tcPr>
          <w:p w14:paraId="5A269146" w14:textId="77777777" w:rsidR="003F321E" w:rsidRPr="00081B7B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81B7B">
              <w:rPr>
                <w:b/>
              </w:rPr>
              <w:t>1.tabula</w:t>
            </w:r>
          </w:p>
          <w:p w14:paraId="14A011C2" w14:textId="77777777" w:rsidR="003F321E" w:rsidRPr="00081B7B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i/>
              </w:rPr>
            </w:pPr>
            <w:r w:rsidRPr="00081B7B">
              <w:rPr>
                <w:b/>
              </w:rPr>
              <w:t>Tiesību akta projekta atbilstība ES tiesību aktiem</w:t>
            </w:r>
          </w:p>
        </w:tc>
      </w:tr>
      <w:tr w:rsidR="003F321E" w:rsidRPr="00081B7B" w14:paraId="24E6FC73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3015" w:type="dxa"/>
            <w:gridSpan w:val="4"/>
            <w:vAlign w:val="center"/>
          </w:tcPr>
          <w:p w14:paraId="3C9C4C5F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ind w:hanging="10"/>
              <w:jc w:val="both"/>
            </w:pPr>
            <w:r w:rsidRPr="00081B7B">
              <w:t>Attiecīgā ES tiesību akta datums, numurs un nosaukums</w:t>
            </w:r>
          </w:p>
        </w:tc>
        <w:tc>
          <w:tcPr>
            <w:tcW w:w="6625" w:type="dxa"/>
            <w:gridSpan w:val="4"/>
          </w:tcPr>
          <w:p w14:paraId="532A9D72" w14:textId="7FE780B9" w:rsidR="00944DE6" w:rsidRPr="00081B7B" w:rsidRDefault="00944DE6" w:rsidP="000C0CA8">
            <w:pPr>
              <w:pStyle w:val="naiskr"/>
              <w:spacing w:before="0" w:beforeAutospacing="0" w:after="0" w:afterAutospacing="0"/>
            </w:pPr>
            <w:r w:rsidRPr="00081B7B">
              <w:rPr>
                <w:lang w:eastAsia="en-GB"/>
              </w:rPr>
              <w:t>Regula 2020/354.</w:t>
            </w:r>
          </w:p>
        </w:tc>
      </w:tr>
      <w:tr w:rsidR="00F42027" w:rsidRPr="00081B7B" w14:paraId="390C27F1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  <w:vAlign w:val="center"/>
          </w:tcPr>
          <w:p w14:paraId="4C6FA00B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081B7B">
              <w:t>A</w:t>
            </w:r>
          </w:p>
        </w:tc>
        <w:tc>
          <w:tcPr>
            <w:tcW w:w="1883" w:type="dxa"/>
            <w:gridSpan w:val="2"/>
            <w:vAlign w:val="center"/>
          </w:tcPr>
          <w:p w14:paraId="715B9EC9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081B7B">
              <w:t>B</w:t>
            </w:r>
          </w:p>
        </w:tc>
        <w:tc>
          <w:tcPr>
            <w:tcW w:w="2296" w:type="dxa"/>
            <w:vAlign w:val="center"/>
          </w:tcPr>
          <w:p w14:paraId="62E76839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081B7B">
              <w:t>C</w:t>
            </w:r>
          </w:p>
        </w:tc>
        <w:tc>
          <w:tcPr>
            <w:tcW w:w="2446" w:type="dxa"/>
            <w:vAlign w:val="center"/>
          </w:tcPr>
          <w:p w14:paraId="62963F6D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081B7B">
              <w:t>D</w:t>
            </w:r>
          </w:p>
        </w:tc>
      </w:tr>
      <w:tr w:rsidR="00F42027" w:rsidRPr="005328A6" w14:paraId="34A10E3E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</w:tcPr>
          <w:p w14:paraId="22651F3F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t>Attiecīgā ES tiesību akta panta numurs (uzskaitot katru tiesību akta vienību – pantu, daļu, punktu, apakšpunktu)</w:t>
            </w:r>
          </w:p>
        </w:tc>
        <w:tc>
          <w:tcPr>
            <w:tcW w:w="1883" w:type="dxa"/>
            <w:gridSpan w:val="2"/>
          </w:tcPr>
          <w:p w14:paraId="1C6C6D6F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t xml:space="preserve">Projekta vienība, kas pārņem vai ievieš katru šīs tabulas A ailē minēto ES tiesību </w:t>
            </w:r>
            <w:r w:rsidRPr="00081B7B">
              <w:lastRenderedPageBreak/>
              <w:t>akta vienību, vai tiesību akts, kur attiecīgā ES tiesību akta vienība pārņemta vai ieviesta</w:t>
            </w:r>
          </w:p>
        </w:tc>
        <w:tc>
          <w:tcPr>
            <w:tcW w:w="2296" w:type="dxa"/>
          </w:tcPr>
          <w:p w14:paraId="06AF01FC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lastRenderedPageBreak/>
              <w:t xml:space="preserve">Informācija par to, vai šīs tabulas A ailē minētās ES tiesību akta vienības tiek pārņemtas </w:t>
            </w:r>
            <w:r w:rsidRPr="00081B7B">
              <w:lastRenderedPageBreak/>
              <w:t>vai ieviestas pilnībā vai daļēji.</w:t>
            </w:r>
          </w:p>
          <w:p w14:paraId="02EBDF0B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t>Ja attiecīgā ES tiesību akta vienība tiek</w:t>
            </w:r>
            <w:r w:rsidR="006F13DA" w:rsidRPr="00081B7B">
              <w:t xml:space="preserve"> pārņemta vai ieviesta daļēji, </w:t>
            </w:r>
            <w:r w:rsidRPr="00081B7B">
              <w:t>sniedz attiecīgu skaidrojumu, kā arī precīzi norāda, kad un kādā veidā ES tiesību akta vienība tiks pārņemta vai ieviesta pilnībā.</w:t>
            </w:r>
          </w:p>
          <w:p w14:paraId="2DD848D8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t>Norāda institūciju, kas ir atbildīga par šo saistību izpildi pilnībā</w:t>
            </w:r>
          </w:p>
        </w:tc>
        <w:tc>
          <w:tcPr>
            <w:tcW w:w="2446" w:type="dxa"/>
            <w:vAlign w:val="center"/>
          </w:tcPr>
          <w:p w14:paraId="5D6F4183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lastRenderedPageBreak/>
              <w:t xml:space="preserve">Informācija par to, vai šīs tabulas B ailē minētās projekta vienības paredz stingrākas prasības nekā </w:t>
            </w:r>
            <w:r w:rsidRPr="00081B7B">
              <w:lastRenderedPageBreak/>
              <w:t>šīs tabulas A ailē minētās ES tiesību akta vienības.</w:t>
            </w:r>
          </w:p>
          <w:p w14:paraId="10313488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t>Ja projekts satur stingrākas prasības nekā attiecīgais ES tiesību akts, norāda pamatojumu un samērīgumu.</w:t>
            </w:r>
          </w:p>
          <w:p w14:paraId="4AB8F523" w14:textId="77777777" w:rsidR="003F321E" w:rsidRPr="00081B7B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081B7B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0460D1" w:rsidRPr="00081B7B" w14:paraId="2E39A0DB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745AF8B9" w14:textId="6F424267" w:rsidR="000460D1" w:rsidRPr="00081B7B" w:rsidRDefault="003F600F" w:rsidP="00C11E19">
            <w:pPr>
              <w:jc w:val="both"/>
              <w:rPr>
                <w:lang w:val="lv-LV"/>
              </w:rPr>
            </w:pPr>
            <w:r w:rsidRPr="00081B7B">
              <w:rPr>
                <w:lang w:val="lv-LV" w:eastAsia="en-GB"/>
              </w:rPr>
              <w:lastRenderedPageBreak/>
              <w:t>Regula</w:t>
            </w:r>
            <w:r w:rsidR="0084244A" w:rsidRPr="00081B7B">
              <w:rPr>
                <w:lang w:val="lv-LV" w:eastAsia="en-GB"/>
              </w:rPr>
              <w:t>s</w:t>
            </w:r>
            <w:r w:rsidRPr="00081B7B">
              <w:rPr>
                <w:lang w:val="lv-LV" w:eastAsia="en-GB"/>
              </w:rPr>
              <w:t xml:space="preserve"> 2020/354</w:t>
            </w:r>
            <w:r w:rsidR="0084244A" w:rsidRPr="00081B7B">
              <w:rPr>
                <w:lang w:val="lv-LV" w:eastAsia="en-GB"/>
              </w:rPr>
              <w:t xml:space="preserve"> 1. un 2. pants</w:t>
            </w:r>
          </w:p>
        </w:tc>
        <w:tc>
          <w:tcPr>
            <w:tcW w:w="1883" w:type="dxa"/>
            <w:gridSpan w:val="2"/>
            <w:vAlign w:val="center"/>
          </w:tcPr>
          <w:p w14:paraId="6104C438" w14:textId="11F18E62" w:rsidR="000460D1" w:rsidRPr="00081B7B" w:rsidRDefault="000460D1" w:rsidP="003C708D">
            <w:pPr>
              <w:pStyle w:val="naiskr"/>
              <w:spacing w:before="0" w:beforeAutospacing="0" w:after="0" w:afterAutospacing="0"/>
              <w:jc w:val="both"/>
            </w:pPr>
            <w:r w:rsidRPr="00081B7B">
              <w:t xml:space="preserve">Projekta </w:t>
            </w:r>
            <w:r w:rsidR="00366776" w:rsidRPr="00081B7B">
              <w:t>1</w:t>
            </w:r>
            <w:r w:rsidR="003F600F" w:rsidRPr="00081B7B">
              <w:t>.</w:t>
            </w:r>
            <w:r w:rsidRPr="00081B7B">
              <w:t>punkts (</w:t>
            </w:r>
            <w:r w:rsidR="00EE42A1" w:rsidRPr="00081B7B">
              <w:t>n</w:t>
            </w:r>
            <w:r w:rsidRPr="00081B7B">
              <w:t>ot</w:t>
            </w:r>
            <w:r w:rsidR="00EE42A1" w:rsidRPr="00081B7B">
              <w:t>e</w:t>
            </w:r>
            <w:r w:rsidRPr="00081B7B">
              <w:t>ikumu Nr.799  2</w:t>
            </w:r>
            <w:r w:rsidR="003F600F" w:rsidRPr="00081B7B">
              <w:t>6</w:t>
            </w:r>
            <w:r w:rsidRPr="00081B7B">
              <w:t>.</w:t>
            </w:r>
            <w:r w:rsidR="003F600F" w:rsidRPr="00081B7B">
              <w:t>2.</w:t>
            </w:r>
            <w:r w:rsidR="0071220C" w:rsidRPr="00081B7B">
              <w:t xml:space="preserve"> </w:t>
            </w:r>
            <w:r w:rsidR="00EE42A1" w:rsidRPr="00081B7B">
              <w:t>apakš</w:t>
            </w:r>
            <w:r w:rsidRPr="00081B7B">
              <w:rPr>
                <w:color w:val="000000" w:themeColor="text1"/>
              </w:rPr>
              <w:t>punkts)</w:t>
            </w:r>
          </w:p>
        </w:tc>
        <w:tc>
          <w:tcPr>
            <w:tcW w:w="2296" w:type="dxa"/>
          </w:tcPr>
          <w:p w14:paraId="0EE891A8" w14:textId="79DCC96E" w:rsidR="000460D1" w:rsidRPr="00081B7B" w:rsidRDefault="007E0B9F" w:rsidP="003C708D">
            <w:pPr>
              <w:pStyle w:val="naiskr"/>
              <w:spacing w:before="0" w:beforeAutospacing="0" w:after="0" w:afterAutospacing="0"/>
              <w:jc w:val="both"/>
            </w:pPr>
            <w:r w:rsidRPr="00081B7B">
              <w:t>ES tiesību akta vienība tiek ieviesta pilnībā.</w:t>
            </w:r>
          </w:p>
        </w:tc>
        <w:tc>
          <w:tcPr>
            <w:tcW w:w="2446" w:type="dxa"/>
          </w:tcPr>
          <w:p w14:paraId="0B28906F" w14:textId="6EF2AF23" w:rsidR="000460D1" w:rsidRPr="00081B7B" w:rsidRDefault="007E0B9F" w:rsidP="003C708D">
            <w:pPr>
              <w:pStyle w:val="naiskr"/>
              <w:spacing w:before="0" w:beforeAutospacing="0" w:after="0" w:afterAutospacing="0"/>
              <w:jc w:val="both"/>
            </w:pPr>
            <w:r w:rsidRPr="00081B7B">
              <w:t>Neparedz stingrākas prasības.</w:t>
            </w:r>
          </w:p>
        </w:tc>
      </w:tr>
      <w:tr w:rsidR="00424AA6" w:rsidRPr="00081B7B" w14:paraId="5473D516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3015" w:type="dxa"/>
            <w:gridSpan w:val="4"/>
            <w:vAlign w:val="center"/>
          </w:tcPr>
          <w:p w14:paraId="1B0E8CF8" w14:textId="77777777" w:rsidR="00424AA6" w:rsidRPr="00081B7B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081B7B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625" w:type="dxa"/>
            <w:gridSpan w:val="4"/>
          </w:tcPr>
          <w:p w14:paraId="1842C45D" w14:textId="77777777" w:rsidR="00424AA6" w:rsidRPr="00081B7B" w:rsidRDefault="00424AA6" w:rsidP="00424AA6">
            <w:pPr>
              <w:pStyle w:val="naiskr"/>
              <w:spacing w:before="0" w:beforeAutospacing="0" w:after="0" w:afterAutospacing="0"/>
            </w:pPr>
            <w:r w:rsidRPr="00081B7B">
              <w:t>Projekts šo jomu neskar.</w:t>
            </w:r>
          </w:p>
        </w:tc>
      </w:tr>
      <w:tr w:rsidR="00424AA6" w:rsidRPr="00081B7B" w14:paraId="2D30B208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3015" w:type="dxa"/>
            <w:gridSpan w:val="4"/>
            <w:vAlign w:val="center"/>
          </w:tcPr>
          <w:p w14:paraId="7AC29AC2" w14:textId="77777777" w:rsidR="00424AA6" w:rsidRPr="00081B7B" w:rsidRDefault="00424AA6" w:rsidP="00424AA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081B7B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25" w:type="dxa"/>
            <w:gridSpan w:val="4"/>
          </w:tcPr>
          <w:p w14:paraId="16B808A7" w14:textId="77777777" w:rsidR="00424AA6" w:rsidRPr="00081B7B" w:rsidRDefault="00424AA6" w:rsidP="00424AA6">
            <w:pPr>
              <w:pStyle w:val="naiskr"/>
              <w:spacing w:before="0" w:beforeAutospacing="0" w:after="0" w:afterAutospacing="0"/>
            </w:pPr>
            <w:r w:rsidRPr="00081B7B">
              <w:t>Projekts šo jomu neskar.</w:t>
            </w:r>
          </w:p>
        </w:tc>
      </w:tr>
      <w:tr w:rsidR="00424AA6" w:rsidRPr="00081B7B" w14:paraId="527EB94F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015" w:type="dxa"/>
            <w:gridSpan w:val="4"/>
          </w:tcPr>
          <w:p w14:paraId="402A9BB2" w14:textId="77777777" w:rsidR="00424AA6" w:rsidRPr="00081B7B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081B7B">
              <w:t>Cita informācija</w:t>
            </w:r>
          </w:p>
        </w:tc>
        <w:tc>
          <w:tcPr>
            <w:tcW w:w="6625" w:type="dxa"/>
            <w:gridSpan w:val="4"/>
          </w:tcPr>
          <w:p w14:paraId="3DA3DDBF" w14:textId="1801CAE7" w:rsidR="00424AA6" w:rsidRPr="00081B7B" w:rsidRDefault="00BD4B7E" w:rsidP="00424AA6">
            <w:pPr>
              <w:pStyle w:val="naiskr"/>
              <w:spacing w:before="0" w:beforeAutospacing="0" w:after="0" w:afterAutospacing="0"/>
            </w:pPr>
            <w:r w:rsidRPr="00081B7B">
              <w:t>Nav.</w:t>
            </w:r>
          </w:p>
        </w:tc>
      </w:tr>
      <w:tr w:rsidR="00424AA6" w:rsidRPr="00081B7B" w14:paraId="794AA56C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640" w:type="dxa"/>
            <w:gridSpan w:val="8"/>
          </w:tcPr>
          <w:p w14:paraId="6297EC21" w14:textId="77777777" w:rsidR="00424AA6" w:rsidRPr="00081B7B" w:rsidRDefault="00424AA6" w:rsidP="00424AA6">
            <w:pPr>
              <w:pStyle w:val="naiskr"/>
              <w:spacing w:before="0" w:beforeAutospacing="0" w:after="0" w:afterAutospacing="0"/>
              <w:jc w:val="center"/>
            </w:pPr>
            <w:r w:rsidRPr="00081B7B">
              <w:rPr>
                <w:b/>
                <w:bCs/>
              </w:rPr>
              <w:t>2.tabula</w:t>
            </w:r>
            <w:r w:rsidRPr="00081B7B">
              <w:rPr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81B7B">
              <w:rPr>
                <w:b/>
                <w:bCs/>
              </w:rPr>
              <w:br/>
              <w:t>Pasākumi šo saistību izpildei</w:t>
            </w:r>
          </w:p>
        </w:tc>
      </w:tr>
      <w:tr w:rsidR="00424AA6" w:rsidRPr="00081B7B" w14:paraId="39721937" w14:textId="77777777" w:rsidTr="003F19A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640" w:type="dxa"/>
            <w:gridSpan w:val="8"/>
          </w:tcPr>
          <w:p w14:paraId="3FB90E9B" w14:textId="77777777" w:rsidR="00424AA6" w:rsidRPr="00081B7B" w:rsidRDefault="00424AA6" w:rsidP="00424AA6">
            <w:pPr>
              <w:pStyle w:val="naiskr"/>
              <w:spacing w:before="0" w:beforeAutospacing="0" w:after="0" w:afterAutospacing="0"/>
              <w:jc w:val="center"/>
              <w:rPr>
                <w:bCs/>
              </w:rPr>
            </w:pPr>
            <w:r w:rsidRPr="00081B7B">
              <w:rPr>
                <w:bCs/>
              </w:rPr>
              <w:t>Projekts šo jomu neskar.</w:t>
            </w:r>
          </w:p>
        </w:tc>
      </w:tr>
      <w:tr w:rsidR="00424AA6" w:rsidRPr="00081B7B" w14:paraId="0FC6376C" w14:textId="77777777" w:rsidTr="003F19A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93E22B4" w14:textId="77777777" w:rsidR="00424AA6" w:rsidRPr="00081B7B" w:rsidRDefault="00424AA6" w:rsidP="00424AA6">
            <w:pPr>
              <w:jc w:val="center"/>
              <w:rPr>
                <w:b/>
                <w:bCs/>
                <w:lang w:val="lv-LV"/>
              </w:rPr>
            </w:pPr>
            <w:r w:rsidRPr="00081B7B">
              <w:rPr>
                <w:b/>
                <w:bCs/>
                <w:lang w:val="lv-LV" w:eastAsia="lv-LV"/>
              </w:rPr>
              <w:t>VI</w:t>
            </w:r>
            <w:r w:rsidRPr="00081B7B">
              <w:rPr>
                <w:b/>
                <w:bCs/>
                <w:lang w:val="lv-LV"/>
              </w:rPr>
              <w:t>. Sabiedrības līdzdalība un komunikācijas aktivitātes</w:t>
            </w:r>
          </w:p>
        </w:tc>
      </w:tr>
      <w:tr w:rsidR="00600B93" w:rsidRPr="005328A6" w14:paraId="0FA4630E" w14:textId="77777777" w:rsidTr="003F19A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8F084" w14:textId="77777777" w:rsidR="00424AA6" w:rsidRPr="00081B7B" w:rsidRDefault="00424AA6" w:rsidP="00424AA6">
            <w:pPr>
              <w:rPr>
                <w:lang w:val="lv-LV" w:eastAsia="lv-LV"/>
              </w:rPr>
            </w:pPr>
            <w:r w:rsidRPr="00081B7B">
              <w:rPr>
                <w:lang w:val="lv-LV"/>
              </w:rPr>
              <w:t>1.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E055" w14:textId="77777777" w:rsidR="00424AA6" w:rsidRPr="00081B7B" w:rsidRDefault="00424AA6" w:rsidP="00424AA6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DD154" w14:textId="763FE337" w:rsidR="00424AA6" w:rsidRPr="00081B7B" w:rsidRDefault="00951F40" w:rsidP="00424AA6">
            <w:pPr>
              <w:pStyle w:val="Kjene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Atbilstoši Ministru kabineta 2009. gada 25. augusta noteikumu Nr. 970 “Sabiedrības līdzdalības kārtība attīstības plānošanas procesā” 7.4.</w:t>
            </w:r>
            <w:r w:rsidRPr="00081B7B">
              <w:rPr>
                <w:vertAlign w:val="superscript"/>
                <w:lang w:val="lv-LV"/>
              </w:rPr>
              <w:t>1</w:t>
            </w:r>
            <w:r w:rsidRPr="00081B7B">
              <w:rPr>
                <w:lang w:val="lv-LV"/>
              </w:rPr>
              <w:t xml:space="preserve"> apakšpunktam sabiedrībai dota iespēja rakstiski sniegt viedokli par noteikumu projektu tā izstrādes stadijā. </w:t>
            </w:r>
          </w:p>
        </w:tc>
      </w:tr>
      <w:tr w:rsidR="00600B93" w:rsidRPr="005328A6" w14:paraId="54384148" w14:textId="77777777" w:rsidTr="003F19A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8CAE8" w14:textId="77777777" w:rsidR="00424AA6" w:rsidRPr="00081B7B" w:rsidRDefault="00424AA6" w:rsidP="00424AA6">
            <w:pPr>
              <w:rPr>
                <w:lang w:val="lv-LV" w:eastAsia="lv-LV"/>
              </w:rPr>
            </w:pPr>
            <w:r w:rsidRPr="00081B7B">
              <w:rPr>
                <w:lang w:val="lv-LV"/>
              </w:rPr>
              <w:lastRenderedPageBreak/>
              <w:t>2.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CF050" w14:textId="77777777" w:rsidR="00424AA6" w:rsidRPr="00081B7B" w:rsidRDefault="00424AA6" w:rsidP="006422FA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Sabiedrības līdzdalība projekta izstrādē</w:t>
            </w:r>
          </w:p>
        </w:tc>
        <w:tc>
          <w:tcPr>
            <w:tcW w:w="5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6BF238" w14:textId="26827FC9" w:rsidR="00AC7424" w:rsidRPr="00081B7B" w:rsidRDefault="00951F40" w:rsidP="006422FA">
            <w:pPr>
              <w:pStyle w:val="naiskr"/>
              <w:spacing w:before="0" w:beforeAutospacing="0" w:after="0" w:afterAutospacing="0"/>
              <w:jc w:val="both"/>
            </w:pPr>
            <w:r w:rsidRPr="00081B7B">
              <w:t xml:space="preserve">Noteikumu projekts tika publicēts Ministru kabineta </w:t>
            </w:r>
            <w:r w:rsidR="00EE42A1" w:rsidRPr="00081B7B">
              <w:t xml:space="preserve">tīmekļvietnē </w:t>
            </w:r>
            <w:hyperlink r:id="rId8" w:history="1">
              <w:r w:rsidR="00EE42A1" w:rsidRPr="00081B7B">
                <w:rPr>
                  <w:rStyle w:val="Hipersaite"/>
                </w:rPr>
                <w:t>www.mk.gov.lv</w:t>
              </w:r>
            </w:hyperlink>
            <w:r w:rsidR="00EE42A1" w:rsidRPr="00081B7B">
              <w:t xml:space="preserve"> un </w:t>
            </w:r>
            <w:r w:rsidRPr="00081B7B">
              <w:t xml:space="preserve">Zemkopības ministrijas tīmekļvietnes </w:t>
            </w:r>
            <w:hyperlink r:id="rId9" w:history="1">
              <w:r w:rsidRPr="00081B7B">
                <w:rPr>
                  <w:rStyle w:val="Hipersaite"/>
                </w:rPr>
                <w:t>www.zm.gov.lv</w:t>
              </w:r>
            </w:hyperlink>
            <w:r w:rsidRPr="00081B7B">
              <w:t xml:space="preserve"> sadaļā “Sabiedr</w:t>
            </w:r>
            <w:r w:rsidR="00EE42A1" w:rsidRPr="00081B7B">
              <w:t>ības</w:t>
            </w:r>
            <w:r w:rsidRPr="00081B7B">
              <w:t xml:space="preserve"> līdzdalība” </w:t>
            </w:r>
            <w:hyperlink r:id="rId10" w:history="1">
              <w:r w:rsidR="00EE42A1" w:rsidRPr="00081B7B">
                <w:rPr>
                  <w:rStyle w:val="Hipersaite"/>
                </w:rPr>
                <w:t>https://www.zm.gov.lv/zemkopibas-ministrija/apspriesanas/grozijumi-ministru-kabineta-2010-gada-24-augusta-noteikumos-nr-799-not?id=979</w:t>
              </w:r>
            </w:hyperlink>
            <w:r w:rsidR="00EE42A1" w:rsidRPr="00081B7B">
              <w:t xml:space="preserve"> </w:t>
            </w:r>
            <w:r w:rsidRPr="00081B7B">
              <w:t>no 2020.gada 3. līdz 17.</w:t>
            </w:r>
            <w:r w:rsidR="002311BF" w:rsidRPr="00081B7B">
              <w:t xml:space="preserve"> </w:t>
            </w:r>
            <w:r w:rsidRPr="00081B7B">
              <w:t>decembrim.</w:t>
            </w:r>
            <w:r w:rsidR="00EE42A1" w:rsidRPr="00081B7B" w:rsidDel="00EE42A1">
              <w:rPr>
                <w:lang w:eastAsia="en-US"/>
              </w:rPr>
              <w:t xml:space="preserve"> </w:t>
            </w:r>
          </w:p>
        </w:tc>
      </w:tr>
      <w:tr w:rsidR="00600B93" w:rsidRPr="00081B7B" w14:paraId="32CA7B17" w14:textId="77777777" w:rsidTr="003F19A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D5993" w14:textId="77777777" w:rsidR="00424AA6" w:rsidRPr="00081B7B" w:rsidRDefault="00424AA6" w:rsidP="00424AA6">
            <w:pPr>
              <w:rPr>
                <w:lang w:val="lv-LV" w:eastAsia="lv-LV"/>
              </w:rPr>
            </w:pPr>
            <w:r w:rsidRPr="00081B7B">
              <w:rPr>
                <w:lang w:val="lv-LV"/>
              </w:rPr>
              <w:t>3.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21DE4" w14:textId="77777777" w:rsidR="00424AA6" w:rsidRPr="00081B7B" w:rsidRDefault="00424AA6" w:rsidP="00424AA6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/>
              </w:rPr>
              <w:t>Sabiedrības līdzdalības rezultāti</w:t>
            </w:r>
          </w:p>
        </w:tc>
        <w:tc>
          <w:tcPr>
            <w:tcW w:w="5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1843A" w14:textId="5222281C" w:rsidR="00AC7424" w:rsidRPr="00081B7B" w:rsidRDefault="00EE42A1" w:rsidP="00AC7424">
            <w:pPr>
              <w:pStyle w:val="Kjene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 xml:space="preserve">Sabiedrības pārstāvjiem bija iespēja rakstveidā sniegt viedokli par noteikumu projektu tīmekļvietnē. </w:t>
            </w:r>
            <w:r w:rsidR="00FF0D65" w:rsidRPr="00081B7B">
              <w:rPr>
                <w:lang w:val="lv-LV"/>
              </w:rPr>
              <w:t>Priekšlikumi vai komentāri par noteikumu projektu netika saņemti.</w:t>
            </w:r>
          </w:p>
        </w:tc>
      </w:tr>
      <w:tr w:rsidR="00600B93" w:rsidRPr="00081B7B" w14:paraId="684AC22D" w14:textId="77777777" w:rsidTr="003F19A8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0E8EA" w14:textId="77777777" w:rsidR="00424AA6" w:rsidRPr="00081B7B" w:rsidRDefault="00424AA6" w:rsidP="00424AA6">
            <w:pPr>
              <w:rPr>
                <w:lang w:val="lv-LV" w:eastAsia="lv-LV"/>
              </w:rPr>
            </w:pPr>
            <w:r w:rsidRPr="00081B7B">
              <w:rPr>
                <w:lang w:val="lv-LV"/>
              </w:rPr>
              <w:t>4.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41E63" w14:textId="77777777" w:rsidR="00424AA6" w:rsidRPr="00081B7B" w:rsidRDefault="00424AA6" w:rsidP="00424AA6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/>
              </w:rPr>
              <w:t>Cita informācija</w:t>
            </w:r>
          </w:p>
        </w:tc>
        <w:tc>
          <w:tcPr>
            <w:tcW w:w="55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EC3CF" w14:textId="77777777" w:rsidR="00424AA6" w:rsidRPr="00081B7B" w:rsidRDefault="00424AA6" w:rsidP="00424AA6">
            <w:pPr>
              <w:pStyle w:val="Kjene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Nav.</w:t>
            </w:r>
          </w:p>
        </w:tc>
      </w:tr>
    </w:tbl>
    <w:p w14:paraId="17081A5B" w14:textId="77777777" w:rsidR="002A1FAE" w:rsidRPr="00081B7B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5328A6" w14:paraId="56635AA4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7DF04" w14:textId="77777777" w:rsidR="00D80316" w:rsidRPr="00081B7B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081B7B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081B7B" w14:paraId="15299FC6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93CA4" w14:textId="77777777" w:rsidR="00D80316" w:rsidRPr="00081B7B" w:rsidRDefault="00805470" w:rsidP="00880359">
            <w:pPr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82B1B" w14:textId="77777777" w:rsidR="00D80316" w:rsidRPr="00081B7B" w:rsidRDefault="00805470" w:rsidP="00880359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A883E" w14:textId="776D08C0" w:rsidR="00D80316" w:rsidRPr="00081B7B" w:rsidRDefault="00805470" w:rsidP="004D31EB">
            <w:pPr>
              <w:pStyle w:val="Kjene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Pārtikas un veterinārais dienests</w:t>
            </w:r>
          </w:p>
        </w:tc>
      </w:tr>
      <w:tr w:rsidR="00563946" w:rsidRPr="005328A6" w14:paraId="2561668B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1C1C" w14:textId="77777777" w:rsidR="00D80316" w:rsidRPr="00081B7B" w:rsidRDefault="00805470" w:rsidP="00880359">
            <w:pPr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A4C51" w14:textId="77777777" w:rsidR="00D80316" w:rsidRPr="00081B7B" w:rsidRDefault="00805470" w:rsidP="00880359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Projekta izpildes ietekme uz pārvaldes funkcij</w:t>
            </w:r>
            <w:r w:rsidR="009768A0" w:rsidRPr="00081B7B">
              <w:rPr>
                <w:lang w:val="lv-LV"/>
              </w:rPr>
              <w:t>ām un institucionālo struktūru.</w:t>
            </w:r>
          </w:p>
          <w:p w14:paraId="750E99DC" w14:textId="77777777" w:rsidR="00D80316" w:rsidRPr="00081B7B" w:rsidRDefault="00805470" w:rsidP="00880359">
            <w:pPr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19657" w14:textId="77777777" w:rsidR="00D80316" w:rsidRPr="00081B7B" w:rsidRDefault="004643C2" w:rsidP="00CF29E7">
            <w:pPr>
              <w:pStyle w:val="naiskr"/>
              <w:spacing w:before="0" w:beforeAutospacing="0" w:after="0" w:afterAutospacing="0"/>
              <w:jc w:val="both"/>
            </w:pPr>
            <w:r w:rsidRPr="00081B7B">
              <w:rPr>
                <w:iCs/>
                <w:noProof/>
              </w:rPr>
              <w:t xml:space="preserve">Noteikumu projektam nav ietekmes uz </w:t>
            </w:r>
            <w:r w:rsidR="00CF29E7" w:rsidRPr="00081B7B">
              <w:rPr>
                <w:iCs/>
                <w:noProof/>
              </w:rPr>
              <w:t>institūciju</w:t>
            </w:r>
            <w:r w:rsidRPr="00081B7B">
              <w:rPr>
                <w:iCs/>
                <w:noProof/>
              </w:rPr>
              <w:t xml:space="preserve"> funkcijām un struktūru.</w:t>
            </w:r>
          </w:p>
        </w:tc>
      </w:tr>
      <w:tr w:rsidR="00563946" w:rsidRPr="00081B7B" w14:paraId="2D02EFDC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79B4B" w14:textId="77777777" w:rsidR="00D80316" w:rsidRPr="00081B7B" w:rsidRDefault="00805470" w:rsidP="00880359">
            <w:pPr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D59F2" w14:textId="77777777" w:rsidR="00D80316" w:rsidRPr="00081B7B" w:rsidRDefault="00805470" w:rsidP="00880359">
            <w:pPr>
              <w:jc w:val="both"/>
              <w:rPr>
                <w:lang w:val="lv-LV" w:eastAsia="lv-LV"/>
              </w:rPr>
            </w:pPr>
            <w:r w:rsidRPr="00081B7B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0809E" w14:textId="77777777" w:rsidR="00D80316" w:rsidRPr="00081B7B" w:rsidRDefault="00805470" w:rsidP="00880359">
            <w:pPr>
              <w:pStyle w:val="Kjene"/>
              <w:jc w:val="both"/>
              <w:rPr>
                <w:lang w:val="lv-LV"/>
              </w:rPr>
            </w:pPr>
            <w:r w:rsidRPr="00081B7B">
              <w:rPr>
                <w:lang w:val="lv-LV"/>
              </w:rPr>
              <w:t>Nav</w:t>
            </w:r>
            <w:r w:rsidR="00EE148C" w:rsidRPr="00081B7B">
              <w:rPr>
                <w:lang w:val="lv-LV"/>
              </w:rPr>
              <w:t>.</w:t>
            </w:r>
          </w:p>
        </w:tc>
      </w:tr>
    </w:tbl>
    <w:p w14:paraId="63294887" w14:textId="77777777" w:rsidR="003F08E7" w:rsidRPr="00081B7B" w:rsidRDefault="003F08E7" w:rsidP="00D80316">
      <w:pPr>
        <w:pStyle w:val="naisf"/>
        <w:spacing w:before="0" w:beforeAutospacing="0" w:after="0" w:afterAutospacing="0"/>
        <w:rPr>
          <w:lang w:val="lv-LV"/>
        </w:rPr>
      </w:pPr>
    </w:p>
    <w:p w14:paraId="32A3EF4F" w14:textId="2EE3D662" w:rsidR="002D05F3" w:rsidRDefault="002D05F3" w:rsidP="003C708D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14:paraId="75A43FDF" w14:textId="77777777" w:rsidR="005328A6" w:rsidRPr="00081B7B" w:rsidRDefault="005328A6" w:rsidP="003C708D">
      <w:pPr>
        <w:pStyle w:val="naisf"/>
        <w:spacing w:before="0" w:beforeAutospacing="0" w:after="0" w:afterAutospacing="0"/>
        <w:ind w:firstLine="720"/>
        <w:rPr>
          <w:lang w:val="lv-LV"/>
        </w:rPr>
      </w:pPr>
    </w:p>
    <w:p w14:paraId="391B0E87" w14:textId="77777777" w:rsidR="002D05F3" w:rsidRPr="005328A6" w:rsidRDefault="002D05F3" w:rsidP="003C708D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136250CC" w14:textId="54420FFA" w:rsidR="003C708D" w:rsidRPr="005328A6" w:rsidRDefault="00805470" w:rsidP="003C708D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328A6">
        <w:rPr>
          <w:sz w:val="28"/>
          <w:szCs w:val="28"/>
          <w:lang w:val="lv-LV"/>
        </w:rPr>
        <w:t>Zemkop</w:t>
      </w:r>
      <w:r w:rsidR="00F3435A" w:rsidRPr="005328A6">
        <w:rPr>
          <w:sz w:val="28"/>
          <w:szCs w:val="28"/>
          <w:lang w:val="lv-LV"/>
        </w:rPr>
        <w:t>ības ministrs</w:t>
      </w:r>
      <w:r w:rsidR="00F3435A" w:rsidRPr="005328A6">
        <w:rPr>
          <w:sz w:val="28"/>
          <w:szCs w:val="28"/>
          <w:lang w:val="lv-LV"/>
        </w:rPr>
        <w:tab/>
      </w:r>
      <w:r w:rsidR="00F3435A" w:rsidRPr="005328A6">
        <w:rPr>
          <w:sz w:val="28"/>
          <w:szCs w:val="28"/>
          <w:lang w:val="lv-LV"/>
        </w:rPr>
        <w:tab/>
      </w:r>
      <w:r w:rsidR="00F3435A" w:rsidRPr="005328A6">
        <w:rPr>
          <w:sz w:val="28"/>
          <w:szCs w:val="28"/>
          <w:lang w:val="lv-LV"/>
        </w:rPr>
        <w:tab/>
      </w:r>
      <w:r w:rsidR="00F3435A" w:rsidRPr="005328A6">
        <w:rPr>
          <w:sz w:val="28"/>
          <w:szCs w:val="28"/>
          <w:lang w:val="lv-LV"/>
        </w:rPr>
        <w:tab/>
      </w:r>
      <w:r w:rsidR="002D05F3" w:rsidRPr="005328A6">
        <w:rPr>
          <w:sz w:val="28"/>
          <w:szCs w:val="28"/>
          <w:lang w:val="lv-LV"/>
        </w:rPr>
        <w:tab/>
      </w:r>
      <w:r w:rsidR="00F3435A" w:rsidRPr="005328A6">
        <w:rPr>
          <w:sz w:val="28"/>
          <w:szCs w:val="28"/>
          <w:lang w:val="lv-LV"/>
        </w:rPr>
        <w:tab/>
      </w:r>
      <w:r w:rsidR="0080469B" w:rsidRPr="005328A6">
        <w:rPr>
          <w:sz w:val="28"/>
          <w:szCs w:val="28"/>
          <w:lang w:val="lv-LV"/>
        </w:rPr>
        <w:t>K</w:t>
      </w:r>
      <w:r w:rsidR="00A032D7" w:rsidRPr="005328A6">
        <w:rPr>
          <w:sz w:val="28"/>
          <w:szCs w:val="28"/>
          <w:lang w:val="lv-LV"/>
        </w:rPr>
        <w:t>.</w:t>
      </w:r>
      <w:r w:rsidR="0080469B" w:rsidRPr="005328A6">
        <w:rPr>
          <w:sz w:val="28"/>
          <w:szCs w:val="28"/>
          <w:lang w:val="lv-LV"/>
        </w:rPr>
        <w:t xml:space="preserve"> Gerhard</w:t>
      </w:r>
      <w:r w:rsidR="003C708D" w:rsidRPr="005328A6">
        <w:rPr>
          <w:sz w:val="28"/>
          <w:szCs w:val="28"/>
          <w:lang w:val="lv-LV"/>
        </w:rPr>
        <w:t>s</w:t>
      </w:r>
    </w:p>
    <w:p w14:paraId="03C239CB" w14:textId="77777777" w:rsidR="003C708D" w:rsidRPr="005328A6" w:rsidRDefault="003C708D" w:rsidP="003C708D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E85E509" w14:textId="7F1BC38E" w:rsidR="003C708D" w:rsidRPr="00081B7B" w:rsidRDefault="003C708D" w:rsidP="003C708D">
      <w:pPr>
        <w:pStyle w:val="naisf"/>
        <w:spacing w:before="0" w:beforeAutospacing="0" w:after="0" w:afterAutospacing="0"/>
        <w:rPr>
          <w:lang w:val="lv-LV"/>
        </w:rPr>
      </w:pPr>
    </w:p>
    <w:p w14:paraId="672A1917" w14:textId="551186F5" w:rsidR="00C976D4" w:rsidRPr="00081B7B" w:rsidRDefault="00C976D4" w:rsidP="003C708D">
      <w:pPr>
        <w:pStyle w:val="naisf"/>
        <w:spacing w:before="0" w:beforeAutospacing="0" w:after="0" w:afterAutospacing="0"/>
        <w:rPr>
          <w:lang w:val="lv-LV"/>
        </w:rPr>
      </w:pPr>
    </w:p>
    <w:p w14:paraId="1C734BA8" w14:textId="66F5CC4F" w:rsidR="00C976D4" w:rsidRPr="00081B7B" w:rsidRDefault="00C976D4" w:rsidP="003C708D">
      <w:pPr>
        <w:pStyle w:val="naisf"/>
        <w:spacing w:before="0" w:beforeAutospacing="0" w:after="0" w:afterAutospacing="0"/>
        <w:rPr>
          <w:lang w:val="lv-LV"/>
        </w:rPr>
      </w:pPr>
    </w:p>
    <w:p w14:paraId="7EABDB25" w14:textId="22032297" w:rsidR="00F61BC4" w:rsidRPr="00081B7B" w:rsidRDefault="00F61BC4" w:rsidP="003C708D">
      <w:pPr>
        <w:pStyle w:val="naisf"/>
        <w:spacing w:before="0" w:beforeAutospacing="0" w:after="0" w:afterAutospacing="0"/>
        <w:rPr>
          <w:lang w:val="lv-LV"/>
        </w:rPr>
      </w:pPr>
    </w:p>
    <w:p w14:paraId="6D52AFFA" w14:textId="183601B5" w:rsidR="00F61BC4" w:rsidRPr="00081B7B" w:rsidRDefault="00F61BC4" w:rsidP="003C708D">
      <w:pPr>
        <w:pStyle w:val="naisf"/>
        <w:spacing w:before="0" w:beforeAutospacing="0" w:after="0" w:afterAutospacing="0"/>
        <w:rPr>
          <w:lang w:val="lv-LV"/>
        </w:rPr>
      </w:pPr>
    </w:p>
    <w:p w14:paraId="6AEC4834" w14:textId="059AEFBA" w:rsidR="00F61BC4" w:rsidRPr="00081B7B" w:rsidRDefault="00F61BC4" w:rsidP="003C708D">
      <w:pPr>
        <w:pStyle w:val="naisf"/>
        <w:spacing w:before="0" w:beforeAutospacing="0" w:after="0" w:afterAutospacing="0"/>
        <w:rPr>
          <w:lang w:val="lv-LV"/>
        </w:rPr>
      </w:pPr>
    </w:p>
    <w:p w14:paraId="23EB575D" w14:textId="16834562" w:rsidR="00F61BC4" w:rsidRPr="00081B7B" w:rsidRDefault="00F61BC4" w:rsidP="003C708D">
      <w:pPr>
        <w:pStyle w:val="naisf"/>
        <w:spacing w:before="0" w:beforeAutospacing="0" w:after="0" w:afterAutospacing="0"/>
        <w:rPr>
          <w:lang w:val="lv-LV"/>
        </w:rPr>
      </w:pPr>
    </w:p>
    <w:p w14:paraId="05E717C6" w14:textId="0D87C87F" w:rsidR="00C976D4" w:rsidRPr="00081B7B" w:rsidRDefault="00C976D4" w:rsidP="003C708D">
      <w:pPr>
        <w:pStyle w:val="naisf"/>
        <w:spacing w:before="0" w:beforeAutospacing="0" w:after="0" w:afterAutospacing="0"/>
        <w:rPr>
          <w:lang w:val="lv-LV"/>
        </w:rPr>
      </w:pPr>
    </w:p>
    <w:p w14:paraId="2D236124" w14:textId="393338C9" w:rsidR="00C976D4" w:rsidRDefault="00C976D4" w:rsidP="003C708D">
      <w:pPr>
        <w:pStyle w:val="naisf"/>
        <w:spacing w:before="0" w:beforeAutospacing="0" w:after="0" w:afterAutospacing="0"/>
        <w:rPr>
          <w:lang w:val="lv-LV"/>
        </w:rPr>
      </w:pPr>
    </w:p>
    <w:p w14:paraId="7D164AB6" w14:textId="5B3D2432" w:rsidR="005328A6" w:rsidRDefault="005328A6" w:rsidP="003C708D">
      <w:pPr>
        <w:pStyle w:val="naisf"/>
        <w:spacing w:before="0" w:beforeAutospacing="0" w:after="0" w:afterAutospacing="0"/>
        <w:rPr>
          <w:lang w:val="lv-LV"/>
        </w:rPr>
      </w:pPr>
    </w:p>
    <w:p w14:paraId="53A28A93" w14:textId="1DAAFF46" w:rsidR="005328A6" w:rsidRDefault="005328A6" w:rsidP="003C708D">
      <w:pPr>
        <w:pStyle w:val="naisf"/>
        <w:spacing w:before="0" w:beforeAutospacing="0" w:after="0" w:afterAutospacing="0"/>
        <w:rPr>
          <w:lang w:val="lv-LV"/>
        </w:rPr>
      </w:pPr>
    </w:p>
    <w:p w14:paraId="440FDA0D" w14:textId="2F2CF25A" w:rsidR="005328A6" w:rsidRDefault="005328A6" w:rsidP="003C708D">
      <w:pPr>
        <w:pStyle w:val="naisf"/>
        <w:spacing w:before="0" w:beforeAutospacing="0" w:after="0" w:afterAutospacing="0"/>
        <w:rPr>
          <w:lang w:val="lv-LV"/>
        </w:rPr>
      </w:pPr>
    </w:p>
    <w:p w14:paraId="6A5A2110" w14:textId="77777777" w:rsidR="005328A6" w:rsidRPr="00081B7B" w:rsidRDefault="005328A6" w:rsidP="003C708D">
      <w:pPr>
        <w:pStyle w:val="naisf"/>
        <w:spacing w:before="0" w:beforeAutospacing="0" w:after="0" w:afterAutospacing="0"/>
        <w:rPr>
          <w:lang w:val="lv-LV"/>
        </w:rPr>
      </w:pPr>
      <w:bookmarkStart w:id="3" w:name="_GoBack"/>
      <w:bookmarkEnd w:id="3"/>
    </w:p>
    <w:p w14:paraId="13C20A9C" w14:textId="161DC8CF" w:rsidR="002D05F3" w:rsidRPr="00081B7B" w:rsidRDefault="002D05F3" w:rsidP="003C708D">
      <w:pPr>
        <w:pStyle w:val="naisf"/>
        <w:spacing w:before="0" w:beforeAutospacing="0" w:after="0" w:afterAutospacing="0"/>
        <w:rPr>
          <w:lang w:val="lv-LV"/>
        </w:rPr>
      </w:pPr>
    </w:p>
    <w:p w14:paraId="0FAD6147" w14:textId="77777777" w:rsidR="002D05F3" w:rsidRPr="00081B7B" w:rsidRDefault="002D05F3" w:rsidP="003C708D">
      <w:pPr>
        <w:pStyle w:val="naisf"/>
        <w:spacing w:before="0" w:beforeAutospacing="0" w:after="0" w:afterAutospacing="0"/>
        <w:rPr>
          <w:lang w:val="lv-LV"/>
        </w:rPr>
      </w:pPr>
    </w:p>
    <w:p w14:paraId="227FD2DD" w14:textId="4D2FD186" w:rsidR="003C708D" w:rsidRPr="00081B7B" w:rsidRDefault="003A1AB4" w:rsidP="003C708D">
      <w:pPr>
        <w:pStyle w:val="naisf"/>
        <w:spacing w:before="0" w:beforeAutospacing="0" w:after="0" w:afterAutospacing="0"/>
        <w:rPr>
          <w:lang w:val="lv-LV"/>
        </w:rPr>
      </w:pPr>
      <w:r w:rsidRPr="00081B7B">
        <w:rPr>
          <w:lang w:val="lv-LV"/>
        </w:rPr>
        <w:t>Villa</w:t>
      </w:r>
      <w:r w:rsidR="00805470" w:rsidRPr="00081B7B">
        <w:rPr>
          <w:lang w:val="lv-LV"/>
        </w:rPr>
        <w:t xml:space="preserve"> 67027</w:t>
      </w:r>
      <w:r w:rsidRPr="00081B7B">
        <w:rPr>
          <w:lang w:val="lv-LV"/>
        </w:rPr>
        <w:t>196</w:t>
      </w:r>
    </w:p>
    <w:p w14:paraId="39025E0C" w14:textId="4E7CBD87" w:rsidR="00D80316" w:rsidRPr="00081B7B" w:rsidRDefault="003A1AB4" w:rsidP="003C708D">
      <w:pPr>
        <w:pStyle w:val="naisf"/>
        <w:spacing w:before="0" w:beforeAutospacing="0" w:after="0" w:afterAutospacing="0"/>
        <w:rPr>
          <w:lang w:val="lv-LV"/>
        </w:rPr>
      </w:pPr>
      <w:r w:rsidRPr="00081B7B">
        <w:rPr>
          <w:rStyle w:val="Hipersaite"/>
          <w:color w:val="auto"/>
          <w:u w:val="none"/>
          <w:lang w:val="lv-LV"/>
        </w:rPr>
        <w:t>Liga.Villa</w:t>
      </w:r>
      <w:r w:rsidR="00C850A0" w:rsidRPr="00081B7B">
        <w:rPr>
          <w:rStyle w:val="Hipersaite"/>
          <w:color w:val="auto"/>
          <w:u w:val="none"/>
          <w:lang w:val="lv-LV"/>
        </w:rPr>
        <w:t>@zm.gov.lv</w:t>
      </w:r>
    </w:p>
    <w:sectPr w:rsidR="00D80316" w:rsidRPr="00081B7B" w:rsidSect="00783E10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CE9E" w14:textId="77777777" w:rsidR="00485B9E" w:rsidRDefault="00485B9E">
      <w:r>
        <w:separator/>
      </w:r>
    </w:p>
  </w:endnote>
  <w:endnote w:type="continuationSeparator" w:id="0">
    <w:p w14:paraId="35135E72" w14:textId="77777777" w:rsidR="00485B9E" w:rsidRDefault="0048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84FE" w14:textId="353E377F" w:rsidR="004371D2" w:rsidRPr="005328A6" w:rsidRDefault="005328A6" w:rsidP="005328A6">
    <w:pPr>
      <w:pStyle w:val="Kjene"/>
    </w:pPr>
    <w:r w:rsidRPr="005328A6">
      <w:rPr>
        <w:rFonts w:eastAsia="Arial Unicode MS"/>
        <w:sz w:val="20"/>
        <w:szCs w:val="20"/>
      </w:rPr>
      <w:t>ZManot_030621_arstnbar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A6D3" w14:textId="36C05615" w:rsidR="00541CCE" w:rsidRPr="005328A6" w:rsidRDefault="005328A6" w:rsidP="005328A6">
    <w:pPr>
      <w:pStyle w:val="Kjene"/>
    </w:pPr>
    <w:r w:rsidRPr="005328A6">
      <w:rPr>
        <w:rFonts w:eastAsia="Arial Unicode MS"/>
        <w:sz w:val="20"/>
        <w:szCs w:val="20"/>
      </w:rPr>
      <w:t>ZManot_030621_arstnbar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96A01" w14:textId="77777777" w:rsidR="00485B9E" w:rsidRDefault="00485B9E">
      <w:r>
        <w:separator/>
      </w:r>
    </w:p>
  </w:footnote>
  <w:footnote w:type="continuationSeparator" w:id="0">
    <w:p w14:paraId="49D189C7" w14:textId="77777777" w:rsidR="00485B9E" w:rsidRDefault="00485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7F36F70F" w14:textId="1C1DA806"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BF" w:rsidRPr="002311BF">
          <w:rPr>
            <w:noProof/>
            <w:lang w:val="lv-LV"/>
          </w:rPr>
          <w:t>5</w:t>
        </w:r>
        <w:r>
          <w:fldChar w:fldCharType="end"/>
        </w:r>
      </w:p>
    </w:sdtContent>
  </w:sdt>
  <w:p w14:paraId="7AB0EA2A" w14:textId="77777777"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79ECCD00"/>
    <w:lvl w:ilvl="0" w:tplc="750EFC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3B7"/>
    <w:multiLevelType w:val="hybridMultilevel"/>
    <w:tmpl w:val="644C1C22"/>
    <w:lvl w:ilvl="0" w:tplc="57B2E14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FE2F61"/>
    <w:multiLevelType w:val="hybridMultilevel"/>
    <w:tmpl w:val="AFAC10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5"/>
  </w:num>
  <w:num w:numId="5">
    <w:abstractNumId w:val="3"/>
  </w:num>
  <w:num w:numId="6">
    <w:abstractNumId w:val="17"/>
  </w:num>
  <w:num w:numId="7">
    <w:abstractNumId w:val="16"/>
  </w:num>
  <w:num w:numId="8">
    <w:abstractNumId w:val="4"/>
  </w:num>
  <w:num w:numId="9">
    <w:abstractNumId w:val="13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0"/>
  </w:num>
  <w:num w:numId="14">
    <w:abstractNumId w:val="14"/>
  </w:num>
  <w:num w:numId="15">
    <w:abstractNumId w:val="2"/>
  </w:num>
  <w:num w:numId="16">
    <w:abstractNumId w:val="18"/>
  </w:num>
  <w:num w:numId="17">
    <w:abstractNumId w:val="8"/>
  </w:num>
  <w:num w:numId="18">
    <w:abstractNumId w:val="20"/>
  </w:num>
  <w:num w:numId="19">
    <w:abstractNumId w:val="7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72A1"/>
    <w:rsid w:val="0002028D"/>
    <w:rsid w:val="000229D9"/>
    <w:rsid w:val="000242A9"/>
    <w:rsid w:val="00024A66"/>
    <w:rsid w:val="000259FC"/>
    <w:rsid w:val="000314B0"/>
    <w:rsid w:val="00034655"/>
    <w:rsid w:val="00034FC8"/>
    <w:rsid w:val="00035280"/>
    <w:rsid w:val="00036239"/>
    <w:rsid w:val="0003676E"/>
    <w:rsid w:val="00041055"/>
    <w:rsid w:val="00041235"/>
    <w:rsid w:val="000416C2"/>
    <w:rsid w:val="00041A31"/>
    <w:rsid w:val="00042DF7"/>
    <w:rsid w:val="000431FE"/>
    <w:rsid w:val="00045C9A"/>
    <w:rsid w:val="000460D1"/>
    <w:rsid w:val="000462C8"/>
    <w:rsid w:val="000510C8"/>
    <w:rsid w:val="00053156"/>
    <w:rsid w:val="0005482F"/>
    <w:rsid w:val="00054D5C"/>
    <w:rsid w:val="00056C09"/>
    <w:rsid w:val="00057FB6"/>
    <w:rsid w:val="0006370C"/>
    <w:rsid w:val="00066128"/>
    <w:rsid w:val="000661DB"/>
    <w:rsid w:val="00071D89"/>
    <w:rsid w:val="000734CB"/>
    <w:rsid w:val="000757CD"/>
    <w:rsid w:val="00075949"/>
    <w:rsid w:val="00077357"/>
    <w:rsid w:val="0007798C"/>
    <w:rsid w:val="00077B73"/>
    <w:rsid w:val="00080973"/>
    <w:rsid w:val="00081B7B"/>
    <w:rsid w:val="00081ED6"/>
    <w:rsid w:val="000824E9"/>
    <w:rsid w:val="000830EF"/>
    <w:rsid w:val="00087001"/>
    <w:rsid w:val="00090BC5"/>
    <w:rsid w:val="0009126F"/>
    <w:rsid w:val="000933F3"/>
    <w:rsid w:val="00093CD0"/>
    <w:rsid w:val="00094606"/>
    <w:rsid w:val="000972B4"/>
    <w:rsid w:val="000A0C27"/>
    <w:rsid w:val="000A21E9"/>
    <w:rsid w:val="000A458A"/>
    <w:rsid w:val="000A5382"/>
    <w:rsid w:val="000B158F"/>
    <w:rsid w:val="000B18B0"/>
    <w:rsid w:val="000B2345"/>
    <w:rsid w:val="000B4F3E"/>
    <w:rsid w:val="000B68F1"/>
    <w:rsid w:val="000B7408"/>
    <w:rsid w:val="000B76A7"/>
    <w:rsid w:val="000B7717"/>
    <w:rsid w:val="000C195E"/>
    <w:rsid w:val="000C294B"/>
    <w:rsid w:val="000C4932"/>
    <w:rsid w:val="000C712B"/>
    <w:rsid w:val="000C77DE"/>
    <w:rsid w:val="000D0645"/>
    <w:rsid w:val="000D0F89"/>
    <w:rsid w:val="000D2A6C"/>
    <w:rsid w:val="000D3E1D"/>
    <w:rsid w:val="000D4C09"/>
    <w:rsid w:val="000D53AF"/>
    <w:rsid w:val="000D5490"/>
    <w:rsid w:val="000D5769"/>
    <w:rsid w:val="000D5FE7"/>
    <w:rsid w:val="000D651D"/>
    <w:rsid w:val="000D73CD"/>
    <w:rsid w:val="000E01DB"/>
    <w:rsid w:val="000E2685"/>
    <w:rsid w:val="000E332A"/>
    <w:rsid w:val="000E5296"/>
    <w:rsid w:val="000E7AE5"/>
    <w:rsid w:val="000F0801"/>
    <w:rsid w:val="000F4DBA"/>
    <w:rsid w:val="000F5F17"/>
    <w:rsid w:val="000F7764"/>
    <w:rsid w:val="00102859"/>
    <w:rsid w:val="00102DAF"/>
    <w:rsid w:val="00103546"/>
    <w:rsid w:val="00103B00"/>
    <w:rsid w:val="001110D5"/>
    <w:rsid w:val="00111518"/>
    <w:rsid w:val="00113605"/>
    <w:rsid w:val="0011413F"/>
    <w:rsid w:val="001207C0"/>
    <w:rsid w:val="00122965"/>
    <w:rsid w:val="00123E81"/>
    <w:rsid w:val="001240F7"/>
    <w:rsid w:val="00124A81"/>
    <w:rsid w:val="0012548A"/>
    <w:rsid w:val="001255FD"/>
    <w:rsid w:val="00126F3D"/>
    <w:rsid w:val="001313F8"/>
    <w:rsid w:val="0013178C"/>
    <w:rsid w:val="001339A0"/>
    <w:rsid w:val="00134040"/>
    <w:rsid w:val="0013483A"/>
    <w:rsid w:val="00135391"/>
    <w:rsid w:val="00135A98"/>
    <w:rsid w:val="00136860"/>
    <w:rsid w:val="00136D9D"/>
    <w:rsid w:val="00136E0F"/>
    <w:rsid w:val="00141446"/>
    <w:rsid w:val="0014272B"/>
    <w:rsid w:val="00142BC2"/>
    <w:rsid w:val="001432B9"/>
    <w:rsid w:val="00145418"/>
    <w:rsid w:val="00146693"/>
    <w:rsid w:val="001479F6"/>
    <w:rsid w:val="001568E0"/>
    <w:rsid w:val="0015783D"/>
    <w:rsid w:val="00164781"/>
    <w:rsid w:val="00165CEE"/>
    <w:rsid w:val="00166817"/>
    <w:rsid w:val="00167329"/>
    <w:rsid w:val="001736B5"/>
    <w:rsid w:val="0017524A"/>
    <w:rsid w:val="001753C2"/>
    <w:rsid w:val="00175488"/>
    <w:rsid w:val="0018184A"/>
    <w:rsid w:val="00182264"/>
    <w:rsid w:val="00182F0D"/>
    <w:rsid w:val="001875B2"/>
    <w:rsid w:val="00191BB2"/>
    <w:rsid w:val="00191DD9"/>
    <w:rsid w:val="001924C4"/>
    <w:rsid w:val="00193540"/>
    <w:rsid w:val="0019562E"/>
    <w:rsid w:val="001A3AD3"/>
    <w:rsid w:val="001A5B25"/>
    <w:rsid w:val="001B02AA"/>
    <w:rsid w:val="001B6611"/>
    <w:rsid w:val="001C48EB"/>
    <w:rsid w:val="001C5024"/>
    <w:rsid w:val="001C5EB0"/>
    <w:rsid w:val="001C5EB9"/>
    <w:rsid w:val="001D0EDE"/>
    <w:rsid w:val="001D0F73"/>
    <w:rsid w:val="001D1250"/>
    <w:rsid w:val="001D1E94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1B2D"/>
    <w:rsid w:val="001F3BF0"/>
    <w:rsid w:val="001F6CE5"/>
    <w:rsid w:val="001F7FFD"/>
    <w:rsid w:val="002002A0"/>
    <w:rsid w:val="0020098E"/>
    <w:rsid w:val="00200AF5"/>
    <w:rsid w:val="00201F66"/>
    <w:rsid w:val="00202138"/>
    <w:rsid w:val="00203163"/>
    <w:rsid w:val="002049A9"/>
    <w:rsid w:val="002131EC"/>
    <w:rsid w:val="002136CB"/>
    <w:rsid w:val="00214D5F"/>
    <w:rsid w:val="002201D9"/>
    <w:rsid w:val="00222EDD"/>
    <w:rsid w:val="00223E45"/>
    <w:rsid w:val="00224EBB"/>
    <w:rsid w:val="00225E0F"/>
    <w:rsid w:val="002311BF"/>
    <w:rsid w:val="002326E3"/>
    <w:rsid w:val="00232949"/>
    <w:rsid w:val="00234B17"/>
    <w:rsid w:val="00235FBB"/>
    <w:rsid w:val="00236310"/>
    <w:rsid w:val="00237C34"/>
    <w:rsid w:val="0024348A"/>
    <w:rsid w:val="00247965"/>
    <w:rsid w:val="00254234"/>
    <w:rsid w:val="00256343"/>
    <w:rsid w:val="00256513"/>
    <w:rsid w:val="00256B42"/>
    <w:rsid w:val="00257C95"/>
    <w:rsid w:val="00261057"/>
    <w:rsid w:val="002651EF"/>
    <w:rsid w:val="002743EC"/>
    <w:rsid w:val="00274B90"/>
    <w:rsid w:val="00276649"/>
    <w:rsid w:val="00280218"/>
    <w:rsid w:val="00280E40"/>
    <w:rsid w:val="0028195D"/>
    <w:rsid w:val="00281DD4"/>
    <w:rsid w:val="00286242"/>
    <w:rsid w:val="002915EA"/>
    <w:rsid w:val="002927B0"/>
    <w:rsid w:val="002928B5"/>
    <w:rsid w:val="0029349F"/>
    <w:rsid w:val="00295975"/>
    <w:rsid w:val="002A1FAE"/>
    <w:rsid w:val="002A3120"/>
    <w:rsid w:val="002A6863"/>
    <w:rsid w:val="002A7285"/>
    <w:rsid w:val="002B0984"/>
    <w:rsid w:val="002B3191"/>
    <w:rsid w:val="002B7920"/>
    <w:rsid w:val="002C49DF"/>
    <w:rsid w:val="002C5620"/>
    <w:rsid w:val="002D05F3"/>
    <w:rsid w:val="002D1C3C"/>
    <w:rsid w:val="002D3D03"/>
    <w:rsid w:val="002D4411"/>
    <w:rsid w:val="002D6755"/>
    <w:rsid w:val="002D7E3E"/>
    <w:rsid w:val="002E1A9C"/>
    <w:rsid w:val="002E32AA"/>
    <w:rsid w:val="002E44B6"/>
    <w:rsid w:val="002E461D"/>
    <w:rsid w:val="002E4FED"/>
    <w:rsid w:val="002E5AB4"/>
    <w:rsid w:val="002F02E8"/>
    <w:rsid w:val="002F1D06"/>
    <w:rsid w:val="002F28DE"/>
    <w:rsid w:val="002F3CAC"/>
    <w:rsid w:val="002F3F4A"/>
    <w:rsid w:val="002F5B9D"/>
    <w:rsid w:val="002F5BC9"/>
    <w:rsid w:val="002F6723"/>
    <w:rsid w:val="00301FBB"/>
    <w:rsid w:val="0030220B"/>
    <w:rsid w:val="0030271D"/>
    <w:rsid w:val="00302D88"/>
    <w:rsid w:val="00303EB8"/>
    <w:rsid w:val="0030497A"/>
    <w:rsid w:val="003053DE"/>
    <w:rsid w:val="00306624"/>
    <w:rsid w:val="00306A90"/>
    <w:rsid w:val="00315F49"/>
    <w:rsid w:val="00320460"/>
    <w:rsid w:val="0032224B"/>
    <w:rsid w:val="003224F0"/>
    <w:rsid w:val="003226D5"/>
    <w:rsid w:val="00324015"/>
    <w:rsid w:val="00331EB6"/>
    <w:rsid w:val="003331AA"/>
    <w:rsid w:val="00334E30"/>
    <w:rsid w:val="003360D7"/>
    <w:rsid w:val="00336A6A"/>
    <w:rsid w:val="00337202"/>
    <w:rsid w:val="003376AD"/>
    <w:rsid w:val="0033787A"/>
    <w:rsid w:val="0034042A"/>
    <w:rsid w:val="003415CF"/>
    <w:rsid w:val="00347F8C"/>
    <w:rsid w:val="003513E0"/>
    <w:rsid w:val="00352392"/>
    <w:rsid w:val="0035315B"/>
    <w:rsid w:val="00353E03"/>
    <w:rsid w:val="00354934"/>
    <w:rsid w:val="00355629"/>
    <w:rsid w:val="00355C4A"/>
    <w:rsid w:val="00361E31"/>
    <w:rsid w:val="00362129"/>
    <w:rsid w:val="00362435"/>
    <w:rsid w:val="00363A58"/>
    <w:rsid w:val="003642E8"/>
    <w:rsid w:val="00365646"/>
    <w:rsid w:val="00366776"/>
    <w:rsid w:val="003715D3"/>
    <w:rsid w:val="00372414"/>
    <w:rsid w:val="00372AA1"/>
    <w:rsid w:val="00373A11"/>
    <w:rsid w:val="00373B66"/>
    <w:rsid w:val="0037690D"/>
    <w:rsid w:val="00376FD0"/>
    <w:rsid w:val="0038001F"/>
    <w:rsid w:val="00380AA4"/>
    <w:rsid w:val="00381261"/>
    <w:rsid w:val="00381DAB"/>
    <w:rsid w:val="00384D6B"/>
    <w:rsid w:val="00390667"/>
    <w:rsid w:val="00390C59"/>
    <w:rsid w:val="00394C3C"/>
    <w:rsid w:val="003959F1"/>
    <w:rsid w:val="00395A13"/>
    <w:rsid w:val="00395B1C"/>
    <w:rsid w:val="00396498"/>
    <w:rsid w:val="00396675"/>
    <w:rsid w:val="0039726E"/>
    <w:rsid w:val="003A13F3"/>
    <w:rsid w:val="003A1AB4"/>
    <w:rsid w:val="003A4222"/>
    <w:rsid w:val="003A4717"/>
    <w:rsid w:val="003A5A33"/>
    <w:rsid w:val="003A5CA0"/>
    <w:rsid w:val="003A6FCF"/>
    <w:rsid w:val="003B0077"/>
    <w:rsid w:val="003B10F2"/>
    <w:rsid w:val="003B17C5"/>
    <w:rsid w:val="003B1D39"/>
    <w:rsid w:val="003B27F1"/>
    <w:rsid w:val="003B358A"/>
    <w:rsid w:val="003B7046"/>
    <w:rsid w:val="003C1E1E"/>
    <w:rsid w:val="003C502A"/>
    <w:rsid w:val="003C708D"/>
    <w:rsid w:val="003C7A93"/>
    <w:rsid w:val="003C7EF8"/>
    <w:rsid w:val="003D172C"/>
    <w:rsid w:val="003D19BC"/>
    <w:rsid w:val="003D2D63"/>
    <w:rsid w:val="003D4DD7"/>
    <w:rsid w:val="003D58FB"/>
    <w:rsid w:val="003E19D4"/>
    <w:rsid w:val="003E43CA"/>
    <w:rsid w:val="003E520D"/>
    <w:rsid w:val="003E7FAF"/>
    <w:rsid w:val="003F08E7"/>
    <w:rsid w:val="003F0ADD"/>
    <w:rsid w:val="003F1060"/>
    <w:rsid w:val="003F1951"/>
    <w:rsid w:val="003F19A8"/>
    <w:rsid w:val="003F321E"/>
    <w:rsid w:val="003F600F"/>
    <w:rsid w:val="003F6D9F"/>
    <w:rsid w:val="00400CA9"/>
    <w:rsid w:val="0040375C"/>
    <w:rsid w:val="004051D5"/>
    <w:rsid w:val="00407085"/>
    <w:rsid w:val="00411DDA"/>
    <w:rsid w:val="00412BF8"/>
    <w:rsid w:val="004144AE"/>
    <w:rsid w:val="00415046"/>
    <w:rsid w:val="00415B44"/>
    <w:rsid w:val="00416038"/>
    <w:rsid w:val="004161E8"/>
    <w:rsid w:val="00416342"/>
    <w:rsid w:val="00416EE1"/>
    <w:rsid w:val="00417ECB"/>
    <w:rsid w:val="004206D7"/>
    <w:rsid w:val="00422344"/>
    <w:rsid w:val="00423820"/>
    <w:rsid w:val="00424AA6"/>
    <w:rsid w:val="00425103"/>
    <w:rsid w:val="004271C4"/>
    <w:rsid w:val="00427E20"/>
    <w:rsid w:val="00430082"/>
    <w:rsid w:val="00431E11"/>
    <w:rsid w:val="00432340"/>
    <w:rsid w:val="00432DF9"/>
    <w:rsid w:val="00433B4A"/>
    <w:rsid w:val="0043519F"/>
    <w:rsid w:val="004353C5"/>
    <w:rsid w:val="0043578A"/>
    <w:rsid w:val="00435AA0"/>
    <w:rsid w:val="00436EA4"/>
    <w:rsid w:val="004371D2"/>
    <w:rsid w:val="00437BA5"/>
    <w:rsid w:val="00441EC7"/>
    <w:rsid w:val="0044286F"/>
    <w:rsid w:val="00443DC8"/>
    <w:rsid w:val="00443DFA"/>
    <w:rsid w:val="004448CC"/>
    <w:rsid w:val="00444F3F"/>
    <w:rsid w:val="004453F2"/>
    <w:rsid w:val="00447224"/>
    <w:rsid w:val="00450054"/>
    <w:rsid w:val="00452098"/>
    <w:rsid w:val="00454857"/>
    <w:rsid w:val="00461218"/>
    <w:rsid w:val="004643C2"/>
    <w:rsid w:val="00465F8F"/>
    <w:rsid w:val="00466611"/>
    <w:rsid w:val="00466AE9"/>
    <w:rsid w:val="00466E9F"/>
    <w:rsid w:val="0046790F"/>
    <w:rsid w:val="00472A6B"/>
    <w:rsid w:val="00472E45"/>
    <w:rsid w:val="0047701A"/>
    <w:rsid w:val="004816BF"/>
    <w:rsid w:val="00482740"/>
    <w:rsid w:val="00482D35"/>
    <w:rsid w:val="00485B9E"/>
    <w:rsid w:val="00486C63"/>
    <w:rsid w:val="00487BD7"/>
    <w:rsid w:val="004918A1"/>
    <w:rsid w:val="0049242B"/>
    <w:rsid w:val="00492F4A"/>
    <w:rsid w:val="00493336"/>
    <w:rsid w:val="00494041"/>
    <w:rsid w:val="004A0D47"/>
    <w:rsid w:val="004A0F32"/>
    <w:rsid w:val="004A557E"/>
    <w:rsid w:val="004A5AEB"/>
    <w:rsid w:val="004A7310"/>
    <w:rsid w:val="004A73C8"/>
    <w:rsid w:val="004B2C61"/>
    <w:rsid w:val="004B58B8"/>
    <w:rsid w:val="004C2FDD"/>
    <w:rsid w:val="004C6E89"/>
    <w:rsid w:val="004C7B06"/>
    <w:rsid w:val="004D07DB"/>
    <w:rsid w:val="004D2173"/>
    <w:rsid w:val="004D31EB"/>
    <w:rsid w:val="004D3339"/>
    <w:rsid w:val="004D3D64"/>
    <w:rsid w:val="004D4E0D"/>
    <w:rsid w:val="004D58E1"/>
    <w:rsid w:val="004D62C6"/>
    <w:rsid w:val="004D64E7"/>
    <w:rsid w:val="004D73D7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5ED0"/>
    <w:rsid w:val="004F5F29"/>
    <w:rsid w:val="004F743F"/>
    <w:rsid w:val="004F7917"/>
    <w:rsid w:val="005028A1"/>
    <w:rsid w:val="00505B65"/>
    <w:rsid w:val="00506559"/>
    <w:rsid w:val="0051243C"/>
    <w:rsid w:val="00515460"/>
    <w:rsid w:val="00515930"/>
    <w:rsid w:val="005167C8"/>
    <w:rsid w:val="00516837"/>
    <w:rsid w:val="00517E4C"/>
    <w:rsid w:val="0052049A"/>
    <w:rsid w:val="00521049"/>
    <w:rsid w:val="005218F8"/>
    <w:rsid w:val="00523D95"/>
    <w:rsid w:val="00524246"/>
    <w:rsid w:val="005245DA"/>
    <w:rsid w:val="00526D53"/>
    <w:rsid w:val="00527CA5"/>
    <w:rsid w:val="0053028B"/>
    <w:rsid w:val="00531348"/>
    <w:rsid w:val="005328A6"/>
    <w:rsid w:val="0053640C"/>
    <w:rsid w:val="00537317"/>
    <w:rsid w:val="00537825"/>
    <w:rsid w:val="00541CCE"/>
    <w:rsid w:val="005427D5"/>
    <w:rsid w:val="00542A70"/>
    <w:rsid w:val="00542C4D"/>
    <w:rsid w:val="005448DB"/>
    <w:rsid w:val="00545C0F"/>
    <w:rsid w:val="00546B28"/>
    <w:rsid w:val="005507FE"/>
    <w:rsid w:val="00552C76"/>
    <w:rsid w:val="00552CF3"/>
    <w:rsid w:val="00552F2C"/>
    <w:rsid w:val="00555281"/>
    <w:rsid w:val="005606B9"/>
    <w:rsid w:val="00563946"/>
    <w:rsid w:val="00563ACB"/>
    <w:rsid w:val="00564C7D"/>
    <w:rsid w:val="00567094"/>
    <w:rsid w:val="005760DC"/>
    <w:rsid w:val="005769B5"/>
    <w:rsid w:val="00582F02"/>
    <w:rsid w:val="005836BF"/>
    <w:rsid w:val="00583B97"/>
    <w:rsid w:val="00584FBE"/>
    <w:rsid w:val="0058667F"/>
    <w:rsid w:val="00586D50"/>
    <w:rsid w:val="00587F91"/>
    <w:rsid w:val="00591B01"/>
    <w:rsid w:val="00592575"/>
    <w:rsid w:val="00592CCB"/>
    <w:rsid w:val="005936C3"/>
    <w:rsid w:val="005940F6"/>
    <w:rsid w:val="0059488D"/>
    <w:rsid w:val="00595E27"/>
    <w:rsid w:val="005A0D7D"/>
    <w:rsid w:val="005A1D4C"/>
    <w:rsid w:val="005A4E5E"/>
    <w:rsid w:val="005A632C"/>
    <w:rsid w:val="005B32C4"/>
    <w:rsid w:val="005B418A"/>
    <w:rsid w:val="005B56C1"/>
    <w:rsid w:val="005B6403"/>
    <w:rsid w:val="005B7B09"/>
    <w:rsid w:val="005C164C"/>
    <w:rsid w:val="005C36BE"/>
    <w:rsid w:val="005C652B"/>
    <w:rsid w:val="005D0ABF"/>
    <w:rsid w:val="005D187C"/>
    <w:rsid w:val="005D3859"/>
    <w:rsid w:val="005D4119"/>
    <w:rsid w:val="005D44DE"/>
    <w:rsid w:val="005D4E29"/>
    <w:rsid w:val="005D709D"/>
    <w:rsid w:val="005E04E0"/>
    <w:rsid w:val="005E20EC"/>
    <w:rsid w:val="005E3161"/>
    <w:rsid w:val="005E6C44"/>
    <w:rsid w:val="005F03F5"/>
    <w:rsid w:val="005F29F7"/>
    <w:rsid w:val="005F2D55"/>
    <w:rsid w:val="005F6B82"/>
    <w:rsid w:val="005F72A1"/>
    <w:rsid w:val="006009B0"/>
    <w:rsid w:val="00600B93"/>
    <w:rsid w:val="0060528B"/>
    <w:rsid w:val="00605C4C"/>
    <w:rsid w:val="00610015"/>
    <w:rsid w:val="00612B74"/>
    <w:rsid w:val="00614B63"/>
    <w:rsid w:val="006154DC"/>
    <w:rsid w:val="006171BC"/>
    <w:rsid w:val="006173DA"/>
    <w:rsid w:val="006216DA"/>
    <w:rsid w:val="00625237"/>
    <w:rsid w:val="00631F20"/>
    <w:rsid w:val="006332DD"/>
    <w:rsid w:val="0063358E"/>
    <w:rsid w:val="00633977"/>
    <w:rsid w:val="00635548"/>
    <w:rsid w:val="00637BE5"/>
    <w:rsid w:val="00641578"/>
    <w:rsid w:val="006422FA"/>
    <w:rsid w:val="00645EB5"/>
    <w:rsid w:val="0064629C"/>
    <w:rsid w:val="0065045B"/>
    <w:rsid w:val="00654849"/>
    <w:rsid w:val="00655AD7"/>
    <w:rsid w:val="00656A44"/>
    <w:rsid w:val="006620A2"/>
    <w:rsid w:val="00662FB2"/>
    <w:rsid w:val="00663EBD"/>
    <w:rsid w:val="0066595C"/>
    <w:rsid w:val="006679B1"/>
    <w:rsid w:val="00667F7B"/>
    <w:rsid w:val="00672E24"/>
    <w:rsid w:val="00672E9B"/>
    <w:rsid w:val="00673E6F"/>
    <w:rsid w:val="0067663F"/>
    <w:rsid w:val="00677573"/>
    <w:rsid w:val="006803FA"/>
    <w:rsid w:val="00680F42"/>
    <w:rsid w:val="00686340"/>
    <w:rsid w:val="0068661D"/>
    <w:rsid w:val="0069236A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B07D0"/>
    <w:rsid w:val="006B1E8F"/>
    <w:rsid w:val="006B3E08"/>
    <w:rsid w:val="006B6D04"/>
    <w:rsid w:val="006C124C"/>
    <w:rsid w:val="006C20A3"/>
    <w:rsid w:val="006C2C1C"/>
    <w:rsid w:val="006C4707"/>
    <w:rsid w:val="006D6923"/>
    <w:rsid w:val="006D6E5A"/>
    <w:rsid w:val="006E3A81"/>
    <w:rsid w:val="006E56CA"/>
    <w:rsid w:val="006E56EC"/>
    <w:rsid w:val="006E5FF3"/>
    <w:rsid w:val="006F021D"/>
    <w:rsid w:val="006F13DA"/>
    <w:rsid w:val="006F26AF"/>
    <w:rsid w:val="006F3446"/>
    <w:rsid w:val="006F5627"/>
    <w:rsid w:val="006F56D9"/>
    <w:rsid w:val="006F60C7"/>
    <w:rsid w:val="006F7C6F"/>
    <w:rsid w:val="0070099A"/>
    <w:rsid w:val="00701950"/>
    <w:rsid w:val="00702C3F"/>
    <w:rsid w:val="00705735"/>
    <w:rsid w:val="007066BA"/>
    <w:rsid w:val="007069DA"/>
    <w:rsid w:val="00707EBD"/>
    <w:rsid w:val="0071220C"/>
    <w:rsid w:val="00712DB5"/>
    <w:rsid w:val="00715655"/>
    <w:rsid w:val="00715AF2"/>
    <w:rsid w:val="00720CCE"/>
    <w:rsid w:val="00722230"/>
    <w:rsid w:val="007233BA"/>
    <w:rsid w:val="007238CD"/>
    <w:rsid w:val="00731BCA"/>
    <w:rsid w:val="0073277E"/>
    <w:rsid w:val="007346E3"/>
    <w:rsid w:val="00734A11"/>
    <w:rsid w:val="00740021"/>
    <w:rsid w:val="00740E88"/>
    <w:rsid w:val="007412C6"/>
    <w:rsid w:val="0074155B"/>
    <w:rsid w:val="0074478E"/>
    <w:rsid w:val="00745F5F"/>
    <w:rsid w:val="00746573"/>
    <w:rsid w:val="00746943"/>
    <w:rsid w:val="007470FD"/>
    <w:rsid w:val="007471F0"/>
    <w:rsid w:val="00751E07"/>
    <w:rsid w:val="00752E64"/>
    <w:rsid w:val="00754EBB"/>
    <w:rsid w:val="007616D1"/>
    <w:rsid w:val="007670DA"/>
    <w:rsid w:val="007700BE"/>
    <w:rsid w:val="00770380"/>
    <w:rsid w:val="00771D9B"/>
    <w:rsid w:val="007733EB"/>
    <w:rsid w:val="00773F3A"/>
    <w:rsid w:val="00774547"/>
    <w:rsid w:val="00776135"/>
    <w:rsid w:val="00782B91"/>
    <w:rsid w:val="00783E10"/>
    <w:rsid w:val="00783E61"/>
    <w:rsid w:val="007850DD"/>
    <w:rsid w:val="0078663D"/>
    <w:rsid w:val="007866C4"/>
    <w:rsid w:val="007959A0"/>
    <w:rsid w:val="00797078"/>
    <w:rsid w:val="007A0FB0"/>
    <w:rsid w:val="007A1940"/>
    <w:rsid w:val="007A4F66"/>
    <w:rsid w:val="007A60C6"/>
    <w:rsid w:val="007A65B3"/>
    <w:rsid w:val="007B03F6"/>
    <w:rsid w:val="007B091E"/>
    <w:rsid w:val="007C260A"/>
    <w:rsid w:val="007D029B"/>
    <w:rsid w:val="007D09E8"/>
    <w:rsid w:val="007D1BED"/>
    <w:rsid w:val="007D4177"/>
    <w:rsid w:val="007D4821"/>
    <w:rsid w:val="007D48DF"/>
    <w:rsid w:val="007D53C8"/>
    <w:rsid w:val="007D5F30"/>
    <w:rsid w:val="007D62E1"/>
    <w:rsid w:val="007E0B9F"/>
    <w:rsid w:val="007E3B48"/>
    <w:rsid w:val="007E53CD"/>
    <w:rsid w:val="007E5CB4"/>
    <w:rsid w:val="007F06B0"/>
    <w:rsid w:val="007F077D"/>
    <w:rsid w:val="007F4F05"/>
    <w:rsid w:val="007F6C4B"/>
    <w:rsid w:val="007F7011"/>
    <w:rsid w:val="007F7086"/>
    <w:rsid w:val="007F72BC"/>
    <w:rsid w:val="007F7585"/>
    <w:rsid w:val="00801BA9"/>
    <w:rsid w:val="008020EF"/>
    <w:rsid w:val="0080340F"/>
    <w:rsid w:val="0080469B"/>
    <w:rsid w:val="00804BD4"/>
    <w:rsid w:val="00804C4D"/>
    <w:rsid w:val="008051DF"/>
    <w:rsid w:val="00805470"/>
    <w:rsid w:val="00810D04"/>
    <w:rsid w:val="00810FAA"/>
    <w:rsid w:val="00814282"/>
    <w:rsid w:val="008144AF"/>
    <w:rsid w:val="008146C9"/>
    <w:rsid w:val="008148FA"/>
    <w:rsid w:val="00815DF2"/>
    <w:rsid w:val="008162AD"/>
    <w:rsid w:val="008162E3"/>
    <w:rsid w:val="0081798C"/>
    <w:rsid w:val="00820700"/>
    <w:rsid w:val="00821A1E"/>
    <w:rsid w:val="008256D4"/>
    <w:rsid w:val="00825BCC"/>
    <w:rsid w:val="00825FE1"/>
    <w:rsid w:val="00827D64"/>
    <w:rsid w:val="00830350"/>
    <w:rsid w:val="008329A5"/>
    <w:rsid w:val="00834575"/>
    <w:rsid w:val="00836C32"/>
    <w:rsid w:val="00837FC6"/>
    <w:rsid w:val="00840ADE"/>
    <w:rsid w:val="00840B36"/>
    <w:rsid w:val="008410DB"/>
    <w:rsid w:val="00841A51"/>
    <w:rsid w:val="00842308"/>
    <w:rsid w:val="0084244A"/>
    <w:rsid w:val="008433FA"/>
    <w:rsid w:val="00843678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57666"/>
    <w:rsid w:val="00857F38"/>
    <w:rsid w:val="00860398"/>
    <w:rsid w:val="008613BB"/>
    <w:rsid w:val="00862788"/>
    <w:rsid w:val="00863919"/>
    <w:rsid w:val="00863F2F"/>
    <w:rsid w:val="00864A60"/>
    <w:rsid w:val="00864DB2"/>
    <w:rsid w:val="00865A92"/>
    <w:rsid w:val="00872216"/>
    <w:rsid w:val="008736D5"/>
    <w:rsid w:val="0087397A"/>
    <w:rsid w:val="00880359"/>
    <w:rsid w:val="008815B4"/>
    <w:rsid w:val="00884194"/>
    <w:rsid w:val="008846D8"/>
    <w:rsid w:val="00884779"/>
    <w:rsid w:val="008869E5"/>
    <w:rsid w:val="00891304"/>
    <w:rsid w:val="00891533"/>
    <w:rsid w:val="00892144"/>
    <w:rsid w:val="00892E12"/>
    <w:rsid w:val="008931F1"/>
    <w:rsid w:val="008952A8"/>
    <w:rsid w:val="00895375"/>
    <w:rsid w:val="008A2AAE"/>
    <w:rsid w:val="008A3716"/>
    <w:rsid w:val="008A4C6E"/>
    <w:rsid w:val="008A72B0"/>
    <w:rsid w:val="008B42A7"/>
    <w:rsid w:val="008C0767"/>
    <w:rsid w:val="008C1508"/>
    <w:rsid w:val="008C3DF8"/>
    <w:rsid w:val="008C5C84"/>
    <w:rsid w:val="008C60E0"/>
    <w:rsid w:val="008D6010"/>
    <w:rsid w:val="008E0B75"/>
    <w:rsid w:val="008E4C67"/>
    <w:rsid w:val="008E5256"/>
    <w:rsid w:val="008E7AD0"/>
    <w:rsid w:val="008E7B75"/>
    <w:rsid w:val="008F48A1"/>
    <w:rsid w:val="008F4AF8"/>
    <w:rsid w:val="009012D8"/>
    <w:rsid w:val="009015FE"/>
    <w:rsid w:val="00902663"/>
    <w:rsid w:val="009056B6"/>
    <w:rsid w:val="0090631A"/>
    <w:rsid w:val="00906B6E"/>
    <w:rsid w:val="0091373B"/>
    <w:rsid w:val="00915B08"/>
    <w:rsid w:val="00915B83"/>
    <w:rsid w:val="00916DAA"/>
    <w:rsid w:val="00921EC8"/>
    <w:rsid w:val="00925D64"/>
    <w:rsid w:val="0092651E"/>
    <w:rsid w:val="00930D0B"/>
    <w:rsid w:val="0093279B"/>
    <w:rsid w:val="00932817"/>
    <w:rsid w:val="0093476B"/>
    <w:rsid w:val="00934FF1"/>
    <w:rsid w:val="00940741"/>
    <w:rsid w:val="00940F1A"/>
    <w:rsid w:val="009410D7"/>
    <w:rsid w:val="00943262"/>
    <w:rsid w:val="00944DE6"/>
    <w:rsid w:val="009461A4"/>
    <w:rsid w:val="00946244"/>
    <w:rsid w:val="00946E40"/>
    <w:rsid w:val="00947579"/>
    <w:rsid w:val="00947FC1"/>
    <w:rsid w:val="00950BBC"/>
    <w:rsid w:val="009515CA"/>
    <w:rsid w:val="00951F40"/>
    <w:rsid w:val="00951FA9"/>
    <w:rsid w:val="0095203B"/>
    <w:rsid w:val="009534D1"/>
    <w:rsid w:val="009566CE"/>
    <w:rsid w:val="00960F21"/>
    <w:rsid w:val="00961D14"/>
    <w:rsid w:val="009628E0"/>
    <w:rsid w:val="009658FA"/>
    <w:rsid w:val="00965E4B"/>
    <w:rsid w:val="00966405"/>
    <w:rsid w:val="0096706F"/>
    <w:rsid w:val="009728AB"/>
    <w:rsid w:val="00972A02"/>
    <w:rsid w:val="00973154"/>
    <w:rsid w:val="00974839"/>
    <w:rsid w:val="00974D14"/>
    <w:rsid w:val="009768A0"/>
    <w:rsid w:val="00980B60"/>
    <w:rsid w:val="00982622"/>
    <w:rsid w:val="009838C8"/>
    <w:rsid w:val="009865D0"/>
    <w:rsid w:val="00990FFF"/>
    <w:rsid w:val="00991594"/>
    <w:rsid w:val="00991A10"/>
    <w:rsid w:val="009938C4"/>
    <w:rsid w:val="00994DC0"/>
    <w:rsid w:val="00994F9D"/>
    <w:rsid w:val="009953C0"/>
    <w:rsid w:val="00996671"/>
    <w:rsid w:val="009A214A"/>
    <w:rsid w:val="009A22FD"/>
    <w:rsid w:val="009A4355"/>
    <w:rsid w:val="009A5B3A"/>
    <w:rsid w:val="009A609B"/>
    <w:rsid w:val="009A6955"/>
    <w:rsid w:val="009A72A7"/>
    <w:rsid w:val="009A794A"/>
    <w:rsid w:val="009B0583"/>
    <w:rsid w:val="009B1FF7"/>
    <w:rsid w:val="009B3493"/>
    <w:rsid w:val="009B43ED"/>
    <w:rsid w:val="009B66F6"/>
    <w:rsid w:val="009B741E"/>
    <w:rsid w:val="009C0F67"/>
    <w:rsid w:val="009C183D"/>
    <w:rsid w:val="009C38D1"/>
    <w:rsid w:val="009C4E7B"/>
    <w:rsid w:val="009C5289"/>
    <w:rsid w:val="009D157A"/>
    <w:rsid w:val="009D1972"/>
    <w:rsid w:val="009D2F15"/>
    <w:rsid w:val="009D3A6A"/>
    <w:rsid w:val="009D3BCE"/>
    <w:rsid w:val="009D3CF3"/>
    <w:rsid w:val="009D554F"/>
    <w:rsid w:val="009D6C6F"/>
    <w:rsid w:val="009D7EF2"/>
    <w:rsid w:val="009E10E8"/>
    <w:rsid w:val="009E14BD"/>
    <w:rsid w:val="009E1EE1"/>
    <w:rsid w:val="009E438A"/>
    <w:rsid w:val="009E56D4"/>
    <w:rsid w:val="009E7CFA"/>
    <w:rsid w:val="009E7E2D"/>
    <w:rsid w:val="009F1E8C"/>
    <w:rsid w:val="009F5B05"/>
    <w:rsid w:val="00A0030E"/>
    <w:rsid w:val="00A003EE"/>
    <w:rsid w:val="00A02836"/>
    <w:rsid w:val="00A032D7"/>
    <w:rsid w:val="00A03E4F"/>
    <w:rsid w:val="00A0448F"/>
    <w:rsid w:val="00A05BD0"/>
    <w:rsid w:val="00A1132E"/>
    <w:rsid w:val="00A12B1C"/>
    <w:rsid w:val="00A1485A"/>
    <w:rsid w:val="00A1538A"/>
    <w:rsid w:val="00A16241"/>
    <w:rsid w:val="00A1738A"/>
    <w:rsid w:val="00A24AA9"/>
    <w:rsid w:val="00A2568C"/>
    <w:rsid w:val="00A2627A"/>
    <w:rsid w:val="00A378AC"/>
    <w:rsid w:val="00A45C5F"/>
    <w:rsid w:val="00A460E0"/>
    <w:rsid w:val="00A50F4D"/>
    <w:rsid w:val="00A512C0"/>
    <w:rsid w:val="00A55773"/>
    <w:rsid w:val="00A56706"/>
    <w:rsid w:val="00A61161"/>
    <w:rsid w:val="00A619D7"/>
    <w:rsid w:val="00A61CBB"/>
    <w:rsid w:val="00A62832"/>
    <w:rsid w:val="00A63DF8"/>
    <w:rsid w:val="00A642F1"/>
    <w:rsid w:val="00A65399"/>
    <w:rsid w:val="00A6575E"/>
    <w:rsid w:val="00A66771"/>
    <w:rsid w:val="00A67EA0"/>
    <w:rsid w:val="00A67F2F"/>
    <w:rsid w:val="00A706A7"/>
    <w:rsid w:val="00A75EE6"/>
    <w:rsid w:val="00A9098B"/>
    <w:rsid w:val="00A91B78"/>
    <w:rsid w:val="00A92200"/>
    <w:rsid w:val="00A92BD7"/>
    <w:rsid w:val="00AA12D6"/>
    <w:rsid w:val="00AA1F59"/>
    <w:rsid w:val="00AB03D0"/>
    <w:rsid w:val="00AB46BA"/>
    <w:rsid w:val="00AB54C6"/>
    <w:rsid w:val="00AC3B20"/>
    <w:rsid w:val="00AC54AC"/>
    <w:rsid w:val="00AC7424"/>
    <w:rsid w:val="00AD0B68"/>
    <w:rsid w:val="00AD323F"/>
    <w:rsid w:val="00AD329A"/>
    <w:rsid w:val="00AD3E31"/>
    <w:rsid w:val="00AD679A"/>
    <w:rsid w:val="00AD6E82"/>
    <w:rsid w:val="00AE119B"/>
    <w:rsid w:val="00AE1297"/>
    <w:rsid w:val="00AE32C8"/>
    <w:rsid w:val="00AE7AC9"/>
    <w:rsid w:val="00AF032E"/>
    <w:rsid w:val="00AF062B"/>
    <w:rsid w:val="00AF13A6"/>
    <w:rsid w:val="00AF1442"/>
    <w:rsid w:val="00AF572D"/>
    <w:rsid w:val="00AF7067"/>
    <w:rsid w:val="00B03E03"/>
    <w:rsid w:val="00B03F77"/>
    <w:rsid w:val="00B06D43"/>
    <w:rsid w:val="00B0745B"/>
    <w:rsid w:val="00B07A1D"/>
    <w:rsid w:val="00B136B5"/>
    <w:rsid w:val="00B155DF"/>
    <w:rsid w:val="00B162CB"/>
    <w:rsid w:val="00B212FB"/>
    <w:rsid w:val="00B2215B"/>
    <w:rsid w:val="00B25DE8"/>
    <w:rsid w:val="00B324B6"/>
    <w:rsid w:val="00B3553E"/>
    <w:rsid w:val="00B3600B"/>
    <w:rsid w:val="00B36EE9"/>
    <w:rsid w:val="00B40603"/>
    <w:rsid w:val="00B445BB"/>
    <w:rsid w:val="00B45AE9"/>
    <w:rsid w:val="00B45B5E"/>
    <w:rsid w:val="00B474CB"/>
    <w:rsid w:val="00B50EF5"/>
    <w:rsid w:val="00B52CBE"/>
    <w:rsid w:val="00B54ADF"/>
    <w:rsid w:val="00B568AC"/>
    <w:rsid w:val="00B620D8"/>
    <w:rsid w:val="00B71ECC"/>
    <w:rsid w:val="00B732AB"/>
    <w:rsid w:val="00B744F5"/>
    <w:rsid w:val="00B74868"/>
    <w:rsid w:val="00B76184"/>
    <w:rsid w:val="00B7717C"/>
    <w:rsid w:val="00B85122"/>
    <w:rsid w:val="00B87C86"/>
    <w:rsid w:val="00B92142"/>
    <w:rsid w:val="00B9567C"/>
    <w:rsid w:val="00B95F7D"/>
    <w:rsid w:val="00B979B6"/>
    <w:rsid w:val="00B97ECE"/>
    <w:rsid w:val="00BA09FF"/>
    <w:rsid w:val="00BA1DAC"/>
    <w:rsid w:val="00BA3EF1"/>
    <w:rsid w:val="00BB0407"/>
    <w:rsid w:val="00BB065B"/>
    <w:rsid w:val="00BB275E"/>
    <w:rsid w:val="00BB2973"/>
    <w:rsid w:val="00BB344C"/>
    <w:rsid w:val="00BB3AD0"/>
    <w:rsid w:val="00BB40D8"/>
    <w:rsid w:val="00BB462F"/>
    <w:rsid w:val="00BB6A1F"/>
    <w:rsid w:val="00BB71A4"/>
    <w:rsid w:val="00BB73DF"/>
    <w:rsid w:val="00BB7DEF"/>
    <w:rsid w:val="00BC00BB"/>
    <w:rsid w:val="00BC441A"/>
    <w:rsid w:val="00BC5690"/>
    <w:rsid w:val="00BC69B2"/>
    <w:rsid w:val="00BC7DEB"/>
    <w:rsid w:val="00BC7FF7"/>
    <w:rsid w:val="00BD152E"/>
    <w:rsid w:val="00BD1ECD"/>
    <w:rsid w:val="00BD4B7E"/>
    <w:rsid w:val="00BD5D98"/>
    <w:rsid w:val="00BE199B"/>
    <w:rsid w:val="00BE1A3E"/>
    <w:rsid w:val="00BE21A9"/>
    <w:rsid w:val="00BE488A"/>
    <w:rsid w:val="00BE6E3D"/>
    <w:rsid w:val="00BE731C"/>
    <w:rsid w:val="00BF03B3"/>
    <w:rsid w:val="00BF6500"/>
    <w:rsid w:val="00BF7C2E"/>
    <w:rsid w:val="00C004F0"/>
    <w:rsid w:val="00C00DB2"/>
    <w:rsid w:val="00C018D8"/>
    <w:rsid w:val="00C02846"/>
    <w:rsid w:val="00C03C8C"/>
    <w:rsid w:val="00C05108"/>
    <w:rsid w:val="00C05A03"/>
    <w:rsid w:val="00C0677B"/>
    <w:rsid w:val="00C11A57"/>
    <w:rsid w:val="00C11E19"/>
    <w:rsid w:val="00C12DC4"/>
    <w:rsid w:val="00C146CB"/>
    <w:rsid w:val="00C15F9F"/>
    <w:rsid w:val="00C22A9B"/>
    <w:rsid w:val="00C25021"/>
    <w:rsid w:val="00C271F3"/>
    <w:rsid w:val="00C3066A"/>
    <w:rsid w:val="00C324CB"/>
    <w:rsid w:val="00C3353C"/>
    <w:rsid w:val="00C37A1A"/>
    <w:rsid w:val="00C37BF9"/>
    <w:rsid w:val="00C408B6"/>
    <w:rsid w:val="00C411AB"/>
    <w:rsid w:val="00C4440C"/>
    <w:rsid w:val="00C44A77"/>
    <w:rsid w:val="00C479D3"/>
    <w:rsid w:val="00C51CB8"/>
    <w:rsid w:val="00C51F85"/>
    <w:rsid w:val="00C53A33"/>
    <w:rsid w:val="00C54606"/>
    <w:rsid w:val="00C55500"/>
    <w:rsid w:val="00C55D04"/>
    <w:rsid w:val="00C60EE9"/>
    <w:rsid w:val="00C6110C"/>
    <w:rsid w:val="00C62C37"/>
    <w:rsid w:val="00C679A0"/>
    <w:rsid w:val="00C7257A"/>
    <w:rsid w:val="00C72BE5"/>
    <w:rsid w:val="00C74A20"/>
    <w:rsid w:val="00C76A02"/>
    <w:rsid w:val="00C76A06"/>
    <w:rsid w:val="00C77CB5"/>
    <w:rsid w:val="00C84A9D"/>
    <w:rsid w:val="00C850A0"/>
    <w:rsid w:val="00C8752A"/>
    <w:rsid w:val="00C90A67"/>
    <w:rsid w:val="00C916A2"/>
    <w:rsid w:val="00C91EC1"/>
    <w:rsid w:val="00C94025"/>
    <w:rsid w:val="00C94D82"/>
    <w:rsid w:val="00C96ABC"/>
    <w:rsid w:val="00C976D4"/>
    <w:rsid w:val="00C97B95"/>
    <w:rsid w:val="00CA1A10"/>
    <w:rsid w:val="00CA21C0"/>
    <w:rsid w:val="00CA2420"/>
    <w:rsid w:val="00CA48E4"/>
    <w:rsid w:val="00CA6F62"/>
    <w:rsid w:val="00CB02EE"/>
    <w:rsid w:val="00CB20E0"/>
    <w:rsid w:val="00CB3467"/>
    <w:rsid w:val="00CB47C7"/>
    <w:rsid w:val="00CB5D94"/>
    <w:rsid w:val="00CB6D13"/>
    <w:rsid w:val="00CB7210"/>
    <w:rsid w:val="00CC0595"/>
    <w:rsid w:val="00CC2CEF"/>
    <w:rsid w:val="00CC3768"/>
    <w:rsid w:val="00CC4C39"/>
    <w:rsid w:val="00CC524E"/>
    <w:rsid w:val="00CC5D9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24B"/>
    <w:rsid w:val="00CF29E7"/>
    <w:rsid w:val="00CF2A22"/>
    <w:rsid w:val="00CF3042"/>
    <w:rsid w:val="00CF4315"/>
    <w:rsid w:val="00CF764E"/>
    <w:rsid w:val="00D00B32"/>
    <w:rsid w:val="00D04236"/>
    <w:rsid w:val="00D047A9"/>
    <w:rsid w:val="00D11A0D"/>
    <w:rsid w:val="00D1454B"/>
    <w:rsid w:val="00D219D3"/>
    <w:rsid w:val="00D21ADB"/>
    <w:rsid w:val="00D248C5"/>
    <w:rsid w:val="00D315E6"/>
    <w:rsid w:val="00D31E5A"/>
    <w:rsid w:val="00D33014"/>
    <w:rsid w:val="00D35989"/>
    <w:rsid w:val="00D3651A"/>
    <w:rsid w:val="00D36CD2"/>
    <w:rsid w:val="00D468D4"/>
    <w:rsid w:val="00D46E60"/>
    <w:rsid w:val="00D47520"/>
    <w:rsid w:val="00D51A01"/>
    <w:rsid w:val="00D5437E"/>
    <w:rsid w:val="00D55434"/>
    <w:rsid w:val="00D55E8C"/>
    <w:rsid w:val="00D57789"/>
    <w:rsid w:val="00D57A35"/>
    <w:rsid w:val="00D6022F"/>
    <w:rsid w:val="00D647F4"/>
    <w:rsid w:val="00D703A3"/>
    <w:rsid w:val="00D76254"/>
    <w:rsid w:val="00D7654D"/>
    <w:rsid w:val="00D80316"/>
    <w:rsid w:val="00D80346"/>
    <w:rsid w:val="00D80FC5"/>
    <w:rsid w:val="00D81E88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B3865"/>
    <w:rsid w:val="00DB3EC1"/>
    <w:rsid w:val="00DB4B92"/>
    <w:rsid w:val="00DB6ED4"/>
    <w:rsid w:val="00DC00AE"/>
    <w:rsid w:val="00DC445A"/>
    <w:rsid w:val="00DC5A0D"/>
    <w:rsid w:val="00DC72BD"/>
    <w:rsid w:val="00DC751F"/>
    <w:rsid w:val="00DC7D55"/>
    <w:rsid w:val="00DD0BA8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4FA5"/>
    <w:rsid w:val="00DF6319"/>
    <w:rsid w:val="00DF6ADB"/>
    <w:rsid w:val="00DF6F64"/>
    <w:rsid w:val="00DF7E35"/>
    <w:rsid w:val="00DF7F40"/>
    <w:rsid w:val="00E01493"/>
    <w:rsid w:val="00E03ED2"/>
    <w:rsid w:val="00E0401B"/>
    <w:rsid w:val="00E04CB3"/>
    <w:rsid w:val="00E05E34"/>
    <w:rsid w:val="00E072F7"/>
    <w:rsid w:val="00E11799"/>
    <w:rsid w:val="00E117A2"/>
    <w:rsid w:val="00E11F15"/>
    <w:rsid w:val="00E11F82"/>
    <w:rsid w:val="00E13048"/>
    <w:rsid w:val="00E141E5"/>
    <w:rsid w:val="00E152E6"/>
    <w:rsid w:val="00E16289"/>
    <w:rsid w:val="00E1733F"/>
    <w:rsid w:val="00E2076A"/>
    <w:rsid w:val="00E21FDC"/>
    <w:rsid w:val="00E24719"/>
    <w:rsid w:val="00E26795"/>
    <w:rsid w:val="00E2760A"/>
    <w:rsid w:val="00E27B93"/>
    <w:rsid w:val="00E30086"/>
    <w:rsid w:val="00E303D3"/>
    <w:rsid w:val="00E309DF"/>
    <w:rsid w:val="00E30F8A"/>
    <w:rsid w:val="00E35288"/>
    <w:rsid w:val="00E3613F"/>
    <w:rsid w:val="00E42844"/>
    <w:rsid w:val="00E42CAF"/>
    <w:rsid w:val="00E44B7A"/>
    <w:rsid w:val="00E46DC0"/>
    <w:rsid w:val="00E474DA"/>
    <w:rsid w:val="00E52016"/>
    <w:rsid w:val="00E522B3"/>
    <w:rsid w:val="00E5262D"/>
    <w:rsid w:val="00E537BF"/>
    <w:rsid w:val="00E55BF1"/>
    <w:rsid w:val="00E55FA7"/>
    <w:rsid w:val="00E574F5"/>
    <w:rsid w:val="00E57AA3"/>
    <w:rsid w:val="00E57E9C"/>
    <w:rsid w:val="00E61E8B"/>
    <w:rsid w:val="00E6286C"/>
    <w:rsid w:val="00E66ED2"/>
    <w:rsid w:val="00E6792B"/>
    <w:rsid w:val="00E718CD"/>
    <w:rsid w:val="00E816C3"/>
    <w:rsid w:val="00E82334"/>
    <w:rsid w:val="00E82DE4"/>
    <w:rsid w:val="00E85FAB"/>
    <w:rsid w:val="00E87487"/>
    <w:rsid w:val="00E87F26"/>
    <w:rsid w:val="00E907D3"/>
    <w:rsid w:val="00E93367"/>
    <w:rsid w:val="00E9396C"/>
    <w:rsid w:val="00E94C8F"/>
    <w:rsid w:val="00E95107"/>
    <w:rsid w:val="00E953D4"/>
    <w:rsid w:val="00E95C7B"/>
    <w:rsid w:val="00EA33F2"/>
    <w:rsid w:val="00EA6216"/>
    <w:rsid w:val="00EA70DD"/>
    <w:rsid w:val="00EA7F20"/>
    <w:rsid w:val="00EB0BF7"/>
    <w:rsid w:val="00EB313C"/>
    <w:rsid w:val="00EB38E5"/>
    <w:rsid w:val="00EB4527"/>
    <w:rsid w:val="00EB47B3"/>
    <w:rsid w:val="00EC1313"/>
    <w:rsid w:val="00EC25E7"/>
    <w:rsid w:val="00EC3428"/>
    <w:rsid w:val="00EC408D"/>
    <w:rsid w:val="00EC5BDF"/>
    <w:rsid w:val="00EC6672"/>
    <w:rsid w:val="00ED005F"/>
    <w:rsid w:val="00ED32B9"/>
    <w:rsid w:val="00ED5363"/>
    <w:rsid w:val="00ED680D"/>
    <w:rsid w:val="00ED70D2"/>
    <w:rsid w:val="00EE148C"/>
    <w:rsid w:val="00EE3148"/>
    <w:rsid w:val="00EE42A1"/>
    <w:rsid w:val="00EE6D00"/>
    <w:rsid w:val="00EF2F6E"/>
    <w:rsid w:val="00EF3A18"/>
    <w:rsid w:val="00EF3EB0"/>
    <w:rsid w:val="00EF649A"/>
    <w:rsid w:val="00F00501"/>
    <w:rsid w:val="00F015AF"/>
    <w:rsid w:val="00F024C9"/>
    <w:rsid w:val="00F03B7A"/>
    <w:rsid w:val="00F03BBC"/>
    <w:rsid w:val="00F04E3A"/>
    <w:rsid w:val="00F0575B"/>
    <w:rsid w:val="00F05E11"/>
    <w:rsid w:val="00F07DE8"/>
    <w:rsid w:val="00F10FBB"/>
    <w:rsid w:val="00F120C1"/>
    <w:rsid w:val="00F1235B"/>
    <w:rsid w:val="00F1309F"/>
    <w:rsid w:val="00F131AE"/>
    <w:rsid w:val="00F138A4"/>
    <w:rsid w:val="00F163DE"/>
    <w:rsid w:val="00F17E84"/>
    <w:rsid w:val="00F22413"/>
    <w:rsid w:val="00F23DE6"/>
    <w:rsid w:val="00F249E3"/>
    <w:rsid w:val="00F26083"/>
    <w:rsid w:val="00F27A25"/>
    <w:rsid w:val="00F3394C"/>
    <w:rsid w:val="00F33C4F"/>
    <w:rsid w:val="00F3435A"/>
    <w:rsid w:val="00F34DF6"/>
    <w:rsid w:val="00F34E51"/>
    <w:rsid w:val="00F40103"/>
    <w:rsid w:val="00F41089"/>
    <w:rsid w:val="00F42027"/>
    <w:rsid w:val="00F437D0"/>
    <w:rsid w:val="00F45886"/>
    <w:rsid w:val="00F47B3B"/>
    <w:rsid w:val="00F47F60"/>
    <w:rsid w:val="00F5016F"/>
    <w:rsid w:val="00F50B31"/>
    <w:rsid w:val="00F527E1"/>
    <w:rsid w:val="00F5436E"/>
    <w:rsid w:val="00F54E51"/>
    <w:rsid w:val="00F61BC4"/>
    <w:rsid w:val="00F64274"/>
    <w:rsid w:val="00F64393"/>
    <w:rsid w:val="00F64987"/>
    <w:rsid w:val="00F6502C"/>
    <w:rsid w:val="00F66DF5"/>
    <w:rsid w:val="00F675E2"/>
    <w:rsid w:val="00F72136"/>
    <w:rsid w:val="00F72238"/>
    <w:rsid w:val="00F7318E"/>
    <w:rsid w:val="00F74362"/>
    <w:rsid w:val="00F747AE"/>
    <w:rsid w:val="00F808E9"/>
    <w:rsid w:val="00F81626"/>
    <w:rsid w:val="00F818EA"/>
    <w:rsid w:val="00F81B03"/>
    <w:rsid w:val="00F82214"/>
    <w:rsid w:val="00F82F05"/>
    <w:rsid w:val="00F8642C"/>
    <w:rsid w:val="00F868F8"/>
    <w:rsid w:val="00F907B7"/>
    <w:rsid w:val="00F91A46"/>
    <w:rsid w:val="00F93A50"/>
    <w:rsid w:val="00F96000"/>
    <w:rsid w:val="00F9658F"/>
    <w:rsid w:val="00F96CA9"/>
    <w:rsid w:val="00FA1307"/>
    <w:rsid w:val="00FA1773"/>
    <w:rsid w:val="00FA774D"/>
    <w:rsid w:val="00FB0E47"/>
    <w:rsid w:val="00FB1B13"/>
    <w:rsid w:val="00FB6B91"/>
    <w:rsid w:val="00FB6C00"/>
    <w:rsid w:val="00FB734E"/>
    <w:rsid w:val="00FC01FF"/>
    <w:rsid w:val="00FC0C98"/>
    <w:rsid w:val="00FC367D"/>
    <w:rsid w:val="00FD0240"/>
    <w:rsid w:val="00FD0291"/>
    <w:rsid w:val="00FD03AB"/>
    <w:rsid w:val="00FD51F1"/>
    <w:rsid w:val="00FD5BB3"/>
    <w:rsid w:val="00FD7B25"/>
    <w:rsid w:val="00FE0290"/>
    <w:rsid w:val="00FE56BD"/>
    <w:rsid w:val="00FE5CA8"/>
    <w:rsid w:val="00FF0C1C"/>
    <w:rsid w:val="00FF0D65"/>
    <w:rsid w:val="00FF19DC"/>
    <w:rsid w:val="00FF3C58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4BE0C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uiPriority w:val="99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Nosaukums">
    <w:name w:val="Title"/>
    <w:basedOn w:val="Parasts"/>
    <w:link w:val="NosaukumsRakstz"/>
    <w:qFormat/>
    <w:rsid w:val="005245D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245DA"/>
    <w:rPr>
      <w:rFonts w:eastAsia="Times New Roman"/>
      <w:sz w:val="2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28B5"/>
    <w:rPr>
      <w:color w:val="605E5C"/>
      <w:shd w:val="clear" w:color="auto" w:fill="E1DFDD"/>
    </w:rPr>
  </w:style>
  <w:style w:type="paragraph" w:customStyle="1" w:styleId="Normal1">
    <w:name w:val="Normal1"/>
    <w:basedOn w:val="Parasts"/>
    <w:rsid w:val="00145418"/>
    <w:pPr>
      <w:spacing w:before="100" w:beforeAutospacing="1" w:after="100" w:afterAutospacing="1"/>
    </w:pPr>
    <w:rPr>
      <w:lang w:val="lv-LV" w:eastAsia="lv-LV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4D64E7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02663"/>
    <w:rPr>
      <w:color w:val="605E5C"/>
      <w:shd w:val="clear" w:color="auto" w:fill="E1DFDD"/>
    </w:rPr>
  </w:style>
  <w:style w:type="paragraph" w:customStyle="1" w:styleId="doc-ti">
    <w:name w:val="doc-ti"/>
    <w:basedOn w:val="Parasts"/>
    <w:rsid w:val="00A2568C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m.gov.lv/zemkopibas-ministrija/apspriesanas/grozijumi-ministru-kabineta-2010-gada-24-augusta-noteikumos-nr-799-not?id=9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30A2A-029E-4299-AF11-867A317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5210</Words>
  <Characters>2970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“Grozījumi Ministru kabineta 2010. gada 24. augusta noteikumos Nr.799 “Noteikumi par dzīvnieku ārstnieciskās barības aprites kārtību un prasībām diētiskajai barībai" (VSS-62)</dc:title>
  <dc:subject>Anotācija</dc:subject>
  <dc:creator>Līga Villa</dc:creator>
  <cp:keywords/>
  <dc:description>Villa 67027196_x000d_
Liga.Villa@zm.gov.lv</dc:description>
  <cp:lastModifiedBy>Sanita Papinova</cp:lastModifiedBy>
  <cp:revision>4</cp:revision>
  <cp:lastPrinted>2018-10-18T12:37:00Z</cp:lastPrinted>
  <dcterms:created xsi:type="dcterms:W3CDTF">2021-06-22T08:59:00Z</dcterms:created>
  <dcterms:modified xsi:type="dcterms:W3CDTF">2021-08-02T06:16:00Z</dcterms:modified>
</cp:coreProperties>
</file>