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8EC1" w14:textId="77777777" w:rsidR="00070867" w:rsidRPr="00FC3FE5" w:rsidRDefault="00070867" w:rsidP="00070867">
      <w:pPr>
        <w:pStyle w:val="naisnod"/>
        <w:spacing w:before="0" w:after="0"/>
        <w:ind w:firstLine="720"/>
      </w:pPr>
      <w:r w:rsidRPr="00FC3FE5">
        <w:t>Izziņa par atzinumos sniegtajiem iebildumiem</w:t>
      </w:r>
    </w:p>
    <w:p w14:paraId="73013B35" w14:textId="77777777" w:rsidR="00070867" w:rsidRPr="00FC3FE5" w:rsidRDefault="00070867" w:rsidP="00070867">
      <w:pPr>
        <w:pStyle w:val="naisf"/>
        <w:spacing w:before="0" w:after="0"/>
        <w:ind w:firstLine="720"/>
      </w:pPr>
    </w:p>
    <w:tbl>
      <w:tblPr>
        <w:tblW w:w="0" w:type="auto"/>
        <w:jc w:val="center"/>
        <w:tblLook w:val="00A0" w:firstRow="1" w:lastRow="0" w:firstColumn="1" w:lastColumn="0" w:noHBand="0" w:noVBand="0"/>
      </w:tblPr>
      <w:tblGrid>
        <w:gridCol w:w="10188"/>
      </w:tblGrid>
      <w:tr w:rsidR="00070867" w:rsidRPr="00FC3FE5" w14:paraId="43A2214F" w14:textId="77777777" w:rsidTr="007069D3">
        <w:trPr>
          <w:jc w:val="center"/>
        </w:trPr>
        <w:tc>
          <w:tcPr>
            <w:tcW w:w="10188" w:type="dxa"/>
            <w:tcBorders>
              <w:bottom w:val="single" w:sz="6" w:space="0" w:color="000000"/>
            </w:tcBorders>
          </w:tcPr>
          <w:p w14:paraId="3243ECF5" w14:textId="31A90019" w:rsidR="00327BB5" w:rsidRPr="00FC3FE5" w:rsidRDefault="00070867" w:rsidP="00327BB5">
            <w:pPr>
              <w:shd w:val="clear" w:color="auto" w:fill="FFFFFF"/>
              <w:jc w:val="center"/>
              <w:rPr>
                <w:rFonts w:eastAsia="Calibri"/>
              </w:rPr>
            </w:pPr>
            <w:r w:rsidRPr="00FC3FE5">
              <w:t xml:space="preserve">Ministru kabineta noteikumu projekts </w:t>
            </w:r>
            <w:r w:rsidR="00327BB5" w:rsidRPr="00FC3FE5">
              <w:t>"</w:t>
            </w:r>
            <w:r w:rsidR="00327BB5" w:rsidRPr="00FC3FE5">
              <w:rPr>
                <w:rFonts w:eastAsia="Calibri"/>
              </w:rPr>
              <w:t xml:space="preserve">Grozījumi Ministru kabineta 2015. gada 3. februāra noteikumos Nr. 60 </w:t>
            </w:r>
            <w:r w:rsidR="00327BB5" w:rsidRPr="00FC3FE5">
              <w:t>"</w:t>
            </w:r>
            <w:r w:rsidR="00327BB5" w:rsidRPr="00FC3FE5">
              <w:rPr>
                <w:rFonts w:eastAsia="Calibri"/>
              </w:rPr>
              <w:t xml:space="preserve">Kārtība, kādā piešķir valsts un Eiropas Savienības atbalstu pasākumam </w:t>
            </w:r>
            <w:r w:rsidR="00327BB5" w:rsidRPr="00FC3FE5">
              <w:t>"</w:t>
            </w:r>
            <w:r w:rsidR="00327BB5" w:rsidRPr="00FC3FE5">
              <w:rPr>
                <w:rFonts w:eastAsia="Calibri"/>
              </w:rPr>
              <w:t>Ražotāju grupu un organizāciju izveide</w:t>
            </w:r>
            <w:r w:rsidR="00327BB5" w:rsidRPr="00FC3FE5">
              <w:t>""</w:t>
            </w:r>
          </w:p>
          <w:p w14:paraId="114949D5" w14:textId="3B366EC2" w:rsidR="00070867" w:rsidRPr="00FC3FE5" w:rsidRDefault="00070867" w:rsidP="007069D3">
            <w:pPr>
              <w:shd w:val="clear" w:color="auto" w:fill="FFFFFF"/>
              <w:jc w:val="center"/>
            </w:pPr>
          </w:p>
        </w:tc>
      </w:tr>
    </w:tbl>
    <w:p w14:paraId="3DE49EA1" w14:textId="77777777" w:rsidR="00070867" w:rsidRPr="00FC3FE5" w:rsidRDefault="00070867" w:rsidP="00070867">
      <w:pPr>
        <w:pStyle w:val="naisc"/>
        <w:spacing w:before="0" w:after="0"/>
        <w:ind w:firstLine="1080"/>
      </w:pPr>
      <w:r w:rsidRPr="00FC3FE5">
        <w:t>(dokumenta veids un nosaukums)</w:t>
      </w:r>
    </w:p>
    <w:p w14:paraId="06A6528B" w14:textId="77777777" w:rsidR="00070867" w:rsidRPr="00FC3FE5" w:rsidRDefault="00070867" w:rsidP="00070867">
      <w:pPr>
        <w:pStyle w:val="naisf"/>
        <w:spacing w:before="0" w:after="0"/>
        <w:ind w:firstLine="720"/>
      </w:pPr>
    </w:p>
    <w:p w14:paraId="35B95FFC" w14:textId="77777777" w:rsidR="00070867" w:rsidRPr="00FC3FE5" w:rsidRDefault="00070867" w:rsidP="00070867">
      <w:pPr>
        <w:pStyle w:val="naisf"/>
        <w:spacing w:before="0" w:after="0"/>
        <w:ind w:firstLine="0"/>
        <w:jc w:val="center"/>
        <w:rPr>
          <w:b/>
        </w:rPr>
      </w:pPr>
      <w:r w:rsidRPr="00FC3FE5">
        <w:rPr>
          <w:b/>
        </w:rPr>
        <w:t>I. Jautājumi, par kuriem saskaņošanā vienošanās nav panākta</w:t>
      </w:r>
    </w:p>
    <w:p w14:paraId="23A416F2" w14:textId="77777777" w:rsidR="00070867" w:rsidRPr="00FC3FE5" w:rsidRDefault="00070867" w:rsidP="00070867">
      <w:pPr>
        <w:pStyle w:val="naisf"/>
        <w:spacing w:before="0" w:after="0"/>
        <w:ind w:firstLine="720"/>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3402"/>
        <w:gridCol w:w="2977"/>
        <w:gridCol w:w="1985"/>
        <w:gridCol w:w="2394"/>
      </w:tblGrid>
      <w:tr w:rsidR="00070867" w:rsidRPr="00FC3FE5" w14:paraId="7574B01B" w14:textId="77777777" w:rsidTr="007069D3">
        <w:tc>
          <w:tcPr>
            <w:tcW w:w="709" w:type="dxa"/>
            <w:tcBorders>
              <w:top w:val="single" w:sz="6" w:space="0" w:color="000000"/>
              <w:left w:val="single" w:sz="6" w:space="0" w:color="000000"/>
              <w:bottom w:val="single" w:sz="6" w:space="0" w:color="000000"/>
              <w:right w:val="single" w:sz="6" w:space="0" w:color="000000"/>
            </w:tcBorders>
            <w:vAlign w:val="center"/>
          </w:tcPr>
          <w:p w14:paraId="691117EE" w14:textId="77777777" w:rsidR="00070867" w:rsidRPr="00FC3FE5" w:rsidRDefault="00070867" w:rsidP="007069D3">
            <w:pPr>
              <w:pStyle w:val="naisc"/>
              <w:spacing w:before="0" w:after="0"/>
            </w:pPr>
            <w:r w:rsidRPr="00FC3FE5">
              <w:t>Nr. p.k.</w:t>
            </w:r>
          </w:p>
        </w:tc>
        <w:tc>
          <w:tcPr>
            <w:tcW w:w="2693" w:type="dxa"/>
            <w:tcBorders>
              <w:top w:val="single" w:sz="6" w:space="0" w:color="000000"/>
              <w:left w:val="single" w:sz="6" w:space="0" w:color="000000"/>
              <w:bottom w:val="single" w:sz="6" w:space="0" w:color="000000"/>
              <w:right w:val="single" w:sz="6" w:space="0" w:color="000000"/>
            </w:tcBorders>
            <w:vAlign w:val="center"/>
          </w:tcPr>
          <w:p w14:paraId="4FCFF361" w14:textId="77777777" w:rsidR="00070867" w:rsidRPr="00FC3FE5" w:rsidRDefault="00070867" w:rsidP="007069D3">
            <w:pPr>
              <w:pStyle w:val="naisc"/>
              <w:spacing w:before="0" w:after="0"/>
              <w:ind w:firstLine="12"/>
            </w:pPr>
            <w:r w:rsidRPr="00FC3FE5">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7B8BBFB" w14:textId="77777777" w:rsidR="00070867" w:rsidRPr="00FC3FE5" w:rsidRDefault="00070867" w:rsidP="007069D3">
            <w:pPr>
              <w:pStyle w:val="naisc"/>
              <w:spacing w:before="0" w:after="0"/>
              <w:ind w:right="3"/>
            </w:pPr>
            <w:r w:rsidRPr="00FC3FE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5109408" w14:textId="77777777" w:rsidR="00070867" w:rsidRPr="00FC3FE5" w:rsidRDefault="00070867" w:rsidP="007069D3">
            <w:pPr>
              <w:pStyle w:val="naisc"/>
              <w:spacing w:before="0" w:after="0"/>
              <w:ind w:firstLine="21"/>
            </w:pPr>
            <w:r w:rsidRPr="00FC3FE5">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680BB685" w14:textId="77777777" w:rsidR="00070867" w:rsidRPr="00FC3FE5" w:rsidRDefault="00070867" w:rsidP="007069D3">
            <w:pPr>
              <w:jc w:val="center"/>
            </w:pPr>
            <w:r w:rsidRPr="00FC3FE5">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2465EE53" w14:textId="77777777" w:rsidR="00070867" w:rsidRPr="00FC3FE5" w:rsidRDefault="00070867" w:rsidP="007069D3">
            <w:pPr>
              <w:jc w:val="center"/>
            </w:pPr>
            <w:r w:rsidRPr="00FC3FE5">
              <w:t>Projekta attiecīgā punkta (panta) galīgā redakcija</w:t>
            </w:r>
          </w:p>
        </w:tc>
      </w:tr>
      <w:tr w:rsidR="00070867" w:rsidRPr="00FC3FE5" w14:paraId="1894A15C" w14:textId="77777777" w:rsidTr="007069D3">
        <w:tc>
          <w:tcPr>
            <w:tcW w:w="709" w:type="dxa"/>
            <w:tcBorders>
              <w:top w:val="single" w:sz="6" w:space="0" w:color="000000"/>
              <w:left w:val="single" w:sz="6" w:space="0" w:color="000000"/>
              <w:bottom w:val="single" w:sz="6" w:space="0" w:color="000000"/>
              <w:right w:val="single" w:sz="6" w:space="0" w:color="000000"/>
            </w:tcBorders>
          </w:tcPr>
          <w:p w14:paraId="1894E05D" w14:textId="77777777" w:rsidR="00070867" w:rsidRPr="00FC3FE5" w:rsidRDefault="00070867" w:rsidP="007069D3">
            <w:pPr>
              <w:pStyle w:val="naisc"/>
              <w:spacing w:before="0" w:after="0"/>
            </w:pPr>
            <w:r w:rsidRPr="00FC3FE5">
              <w:t>1</w:t>
            </w:r>
          </w:p>
        </w:tc>
        <w:tc>
          <w:tcPr>
            <w:tcW w:w="2693" w:type="dxa"/>
            <w:tcBorders>
              <w:top w:val="single" w:sz="6" w:space="0" w:color="000000"/>
              <w:left w:val="single" w:sz="6" w:space="0" w:color="000000"/>
              <w:bottom w:val="single" w:sz="6" w:space="0" w:color="000000"/>
              <w:right w:val="single" w:sz="6" w:space="0" w:color="000000"/>
            </w:tcBorders>
          </w:tcPr>
          <w:p w14:paraId="227020A3" w14:textId="77777777" w:rsidR="00070867" w:rsidRPr="00FC3FE5" w:rsidRDefault="00070867" w:rsidP="007069D3">
            <w:pPr>
              <w:pStyle w:val="naisc"/>
              <w:spacing w:before="0" w:after="0"/>
            </w:pPr>
            <w:r w:rsidRPr="00FC3FE5">
              <w:t>2</w:t>
            </w:r>
          </w:p>
        </w:tc>
        <w:tc>
          <w:tcPr>
            <w:tcW w:w="3402" w:type="dxa"/>
            <w:tcBorders>
              <w:top w:val="single" w:sz="6" w:space="0" w:color="000000"/>
              <w:left w:val="single" w:sz="6" w:space="0" w:color="000000"/>
              <w:bottom w:val="single" w:sz="6" w:space="0" w:color="000000"/>
              <w:right w:val="single" w:sz="6" w:space="0" w:color="000000"/>
            </w:tcBorders>
          </w:tcPr>
          <w:p w14:paraId="42A0C051" w14:textId="77777777" w:rsidR="00070867" w:rsidRPr="00FC3FE5" w:rsidRDefault="00070867" w:rsidP="007069D3">
            <w:pPr>
              <w:pStyle w:val="naisc"/>
              <w:spacing w:before="0" w:after="0"/>
            </w:pPr>
            <w:r w:rsidRPr="00FC3FE5">
              <w:t>3</w:t>
            </w:r>
          </w:p>
        </w:tc>
        <w:tc>
          <w:tcPr>
            <w:tcW w:w="2977" w:type="dxa"/>
            <w:tcBorders>
              <w:top w:val="single" w:sz="6" w:space="0" w:color="000000"/>
              <w:left w:val="single" w:sz="6" w:space="0" w:color="000000"/>
              <w:bottom w:val="single" w:sz="6" w:space="0" w:color="000000"/>
              <w:right w:val="single" w:sz="6" w:space="0" w:color="000000"/>
            </w:tcBorders>
          </w:tcPr>
          <w:p w14:paraId="2BFEB89F" w14:textId="77777777" w:rsidR="00070867" w:rsidRPr="00FC3FE5" w:rsidRDefault="00070867" w:rsidP="007069D3">
            <w:pPr>
              <w:pStyle w:val="naisc"/>
              <w:spacing w:before="0" w:after="0"/>
            </w:pPr>
            <w:r w:rsidRPr="00FC3FE5">
              <w:t>4</w:t>
            </w:r>
          </w:p>
        </w:tc>
        <w:tc>
          <w:tcPr>
            <w:tcW w:w="1985" w:type="dxa"/>
            <w:tcBorders>
              <w:top w:val="single" w:sz="4" w:space="0" w:color="auto"/>
              <w:left w:val="single" w:sz="4" w:space="0" w:color="auto"/>
              <w:bottom w:val="single" w:sz="4" w:space="0" w:color="auto"/>
              <w:right w:val="single" w:sz="4" w:space="0" w:color="auto"/>
            </w:tcBorders>
          </w:tcPr>
          <w:p w14:paraId="65FD7364" w14:textId="77777777" w:rsidR="00070867" w:rsidRPr="00FC3FE5" w:rsidRDefault="00070867" w:rsidP="007069D3">
            <w:pPr>
              <w:jc w:val="center"/>
            </w:pPr>
            <w:r w:rsidRPr="00FC3FE5">
              <w:t>5</w:t>
            </w:r>
          </w:p>
        </w:tc>
        <w:tc>
          <w:tcPr>
            <w:tcW w:w="2394" w:type="dxa"/>
            <w:tcBorders>
              <w:top w:val="single" w:sz="4" w:space="0" w:color="auto"/>
              <w:left w:val="single" w:sz="4" w:space="0" w:color="auto"/>
              <w:bottom w:val="single" w:sz="4" w:space="0" w:color="auto"/>
            </w:tcBorders>
          </w:tcPr>
          <w:p w14:paraId="4740B60B" w14:textId="77777777" w:rsidR="00070867" w:rsidRPr="00FC3FE5" w:rsidRDefault="00070867" w:rsidP="007069D3">
            <w:pPr>
              <w:jc w:val="center"/>
            </w:pPr>
            <w:r w:rsidRPr="00FC3FE5">
              <w:t>6</w:t>
            </w:r>
          </w:p>
        </w:tc>
      </w:tr>
      <w:tr w:rsidR="00070867" w:rsidRPr="00FC3FE5" w14:paraId="33B6E959" w14:textId="77777777" w:rsidTr="007069D3">
        <w:tc>
          <w:tcPr>
            <w:tcW w:w="709" w:type="dxa"/>
            <w:tcBorders>
              <w:top w:val="single" w:sz="6" w:space="0" w:color="000000"/>
              <w:left w:val="single" w:sz="6" w:space="0" w:color="000000"/>
              <w:bottom w:val="single" w:sz="6" w:space="0" w:color="000000"/>
              <w:right w:val="single" w:sz="6" w:space="0" w:color="000000"/>
            </w:tcBorders>
          </w:tcPr>
          <w:p w14:paraId="18FF0657" w14:textId="5D08945C" w:rsidR="00070867" w:rsidRPr="00FC3FE5" w:rsidRDefault="000D0D35" w:rsidP="007069D3">
            <w:pPr>
              <w:pStyle w:val="naisc"/>
              <w:spacing w:before="0" w:after="0"/>
            </w:pPr>
            <w:r w:rsidRPr="00FC3FE5">
              <w:t>-</w:t>
            </w:r>
          </w:p>
        </w:tc>
        <w:tc>
          <w:tcPr>
            <w:tcW w:w="2693" w:type="dxa"/>
            <w:tcBorders>
              <w:top w:val="single" w:sz="6" w:space="0" w:color="000000"/>
              <w:left w:val="single" w:sz="6" w:space="0" w:color="000000"/>
              <w:bottom w:val="single" w:sz="6" w:space="0" w:color="000000"/>
              <w:right w:val="single" w:sz="6" w:space="0" w:color="000000"/>
            </w:tcBorders>
          </w:tcPr>
          <w:p w14:paraId="0AA2E8C3" w14:textId="77777777" w:rsidR="00070867" w:rsidRPr="00FC3FE5" w:rsidRDefault="00070867" w:rsidP="007069D3">
            <w:pPr>
              <w:pStyle w:val="naisc"/>
              <w:spacing w:before="0" w:after="0"/>
              <w:jc w:val="left"/>
            </w:pPr>
            <w:r w:rsidRPr="00FC3FE5">
              <w:t>-</w:t>
            </w:r>
          </w:p>
        </w:tc>
        <w:tc>
          <w:tcPr>
            <w:tcW w:w="3402" w:type="dxa"/>
            <w:tcBorders>
              <w:top w:val="single" w:sz="6" w:space="0" w:color="000000"/>
              <w:left w:val="single" w:sz="6" w:space="0" w:color="000000"/>
              <w:bottom w:val="single" w:sz="6" w:space="0" w:color="000000"/>
              <w:right w:val="single" w:sz="6" w:space="0" w:color="000000"/>
            </w:tcBorders>
          </w:tcPr>
          <w:p w14:paraId="26C83A50" w14:textId="3615BA14" w:rsidR="00A37765" w:rsidRPr="00FC3FE5" w:rsidRDefault="000D0D35" w:rsidP="007069D3">
            <w:pPr>
              <w:jc w:val="both"/>
              <w:rPr>
                <w:rFonts w:eastAsia="Calibri"/>
                <w:color w:val="000000"/>
              </w:rPr>
            </w:pPr>
            <w:r w:rsidRPr="00FC3FE5">
              <w:rPr>
                <w:rFonts w:eastAsia="Calibri"/>
                <w:color w:val="000000"/>
              </w:rPr>
              <w:t>-</w:t>
            </w:r>
          </w:p>
        </w:tc>
        <w:tc>
          <w:tcPr>
            <w:tcW w:w="2977" w:type="dxa"/>
            <w:tcBorders>
              <w:top w:val="single" w:sz="6" w:space="0" w:color="000000"/>
              <w:left w:val="single" w:sz="6" w:space="0" w:color="000000"/>
              <w:bottom w:val="single" w:sz="6" w:space="0" w:color="000000"/>
              <w:right w:val="single" w:sz="6" w:space="0" w:color="000000"/>
            </w:tcBorders>
          </w:tcPr>
          <w:p w14:paraId="6A71CEC0" w14:textId="7A90748B" w:rsidR="00A37765" w:rsidRPr="00FC3FE5" w:rsidRDefault="000D0D35" w:rsidP="00B77986">
            <w:pPr>
              <w:pStyle w:val="tvhtml"/>
              <w:spacing w:before="0" w:beforeAutospacing="0" w:after="0" w:afterAutospacing="0"/>
              <w:jc w:val="both"/>
            </w:pPr>
            <w:r w:rsidRPr="00FC3FE5">
              <w:t>-</w:t>
            </w:r>
          </w:p>
        </w:tc>
        <w:tc>
          <w:tcPr>
            <w:tcW w:w="1985" w:type="dxa"/>
            <w:tcBorders>
              <w:top w:val="single" w:sz="4" w:space="0" w:color="auto"/>
              <w:left w:val="single" w:sz="4" w:space="0" w:color="auto"/>
              <w:bottom w:val="single" w:sz="4" w:space="0" w:color="auto"/>
              <w:right w:val="single" w:sz="4" w:space="0" w:color="auto"/>
            </w:tcBorders>
          </w:tcPr>
          <w:p w14:paraId="2B1584BA" w14:textId="77777777" w:rsidR="00070867" w:rsidRPr="00FC3FE5" w:rsidRDefault="00070867" w:rsidP="007069D3">
            <w:pPr>
              <w:pStyle w:val="Sarakstarindkopa"/>
              <w:tabs>
                <w:tab w:val="left" w:pos="993"/>
              </w:tabs>
              <w:spacing w:after="0" w:line="240" w:lineRule="auto"/>
              <w:ind w:left="0"/>
              <w:jc w:val="both"/>
              <w:rPr>
                <w:rFonts w:ascii="Times New Roman" w:eastAsia="Calibri" w:hAnsi="Times New Roman"/>
                <w:color w:val="000000"/>
                <w:sz w:val="24"/>
                <w:szCs w:val="24"/>
                <w:lang w:eastAsia="lv-LV"/>
              </w:rPr>
            </w:pPr>
            <w:r w:rsidRPr="00FC3FE5">
              <w:rPr>
                <w:rFonts w:ascii="Times New Roman" w:eastAsia="Calibri" w:hAnsi="Times New Roman"/>
                <w:color w:val="000000"/>
                <w:sz w:val="24"/>
                <w:szCs w:val="24"/>
                <w:lang w:eastAsia="lv-LV"/>
              </w:rPr>
              <w:t>-</w:t>
            </w:r>
          </w:p>
        </w:tc>
        <w:tc>
          <w:tcPr>
            <w:tcW w:w="2394" w:type="dxa"/>
            <w:tcBorders>
              <w:top w:val="single" w:sz="4" w:space="0" w:color="auto"/>
              <w:left w:val="single" w:sz="4" w:space="0" w:color="auto"/>
              <w:bottom w:val="single" w:sz="4" w:space="0" w:color="auto"/>
            </w:tcBorders>
          </w:tcPr>
          <w:p w14:paraId="73919967" w14:textId="77777777" w:rsidR="00070867" w:rsidRPr="00FC3FE5" w:rsidRDefault="00070867" w:rsidP="007069D3">
            <w:r w:rsidRPr="00FC3FE5">
              <w:t>-</w:t>
            </w:r>
          </w:p>
        </w:tc>
      </w:tr>
    </w:tbl>
    <w:p w14:paraId="0B22C896" w14:textId="77777777" w:rsidR="00070867" w:rsidRPr="00FC3FE5" w:rsidRDefault="00070867" w:rsidP="00070867">
      <w:pPr>
        <w:pStyle w:val="naisf"/>
        <w:spacing w:before="0" w:after="0"/>
        <w:ind w:firstLine="0"/>
        <w:rPr>
          <w:b/>
        </w:rPr>
      </w:pPr>
    </w:p>
    <w:p w14:paraId="5075E062" w14:textId="77777777" w:rsidR="00070867" w:rsidRPr="00FC3FE5" w:rsidRDefault="00070867" w:rsidP="00070867">
      <w:pPr>
        <w:pStyle w:val="naisf"/>
        <w:spacing w:before="0" w:after="0"/>
        <w:ind w:firstLine="0"/>
        <w:rPr>
          <w:b/>
        </w:rPr>
      </w:pPr>
      <w:r w:rsidRPr="00FC3FE5">
        <w:rPr>
          <w:b/>
        </w:rPr>
        <w:t>Informācija par starpministriju (starpinstitūciju) sanāksmi vai elektronisko saskaņošanu</w:t>
      </w:r>
    </w:p>
    <w:p w14:paraId="552DEACA" w14:textId="77777777" w:rsidR="00070867" w:rsidRPr="00FC3FE5" w:rsidRDefault="00070867" w:rsidP="0007086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070867" w:rsidRPr="00FC3FE5" w14:paraId="4DF3B675" w14:textId="77777777" w:rsidTr="007069D3">
        <w:tc>
          <w:tcPr>
            <w:tcW w:w="6345" w:type="dxa"/>
          </w:tcPr>
          <w:p w14:paraId="5D952365" w14:textId="77777777" w:rsidR="00070867" w:rsidRPr="00FC3FE5" w:rsidRDefault="00070867" w:rsidP="007069D3">
            <w:pPr>
              <w:pStyle w:val="naisf"/>
              <w:spacing w:before="0" w:after="0"/>
              <w:ind w:firstLine="0"/>
            </w:pPr>
            <w:r w:rsidRPr="00FC3FE5">
              <w:t>Datums</w:t>
            </w:r>
          </w:p>
        </w:tc>
        <w:tc>
          <w:tcPr>
            <w:tcW w:w="6237" w:type="dxa"/>
            <w:gridSpan w:val="2"/>
            <w:tcBorders>
              <w:bottom w:val="single" w:sz="4" w:space="0" w:color="auto"/>
            </w:tcBorders>
          </w:tcPr>
          <w:p w14:paraId="3D7BB5A1" w14:textId="4E1FF4C4" w:rsidR="00070867" w:rsidRPr="00FC3FE5" w:rsidRDefault="00327BB5" w:rsidP="007069D3">
            <w:pPr>
              <w:pStyle w:val="Paraststmeklis"/>
              <w:spacing w:before="0" w:beforeAutospacing="0" w:after="0" w:afterAutospacing="0"/>
              <w:ind w:firstLine="720"/>
            </w:pPr>
            <w:r w:rsidRPr="00FC3FE5">
              <w:t>0</w:t>
            </w:r>
            <w:r w:rsidR="00FC3FE5" w:rsidRPr="00FC3FE5">
              <w:t>6</w:t>
            </w:r>
            <w:r w:rsidRPr="00FC3FE5">
              <w:t>.07.2021.</w:t>
            </w:r>
          </w:p>
        </w:tc>
      </w:tr>
      <w:tr w:rsidR="00070867" w:rsidRPr="00FC3FE5" w14:paraId="46252710" w14:textId="77777777" w:rsidTr="007069D3">
        <w:tc>
          <w:tcPr>
            <w:tcW w:w="6345" w:type="dxa"/>
          </w:tcPr>
          <w:p w14:paraId="19AB7F99" w14:textId="77777777" w:rsidR="00070867" w:rsidRPr="00FC3FE5" w:rsidRDefault="00070867" w:rsidP="007069D3">
            <w:pPr>
              <w:pStyle w:val="naisf"/>
              <w:spacing w:before="0" w:after="0"/>
              <w:ind w:firstLine="0"/>
            </w:pPr>
          </w:p>
        </w:tc>
        <w:tc>
          <w:tcPr>
            <w:tcW w:w="6237" w:type="dxa"/>
            <w:gridSpan w:val="2"/>
            <w:tcBorders>
              <w:top w:val="single" w:sz="4" w:space="0" w:color="auto"/>
            </w:tcBorders>
          </w:tcPr>
          <w:p w14:paraId="634AC2EF" w14:textId="77777777" w:rsidR="00070867" w:rsidRPr="00FC3FE5" w:rsidRDefault="00070867" w:rsidP="007069D3">
            <w:pPr>
              <w:pStyle w:val="Paraststmeklis"/>
              <w:spacing w:before="0" w:beforeAutospacing="0" w:after="0" w:afterAutospacing="0"/>
              <w:ind w:firstLine="720"/>
            </w:pPr>
          </w:p>
        </w:tc>
      </w:tr>
      <w:tr w:rsidR="00070867" w:rsidRPr="00FC3FE5" w14:paraId="5333C968" w14:textId="77777777" w:rsidTr="007069D3">
        <w:tc>
          <w:tcPr>
            <w:tcW w:w="6345" w:type="dxa"/>
          </w:tcPr>
          <w:p w14:paraId="1A585B4B" w14:textId="77777777" w:rsidR="00070867" w:rsidRPr="00FC3FE5" w:rsidRDefault="00070867" w:rsidP="007069D3">
            <w:pPr>
              <w:pStyle w:val="naiskr"/>
              <w:spacing w:before="0" w:after="0"/>
            </w:pPr>
            <w:r w:rsidRPr="00FC3FE5">
              <w:t>Saskaņošanas dalībnieki</w:t>
            </w:r>
          </w:p>
        </w:tc>
        <w:tc>
          <w:tcPr>
            <w:tcW w:w="6237" w:type="dxa"/>
            <w:gridSpan w:val="2"/>
          </w:tcPr>
          <w:p w14:paraId="4AB314DA" w14:textId="77777777" w:rsidR="00070867" w:rsidRPr="00FC3FE5" w:rsidRDefault="00070867" w:rsidP="007069D3">
            <w:pPr>
              <w:pStyle w:val="Paraststmeklis"/>
              <w:spacing w:before="0" w:beforeAutospacing="0" w:after="0" w:afterAutospacing="0"/>
              <w:ind w:firstLine="720"/>
            </w:pPr>
            <w:r w:rsidRPr="00FC3FE5">
              <w:t>Finanšu ministrija</w:t>
            </w:r>
          </w:p>
        </w:tc>
      </w:tr>
      <w:tr w:rsidR="00070867" w:rsidRPr="00FC3FE5" w14:paraId="1A27C1CB" w14:textId="77777777" w:rsidTr="007069D3">
        <w:tc>
          <w:tcPr>
            <w:tcW w:w="6345" w:type="dxa"/>
          </w:tcPr>
          <w:p w14:paraId="04C28F4C" w14:textId="77777777" w:rsidR="00070867" w:rsidRPr="00FC3FE5" w:rsidRDefault="00070867" w:rsidP="007069D3">
            <w:pPr>
              <w:pStyle w:val="naiskr"/>
              <w:spacing w:before="0" w:after="0"/>
              <w:ind w:firstLine="720"/>
            </w:pPr>
            <w:r w:rsidRPr="00FC3FE5">
              <w:t>  </w:t>
            </w:r>
          </w:p>
        </w:tc>
        <w:tc>
          <w:tcPr>
            <w:tcW w:w="6237" w:type="dxa"/>
            <w:gridSpan w:val="2"/>
            <w:tcBorders>
              <w:top w:val="single" w:sz="6" w:space="0" w:color="000000"/>
              <w:bottom w:val="single" w:sz="6" w:space="0" w:color="000000"/>
            </w:tcBorders>
          </w:tcPr>
          <w:p w14:paraId="37001B65" w14:textId="77777777" w:rsidR="00070867" w:rsidRPr="00FC3FE5" w:rsidRDefault="00070867" w:rsidP="007069D3">
            <w:pPr>
              <w:pStyle w:val="naiskr"/>
              <w:spacing w:before="0" w:after="0"/>
              <w:ind w:firstLine="720"/>
            </w:pPr>
            <w:r w:rsidRPr="00FC3FE5">
              <w:t>Tieslietu ministrija</w:t>
            </w:r>
          </w:p>
        </w:tc>
      </w:tr>
      <w:tr w:rsidR="00327BB5" w:rsidRPr="00FC3FE5" w14:paraId="2982912D" w14:textId="77777777" w:rsidTr="007069D3">
        <w:tc>
          <w:tcPr>
            <w:tcW w:w="6345" w:type="dxa"/>
          </w:tcPr>
          <w:p w14:paraId="7425B485" w14:textId="77777777" w:rsidR="00327BB5" w:rsidRPr="00FC3FE5" w:rsidRDefault="00327BB5" w:rsidP="007069D3">
            <w:pPr>
              <w:pStyle w:val="naiskr"/>
              <w:spacing w:before="0" w:after="0"/>
              <w:ind w:firstLine="720"/>
            </w:pPr>
          </w:p>
        </w:tc>
        <w:tc>
          <w:tcPr>
            <w:tcW w:w="6237" w:type="dxa"/>
            <w:gridSpan w:val="2"/>
            <w:tcBorders>
              <w:top w:val="single" w:sz="6" w:space="0" w:color="000000"/>
              <w:bottom w:val="single" w:sz="6" w:space="0" w:color="000000"/>
            </w:tcBorders>
          </w:tcPr>
          <w:p w14:paraId="658B3BD0" w14:textId="50075111" w:rsidR="00327BB5" w:rsidRPr="00FC3FE5" w:rsidRDefault="00327BB5" w:rsidP="007069D3">
            <w:pPr>
              <w:pStyle w:val="naiskr"/>
              <w:spacing w:before="0" w:after="0"/>
              <w:ind w:firstLine="720"/>
            </w:pPr>
            <w:r w:rsidRPr="00FC3FE5">
              <w:t>Valsts kanceleja</w:t>
            </w:r>
          </w:p>
        </w:tc>
      </w:tr>
      <w:tr w:rsidR="00070867" w:rsidRPr="00FC3FE5" w14:paraId="1507E9C4" w14:textId="77777777" w:rsidTr="007069D3">
        <w:trPr>
          <w:trHeight w:val="285"/>
        </w:trPr>
        <w:tc>
          <w:tcPr>
            <w:tcW w:w="6345" w:type="dxa"/>
          </w:tcPr>
          <w:p w14:paraId="024242E5" w14:textId="77777777" w:rsidR="00070867" w:rsidRPr="00FC3FE5" w:rsidRDefault="00070867" w:rsidP="007069D3">
            <w:pPr>
              <w:pStyle w:val="naiskr"/>
              <w:spacing w:before="0" w:after="0"/>
            </w:pPr>
          </w:p>
        </w:tc>
        <w:tc>
          <w:tcPr>
            <w:tcW w:w="1203" w:type="dxa"/>
          </w:tcPr>
          <w:p w14:paraId="430CFCDE" w14:textId="77777777" w:rsidR="00070867" w:rsidRPr="00FC3FE5" w:rsidRDefault="00070867" w:rsidP="007069D3">
            <w:pPr>
              <w:pStyle w:val="naiskr"/>
              <w:spacing w:before="0" w:after="0"/>
            </w:pPr>
          </w:p>
        </w:tc>
        <w:tc>
          <w:tcPr>
            <w:tcW w:w="5034" w:type="dxa"/>
          </w:tcPr>
          <w:p w14:paraId="644DBAE6" w14:textId="77777777" w:rsidR="00070867" w:rsidRPr="00FC3FE5" w:rsidRDefault="00070867" w:rsidP="007069D3">
            <w:pPr>
              <w:pStyle w:val="naiskr"/>
              <w:spacing w:before="0" w:after="0"/>
              <w:ind w:firstLine="12"/>
            </w:pPr>
          </w:p>
        </w:tc>
      </w:tr>
    </w:tbl>
    <w:p w14:paraId="6B9FC05E" w14:textId="77777777" w:rsidR="00070867" w:rsidRPr="00FC3FE5" w:rsidRDefault="00070867" w:rsidP="00070867"/>
    <w:tbl>
      <w:tblPr>
        <w:tblW w:w="12582" w:type="dxa"/>
        <w:tblLook w:val="00A0" w:firstRow="1" w:lastRow="0" w:firstColumn="1" w:lastColumn="0" w:noHBand="0" w:noVBand="0"/>
      </w:tblPr>
      <w:tblGrid>
        <w:gridCol w:w="6708"/>
        <w:gridCol w:w="840"/>
        <w:gridCol w:w="5034"/>
      </w:tblGrid>
      <w:tr w:rsidR="00070867" w:rsidRPr="00FC3FE5" w14:paraId="3ACEB057" w14:textId="77777777" w:rsidTr="007069D3">
        <w:trPr>
          <w:trHeight w:val="285"/>
        </w:trPr>
        <w:tc>
          <w:tcPr>
            <w:tcW w:w="6708" w:type="dxa"/>
          </w:tcPr>
          <w:p w14:paraId="7B06921E" w14:textId="77777777" w:rsidR="00070867" w:rsidRPr="00FC3FE5" w:rsidRDefault="00070867" w:rsidP="007069D3">
            <w:pPr>
              <w:pStyle w:val="naiskr"/>
              <w:spacing w:before="0" w:after="0"/>
            </w:pPr>
            <w:r w:rsidRPr="00FC3FE5">
              <w:t>Saskaņošanas dalībnieki izskatīja šādu ministriju (citu institūciju) iebildumus</w:t>
            </w:r>
          </w:p>
          <w:p w14:paraId="6AA3D0E1" w14:textId="4620808F" w:rsidR="008F6C4D" w:rsidRPr="00FC3FE5" w:rsidRDefault="008F6C4D" w:rsidP="008F6C4D">
            <w:pPr>
              <w:tabs>
                <w:tab w:val="left" w:pos="1860"/>
              </w:tabs>
            </w:pPr>
            <w:r w:rsidRPr="00FC3FE5">
              <w:tab/>
            </w:r>
          </w:p>
        </w:tc>
        <w:tc>
          <w:tcPr>
            <w:tcW w:w="840" w:type="dxa"/>
          </w:tcPr>
          <w:p w14:paraId="299135F6" w14:textId="77777777" w:rsidR="00070867" w:rsidRPr="00FC3FE5" w:rsidRDefault="00070867" w:rsidP="007069D3">
            <w:pPr>
              <w:pStyle w:val="naiskr"/>
              <w:spacing w:before="0" w:after="0"/>
              <w:ind w:firstLine="720"/>
            </w:pPr>
          </w:p>
        </w:tc>
        <w:tc>
          <w:tcPr>
            <w:tcW w:w="5034" w:type="dxa"/>
          </w:tcPr>
          <w:p w14:paraId="42CFD943" w14:textId="5083F00F" w:rsidR="00070867" w:rsidRPr="00FC3FE5" w:rsidRDefault="00070867" w:rsidP="007069D3">
            <w:pPr>
              <w:pStyle w:val="naiskr"/>
              <w:spacing w:before="0" w:after="0"/>
              <w:ind w:firstLine="12"/>
            </w:pPr>
            <w:r w:rsidRPr="00FC3FE5">
              <w:t>Finanšu ministrijas, Tieslietu ministrijas</w:t>
            </w:r>
            <w:r w:rsidR="00327BB5" w:rsidRPr="00FC3FE5">
              <w:t>, Valsts kancelejas</w:t>
            </w:r>
          </w:p>
        </w:tc>
      </w:tr>
      <w:tr w:rsidR="00070867" w:rsidRPr="00FC3FE5" w14:paraId="5BB818E4" w14:textId="77777777" w:rsidTr="007069D3">
        <w:trPr>
          <w:trHeight w:val="465"/>
        </w:trPr>
        <w:tc>
          <w:tcPr>
            <w:tcW w:w="12582" w:type="dxa"/>
            <w:gridSpan w:val="3"/>
          </w:tcPr>
          <w:p w14:paraId="264FBAA5" w14:textId="77777777" w:rsidR="00070867" w:rsidRPr="00FC3FE5" w:rsidRDefault="00070867" w:rsidP="007069D3">
            <w:pPr>
              <w:pStyle w:val="naisc"/>
              <w:spacing w:before="0" w:after="0"/>
              <w:ind w:left="4820" w:firstLine="720"/>
            </w:pPr>
          </w:p>
        </w:tc>
      </w:tr>
      <w:tr w:rsidR="00070867" w:rsidRPr="00FC3FE5" w14:paraId="4ADC55A1" w14:textId="77777777" w:rsidTr="007069D3">
        <w:tc>
          <w:tcPr>
            <w:tcW w:w="6708" w:type="dxa"/>
          </w:tcPr>
          <w:p w14:paraId="409FD193" w14:textId="77777777" w:rsidR="00070867" w:rsidRPr="00FC3FE5" w:rsidRDefault="00070867" w:rsidP="007069D3">
            <w:pPr>
              <w:pStyle w:val="naiskr"/>
              <w:spacing w:before="0" w:after="0"/>
            </w:pPr>
            <w:r w:rsidRPr="00FC3FE5">
              <w:t>Ministrijas (citas institūcijas), kuras nav ieradušās uz sanāksmi vai kuras nav atbildējušas uz uzaicinājumu piedalīties elektroniskajā saskaņošanā</w:t>
            </w:r>
          </w:p>
        </w:tc>
        <w:tc>
          <w:tcPr>
            <w:tcW w:w="5874" w:type="dxa"/>
            <w:gridSpan w:val="2"/>
          </w:tcPr>
          <w:p w14:paraId="4E37B9B6" w14:textId="77777777" w:rsidR="00070867" w:rsidRPr="00FC3FE5" w:rsidRDefault="00070867" w:rsidP="007069D3">
            <w:pPr>
              <w:pStyle w:val="naiskr"/>
              <w:spacing w:before="0" w:after="0"/>
              <w:ind w:firstLine="720"/>
            </w:pPr>
          </w:p>
        </w:tc>
      </w:tr>
    </w:tbl>
    <w:p w14:paraId="01CDEB84" w14:textId="77777777" w:rsidR="00070867" w:rsidRPr="00FC3FE5" w:rsidRDefault="00070867" w:rsidP="00070867">
      <w:pPr>
        <w:pStyle w:val="naisf"/>
        <w:spacing w:before="0" w:after="0"/>
        <w:ind w:firstLine="720"/>
      </w:pPr>
    </w:p>
    <w:p w14:paraId="53D0DB41" w14:textId="77777777" w:rsidR="00070867" w:rsidRPr="00FC3FE5" w:rsidRDefault="00070867" w:rsidP="00070867">
      <w:pPr>
        <w:pStyle w:val="naisf"/>
        <w:spacing w:before="0" w:after="0"/>
        <w:ind w:firstLine="0"/>
        <w:jc w:val="center"/>
        <w:rPr>
          <w:b/>
        </w:rPr>
      </w:pPr>
      <w:r w:rsidRPr="00FC3FE5">
        <w:rPr>
          <w:b/>
        </w:rPr>
        <w:t>II. Jautājumi, par kuriem saskaņošanā vienošanās ir panākta</w:t>
      </w:r>
    </w:p>
    <w:p w14:paraId="0E781E37" w14:textId="77777777" w:rsidR="00070867" w:rsidRPr="00FC3FE5" w:rsidRDefault="00070867" w:rsidP="00070867">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0"/>
        <w:gridCol w:w="425"/>
        <w:gridCol w:w="4678"/>
        <w:gridCol w:w="835"/>
        <w:gridCol w:w="2451"/>
        <w:gridCol w:w="3376"/>
      </w:tblGrid>
      <w:tr w:rsidR="00070867" w:rsidRPr="00FC3FE5" w14:paraId="7D11FE9E" w14:textId="77777777" w:rsidTr="00E110D4">
        <w:tc>
          <w:tcPr>
            <w:tcW w:w="675" w:type="dxa"/>
            <w:tcBorders>
              <w:top w:val="single" w:sz="6" w:space="0" w:color="000000"/>
              <w:left w:val="single" w:sz="6" w:space="0" w:color="000000"/>
              <w:bottom w:val="single" w:sz="6" w:space="0" w:color="000000"/>
              <w:right w:val="single" w:sz="6" w:space="0" w:color="000000"/>
            </w:tcBorders>
            <w:vAlign w:val="center"/>
          </w:tcPr>
          <w:p w14:paraId="312BE70B" w14:textId="77777777" w:rsidR="00070867" w:rsidRPr="00FC3FE5" w:rsidRDefault="00070867" w:rsidP="007069D3">
            <w:pPr>
              <w:pStyle w:val="naisc"/>
              <w:spacing w:before="0" w:after="0"/>
            </w:pPr>
            <w:r w:rsidRPr="00FC3FE5">
              <w:t>Nr. p. 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C4B5A46" w14:textId="77777777" w:rsidR="00070867" w:rsidRPr="00FC3FE5" w:rsidRDefault="00070867" w:rsidP="007069D3">
            <w:pPr>
              <w:pStyle w:val="naisc"/>
              <w:spacing w:before="0" w:after="0"/>
              <w:ind w:firstLine="12"/>
            </w:pPr>
            <w:r w:rsidRPr="00FC3FE5">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1D321FE" w14:textId="77777777" w:rsidR="00070867" w:rsidRPr="00FC3FE5" w:rsidRDefault="00070867" w:rsidP="007069D3">
            <w:pPr>
              <w:pStyle w:val="naisc"/>
              <w:spacing w:before="0" w:after="0"/>
              <w:ind w:right="3"/>
            </w:pPr>
            <w:r w:rsidRPr="00FC3FE5">
              <w:t>Atzinumā norādītais ministrijas (citas institūcijas) iebildums, kā arī saskaņošanā papildus izteiktais iebildums par projekta konkrēto punktu (pantu)</w:t>
            </w:r>
          </w:p>
        </w:tc>
        <w:tc>
          <w:tcPr>
            <w:tcW w:w="3286" w:type="dxa"/>
            <w:gridSpan w:val="2"/>
            <w:tcBorders>
              <w:top w:val="single" w:sz="6" w:space="0" w:color="000000"/>
              <w:left w:val="single" w:sz="6" w:space="0" w:color="000000"/>
              <w:bottom w:val="single" w:sz="6" w:space="0" w:color="000000"/>
              <w:right w:val="single" w:sz="6" w:space="0" w:color="000000"/>
            </w:tcBorders>
            <w:vAlign w:val="center"/>
          </w:tcPr>
          <w:p w14:paraId="4BCC0323" w14:textId="77777777" w:rsidR="00070867" w:rsidRPr="00FC3FE5" w:rsidRDefault="00070867" w:rsidP="007069D3">
            <w:pPr>
              <w:pStyle w:val="naisc"/>
              <w:spacing w:before="0" w:after="0"/>
              <w:ind w:firstLine="21"/>
            </w:pPr>
            <w:r w:rsidRPr="00FC3FE5">
              <w:t>Atbildīgās ministrijas norāde par to, ka iebildums ir ņemts vērā, vai informācija par saskaņošanā panākto alternatīvo risinājumu</w:t>
            </w:r>
          </w:p>
        </w:tc>
        <w:tc>
          <w:tcPr>
            <w:tcW w:w="3376" w:type="dxa"/>
            <w:tcBorders>
              <w:top w:val="single" w:sz="4" w:space="0" w:color="auto"/>
              <w:left w:val="single" w:sz="4" w:space="0" w:color="auto"/>
              <w:bottom w:val="single" w:sz="4" w:space="0" w:color="auto"/>
            </w:tcBorders>
            <w:vAlign w:val="center"/>
          </w:tcPr>
          <w:p w14:paraId="6CA124E9" w14:textId="77777777" w:rsidR="00070867" w:rsidRPr="00FC3FE5" w:rsidRDefault="00070867" w:rsidP="007069D3">
            <w:pPr>
              <w:jc w:val="center"/>
            </w:pPr>
            <w:r w:rsidRPr="00FC3FE5">
              <w:t>Projekta attiecīgā punkta (panta) galīgā redakcija</w:t>
            </w:r>
          </w:p>
        </w:tc>
      </w:tr>
      <w:tr w:rsidR="00070867" w:rsidRPr="00FC3FE5" w14:paraId="69C4D257" w14:textId="77777777" w:rsidTr="00E110D4">
        <w:tc>
          <w:tcPr>
            <w:tcW w:w="675" w:type="dxa"/>
            <w:tcBorders>
              <w:top w:val="single" w:sz="6" w:space="0" w:color="000000"/>
              <w:left w:val="single" w:sz="6" w:space="0" w:color="000000"/>
              <w:bottom w:val="single" w:sz="6" w:space="0" w:color="000000"/>
              <w:right w:val="single" w:sz="6" w:space="0" w:color="000000"/>
            </w:tcBorders>
          </w:tcPr>
          <w:p w14:paraId="3661FCE5" w14:textId="77777777" w:rsidR="00070867" w:rsidRPr="00FC3FE5" w:rsidRDefault="00070867" w:rsidP="007069D3">
            <w:pPr>
              <w:pStyle w:val="naisc"/>
              <w:spacing w:before="0" w:after="0"/>
            </w:pPr>
            <w:r w:rsidRPr="00FC3FE5">
              <w:t>1</w:t>
            </w:r>
          </w:p>
        </w:tc>
        <w:tc>
          <w:tcPr>
            <w:tcW w:w="2835" w:type="dxa"/>
            <w:gridSpan w:val="2"/>
            <w:tcBorders>
              <w:top w:val="single" w:sz="6" w:space="0" w:color="000000"/>
              <w:left w:val="single" w:sz="6" w:space="0" w:color="000000"/>
              <w:bottom w:val="single" w:sz="6" w:space="0" w:color="000000"/>
              <w:right w:val="single" w:sz="6" w:space="0" w:color="000000"/>
            </w:tcBorders>
          </w:tcPr>
          <w:p w14:paraId="682F9CA7" w14:textId="77777777" w:rsidR="00070867" w:rsidRPr="00FC3FE5" w:rsidRDefault="00070867" w:rsidP="007069D3">
            <w:pPr>
              <w:pStyle w:val="naisc"/>
              <w:spacing w:before="0" w:after="0"/>
              <w:ind w:firstLine="720"/>
            </w:pPr>
            <w:r w:rsidRPr="00FC3FE5">
              <w:t>2</w:t>
            </w:r>
          </w:p>
        </w:tc>
        <w:tc>
          <w:tcPr>
            <w:tcW w:w="4678" w:type="dxa"/>
            <w:tcBorders>
              <w:top w:val="single" w:sz="6" w:space="0" w:color="000000"/>
              <w:left w:val="single" w:sz="6" w:space="0" w:color="000000"/>
              <w:bottom w:val="single" w:sz="6" w:space="0" w:color="000000"/>
              <w:right w:val="single" w:sz="6" w:space="0" w:color="000000"/>
            </w:tcBorders>
          </w:tcPr>
          <w:p w14:paraId="0599AD1B" w14:textId="77777777" w:rsidR="00070867" w:rsidRPr="00FC3FE5" w:rsidRDefault="00070867" w:rsidP="007069D3">
            <w:pPr>
              <w:pStyle w:val="naisc"/>
              <w:spacing w:before="0" w:after="0"/>
              <w:ind w:firstLine="720"/>
            </w:pPr>
            <w:r w:rsidRPr="00FC3FE5">
              <w:t>3</w:t>
            </w:r>
          </w:p>
        </w:tc>
        <w:tc>
          <w:tcPr>
            <w:tcW w:w="3286" w:type="dxa"/>
            <w:gridSpan w:val="2"/>
            <w:tcBorders>
              <w:top w:val="single" w:sz="6" w:space="0" w:color="000000"/>
              <w:left w:val="single" w:sz="6" w:space="0" w:color="000000"/>
              <w:bottom w:val="single" w:sz="6" w:space="0" w:color="000000"/>
              <w:right w:val="single" w:sz="6" w:space="0" w:color="000000"/>
            </w:tcBorders>
          </w:tcPr>
          <w:p w14:paraId="739290A4" w14:textId="77777777" w:rsidR="00070867" w:rsidRPr="00FC3FE5" w:rsidRDefault="00070867" w:rsidP="007069D3">
            <w:pPr>
              <w:pStyle w:val="naisc"/>
              <w:spacing w:before="0" w:after="0"/>
              <w:ind w:firstLine="720"/>
            </w:pPr>
            <w:r w:rsidRPr="00FC3FE5">
              <w:t>4</w:t>
            </w:r>
          </w:p>
        </w:tc>
        <w:tc>
          <w:tcPr>
            <w:tcW w:w="3376" w:type="dxa"/>
            <w:tcBorders>
              <w:top w:val="single" w:sz="4" w:space="0" w:color="auto"/>
              <w:left w:val="single" w:sz="4" w:space="0" w:color="auto"/>
              <w:bottom w:val="single" w:sz="4" w:space="0" w:color="auto"/>
            </w:tcBorders>
          </w:tcPr>
          <w:p w14:paraId="58C3C762" w14:textId="77777777" w:rsidR="00070867" w:rsidRPr="00FC3FE5" w:rsidRDefault="00070867" w:rsidP="007069D3">
            <w:pPr>
              <w:jc w:val="center"/>
            </w:pPr>
            <w:r w:rsidRPr="00FC3FE5">
              <w:t>5</w:t>
            </w:r>
          </w:p>
        </w:tc>
      </w:tr>
      <w:tr w:rsidR="00794BF8" w:rsidRPr="00FC3FE5" w14:paraId="7CA3BCB0" w14:textId="77777777" w:rsidTr="00E110D4">
        <w:tc>
          <w:tcPr>
            <w:tcW w:w="675" w:type="dxa"/>
            <w:tcBorders>
              <w:left w:val="single" w:sz="6" w:space="0" w:color="000000"/>
              <w:bottom w:val="single" w:sz="4" w:space="0" w:color="auto"/>
              <w:right w:val="single" w:sz="6" w:space="0" w:color="000000"/>
            </w:tcBorders>
          </w:tcPr>
          <w:p w14:paraId="79BCF6F8" w14:textId="4BF2796F" w:rsidR="00794BF8" w:rsidRPr="00FC3FE5" w:rsidRDefault="00794BF8" w:rsidP="000D0D35">
            <w:pPr>
              <w:pStyle w:val="naisc"/>
              <w:spacing w:before="0" w:after="0"/>
            </w:pPr>
            <w:r w:rsidRPr="00FC3FE5">
              <w:t>1.</w:t>
            </w:r>
          </w:p>
        </w:tc>
        <w:tc>
          <w:tcPr>
            <w:tcW w:w="2835" w:type="dxa"/>
            <w:gridSpan w:val="2"/>
            <w:tcBorders>
              <w:left w:val="single" w:sz="6" w:space="0" w:color="000000"/>
              <w:bottom w:val="single" w:sz="4" w:space="0" w:color="auto"/>
              <w:right w:val="single" w:sz="6" w:space="0" w:color="000000"/>
            </w:tcBorders>
          </w:tcPr>
          <w:p w14:paraId="615B8320" w14:textId="00D4C8F7" w:rsidR="00794BF8" w:rsidRPr="00FC3FE5" w:rsidRDefault="00794BF8" w:rsidP="000D0D35">
            <w:pPr>
              <w:tabs>
                <w:tab w:val="left" w:pos="1134"/>
              </w:tabs>
              <w:spacing w:after="120"/>
              <w:jc w:val="both"/>
            </w:pPr>
            <w:r w:rsidRPr="00FC3FE5">
              <w:softHyphen/>
            </w:r>
          </w:p>
        </w:tc>
        <w:tc>
          <w:tcPr>
            <w:tcW w:w="4678" w:type="dxa"/>
            <w:tcBorders>
              <w:left w:val="single" w:sz="6" w:space="0" w:color="000000"/>
              <w:bottom w:val="single" w:sz="4" w:space="0" w:color="auto"/>
              <w:right w:val="single" w:sz="6" w:space="0" w:color="000000"/>
            </w:tcBorders>
          </w:tcPr>
          <w:p w14:paraId="6D636FE8" w14:textId="00AF5C12" w:rsidR="00794BF8" w:rsidRPr="00FC3FE5" w:rsidRDefault="00794BF8" w:rsidP="00794BF8">
            <w:pPr>
              <w:jc w:val="both"/>
              <w:rPr>
                <w:rFonts w:eastAsia="Calibri"/>
                <w:b/>
                <w:bCs/>
                <w:color w:val="000000"/>
              </w:rPr>
            </w:pPr>
            <w:r w:rsidRPr="00FC3FE5">
              <w:rPr>
                <w:rFonts w:eastAsia="Calibri"/>
                <w:b/>
                <w:bCs/>
                <w:color w:val="000000"/>
              </w:rPr>
              <w:t>Finanšu ministrija</w:t>
            </w:r>
            <w:r w:rsidR="00B808A3" w:rsidRPr="00FC3FE5">
              <w:rPr>
                <w:rFonts w:eastAsia="Calibri"/>
                <w:b/>
                <w:bCs/>
                <w:color w:val="000000"/>
              </w:rPr>
              <w:t xml:space="preserve"> (29.06.2021.)</w:t>
            </w:r>
            <w:r w:rsidRPr="00FC3FE5">
              <w:rPr>
                <w:rFonts w:eastAsia="Calibri"/>
                <w:b/>
                <w:bCs/>
                <w:color w:val="000000"/>
              </w:rPr>
              <w:t xml:space="preserve"> </w:t>
            </w:r>
          </w:p>
          <w:p w14:paraId="50ABB9F2" w14:textId="77777777" w:rsidR="00327BB5" w:rsidRPr="00FC3FE5" w:rsidRDefault="00327BB5" w:rsidP="00327BB5">
            <w:pPr>
              <w:jc w:val="both"/>
              <w:rPr>
                <w:color w:val="000000"/>
                <w:shd w:val="clear" w:color="auto" w:fill="FFFFFF"/>
              </w:rPr>
            </w:pPr>
            <w:r w:rsidRPr="00FC3FE5">
              <w:t xml:space="preserve">Ņemot vērā, ka atbalsts Ministru kabineta 2015.gada 3.februāra noteikumu Nr.60 “Kārtība, kādā piešķir valsts un Eiropas Savienības atbalstu pasākumam “Ražotāju grupu un organizāciju izveide”” (turpmāk – noteikumi Nr.60) ietvaros tiek sniegts saskaņā ar Eiropas Komisijas 2013.gada 18.decembra Regulu (ES) Nr.1407/2013 par Līguma par Eiropas Savienības darbību 107. un 108.panta piemērošanu </w:t>
            </w:r>
            <w:proofErr w:type="spellStart"/>
            <w:r w:rsidRPr="00FC3FE5">
              <w:rPr>
                <w:i/>
                <w:iCs/>
              </w:rPr>
              <w:t>de</w:t>
            </w:r>
            <w:proofErr w:type="spellEnd"/>
            <w:r w:rsidRPr="00FC3FE5">
              <w:rPr>
                <w:i/>
                <w:iCs/>
              </w:rPr>
              <w:t xml:space="preserve"> </w:t>
            </w:r>
            <w:proofErr w:type="spellStart"/>
            <w:r w:rsidRPr="00FC3FE5">
              <w:rPr>
                <w:i/>
                <w:iCs/>
              </w:rPr>
              <w:t>minimis</w:t>
            </w:r>
            <w:proofErr w:type="spellEnd"/>
            <w:r w:rsidRPr="00FC3FE5">
              <w:t xml:space="preserve"> atbalstam (turpmāk – Komisijas regula Nr.1407/2013), un, ņemot vērā aktuālāko Eiropas Savienības tiesas judikatūru (sk. Eiropas Savienības Tiesas 2019.gada 5.marta spriedumu lietā Nr.C</w:t>
            </w:r>
            <w:r w:rsidRPr="00FC3FE5">
              <w:noBreakHyphen/>
              <w:t>349/17 (ECLI:EU:C:2019:172)), lūdzam precizēt noteikumu projekta 6.punktu attiecībā uz tajā ietverto 5.</w:t>
            </w:r>
            <w:r w:rsidRPr="00FC3FE5">
              <w:rPr>
                <w:vertAlign w:val="superscript"/>
              </w:rPr>
              <w:t>6</w:t>
            </w:r>
            <w:r w:rsidRPr="00FC3FE5">
              <w:t xml:space="preserve"> punktu, paredzot komercdarbības atbalsta atgūšanu kopā ar procentiem, ja ir pārkāpti komercdarbības </w:t>
            </w:r>
            <w:r w:rsidRPr="00FC3FE5">
              <w:lastRenderedPageBreak/>
              <w:t>atbalsta nosacījumi, piemēram, šādā redakcijā: “</w:t>
            </w:r>
            <w:r w:rsidRPr="00FC3FE5">
              <w:rPr>
                <w:i/>
                <w:iCs/>
              </w:rPr>
              <w:t xml:space="preserve">Ja tiek konstatēts, ka ir pārkāptas Komisijas regulas Nr.1407/2013 prasības atbalsta saņēmējam ir pienākums atmaksāt atbalsta sniedzējam visu projekta ietvaros saņemto komercdarbības atbalstu atbilstoši Komercdarbības atbalsta kontroles likuma V nodaļas </w:t>
            </w:r>
            <w:r w:rsidRPr="00FC3FE5">
              <w:rPr>
                <w:i/>
                <w:iCs/>
                <w:color w:val="000000"/>
                <w:shd w:val="clear" w:color="auto" w:fill="FFFFFF"/>
              </w:rPr>
              <w:t>nosacījumiem.</w:t>
            </w:r>
            <w:r w:rsidRPr="00FC3FE5">
              <w:rPr>
                <w:color w:val="000000"/>
                <w:shd w:val="clear" w:color="auto" w:fill="FFFFFF"/>
              </w:rPr>
              <w:t>” Papildus lūdzam attiecīgi papildināt arī anotāciju.</w:t>
            </w:r>
          </w:p>
          <w:p w14:paraId="0EC2465C" w14:textId="77777777" w:rsidR="00794BF8" w:rsidRPr="00FC3FE5" w:rsidRDefault="00794BF8" w:rsidP="000D0D35">
            <w:pPr>
              <w:jc w:val="both"/>
              <w:rPr>
                <w:rFonts w:eastAsia="Calibri"/>
                <w:b/>
                <w:bCs/>
                <w:color w:val="000000"/>
              </w:rPr>
            </w:pPr>
          </w:p>
        </w:tc>
        <w:tc>
          <w:tcPr>
            <w:tcW w:w="3286" w:type="dxa"/>
            <w:gridSpan w:val="2"/>
            <w:tcBorders>
              <w:left w:val="single" w:sz="6" w:space="0" w:color="000000"/>
              <w:bottom w:val="single" w:sz="4" w:space="0" w:color="auto"/>
              <w:right w:val="single" w:sz="6" w:space="0" w:color="000000"/>
            </w:tcBorders>
          </w:tcPr>
          <w:p w14:paraId="22C6D7D2" w14:textId="77777777" w:rsidR="00794BF8" w:rsidRPr="00FC3FE5" w:rsidRDefault="00794BF8" w:rsidP="000D0D35">
            <w:pPr>
              <w:pStyle w:val="tvhtml"/>
              <w:spacing w:before="0" w:beforeAutospacing="0" w:after="0" w:afterAutospacing="0"/>
              <w:jc w:val="both"/>
              <w:rPr>
                <w:b/>
                <w:bCs/>
              </w:rPr>
            </w:pPr>
            <w:r w:rsidRPr="00FC3FE5">
              <w:rPr>
                <w:b/>
                <w:bCs/>
              </w:rPr>
              <w:lastRenderedPageBreak/>
              <w:t>Ņemts vērā.</w:t>
            </w:r>
          </w:p>
          <w:p w14:paraId="4E11E1D5" w14:textId="3CCF1353" w:rsidR="00794BF8" w:rsidRPr="00FC3FE5" w:rsidRDefault="00794BF8" w:rsidP="000D0D35">
            <w:pPr>
              <w:pStyle w:val="tvhtml"/>
              <w:spacing w:before="0" w:beforeAutospacing="0" w:after="0" w:afterAutospacing="0"/>
              <w:jc w:val="both"/>
            </w:pPr>
          </w:p>
        </w:tc>
        <w:tc>
          <w:tcPr>
            <w:tcW w:w="3376" w:type="dxa"/>
            <w:tcBorders>
              <w:top w:val="single" w:sz="4" w:space="0" w:color="auto"/>
              <w:left w:val="single" w:sz="4" w:space="0" w:color="auto"/>
              <w:bottom w:val="single" w:sz="4" w:space="0" w:color="auto"/>
            </w:tcBorders>
          </w:tcPr>
          <w:p w14:paraId="4A1BDB25" w14:textId="24C9F709" w:rsidR="00B808A3" w:rsidRPr="00FC3FE5" w:rsidRDefault="00B808A3" w:rsidP="00B808A3">
            <w:pPr>
              <w:shd w:val="clear" w:color="auto" w:fill="FFFFFF"/>
              <w:tabs>
                <w:tab w:val="left" w:pos="567"/>
                <w:tab w:val="left" w:pos="1134"/>
              </w:tabs>
              <w:jc w:val="both"/>
            </w:pPr>
            <w:r w:rsidRPr="00FC3FE5">
              <w:t>6.Papildināt noteikumus ar 5.</w:t>
            </w:r>
            <w:r w:rsidRPr="00FC3FE5">
              <w:rPr>
                <w:vertAlign w:val="superscript"/>
              </w:rPr>
              <w:t>5</w:t>
            </w:r>
            <w:r w:rsidRPr="00FC3FE5">
              <w:t> un 5.</w:t>
            </w:r>
            <w:r w:rsidRPr="00FC3FE5">
              <w:rPr>
                <w:vertAlign w:val="superscript"/>
              </w:rPr>
              <w:t xml:space="preserve">6 </w:t>
            </w:r>
            <w:r w:rsidRPr="00FC3FE5">
              <w:t>punktu šādā redakcijā:</w:t>
            </w:r>
          </w:p>
          <w:p w14:paraId="4D550CF2" w14:textId="0019A253" w:rsidR="00B808A3" w:rsidRPr="00FC3FE5" w:rsidRDefault="00B808A3" w:rsidP="00B808A3">
            <w:pPr>
              <w:shd w:val="clear" w:color="auto" w:fill="FFFFFF"/>
              <w:tabs>
                <w:tab w:val="left" w:pos="567"/>
                <w:tab w:val="left" w:pos="1134"/>
              </w:tabs>
              <w:ind w:firstLine="851"/>
              <w:jc w:val="both"/>
              <w:rPr>
                <w:vertAlign w:val="superscript"/>
              </w:rPr>
            </w:pPr>
            <w:r w:rsidRPr="00FC3FE5">
              <w:t>"5.</w:t>
            </w:r>
            <w:r w:rsidRPr="00FC3FE5">
              <w:rPr>
                <w:vertAlign w:val="superscript"/>
              </w:rPr>
              <w:t xml:space="preserve">5 </w:t>
            </w:r>
            <w:r w:rsidR="00520E6F">
              <w:t>D</w:t>
            </w:r>
            <w:r w:rsidR="00520E6F" w:rsidRPr="00FC3FE5">
              <w:t>atums</w:t>
            </w:r>
            <w:r w:rsidR="00520E6F">
              <w:t>, kad pieņemts</w:t>
            </w:r>
            <w:r w:rsidR="00520E6F" w:rsidRPr="00FC3FE5">
              <w:t xml:space="preserve"> </w:t>
            </w:r>
            <w:r w:rsidR="00520E6F">
              <w:t>l</w:t>
            </w:r>
            <w:r w:rsidRPr="00FC3FE5">
              <w:t>ēmum</w:t>
            </w:r>
            <w:r w:rsidR="00520E6F">
              <w:t>s</w:t>
            </w:r>
            <w:r w:rsidRPr="00FC3FE5">
              <w:t xml:space="preserve"> par atbalsta piešķiršanu saskaņā ar regulu Nr. 1407/2013</w:t>
            </w:r>
            <w:r w:rsidR="00520E6F">
              <w:t>,</w:t>
            </w:r>
            <w:r w:rsidRPr="00FC3FE5">
              <w:t xml:space="preserve"> ir </w:t>
            </w:r>
            <w:proofErr w:type="spellStart"/>
            <w:r w:rsidRPr="00FC3FE5">
              <w:rPr>
                <w:i/>
              </w:rPr>
              <w:t>de</w:t>
            </w:r>
            <w:proofErr w:type="spellEnd"/>
            <w:r w:rsidRPr="00FC3FE5">
              <w:rPr>
                <w:i/>
              </w:rPr>
              <w:t xml:space="preserve"> </w:t>
            </w:r>
            <w:proofErr w:type="spellStart"/>
            <w:r w:rsidRPr="00FC3FE5">
              <w:rPr>
                <w:i/>
              </w:rPr>
              <w:t>minimis</w:t>
            </w:r>
            <w:proofErr w:type="spellEnd"/>
            <w:r w:rsidRPr="00FC3FE5">
              <w:t xml:space="preserve"> atbalsta piešķiršanas datums.</w:t>
            </w:r>
          </w:p>
          <w:p w14:paraId="5F162C6D" w14:textId="7274F083" w:rsidR="00B808A3" w:rsidRPr="00FC3FE5" w:rsidRDefault="00B808A3" w:rsidP="00B808A3">
            <w:pPr>
              <w:ind w:firstLine="720"/>
              <w:jc w:val="both"/>
              <w:rPr>
                <w:color w:val="212121"/>
              </w:rPr>
            </w:pPr>
            <w:bookmarkStart w:id="0" w:name="_Hlk76026338"/>
            <w:r w:rsidRPr="00FC3FE5">
              <w:t>5.</w:t>
            </w:r>
            <w:r w:rsidRPr="00FC3FE5">
              <w:rPr>
                <w:vertAlign w:val="superscript"/>
              </w:rPr>
              <w:t>6</w:t>
            </w:r>
            <w:r w:rsidRPr="00FC3FE5">
              <w:rPr>
                <w:iCs/>
              </w:rPr>
              <w:t xml:space="preserve"> Ja tiek konstatēts, ka ir pārkāptas regulas Nr.</w:t>
            </w:r>
            <w:r w:rsidR="00520E6F">
              <w:rPr>
                <w:iCs/>
              </w:rPr>
              <w:t> </w:t>
            </w:r>
            <w:r w:rsidRPr="00FC3FE5">
              <w:rPr>
                <w:iCs/>
              </w:rPr>
              <w:t xml:space="preserve">1407/2013 prasības, atbalsta saņēmējam ir pienākums atmaksāt atbalsta sniedzējam visu projekta ietvaros saņemto komercdarbības atbalstu atbilstoši Komercdarbības atbalsta kontroles likuma V nodaļas </w:t>
            </w:r>
            <w:r w:rsidRPr="00FC3FE5">
              <w:rPr>
                <w:iCs/>
                <w:color w:val="000000"/>
                <w:shd w:val="clear" w:color="auto" w:fill="FFFFFF"/>
              </w:rPr>
              <w:t>nosacījumiem</w:t>
            </w:r>
            <w:r w:rsidRPr="00FC3FE5">
              <w:rPr>
                <w:rStyle w:val="xhyperlink0"/>
                <w:color w:val="000000"/>
              </w:rPr>
              <w:t>.</w:t>
            </w:r>
            <w:r w:rsidRPr="00FC3FE5">
              <w:t>"</w:t>
            </w:r>
            <w:bookmarkEnd w:id="0"/>
          </w:p>
          <w:p w14:paraId="1F117AE1" w14:textId="59BEFCAA" w:rsidR="00E95CB7" w:rsidRPr="00FC3FE5" w:rsidRDefault="00E95CB7" w:rsidP="000D0D35">
            <w:pPr>
              <w:shd w:val="clear" w:color="auto" w:fill="FFFFFF"/>
              <w:tabs>
                <w:tab w:val="left" w:pos="993"/>
              </w:tabs>
              <w:suppressAutoHyphens/>
              <w:autoSpaceDN w:val="0"/>
              <w:jc w:val="both"/>
              <w:textAlignment w:val="baseline"/>
              <w:rPr>
                <w:shd w:val="clear" w:color="auto" w:fill="FFFFFF"/>
              </w:rPr>
            </w:pPr>
          </w:p>
        </w:tc>
      </w:tr>
      <w:tr w:rsidR="00794BF8" w:rsidRPr="00FC3FE5" w14:paraId="72CEC2A8" w14:textId="77777777" w:rsidTr="00E110D4">
        <w:tc>
          <w:tcPr>
            <w:tcW w:w="675" w:type="dxa"/>
            <w:tcBorders>
              <w:left w:val="single" w:sz="6" w:space="0" w:color="000000"/>
              <w:bottom w:val="single" w:sz="4" w:space="0" w:color="auto"/>
              <w:right w:val="single" w:sz="6" w:space="0" w:color="000000"/>
            </w:tcBorders>
          </w:tcPr>
          <w:p w14:paraId="7783130D" w14:textId="40127380" w:rsidR="00794BF8" w:rsidRPr="00FC3FE5" w:rsidRDefault="00794BF8" w:rsidP="000D0D35">
            <w:pPr>
              <w:pStyle w:val="naisc"/>
              <w:spacing w:before="0" w:after="0"/>
            </w:pPr>
            <w:r w:rsidRPr="00FC3FE5">
              <w:t>2.</w:t>
            </w:r>
          </w:p>
        </w:tc>
        <w:tc>
          <w:tcPr>
            <w:tcW w:w="2835" w:type="dxa"/>
            <w:gridSpan w:val="2"/>
            <w:tcBorders>
              <w:left w:val="single" w:sz="6" w:space="0" w:color="000000"/>
              <w:bottom w:val="single" w:sz="4" w:space="0" w:color="auto"/>
              <w:right w:val="single" w:sz="6" w:space="0" w:color="000000"/>
            </w:tcBorders>
          </w:tcPr>
          <w:p w14:paraId="7A7ECB29" w14:textId="7E2E4C9F" w:rsidR="00794BF8" w:rsidRPr="00FC3FE5" w:rsidRDefault="00794BF8" w:rsidP="000D0D35">
            <w:pPr>
              <w:tabs>
                <w:tab w:val="left" w:pos="1134"/>
              </w:tabs>
              <w:spacing w:after="120"/>
              <w:jc w:val="both"/>
            </w:pPr>
            <w:r w:rsidRPr="00FC3FE5">
              <w:softHyphen/>
            </w:r>
          </w:p>
        </w:tc>
        <w:tc>
          <w:tcPr>
            <w:tcW w:w="4678" w:type="dxa"/>
            <w:tcBorders>
              <w:left w:val="single" w:sz="6" w:space="0" w:color="000000"/>
              <w:bottom w:val="single" w:sz="4" w:space="0" w:color="auto"/>
              <w:right w:val="single" w:sz="6" w:space="0" w:color="000000"/>
            </w:tcBorders>
          </w:tcPr>
          <w:p w14:paraId="5AB75378" w14:textId="0B02A302" w:rsidR="00AC1EB2" w:rsidRPr="00FC3FE5" w:rsidRDefault="00AC1EB2" w:rsidP="00AC1EB2">
            <w:pPr>
              <w:jc w:val="both"/>
              <w:rPr>
                <w:rFonts w:eastAsia="Calibri"/>
                <w:b/>
                <w:bCs/>
                <w:color w:val="000000"/>
              </w:rPr>
            </w:pPr>
            <w:r w:rsidRPr="00FC3FE5">
              <w:rPr>
                <w:rFonts w:eastAsia="Calibri"/>
                <w:b/>
                <w:bCs/>
                <w:color w:val="000000"/>
              </w:rPr>
              <w:t xml:space="preserve">Finanšu ministrija (29.06.2021.) </w:t>
            </w:r>
          </w:p>
          <w:p w14:paraId="6A883AC9" w14:textId="06FE094C" w:rsidR="00B808A3" w:rsidRPr="00FC3FE5" w:rsidRDefault="00B808A3" w:rsidP="00B808A3">
            <w:pPr>
              <w:shd w:val="clear" w:color="auto" w:fill="FFFFFF"/>
              <w:jc w:val="both"/>
              <w:rPr>
                <w:color w:val="000000"/>
                <w:shd w:val="clear" w:color="auto" w:fill="FFFFFF"/>
              </w:rPr>
            </w:pPr>
            <w:r w:rsidRPr="00FC3FE5">
              <w:rPr>
                <w:color w:val="000000"/>
                <w:shd w:val="clear" w:color="auto" w:fill="FFFFFF"/>
              </w:rPr>
              <w:t xml:space="preserve">Ņemot vērā, ka </w:t>
            </w:r>
            <w:proofErr w:type="spellStart"/>
            <w:r w:rsidRPr="00FC3FE5">
              <w:rPr>
                <w:i/>
                <w:iCs/>
                <w:color w:val="000000"/>
                <w:shd w:val="clear" w:color="auto" w:fill="FFFFFF"/>
              </w:rPr>
              <w:t>de</w:t>
            </w:r>
            <w:proofErr w:type="spellEnd"/>
            <w:r w:rsidRPr="00FC3FE5">
              <w:rPr>
                <w:i/>
                <w:iCs/>
                <w:color w:val="000000"/>
                <w:shd w:val="clear" w:color="auto" w:fill="FFFFFF"/>
              </w:rPr>
              <w:t xml:space="preserve"> </w:t>
            </w:r>
            <w:proofErr w:type="spellStart"/>
            <w:r w:rsidRPr="00FC3FE5">
              <w:rPr>
                <w:i/>
                <w:iCs/>
                <w:color w:val="000000"/>
                <w:shd w:val="clear" w:color="auto" w:fill="FFFFFF"/>
              </w:rPr>
              <w:t>minimis</w:t>
            </w:r>
            <w:proofErr w:type="spellEnd"/>
            <w:r w:rsidRPr="00FC3FE5">
              <w:rPr>
                <w:color w:val="000000"/>
                <w:shd w:val="clear" w:color="auto" w:fill="FFFFFF"/>
              </w:rPr>
              <w:t xml:space="preserve"> veidlapā tiek sniegta informācija par atbalsta pretendenta viena vienota uzņēmuma līmenī saņemto </w:t>
            </w:r>
            <w:proofErr w:type="spellStart"/>
            <w:r w:rsidRPr="00FC3FE5">
              <w:rPr>
                <w:i/>
                <w:iCs/>
                <w:color w:val="000000"/>
                <w:shd w:val="clear" w:color="auto" w:fill="FFFFFF"/>
              </w:rPr>
              <w:t>de</w:t>
            </w:r>
            <w:proofErr w:type="spellEnd"/>
            <w:r w:rsidRPr="00FC3FE5">
              <w:rPr>
                <w:i/>
                <w:iCs/>
                <w:color w:val="000000"/>
                <w:shd w:val="clear" w:color="auto" w:fill="FFFFFF"/>
              </w:rPr>
              <w:t xml:space="preserve"> </w:t>
            </w:r>
            <w:proofErr w:type="spellStart"/>
            <w:r w:rsidRPr="00FC3FE5">
              <w:rPr>
                <w:i/>
                <w:iCs/>
                <w:color w:val="000000"/>
                <w:shd w:val="clear" w:color="auto" w:fill="FFFFFF"/>
              </w:rPr>
              <w:t>minimis</w:t>
            </w:r>
            <w:proofErr w:type="spellEnd"/>
            <w:r w:rsidRPr="00FC3FE5">
              <w:rPr>
                <w:color w:val="000000"/>
                <w:shd w:val="clear" w:color="auto" w:fill="FFFFFF"/>
              </w:rPr>
              <w:t xml:space="preserve"> atbalstu, lūdzam precizēt noteikumu projekta 17.punktā izteikto 35.1.2.apakšpunktu šādā redakcijā: “</w:t>
            </w:r>
            <w:r w:rsidRPr="00FC3FE5">
              <w:rPr>
                <w:i/>
                <w:iCs/>
                <w:color w:val="000000"/>
                <w:shd w:val="clear" w:color="auto" w:fill="FFFFFF"/>
              </w:rPr>
              <w:t xml:space="preserve">35.1.2. uzskaites veidlapu par atbilstīgās mežsaimniecības pakalpojumu kooperatīvās sabiedrības viena vienota uzņēmuma līmenī saņemto </w:t>
            </w:r>
            <w:proofErr w:type="spellStart"/>
            <w:r w:rsidRPr="00FC3FE5">
              <w:rPr>
                <w:i/>
                <w:iCs/>
                <w:color w:val="000000"/>
                <w:shd w:val="clear" w:color="auto" w:fill="FFFFFF"/>
              </w:rPr>
              <w:t>de</w:t>
            </w:r>
            <w:proofErr w:type="spellEnd"/>
            <w:r w:rsidRPr="00FC3FE5">
              <w:rPr>
                <w:i/>
                <w:iCs/>
                <w:color w:val="000000"/>
                <w:shd w:val="clear" w:color="auto" w:fill="FFFFFF"/>
              </w:rPr>
              <w:t xml:space="preserve"> </w:t>
            </w:r>
            <w:proofErr w:type="spellStart"/>
            <w:r w:rsidRPr="00FC3FE5">
              <w:rPr>
                <w:i/>
                <w:iCs/>
                <w:color w:val="000000"/>
                <w:shd w:val="clear" w:color="auto" w:fill="FFFFFF"/>
              </w:rPr>
              <w:t>minimis</w:t>
            </w:r>
            <w:proofErr w:type="spellEnd"/>
            <w:r w:rsidRPr="00FC3FE5">
              <w:rPr>
                <w:i/>
                <w:iCs/>
                <w:color w:val="000000"/>
                <w:shd w:val="clear" w:color="auto" w:fill="FFFFFF"/>
              </w:rPr>
              <w:t xml:space="preserve"> atbalstu</w:t>
            </w:r>
            <w:r w:rsidRPr="00FC3FE5">
              <w:rPr>
                <w:color w:val="000000"/>
                <w:shd w:val="clear" w:color="auto" w:fill="FFFFFF"/>
              </w:rPr>
              <w:t>;”</w:t>
            </w:r>
          </w:p>
          <w:p w14:paraId="6D44E465" w14:textId="77777777" w:rsidR="00794BF8" w:rsidRPr="00FC3FE5" w:rsidRDefault="00794BF8" w:rsidP="000D0D35">
            <w:pPr>
              <w:jc w:val="both"/>
              <w:rPr>
                <w:rFonts w:eastAsia="Calibri"/>
                <w:b/>
                <w:bCs/>
                <w:color w:val="000000"/>
              </w:rPr>
            </w:pPr>
          </w:p>
        </w:tc>
        <w:tc>
          <w:tcPr>
            <w:tcW w:w="3286" w:type="dxa"/>
            <w:gridSpan w:val="2"/>
            <w:tcBorders>
              <w:left w:val="single" w:sz="6" w:space="0" w:color="000000"/>
              <w:bottom w:val="single" w:sz="4" w:space="0" w:color="auto"/>
              <w:right w:val="single" w:sz="6" w:space="0" w:color="000000"/>
            </w:tcBorders>
          </w:tcPr>
          <w:p w14:paraId="74D86C8A" w14:textId="77777777" w:rsidR="00794BF8" w:rsidRPr="00FC3FE5" w:rsidRDefault="00794BF8" w:rsidP="000D0D35">
            <w:pPr>
              <w:pStyle w:val="tvhtml"/>
              <w:spacing w:before="0" w:beforeAutospacing="0" w:after="0" w:afterAutospacing="0"/>
              <w:jc w:val="both"/>
              <w:rPr>
                <w:b/>
                <w:bCs/>
              </w:rPr>
            </w:pPr>
            <w:r w:rsidRPr="00FC3FE5">
              <w:rPr>
                <w:b/>
                <w:bCs/>
              </w:rPr>
              <w:t>Ņemts vērā.</w:t>
            </w:r>
          </w:p>
          <w:p w14:paraId="06FAE451" w14:textId="3126AD72" w:rsidR="00794BF8" w:rsidRPr="00FC3FE5" w:rsidRDefault="00794BF8" w:rsidP="000D0D35">
            <w:pPr>
              <w:pStyle w:val="tvhtml"/>
              <w:spacing w:before="0" w:beforeAutospacing="0" w:after="0" w:afterAutospacing="0"/>
              <w:jc w:val="both"/>
            </w:pPr>
          </w:p>
        </w:tc>
        <w:tc>
          <w:tcPr>
            <w:tcW w:w="3376" w:type="dxa"/>
            <w:tcBorders>
              <w:top w:val="single" w:sz="4" w:space="0" w:color="auto"/>
              <w:left w:val="single" w:sz="4" w:space="0" w:color="auto"/>
              <w:bottom w:val="single" w:sz="4" w:space="0" w:color="auto"/>
            </w:tcBorders>
          </w:tcPr>
          <w:p w14:paraId="6215A102" w14:textId="60009788" w:rsidR="00794BF8" w:rsidRPr="00FC3FE5" w:rsidRDefault="00AC1EB2" w:rsidP="000D0D35">
            <w:pPr>
              <w:shd w:val="clear" w:color="auto" w:fill="FFFFFF"/>
              <w:tabs>
                <w:tab w:val="left" w:pos="993"/>
              </w:tabs>
              <w:suppressAutoHyphens/>
              <w:autoSpaceDN w:val="0"/>
              <w:jc w:val="both"/>
              <w:textAlignment w:val="baseline"/>
              <w:rPr>
                <w:shd w:val="clear" w:color="auto" w:fill="FFFFFF"/>
              </w:rPr>
            </w:pPr>
            <w:bookmarkStart w:id="1" w:name="_Hlk76026836"/>
            <w:r w:rsidRPr="00FC3FE5">
              <w:rPr>
                <w:iCs/>
                <w:color w:val="000000"/>
                <w:shd w:val="clear" w:color="auto" w:fill="FFFFFF"/>
              </w:rPr>
              <w:t xml:space="preserve">35.1.2. uzskaites veidlapu par atbilstīgās mežsaimniecības pakalpojumu kooperatīvās sabiedrības viena vienota uzņēmuma līmenī saņemto </w:t>
            </w:r>
            <w:proofErr w:type="spellStart"/>
            <w:r w:rsidRPr="00FC3FE5">
              <w:rPr>
                <w:i/>
                <w:iCs/>
                <w:color w:val="000000"/>
                <w:shd w:val="clear" w:color="auto" w:fill="FFFFFF"/>
              </w:rPr>
              <w:t>de</w:t>
            </w:r>
            <w:proofErr w:type="spellEnd"/>
            <w:r w:rsidRPr="00FC3FE5">
              <w:rPr>
                <w:i/>
                <w:iCs/>
                <w:color w:val="000000"/>
                <w:shd w:val="clear" w:color="auto" w:fill="FFFFFF"/>
              </w:rPr>
              <w:t xml:space="preserve"> </w:t>
            </w:r>
            <w:proofErr w:type="spellStart"/>
            <w:r w:rsidRPr="00FC3FE5">
              <w:rPr>
                <w:i/>
                <w:iCs/>
                <w:color w:val="000000"/>
                <w:shd w:val="clear" w:color="auto" w:fill="FFFFFF"/>
              </w:rPr>
              <w:t>minimis</w:t>
            </w:r>
            <w:proofErr w:type="spellEnd"/>
            <w:r w:rsidRPr="00FC3FE5">
              <w:rPr>
                <w:iCs/>
                <w:color w:val="000000"/>
                <w:shd w:val="clear" w:color="auto" w:fill="FFFFFF"/>
              </w:rPr>
              <w:t xml:space="preserve"> atbalstu;</w:t>
            </w:r>
            <w:bookmarkEnd w:id="1"/>
          </w:p>
        </w:tc>
      </w:tr>
      <w:tr w:rsidR="00794BF8" w:rsidRPr="00FC3FE5" w14:paraId="1D0F0FC7" w14:textId="77777777" w:rsidTr="00E110D4">
        <w:tc>
          <w:tcPr>
            <w:tcW w:w="675" w:type="dxa"/>
            <w:tcBorders>
              <w:left w:val="single" w:sz="6" w:space="0" w:color="000000"/>
              <w:bottom w:val="single" w:sz="4" w:space="0" w:color="auto"/>
              <w:right w:val="single" w:sz="6" w:space="0" w:color="000000"/>
            </w:tcBorders>
          </w:tcPr>
          <w:p w14:paraId="396368D2" w14:textId="70F4126A" w:rsidR="00794BF8" w:rsidRPr="00FC3FE5" w:rsidRDefault="00794BF8" w:rsidP="000D0D35">
            <w:pPr>
              <w:pStyle w:val="naisc"/>
              <w:spacing w:before="0" w:after="0"/>
            </w:pPr>
            <w:r w:rsidRPr="00FC3FE5">
              <w:t>3.</w:t>
            </w:r>
          </w:p>
        </w:tc>
        <w:tc>
          <w:tcPr>
            <w:tcW w:w="2835" w:type="dxa"/>
            <w:gridSpan w:val="2"/>
            <w:tcBorders>
              <w:left w:val="single" w:sz="6" w:space="0" w:color="000000"/>
              <w:bottom w:val="single" w:sz="4" w:space="0" w:color="auto"/>
              <w:right w:val="single" w:sz="6" w:space="0" w:color="000000"/>
            </w:tcBorders>
          </w:tcPr>
          <w:p w14:paraId="35B924EB" w14:textId="513E6600" w:rsidR="00794BF8" w:rsidRPr="00FC3FE5" w:rsidRDefault="00794BF8" w:rsidP="000D0D35">
            <w:pPr>
              <w:tabs>
                <w:tab w:val="left" w:pos="1134"/>
              </w:tabs>
              <w:spacing w:after="120"/>
              <w:jc w:val="both"/>
            </w:pPr>
            <w:r w:rsidRPr="00FC3FE5">
              <w:softHyphen/>
            </w:r>
          </w:p>
        </w:tc>
        <w:tc>
          <w:tcPr>
            <w:tcW w:w="4678" w:type="dxa"/>
            <w:tcBorders>
              <w:left w:val="single" w:sz="6" w:space="0" w:color="000000"/>
              <w:bottom w:val="single" w:sz="4" w:space="0" w:color="auto"/>
              <w:right w:val="single" w:sz="6" w:space="0" w:color="000000"/>
            </w:tcBorders>
          </w:tcPr>
          <w:p w14:paraId="7F344BF4" w14:textId="77777777" w:rsidR="00AC1EB2" w:rsidRPr="00FC3FE5" w:rsidRDefault="00AC1EB2" w:rsidP="000E1B0A">
            <w:pPr>
              <w:jc w:val="both"/>
              <w:rPr>
                <w:rFonts w:eastAsia="Calibri"/>
                <w:b/>
                <w:bCs/>
                <w:color w:val="000000"/>
              </w:rPr>
            </w:pPr>
            <w:r w:rsidRPr="00FC3FE5">
              <w:rPr>
                <w:rFonts w:eastAsia="Calibri"/>
                <w:b/>
                <w:bCs/>
                <w:color w:val="000000"/>
              </w:rPr>
              <w:t xml:space="preserve">Finanšu ministrija (29.06.2021.) </w:t>
            </w:r>
          </w:p>
          <w:p w14:paraId="43E4C7BE" w14:textId="77777777" w:rsidR="00AC1EB2" w:rsidRPr="00FC3FE5" w:rsidRDefault="00AC1EB2" w:rsidP="000E1B0A">
            <w:pPr>
              <w:jc w:val="both"/>
            </w:pPr>
            <w:r w:rsidRPr="00FC3FE5">
              <w:t>Ņemot vērā, ka ar noteikumu projekta 19.punktā iekļautie grozījumi paredz papildināt noteikumus Nr.60 ar šādām attiecināmajām izmaksām:</w:t>
            </w:r>
          </w:p>
          <w:p w14:paraId="3ACF97CB" w14:textId="77777777" w:rsidR="00AC1EB2" w:rsidRPr="00FC3FE5" w:rsidRDefault="00AC1EB2" w:rsidP="000E1B0A">
            <w:pPr>
              <w:pStyle w:val="Sarakstarindkopa"/>
              <w:numPr>
                <w:ilvl w:val="1"/>
                <w:numId w:val="6"/>
              </w:numPr>
              <w:spacing w:after="0" w:line="240" w:lineRule="auto"/>
              <w:ind w:left="481"/>
              <w:contextualSpacing w:val="0"/>
              <w:jc w:val="both"/>
              <w:rPr>
                <w:rFonts w:ascii="Times New Roman" w:hAnsi="Times New Roman"/>
                <w:sz w:val="24"/>
                <w:szCs w:val="24"/>
              </w:rPr>
            </w:pPr>
            <w:bookmarkStart w:id="2" w:name="_Hlk76031060"/>
            <w:r w:rsidRPr="00FC3FE5">
              <w:rPr>
                <w:rFonts w:ascii="Times New Roman" w:hAnsi="Times New Roman"/>
                <w:color w:val="000000"/>
                <w:sz w:val="24"/>
                <w:szCs w:val="24"/>
              </w:rPr>
              <w:t>programmatūras un aprīkojuma iegādes izmaksas digitālo risinājumu ieviešana;</w:t>
            </w:r>
          </w:p>
          <w:p w14:paraId="48FF236F" w14:textId="77777777" w:rsidR="00AC1EB2" w:rsidRPr="00FC3FE5" w:rsidRDefault="00AC1EB2" w:rsidP="000E1B0A">
            <w:pPr>
              <w:pStyle w:val="Sarakstarindkopa"/>
              <w:numPr>
                <w:ilvl w:val="1"/>
                <w:numId w:val="6"/>
              </w:numPr>
              <w:spacing w:after="0" w:line="240" w:lineRule="auto"/>
              <w:ind w:left="481"/>
              <w:contextualSpacing w:val="0"/>
              <w:jc w:val="both"/>
              <w:rPr>
                <w:rFonts w:ascii="Times New Roman" w:hAnsi="Times New Roman"/>
                <w:sz w:val="24"/>
                <w:szCs w:val="24"/>
              </w:rPr>
            </w:pPr>
            <w:r w:rsidRPr="00FC3FE5">
              <w:rPr>
                <w:rFonts w:ascii="Times New Roman" w:hAnsi="Times New Roman"/>
                <w:color w:val="000000"/>
                <w:sz w:val="24"/>
                <w:szCs w:val="24"/>
              </w:rPr>
              <w:t>ražošanas iekārtu, specializēto transportlīdzekļu aprīkojuma un laboratoriju aprīkojuma iegādes izmaksas;</w:t>
            </w:r>
          </w:p>
          <w:p w14:paraId="7EFF273F" w14:textId="77777777" w:rsidR="00AC1EB2" w:rsidRPr="00FC3FE5" w:rsidRDefault="00AC1EB2" w:rsidP="000E1B0A">
            <w:pPr>
              <w:pStyle w:val="Sarakstarindkopa"/>
              <w:numPr>
                <w:ilvl w:val="1"/>
                <w:numId w:val="6"/>
              </w:numPr>
              <w:spacing w:after="0" w:line="240" w:lineRule="auto"/>
              <w:ind w:left="481"/>
              <w:contextualSpacing w:val="0"/>
              <w:jc w:val="both"/>
              <w:rPr>
                <w:rFonts w:ascii="Times New Roman" w:hAnsi="Times New Roman"/>
                <w:sz w:val="24"/>
                <w:szCs w:val="24"/>
              </w:rPr>
            </w:pPr>
            <w:r w:rsidRPr="00FC3FE5">
              <w:rPr>
                <w:rFonts w:ascii="Times New Roman" w:hAnsi="Times New Roman"/>
                <w:color w:val="000000"/>
                <w:sz w:val="24"/>
                <w:szCs w:val="24"/>
              </w:rPr>
              <w:lastRenderedPageBreak/>
              <w:t>laboratorisko izmeklējumu izmaksas;</w:t>
            </w:r>
          </w:p>
          <w:p w14:paraId="1D91987F" w14:textId="77777777" w:rsidR="00AC1EB2" w:rsidRPr="00FC3FE5" w:rsidRDefault="00AC1EB2" w:rsidP="000E1B0A">
            <w:pPr>
              <w:pStyle w:val="Sarakstarindkopa"/>
              <w:numPr>
                <w:ilvl w:val="1"/>
                <w:numId w:val="6"/>
              </w:numPr>
              <w:spacing w:after="0" w:line="240" w:lineRule="auto"/>
              <w:ind w:left="481"/>
              <w:contextualSpacing w:val="0"/>
              <w:jc w:val="both"/>
              <w:rPr>
                <w:rFonts w:ascii="Times New Roman" w:hAnsi="Times New Roman"/>
                <w:sz w:val="24"/>
                <w:szCs w:val="24"/>
              </w:rPr>
            </w:pPr>
            <w:r w:rsidRPr="00FC3FE5">
              <w:rPr>
                <w:rFonts w:ascii="Times New Roman" w:hAnsi="Times New Roman"/>
                <w:color w:val="000000"/>
                <w:sz w:val="24"/>
                <w:szCs w:val="24"/>
              </w:rPr>
              <w:t>kooperatīva darbinieku un kooperatīva biedru izglītošanas un kvalifikācijas celšanas izmaksas;</w:t>
            </w:r>
          </w:p>
          <w:p w14:paraId="7593F64F" w14:textId="77777777" w:rsidR="00AC1EB2" w:rsidRPr="00FC3FE5" w:rsidRDefault="00AC1EB2" w:rsidP="000E1B0A">
            <w:pPr>
              <w:pStyle w:val="Sarakstarindkopa"/>
              <w:numPr>
                <w:ilvl w:val="1"/>
                <w:numId w:val="6"/>
              </w:numPr>
              <w:spacing w:after="0" w:line="240" w:lineRule="auto"/>
              <w:ind w:left="481"/>
              <w:contextualSpacing w:val="0"/>
              <w:jc w:val="both"/>
              <w:rPr>
                <w:rFonts w:ascii="Times New Roman" w:hAnsi="Times New Roman"/>
                <w:sz w:val="24"/>
                <w:szCs w:val="24"/>
              </w:rPr>
            </w:pPr>
            <w:r w:rsidRPr="00FC3FE5">
              <w:rPr>
                <w:rFonts w:ascii="Times New Roman" w:hAnsi="Times New Roman"/>
                <w:color w:val="000000"/>
                <w:sz w:val="24"/>
                <w:szCs w:val="24"/>
              </w:rPr>
              <w:t>darba samaksa (tajā skaitā darba devēja valsts sociālās apdrošināšanas obligātās iemaksas) biroja darbiniekiem;</w:t>
            </w:r>
          </w:p>
          <w:p w14:paraId="485D1B0D" w14:textId="77777777" w:rsidR="00AC1EB2" w:rsidRPr="00FC3FE5" w:rsidRDefault="00AC1EB2" w:rsidP="000E1B0A">
            <w:pPr>
              <w:pStyle w:val="Sarakstarindkopa"/>
              <w:numPr>
                <w:ilvl w:val="1"/>
                <w:numId w:val="6"/>
              </w:numPr>
              <w:spacing w:after="0" w:line="240" w:lineRule="auto"/>
              <w:ind w:left="481"/>
              <w:contextualSpacing w:val="0"/>
              <w:jc w:val="both"/>
              <w:rPr>
                <w:rFonts w:ascii="Times New Roman" w:hAnsi="Times New Roman"/>
                <w:sz w:val="24"/>
                <w:szCs w:val="24"/>
              </w:rPr>
            </w:pPr>
            <w:r w:rsidRPr="00FC3FE5">
              <w:rPr>
                <w:rFonts w:ascii="Times New Roman" w:hAnsi="Times New Roman"/>
                <w:color w:val="000000"/>
                <w:sz w:val="24"/>
                <w:szCs w:val="24"/>
              </w:rPr>
              <w:t>mārketinga, noieta veicināšanas un tirgvedības, tajā skaitā patērētāju informētības, izdevumi,</w:t>
            </w:r>
          </w:p>
          <w:bookmarkEnd w:id="2"/>
          <w:p w14:paraId="1ACA230A" w14:textId="22485DAC" w:rsidR="00794BF8" w:rsidRPr="00FC3FE5" w:rsidRDefault="00AC1EB2" w:rsidP="000E1B0A">
            <w:pPr>
              <w:pStyle w:val="Sarakstarindkopa"/>
              <w:spacing w:line="240" w:lineRule="auto"/>
              <w:ind w:left="-86"/>
              <w:jc w:val="both"/>
              <w:rPr>
                <w:rFonts w:eastAsia="Calibri"/>
                <w:b/>
                <w:bCs/>
                <w:color w:val="000000"/>
                <w:sz w:val="24"/>
                <w:szCs w:val="24"/>
              </w:rPr>
            </w:pPr>
            <w:r w:rsidRPr="00FC3FE5">
              <w:rPr>
                <w:rFonts w:ascii="Times New Roman" w:hAnsi="Times New Roman"/>
                <w:sz w:val="24"/>
                <w:szCs w:val="24"/>
              </w:rPr>
              <w:t>lūdzam papildināt anotācijas I sadaļas 2.punktu ar informāciju attiecībā uz demarkāciju un papildinātību ar darbības programmas “Izaugsme un nodarbinātība” specifiskajiem atbalsta mērķiem (turpmāk – SAM) un tajos iekļautajām attiecināmajām izmaksām. Vēršam uzmanību, ka dažu SAM ietvaros ir iespējams veikt līdzīgas aktivitātes. Papildus lūdzam anotācijā arī norādīt, kuras institūcijas nodrošinās augstāk minēto demarkāciju.  </w:t>
            </w:r>
          </w:p>
        </w:tc>
        <w:tc>
          <w:tcPr>
            <w:tcW w:w="3286" w:type="dxa"/>
            <w:gridSpan w:val="2"/>
            <w:tcBorders>
              <w:left w:val="single" w:sz="6" w:space="0" w:color="000000"/>
              <w:bottom w:val="single" w:sz="4" w:space="0" w:color="auto"/>
              <w:right w:val="single" w:sz="6" w:space="0" w:color="000000"/>
            </w:tcBorders>
          </w:tcPr>
          <w:p w14:paraId="59C0F1AD" w14:textId="77777777" w:rsidR="00794BF8" w:rsidRPr="00FC3FE5" w:rsidRDefault="00794BF8" w:rsidP="000D0D35">
            <w:pPr>
              <w:pStyle w:val="tvhtml"/>
              <w:spacing w:before="0" w:beforeAutospacing="0" w:after="0" w:afterAutospacing="0"/>
              <w:jc w:val="both"/>
              <w:rPr>
                <w:b/>
                <w:bCs/>
              </w:rPr>
            </w:pPr>
            <w:r w:rsidRPr="00FC3FE5">
              <w:rPr>
                <w:b/>
                <w:bCs/>
              </w:rPr>
              <w:lastRenderedPageBreak/>
              <w:t>Ņemts vērā.</w:t>
            </w:r>
          </w:p>
          <w:p w14:paraId="57AEFE0A" w14:textId="4D3E52C5" w:rsidR="00794BF8" w:rsidRPr="00FC3FE5" w:rsidRDefault="00794BF8" w:rsidP="000D0D35">
            <w:pPr>
              <w:pStyle w:val="tvhtml"/>
              <w:spacing w:before="0" w:beforeAutospacing="0" w:after="0" w:afterAutospacing="0"/>
              <w:jc w:val="both"/>
              <w:rPr>
                <w:b/>
                <w:bCs/>
              </w:rPr>
            </w:pPr>
          </w:p>
        </w:tc>
        <w:tc>
          <w:tcPr>
            <w:tcW w:w="3376" w:type="dxa"/>
            <w:tcBorders>
              <w:top w:val="single" w:sz="4" w:space="0" w:color="auto"/>
              <w:left w:val="single" w:sz="4" w:space="0" w:color="auto"/>
              <w:bottom w:val="single" w:sz="4" w:space="0" w:color="auto"/>
            </w:tcBorders>
          </w:tcPr>
          <w:p w14:paraId="6F54A371" w14:textId="197026D1" w:rsidR="00794BF8" w:rsidRPr="00FC3FE5" w:rsidRDefault="00FC3FE5" w:rsidP="000D0D35">
            <w:pPr>
              <w:shd w:val="clear" w:color="auto" w:fill="FFFFFF"/>
              <w:tabs>
                <w:tab w:val="left" w:pos="993"/>
              </w:tabs>
              <w:suppressAutoHyphens/>
              <w:autoSpaceDN w:val="0"/>
              <w:jc w:val="both"/>
              <w:textAlignment w:val="baseline"/>
              <w:rPr>
                <w:shd w:val="clear" w:color="auto" w:fill="FFFFFF"/>
              </w:rPr>
            </w:pPr>
            <w:r w:rsidRPr="00FC3FE5">
              <w:rPr>
                <w:shd w:val="clear" w:color="auto" w:fill="FFFFFF"/>
              </w:rPr>
              <w:t>Papildināt</w:t>
            </w:r>
            <w:r w:rsidR="008E7B03">
              <w:rPr>
                <w:shd w:val="clear" w:color="auto" w:fill="FFFFFF"/>
              </w:rPr>
              <w:t>s</w:t>
            </w:r>
            <w:r w:rsidRPr="00FC3FE5">
              <w:rPr>
                <w:shd w:val="clear" w:color="auto" w:fill="FFFFFF"/>
              </w:rPr>
              <w:t xml:space="preserve"> anotācijas I sadaļas 2.punkts.</w:t>
            </w:r>
          </w:p>
        </w:tc>
      </w:tr>
      <w:tr w:rsidR="00FC3FE5" w:rsidRPr="00FC3FE5" w14:paraId="68AA21D5" w14:textId="77777777" w:rsidTr="00E110D4">
        <w:tc>
          <w:tcPr>
            <w:tcW w:w="675" w:type="dxa"/>
            <w:tcBorders>
              <w:left w:val="single" w:sz="6" w:space="0" w:color="000000"/>
              <w:bottom w:val="single" w:sz="4" w:space="0" w:color="auto"/>
              <w:right w:val="single" w:sz="6" w:space="0" w:color="000000"/>
            </w:tcBorders>
          </w:tcPr>
          <w:p w14:paraId="74CAD0BB" w14:textId="2200D96F" w:rsidR="00FC3FE5" w:rsidRPr="00FC3FE5" w:rsidRDefault="00FC3FE5" w:rsidP="00FC3FE5">
            <w:pPr>
              <w:pStyle w:val="naisc"/>
              <w:spacing w:before="0" w:after="0"/>
            </w:pPr>
            <w:r w:rsidRPr="00FC3FE5">
              <w:t>4.</w:t>
            </w:r>
          </w:p>
        </w:tc>
        <w:tc>
          <w:tcPr>
            <w:tcW w:w="2835" w:type="dxa"/>
            <w:gridSpan w:val="2"/>
            <w:tcBorders>
              <w:left w:val="single" w:sz="6" w:space="0" w:color="000000"/>
              <w:bottom w:val="single" w:sz="4" w:space="0" w:color="auto"/>
              <w:right w:val="single" w:sz="6" w:space="0" w:color="000000"/>
            </w:tcBorders>
          </w:tcPr>
          <w:p w14:paraId="23B694CA" w14:textId="397CE4AD" w:rsidR="00FC3FE5" w:rsidRPr="00FC3FE5" w:rsidRDefault="00FC3FE5" w:rsidP="00FC3FE5">
            <w:pPr>
              <w:tabs>
                <w:tab w:val="left" w:pos="1134"/>
              </w:tabs>
              <w:spacing w:after="120"/>
              <w:jc w:val="both"/>
            </w:pPr>
            <w:r w:rsidRPr="00FC3FE5">
              <w:softHyphen/>
            </w:r>
          </w:p>
        </w:tc>
        <w:tc>
          <w:tcPr>
            <w:tcW w:w="4678" w:type="dxa"/>
            <w:tcBorders>
              <w:left w:val="single" w:sz="6" w:space="0" w:color="000000"/>
              <w:bottom w:val="single" w:sz="4" w:space="0" w:color="auto"/>
              <w:right w:val="single" w:sz="6" w:space="0" w:color="000000"/>
            </w:tcBorders>
          </w:tcPr>
          <w:p w14:paraId="3033B76B" w14:textId="77777777" w:rsidR="00FC3FE5" w:rsidRPr="00FC3FE5" w:rsidRDefault="00FC3FE5" w:rsidP="00FC3FE5">
            <w:pPr>
              <w:jc w:val="both"/>
              <w:rPr>
                <w:rFonts w:eastAsia="Calibri"/>
                <w:b/>
                <w:bCs/>
                <w:color w:val="000000"/>
              </w:rPr>
            </w:pPr>
            <w:r w:rsidRPr="00FC3FE5">
              <w:rPr>
                <w:rFonts w:eastAsia="Calibri"/>
                <w:b/>
                <w:bCs/>
                <w:color w:val="000000"/>
              </w:rPr>
              <w:t xml:space="preserve">Finanšu ministrija (29.06.2021.) </w:t>
            </w:r>
          </w:p>
          <w:p w14:paraId="05CD180C" w14:textId="77777777" w:rsidR="00FC3FE5" w:rsidRPr="00FC3FE5" w:rsidRDefault="00FC3FE5" w:rsidP="00FC3FE5">
            <w:pPr>
              <w:shd w:val="clear" w:color="auto" w:fill="FFFFFF"/>
              <w:jc w:val="both"/>
              <w:rPr>
                <w:color w:val="000000"/>
                <w:shd w:val="clear" w:color="auto" w:fill="FFFFFF"/>
              </w:rPr>
            </w:pPr>
            <w:r w:rsidRPr="00FC3FE5">
              <w:rPr>
                <w:color w:val="000000"/>
                <w:shd w:val="clear" w:color="auto" w:fill="FFFFFF"/>
              </w:rPr>
              <w:t>Noteikumu projekta 19.punktā ietvertais 38.</w:t>
            </w:r>
            <w:r w:rsidRPr="00FC3FE5">
              <w:rPr>
                <w:color w:val="000000"/>
                <w:shd w:val="clear" w:color="auto" w:fill="FFFFFF"/>
                <w:vertAlign w:val="superscript"/>
              </w:rPr>
              <w:t>32</w:t>
            </w:r>
            <w:r w:rsidRPr="00FC3FE5">
              <w:rPr>
                <w:color w:val="000000"/>
                <w:shd w:val="clear" w:color="auto" w:fill="FFFFFF"/>
              </w:rPr>
              <w:t xml:space="preserve">6.apakšpunkts paredz noteikt, ka attiecināmi ir mārketinga, noieta veicināšanas un tirgvedības, tajā skaitā patērētāju informētības, izdevumi, tomēr vēršam uzmanību, ka Komisijas regulas Nr.1407/2013 1.panta 1.punkta d) apakšpunkts paredz ierobežojumu sniegt atbalstu ar Komisijas regulu Nr.1407/2013 tādām darbībām, kas saistītas ar eksportu uz trešajām valstīm vai dalībvalstīm. Ievērojot minēto, lūdzam </w:t>
            </w:r>
            <w:r w:rsidRPr="00FC3FE5">
              <w:rPr>
                <w:color w:val="000000"/>
                <w:shd w:val="clear" w:color="auto" w:fill="FFFFFF"/>
              </w:rPr>
              <w:lastRenderedPageBreak/>
              <w:t>anotāciju papildināt ar skaidrojumu, ka attiecībā uz noteikumu projekta 19.punktā ietvertā 38.</w:t>
            </w:r>
            <w:r w:rsidRPr="00FC3FE5">
              <w:rPr>
                <w:color w:val="000000"/>
                <w:shd w:val="clear" w:color="auto" w:fill="FFFFFF"/>
                <w:vertAlign w:val="superscript"/>
              </w:rPr>
              <w:t>32</w:t>
            </w:r>
            <w:r w:rsidRPr="00FC3FE5">
              <w:rPr>
                <w:color w:val="000000"/>
                <w:shd w:val="clear" w:color="auto" w:fill="FFFFFF"/>
              </w:rPr>
              <w:t xml:space="preserve">6.apakšpunktā minētajām izmaksām Lauku atbalsta dienests vērtēs katra atsevišķa projekta atbilstību šim Komisijas regulas Nr.1407/2013 nosacījumam un nodrošinās, ka atbalsts nav tiešā mērā saistīts ar eksportētajiem daudzumiem, izplatīšanas tīkla izveidi un darbību vai citiem kārtējiem izdevumiem, kas saistīti ar eksporta darbībām. </w:t>
            </w:r>
            <w:bookmarkStart w:id="3" w:name="_Hlk76030978"/>
            <w:r w:rsidRPr="00FC3FE5">
              <w:rPr>
                <w:color w:val="000000"/>
                <w:shd w:val="clear" w:color="auto" w:fill="FFFFFF"/>
              </w:rPr>
              <w:t>Vienlaikus lūdzam anotāciju papildināt arī ar detalizētāku skaidrojumu un piemēriem, kādas izmaksas plānots attiecināt saskaņā ar 38.</w:t>
            </w:r>
            <w:r w:rsidRPr="00FC3FE5">
              <w:rPr>
                <w:color w:val="000000"/>
                <w:shd w:val="clear" w:color="auto" w:fill="FFFFFF"/>
                <w:vertAlign w:val="superscript"/>
              </w:rPr>
              <w:t>32</w:t>
            </w:r>
            <w:r w:rsidRPr="00FC3FE5">
              <w:rPr>
                <w:color w:val="000000"/>
                <w:shd w:val="clear" w:color="auto" w:fill="FFFFFF"/>
              </w:rPr>
              <w:t>6.apakšpunktu.</w:t>
            </w:r>
          </w:p>
          <w:bookmarkEnd w:id="3"/>
          <w:p w14:paraId="2E76D0CA" w14:textId="77777777" w:rsidR="00FC3FE5" w:rsidRPr="00FC3FE5" w:rsidRDefault="00FC3FE5" w:rsidP="00FC3FE5">
            <w:pPr>
              <w:pStyle w:val="Sarakstarindkopa"/>
              <w:widowControl w:val="0"/>
              <w:spacing w:after="0" w:line="240" w:lineRule="auto"/>
              <w:ind w:left="0"/>
              <w:jc w:val="both"/>
              <w:rPr>
                <w:rFonts w:ascii="Times New Roman" w:hAnsi="Times New Roman"/>
                <w:b/>
                <w:bCs/>
                <w:sz w:val="24"/>
                <w:szCs w:val="24"/>
              </w:rPr>
            </w:pPr>
          </w:p>
        </w:tc>
        <w:tc>
          <w:tcPr>
            <w:tcW w:w="3286" w:type="dxa"/>
            <w:gridSpan w:val="2"/>
            <w:tcBorders>
              <w:left w:val="single" w:sz="6" w:space="0" w:color="000000"/>
              <w:bottom w:val="single" w:sz="4" w:space="0" w:color="auto"/>
              <w:right w:val="single" w:sz="6" w:space="0" w:color="000000"/>
            </w:tcBorders>
          </w:tcPr>
          <w:p w14:paraId="1F34B332" w14:textId="44CD5A3E" w:rsidR="00FC3FE5" w:rsidRPr="00FC3FE5" w:rsidRDefault="00FC3FE5" w:rsidP="00FC3FE5">
            <w:pPr>
              <w:pStyle w:val="naisc"/>
              <w:spacing w:before="0" w:after="0"/>
              <w:jc w:val="both"/>
              <w:rPr>
                <w:b/>
                <w:bCs/>
              </w:rPr>
            </w:pPr>
            <w:r w:rsidRPr="00FC3FE5">
              <w:rPr>
                <w:b/>
                <w:bCs/>
              </w:rPr>
              <w:lastRenderedPageBreak/>
              <w:t>Ņemts vērā</w:t>
            </w:r>
          </w:p>
        </w:tc>
        <w:tc>
          <w:tcPr>
            <w:tcW w:w="3376" w:type="dxa"/>
            <w:tcBorders>
              <w:top w:val="single" w:sz="4" w:space="0" w:color="auto"/>
              <w:left w:val="single" w:sz="4" w:space="0" w:color="auto"/>
              <w:bottom w:val="single" w:sz="4" w:space="0" w:color="auto"/>
            </w:tcBorders>
          </w:tcPr>
          <w:p w14:paraId="43CB4886" w14:textId="7D3F0DEF" w:rsidR="00FC3FE5" w:rsidRPr="00FC3FE5" w:rsidRDefault="00FC3FE5" w:rsidP="00FC3FE5">
            <w:pPr>
              <w:shd w:val="clear" w:color="auto" w:fill="FFFFFF"/>
              <w:tabs>
                <w:tab w:val="left" w:pos="993"/>
              </w:tabs>
              <w:suppressAutoHyphens/>
              <w:autoSpaceDN w:val="0"/>
              <w:jc w:val="both"/>
              <w:textAlignment w:val="baseline"/>
              <w:rPr>
                <w:shd w:val="clear" w:color="auto" w:fill="FFFFFF"/>
              </w:rPr>
            </w:pPr>
            <w:r w:rsidRPr="00FC3FE5">
              <w:rPr>
                <w:shd w:val="clear" w:color="auto" w:fill="FFFFFF"/>
              </w:rPr>
              <w:t>Papildināt</w:t>
            </w:r>
            <w:r w:rsidR="008E7B03">
              <w:rPr>
                <w:shd w:val="clear" w:color="auto" w:fill="FFFFFF"/>
              </w:rPr>
              <w:t>s</w:t>
            </w:r>
            <w:r w:rsidRPr="00FC3FE5">
              <w:rPr>
                <w:shd w:val="clear" w:color="auto" w:fill="FFFFFF"/>
              </w:rPr>
              <w:t xml:space="preserve"> anotācijas I sadaļas 2.punkts.</w:t>
            </w:r>
          </w:p>
        </w:tc>
      </w:tr>
      <w:tr w:rsidR="00FC3FE5" w:rsidRPr="00FC3FE5" w14:paraId="3261CD2B" w14:textId="77777777" w:rsidTr="00E110D4">
        <w:tc>
          <w:tcPr>
            <w:tcW w:w="675" w:type="dxa"/>
            <w:tcBorders>
              <w:left w:val="single" w:sz="6" w:space="0" w:color="000000"/>
              <w:bottom w:val="single" w:sz="4" w:space="0" w:color="auto"/>
              <w:right w:val="single" w:sz="6" w:space="0" w:color="000000"/>
            </w:tcBorders>
          </w:tcPr>
          <w:p w14:paraId="3EC64858" w14:textId="1BE64C28" w:rsidR="00FC3FE5" w:rsidRPr="00FC3FE5" w:rsidRDefault="00FC3FE5" w:rsidP="00FC3FE5">
            <w:pPr>
              <w:pStyle w:val="naisc"/>
              <w:spacing w:before="0" w:after="0"/>
            </w:pPr>
            <w:r w:rsidRPr="00FC3FE5">
              <w:t>5.</w:t>
            </w:r>
          </w:p>
        </w:tc>
        <w:tc>
          <w:tcPr>
            <w:tcW w:w="2835" w:type="dxa"/>
            <w:gridSpan w:val="2"/>
            <w:tcBorders>
              <w:left w:val="single" w:sz="6" w:space="0" w:color="000000"/>
              <w:bottom w:val="single" w:sz="4" w:space="0" w:color="auto"/>
              <w:right w:val="single" w:sz="6" w:space="0" w:color="000000"/>
            </w:tcBorders>
          </w:tcPr>
          <w:p w14:paraId="57D231A8" w14:textId="6D045EA3" w:rsidR="00FC3FE5" w:rsidRPr="00FC3FE5" w:rsidRDefault="00FC3FE5" w:rsidP="00FC3FE5">
            <w:pPr>
              <w:tabs>
                <w:tab w:val="left" w:pos="1134"/>
              </w:tabs>
              <w:spacing w:after="120"/>
              <w:jc w:val="both"/>
            </w:pPr>
            <w:r w:rsidRPr="00FC3FE5">
              <w:softHyphen/>
            </w:r>
          </w:p>
        </w:tc>
        <w:tc>
          <w:tcPr>
            <w:tcW w:w="4678" w:type="dxa"/>
            <w:tcBorders>
              <w:left w:val="single" w:sz="6" w:space="0" w:color="000000"/>
              <w:bottom w:val="single" w:sz="4" w:space="0" w:color="auto"/>
              <w:right w:val="single" w:sz="6" w:space="0" w:color="000000"/>
            </w:tcBorders>
          </w:tcPr>
          <w:p w14:paraId="4B105C70" w14:textId="77777777" w:rsidR="00FC3FE5" w:rsidRPr="00FC3FE5" w:rsidRDefault="00FC3FE5" w:rsidP="00FC3FE5">
            <w:pPr>
              <w:jc w:val="both"/>
              <w:rPr>
                <w:rFonts w:eastAsia="Calibri"/>
                <w:b/>
                <w:bCs/>
                <w:color w:val="000000"/>
              </w:rPr>
            </w:pPr>
            <w:r w:rsidRPr="00FC3FE5">
              <w:rPr>
                <w:rFonts w:eastAsia="Calibri"/>
                <w:b/>
                <w:bCs/>
                <w:color w:val="000000"/>
              </w:rPr>
              <w:t xml:space="preserve">Finanšu ministrija (29.06.2021.) </w:t>
            </w:r>
          </w:p>
          <w:p w14:paraId="0B525E5E" w14:textId="77777777" w:rsidR="00FC3FE5" w:rsidRPr="00FC3FE5" w:rsidRDefault="00FC3FE5" w:rsidP="00FC3FE5">
            <w:pPr>
              <w:shd w:val="clear" w:color="auto" w:fill="FFFFFF"/>
              <w:jc w:val="both"/>
              <w:rPr>
                <w:color w:val="000000"/>
                <w:shd w:val="clear" w:color="auto" w:fill="FFFFFF"/>
              </w:rPr>
            </w:pPr>
            <w:r w:rsidRPr="00FC3FE5">
              <w:rPr>
                <w:color w:val="000000"/>
                <w:shd w:val="clear" w:color="auto" w:fill="FFFFFF"/>
              </w:rPr>
              <w:t>Lūdzam precizēt noteikumu projekta 19.punktā ietverto 38.</w:t>
            </w:r>
            <w:r w:rsidRPr="00FC3FE5">
              <w:rPr>
                <w:color w:val="000000"/>
                <w:shd w:val="clear" w:color="auto" w:fill="FFFFFF"/>
                <w:vertAlign w:val="superscript"/>
              </w:rPr>
              <w:t>34</w:t>
            </w:r>
            <w:r w:rsidRPr="00FC3FE5">
              <w:rPr>
                <w:color w:val="000000"/>
                <w:shd w:val="clear" w:color="auto" w:fill="FFFFFF"/>
              </w:rPr>
              <w:t xml:space="preserve"> punktu tā, lai tas korekti atspoguļotu to, ka gadījumos, kad pievienotās vērtības nodoklis ir atgūstams, tas nav attiecināms. </w:t>
            </w:r>
          </w:p>
          <w:p w14:paraId="5087A79F" w14:textId="5FE5BB61" w:rsidR="00FC3FE5" w:rsidRPr="00FC3FE5" w:rsidRDefault="00FC3FE5" w:rsidP="00FC3FE5">
            <w:pPr>
              <w:jc w:val="both"/>
            </w:pPr>
          </w:p>
        </w:tc>
        <w:tc>
          <w:tcPr>
            <w:tcW w:w="3286" w:type="dxa"/>
            <w:gridSpan w:val="2"/>
            <w:tcBorders>
              <w:left w:val="single" w:sz="6" w:space="0" w:color="000000"/>
              <w:bottom w:val="single" w:sz="4" w:space="0" w:color="auto"/>
              <w:right w:val="single" w:sz="6" w:space="0" w:color="000000"/>
            </w:tcBorders>
          </w:tcPr>
          <w:p w14:paraId="7F364C3C" w14:textId="77777777" w:rsidR="00FC3FE5" w:rsidRPr="00FC3FE5" w:rsidRDefault="00FC3FE5" w:rsidP="00FC3FE5">
            <w:pPr>
              <w:pStyle w:val="naisc"/>
              <w:spacing w:before="0" w:after="0"/>
              <w:jc w:val="both"/>
              <w:rPr>
                <w:b/>
                <w:bCs/>
              </w:rPr>
            </w:pPr>
            <w:r w:rsidRPr="00FC3FE5">
              <w:rPr>
                <w:b/>
                <w:bCs/>
              </w:rPr>
              <w:t>Ņemts vērā.</w:t>
            </w:r>
          </w:p>
          <w:p w14:paraId="606D8FE7" w14:textId="77777777" w:rsidR="00FC3FE5" w:rsidRPr="00FC3FE5" w:rsidRDefault="00FC3FE5" w:rsidP="00FC3FE5">
            <w:pPr>
              <w:pStyle w:val="naisc"/>
              <w:spacing w:before="0" w:after="0"/>
              <w:jc w:val="both"/>
              <w:rPr>
                <w:b/>
                <w:bCs/>
              </w:rPr>
            </w:pPr>
          </w:p>
        </w:tc>
        <w:tc>
          <w:tcPr>
            <w:tcW w:w="3376" w:type="dxa"/>
            <w:tcBorders>
              <w:top w:val="single" w:sz="4" w:space="0" w:color="auto"/>
              <w:left w:val="single" w:sz="4" w:space="0" w:color="auto"/>
              <w:bottom w:val="single" w:sz="4" w:space="0" w:color="auto"/>
            </w:tcBorders>
          </w:tcPr>
          <w:p w14:paraId="37CC4437" w14:textId="7706982F" w:rsidR="00FC3FE5" w:rsidRPr="00FC3FE5" w:rsidRDefault="00FC3FE5" w:rsidP="00907AC1">
            <w:pPr>
              <w:shd w:val="clear" w:color="auto" w:fill="FFFFFF"/>
              <w:tabs>
                <w:tab w:val="left" w:pos="567"/>
              </w:tabs>
              <w:jc w:val="both"/>
            </w:pPr>
            <w:r w:rsidRPr="00FC3FE5">
              <w:t>38.</w:t>
            </w:r>
            <w:r w:rsidRPr="00FC3FE5">
              <w:rPr>
                <w:vertAlign w:val="superscript"/>
              </w:rPr>
              <w:t>34</w:t>
            </w:r>
            <w:r w:rsidRPr="00FC3FE5">
              <w:t xml:space="preserve"> Atbalsta attiecināmajās izmaksās neiekļauj pievienotās vērtības nodokli, ja tas ir atgūstams no valsts saskaņā ar pievienotās vērtības nodokli reglamentējošiem tiesību aktiem.</w:t>
            </w:r>
          </w:p>
        </w:tc>
      </w:tr>
      <w:tr w:rsidR="00FC3FE5" w:rsidRPr="00FC3FE5" w14:paraId="77B4A4B5" w14:textId="77777777" w:rsidTr="00E110D4">
        <w:tc>
          <w:tcPr>
            <w:tcW w:w="675" w:type="dxa"/>
            <w:tcBorders>
              <w:left w:val="single" w:sz="6" w:space="0" w:color="000000"/>
              <w:bottom w:val="single" w:sz="4" w:space="0" w:color="auto"/>
              <w:right w:val="single" w:sz="6" w:space="0" w:color="000000"/>
            </w:tcBorders>
          </w:tcPr>
          <w:p w14:paraId="6D08C6A1" w14:textId="4902990F" w:rsidR="00FC3FE5" w:rsidRPr="00FC3FE5" w:rsidRDefault="00FC3FE5" w:rsidP="00FC3FE5">
            <w:pPr>
              <w:pStyle w:val="naisc"/>
              <w:spacing w:before="0" w:after="0"/>
            </w:pPr>
            <w:r w:rsidRPr="00FC3FE5">
              <w:t xml:space="preserve">6. </w:t>
            </w:r>
          </w:p>
        </w:tc>
        <w:tc>
          <w:tcPr>
            <w:tcW w:w="2835" w:type="dxa"/>
            <w:gridSpan w:val="2"/>
            <w:tcBorders>
              <w:left w:val="single" w:sz="6" w:space="0" w:color="000000"/>
              <w:bottom w:val="single" w:sz="4" w:space="0" w:color="auto"/>
              <w:right w:val="single" w:sz="6" w:space="0" w:color="000000"/>
            </w:tcBorders>
          </w:tcPr>
          <w:p w14:paraId="04B910CB" w14:textId="03B6BC14" w:rsidR="00FC3FE5" w:rsidRPr="00FC3FE5" w:rsidRDefault="00FC3FE5" w:rsidP="00FC3FE5">
            <w:pPr>
              <w:tabs>
                <w:tab w:val="left" w:pos="1134"/>
              </w:tabs>
              <w:spacing w:after="120"/>
              <w:jc w:val="both"/>
            </w:pPr>
            <w:r w:rsidRPr="00FC3FE5">
              <w:softHyphen/>
            </w:r>
          </w:p>
        </w:tc>
        <w:tc>
          <w:tcPr>
            <w:tcW w:w="4678" w:type="dxa"/>
            <w:tcBorders>
              <w:left w:val="single" w:sz="6" w:space="0" w:color="000000"/>
              <w:bottom w:val="single" w:sz="4" w:space="0" w:color="auto"/>
              <w:right w:val="single" w:sz="6" w:space="0" w:color="000000"/>
            </w:tcBorders>
          </w:tcPr>
          <w:p w14:paraId="4DB702FD" w14:textId="77777777" w:rsidR="00FC3FE5" w:rsidRPr="00FC3FE5" w:rsidRDefault="00FC3FE5" w:rsidP="00FC3FE5">
            <w:pPr>
              <w:jc w:val="both"/>
              <w:rPr>
                <w:rFonts w:eastAsia="Calibri"/>
                <w:b/>
                <w:bCs/>
                <w:color w:val="000000"/>
              </w:rPr>
            </w:pPr>
            <w:r w:rsidRPr="00FC3FE5">
              <w:rPr>
                <w:rFonts w:eastAsia="Calibri"/>
                <w:b/>
                <w:bCs/>
                <w:color w:val="000000"/>
              </w:rPr>
              <w:t xml:space="preserve">Finanšu ministrija (29.06.2021.) </w:t>
            </w:r>
          </w:p>
          <w:p w14:paraId="585A621F" w14:textId="77777777" w:rsidR="00FC3FE5" w:rsidRPr="00FC3FE5" w:rsidRDefault="00FC3FE5" w:rsidP="00FC3FE5">
            <w:pPr>
              <w:jc w:val="both"/>
              <w:rPr>
                <w:color w:val="000000"/>
                <w:shd w:val="clear" w:color="auto" w:fill="FFFFFF"/>
              </w:rPr>
            </w:pPr>
            <w:r w:rsidRPr="00FC3FE5">
              <w:rPr>
                <w:color w:val="000000"/>
                <w:shd w:val="clear" w:color="auto" w:fill="FFFFFF"/>
              </w:rPr>
              <w:t xml:space="preserve">Ņemot vērā, ka noteikumu projekta 19.punktā ietvertie grozījumi paredz atbalsta kumulāciju un atbalsta sniedzējam ir jānodrošina kumulācijas normu pārbaude, lai to izdarītu, atbalsta saņēmējam ir jāiesniedz visa informācija par citu plānoto un piešķirto valsts atbalstu, par tām pašām attiecināmajām izmaksām vai citu valsts atbalstu tam pašam riska finansējuma pasākumam, norādot atbalsta piešķiršanas datumu, atbalsta </w:t>
            </w:r>
            <w:r w:rsidRPr="00FC3FE5">
              <w:rPr>
                <w:color w:val="000000"/>
                <w:shd w:val="clear" w:color="auto" w:fill="FFFFFF"/>
              </w:rPr>
              <w:lastRenderedPageBreak/>
              <w:t>sniedzēju, atbalsta pasākumu un plānoto/piešķirto atbalsta summu un atbalsta intensitāti. Attiecīgi lūdzam papildināt noteikumu projektu ar šo nosacījumu.</w:t>
            </w:r>
          </w:p>
          <w:p w14:paraId="25BF37A8" w14:textId="1B7AFD76" w:rsidR="00FC3FE5" w:rsidRPr="00FC3FE5" w:rsidRDefault="00FC3FE5" w:rsidP="00FC3FE5">
            <w:pPr>
              <w:jc w:val="both"/>
            </w:pPr>
          </w:p>
        </w:tc>
        <w:tc>
          <w:tcPr>
            <w:tcW w:w="3286" w:type="dxa"/>
            <w:gridSpan w:val="2"/>
            <w:tcBorders>
              <w:left w:val="single" w:sz="6" w:space="0" w:color="000000"/>
              <w:bottom w:val="single" w:sz="4" w:space="0" w:color="auto"/>
              <w:right w:val="single" w:sz="6" w:space="0" w:color="000000"/>
            </w:tcBorders>
          </w:tcPr>
          <w:p w14:paraId="33C6FCA0" w14:textId="77777777" w:rsidR="00FC3FE5" w:rsidRPr="00FC3FE5" w:rsidRDefault="00FC3FE5" w:rsidP="00FC3FE5">
            <w:pPr>
              <w:pStyle w:val="naisc"/>
              <w:spacing w:before="0" w:after="0"/>
              <w:jc w:val="both"/>
              <w:rPr>
                <w:b/>
                <w:bCs/>
              </w:rPr>
            </w:pPr>
            <w:r w:rsidRPr="00FC3FE5">
              <w:rPr>
                <w:b/>
                <w:bCs/>
              </w:rPr>
              <w:lastRenderedPageBreak/>
              <w:t>Ņemts vērā.</w:t>
            </w:r>
          </w:p>
          <w:p w14:paraId="73D662BC" w14:textId="6DD65031" w:rsidR="00FC3FE5" w:rsidRPr="00FC3FE5" w:rsidRDefault="00FC3FE5" w:rsidP="00FC3FE5">
            <w:pPr>
              <w:pStyle w:val="naisc"/>
              <w:spacing w:before="0" w:after="0"/>
              <w:jc w:val="both"/>
            </w:pPr>
          </w:p>
        </w:tc>
        <w:tc>
          <w:tcPr>
            <w:tcW w:w="3376" w:type="dxa"/>
            <w:tcBorders>
              <w:top w:val="single" w:sz="4" w:space="0" w:color="auto"/>
              <w:left w:val="single" w:sz="4" w:space="0" w:color="auto"/>
              <w:bottom w:val="single" w:sz="4" w:space="0" w:color="auto"/>
            </w:tcBorders>
          </w:tcPr>
          <w:p w14:paraId="78DAA9E5" w14:textId="530947C5" w:rsidR="00FC3FE5" w:rsidRPr="00FC3FE5" w:rsidRDefault="00FC3FE5" w:rsidP="00907AC1">
            <w:pPr>
              <w:shd w:val="clear" w:color="auto" w:fill="FFFFFF"/>
              <w:tabs>
                <w:tab w:val="left" w:pos="567"/>
              </w:tabs>
              <w:jc w:val="both"/>
            </w:pPr>
            <w:bookmarkStart w:id="4" w:name="p38.3"/>
            <w:bookmarkStart w:id="5" w:name="p-565928"/>
            <w:bookmarkEnd w:id="4"/>
            <w:bookmarkEnd w:id="5"/>
            <w:r w:rsidRPr="00FC3FE5">
              <w:t>38.</w:t>
            </w:r>
            <w:r w:rsidRPr="00FC3FE5">
              <w:rPr>
                <w:vertAlign w:val="superscript"/>
              </w:rPr>
              <w:t xml:space="preserve">36 </w:t>
            </w:r>
            <w:r w:rsidRPr="00FC3FE5">
              <w:t>Ievērojot regulas Nr. </w:t>
            </w:r>
            <w:hyperlink r:id="rId10" w:tgtFrame="_blank" w:history="1">
              <w:r w:rsidRPr="00FC3FE5">
                <w:t>1407/2013</w:t>
              </w:r>
            </w:hyperlink>
            <w:r w:rsidRPr="00FC3FE5">
              <w:t xml:space="preserve"> 5. panta 1. un 2. punktu, šo noteikumu </w:t>
            </w:r>
            <w:hyperlink r:id="rId11" w:anchor="p38.1" w:history="1">
              <w:r w:rsidRPr="00FC3FE5">
                <w:t>38.</w:t>
              </w:r>
              <w:r w:rsidRPr="00FC3FE5">
                <w:rPr>
                  <w:vertAlign w:val="superscript"/>
                </w:rPr>
                <w:t>1</w:t>
              </w:r>
              <w:r w:rsidRPr="00FC3FE5">
                <w:t> punktā</w:t>
              </w:r>
            </w:hyperlink>
            <w:r w:rsidRPr="00FC3FE5">
              <w:t xml:space="preserve"> minēto </w:t>
            </w:r>
            <w:proofErr w:type="spellStart"/>
            <w:r w:rsidRPr="00FC3FE5">
              <w:rPr>
                <w:i/>
              </w:rPr>
              <w:t>de</w:t>
            </w:r>
            <w:proofErr w:type="spellEnd"/>
            <w:r w:rsidRPr="00FC3FE5">
              <w:rPr>
                <w:i/>
              </w:rPr>
              <w:t xml:space="preserve"> </w:t>
            </w:r>
            <w:proofErr w:type="spellStart"/>
            <w:r w:rsidRPr="00FC3FE5">
              <w:rPr>
                <w:i/>
              </w:rPr>
              <w:t>minimis</w:t>
            </w:r>
            <w:proofErr w:type="spellEnd"/>
            <w:r w:rsidRPr="00FC3FE5">
              <w:t xml:space="preserve"> atbalstu var </w:t>
            </w:r>
            <w:proofErr w:type="spellStart"/>
            <w:r w:rsidRPr="00FC3FE5">
              <w:t>kumulēt</w:t>
            </w:r>
            <w:proofErr w:type="spellEnd"/>
            <w:r w:rsidRPr="00FC3FE5">
              <w:t xml:space="preserve"> gan ar citu </w:t>
            </w:r>
            <w:proofErr w:type="spellStart"/>
            <w:r w:rsidRPr="00FC3FE5">
              <w:rPr>
                <w:i/>
              </w:rPr>
              <w:t>de</w:t>
            </w:r>
            <w:proofErr w:type="spellEnd"/>
            <w:r w:rsidRPr="00FC3FE5">
              <w:rPr>
                <w:i/>
              </w:rPr>
              <w:t xml:space="preserve"> </w:t>
            </w:r>
            <w:proofErr w:type="spellStart"/>
            <w:r w:rsidRPr="00FC3FE5">
              <w:rPr>
                <w:i/>
              </w:rPr>
              <w:t>minimis</w:t>
            </w:r>
            <w:proofErr w:type="spellEnd"/>
            <w:r w:rsidRPr="00FC3FE5">
              <w:t xml:space="preserve"> atbalstu līdz regulas Nr. </w:t>
            </w:r>
            <w:hyperlink r:id="rId12" w:tgtFrame="_blank" w:history="1">
              <w:r w:rsidRPr="00FC3FE5">
                <w:t>1407/2013</w:t>
              </w:r>
            </w:hyperlink>
            <w:r w:rsidRPr="00FC3FE5">
              <w:t xml:space="preserve"> 3. panta 2. punktā vai citās </w:t>
            </w:r>
            <w:proofErr w:type="spellStart"/>
            <w:r w:rsidRPr="00FC3FE5">
              <w:rPr>
                <w:i/>
              </w:rPr>
              <w:t>de</w:t>
            </w:r>
            <w:proofErr w:type="spellEnd"/>
            <w:r w:rsidRPr="00FC3FE5">
              <w:rPr>
                <w:i/>
              </w:rPr>
              <w:t xml:space="preserve"> </w:t>
            </w:r>
            <w:proofErr w:type="spellStart"/>
            <w:r w:rsidRPr="00FC3FE5">
              <w:rPr>
                <w:i/>
              </w:rPr>
              <w:t>minimis</w:t>
            </w:r>
            <w:proofErr w:type="spellEnd"/>
            <w:r w:rsidRPr="00FC3FE5">
              <w:t xml:space="preserve"> atbalsta regulās noteiktajiem attiecīgajiem robežlielumiem, gan ar citu valsts atbalstu </w:t>
            </w:r>
            <w:r w:rsidRPr="00FC3FE5">
              <w:lastRenderedPageBreak/>
              <w:t xml:space="preserve">attiecībā uz vienām un tām pašām attiecināmajām izmaksām vai citu valsts atbalstu tam pašam riska finansējuma pasākumam, ja ar šo kumulāciju netiek pārsniegta attiecīgā maksimālā atbalsta intensitāte vai atbalsta summa, kas noteikta citā valsts atbalsta programmā vai Eiropas Komisijas lēmumā. </w:t>
            </w:r>
            <w:r w:rsidRPr="00FC3FE5">
              <w:rPr>
                <w:shd w:val="clear" w:color="auto" w:fill="FFFFFF"/>
              </w:rPr>
              <w:t xml:space="preserve">Ja atbalstu </w:t>
            </w:r>
            <w:proofErr w:type="spellStart"/>
            <w:r w:rsidRPr="00FC3FE5">
              <w:rPr>
                <w:shd w:val="clear" w:color="auto" w:fill="FFFFFF"/>
              </w:rPr>
              <w:t>kumulē</w:t>
            </w:r>
            <w:proofErr w:type="spellEnd"/>
            <w:r w:rsidRPr="00FC3FE5">
              <w:rPr>
                <w:shd w:val="clear" w:color="auto" w:fill="FFFFFF"/>
              </w:rPr>
              <w:t xml:space="preserve"> ar citu plānoto un piešķirto valsts atbalstu par tām pašām attiecināmajām izmaksām vai citu valsts atbalstu tam pašam riska finansējuma pasākumam, atbilstīgā kooperatīvā sabiedrība iesniedz Lauku atbalsta dienestā informāciju par plānoto un piešķirto atbalstu par tām pašām attiecināmajām izmaksām, norādot atbalsta piešķiršanas datumu, atbalsta sniedzēju, atbalsta pasākumu un plānoto vai piešķirto atbalsta summu.</w:t>
            </w:r>
          </w:p>
        </w:tc>
      </w:tr>
      <w:tr w:rsidR="00FC3FE5" w:rsidRPr="00FC3FE5" w14:paraId="618A6E84" w14:textId="77777777" w:rsidTr="00E110D4">
        <w:trPr>
          <w:trHeight w:val="6930"/>
        </w:trPr>
        <w:tc>
          <w:tcPr>
            <w:tcW w:w="675" w:type="dxa"/>
            <w:tcBorders>
              <w:left w:val="single" w:sz="6" w:space="0" w:color="000000"/>
              <w:bottom w:val="single" w:sz="4" w:space="0" w:color="auto"/>
              <w:right w:val="single" w:sz="6" w:space="0" w:color="000000"/>
            </w:tcBorders>
          </w:tcPr>
          <w:p w14:paraId="681FB0F5" w14:textId="1D915F8E" w:rsidR="00FC3FE5" w:rsidRPr="00FC3FE5" w:rsidRDefault="00FC3FE5" w:rsidP="00FC3FE5">
            <w:pPr>
              <w:pStyle w:val="naisc"/>
              <w:spacing w:before="0" w:after="0"/>
            </w:pPr>
            <w:r w:rsidRPr="00FC3FE5">
              <w:lastRenderedPageBreak/>
              <w:t>7.</w:t>
            </w:r>
          </w:p>
        </w:tc>
        <w:tc>
          <w:tcPr>
            <w:tcW w:w="2835" w:type="dxa"/>
            <w:gridSpan w:val="2"/>
            <w:tcBorders>
              <w:left w:val="single" w:sz="6" w:space="0" w:color="000000"/>
              <w:bottom w:val="single" w:sz="4" w:space="0" w:color="auto"/>
              <w:right w:val="single" w:sz="6" w:space="0" w:color="000000"/>
            </w:tcBorders>
          </w:tcPr>
          <w:p w14:paraId="22D494ED" w14:textId="6D0B84CE" w:rsidR="00FC3FE5" w:rsidRPr="00FC3FE5" w:rsidRDefault="00FC3FE5" w:rsidP="00FC3FE5">
            <w:pPr>
              <w:tabs>
                <w:tab w:val="left" w:pos="1134"/>
              </w:tabs>
              <w:spacing w:after="120"/>
              <w:jc w:val="both"/>
            </w:pPr>
          </w:p>
        </w:tc>
        <w:tc>
          <w:tcPr>
            <w:tcW w:w="4678" w:type="dxa"/>
            <w:tcBorders>
              <w:left w:val="single" w:sz="6" w:space="0" w:color="000000"/>
              <w:bottom w:val="single" w:sz="4" w:space="0" w:color="auto"/>
              <w:right w:val="single" w:sz="6" w:space="0" w:color="000000"/>
            </w:tcBorders>
          </w:tcPr>
          <w:p w14:paraId="00FA76A3" w14:textId="38C1454B" w:rsidR="00FC3FE5" w:rsidRPr="00FC3FE5" w:rsidRDefault="00FC3FE5" w:rsidP="00FC3FE5">
            <w:pPr>
              <w:jc w:val="both"/>
              <w:rPr>
                <w:rFonts w:eastAsia="Calibri"/>
                <w:b/>
                <w:bCs/>
                <w:color w:val="000000"/>
              </w:rPr>
            </w:pPr>
            <w:r w:rsidRPr="00FC3FE5">
              <w:rPr>
                <w:rFonts w:eastAsia="Calibri"/>
                <w:b/>
                <w:bCs/>
                <w:color w:val="000000"/>
              </w:rPr>
              <w:t xml:space="preserve">Finanšu ministrija (29.06.2021.) </w:t>
            </w:r>
          </w:p>
          <w:p w14:paraId="5628C9AB" w14:textId="77777777" w:rsidR="00FC3FE5" w:rsidRPr="00FC3FE5" w:rsidRDefault="00FC3FE5" w:rsidP="00FC3FE5">
            <w:pPr>
              <w:jc w:val="both"/>
              <w:rPr>
                <w:color w:val="000000"/>
                <w:shd w:val="clear" w:color="auto" w:fill="FFFFFF"/>
              </w:rPr>
            </w:pPr>
            <w:r w:rsidRPr="00FC3FE5">
              <w:rPr>
                <w:color w:val="000000"/>
                <w:shd w:val="clear" w:color="auto" w:fill="FFFFFF"/>
              </w:rPr>
              <w:t xml:space="preserve">Ņemot vērā, ka </w:t>
            </w:r>
            <w:proofErr w:type="spellStart"/>
            <w:r w:rsidRPr="00FC3FE5">
              <w:rPr>
                <w:i/>
                <w:iCs/>
                <w:color w:val="000000"/>
                <w:shd w:val="clear" w:color="auto" w:fill="FFFFFF"/>
              </w:rPr>
              <w:t>de</w:t>
            </w:r>
            <w:proofErr w:type="spellEnd"/>
            <w:r w:rsidRPr="00FC3FE5">
              <w:rPr>
                <w:i/>
                <w:iCs/>
                <w:color w:val="000000"/>
                <w:shd w:val="clear" w:color="auto" w:fill="FFFFFF"/>
              </w:rPr>
              <w:t xml:space="preserve"> </w:t>
            </w:r>
            <w:proofErr w:type="spellStart"/>
            <w:r w:rsidRPr="00FC3FE5">
              <w:rPr>
                <w:i/>
                <w:iCs/>
                <w:color w:val="000000"/>
                <w:shd w:val="clear" w:color="auto" w:fill="FFFFFF"/>
              </w:rPr>
              <w:t>minimis</w:t>
            </w:r>
            <w:proofErr w:type="spellEnd"/>
            <w:r w:rsidRPr="00FC3FE5">
              <w:rPr>
                <w:color w:val="000000"/>
                <w:shd w:val="clear" w:color="auto" w:fill="FFFFFF"/>
              </w:rPr>
              <w:t xml:space="preserve"> veidlapa ir viens no atbalsta pretendenta iesniedzamajiem dokumentiem, lūdzam redakcionāli precizēt noteikumu projekta 19.punktā ietverto 38.</w:t>
            </w:r>
            <w:r w:rsidRPr="00FC3FE5">
              <w:rPr>
                <w:color w:val="000000"/>
                <w:shd w:val="clear" w:color="auto" w:fill="FFFFFF"/>
                <w:vertAlign w:val="superscript"/>
              </w:rPr>
              <w:t>38 </w:t>
            </w:r>
            <w:r w:rsidRPr="00FC3FE5">
              <w:rPr>
                <w:color w:val="000000"/>
                <w:shd w:val="clear" w:color="auto" w:fill="FFFFFF"/>
              </w:rPr>
              <w:t xml:space="preserve">punktu, nosakot </w:t>
            </w:r>
            <w:proofErr w:type="spellStart"/>
            <w:r w:rsidRPr="00FC3FE5">
              <w:rPr>
                <w:i/>
                <w:iCs/>
                <w:color w:val="000000"/>
                <w:shd w:val="clear" w:color="auto" w:fill="FFFFFF"/>
              </w:rPr>
              <w:t>de</w:t>
            </w:r>
            <w:proofErr w:type="spellEnd"/>
            <w:r w:rsidRPr="00FC3FE5">
              <w:rPr>
                <w:i/>
                <w:iCs/>
                <w:color w:val="000000"/>
                <w:shd w:val="clear" w:color="auto" w:fill="FFFFFF"/>
              </w:rPr>
              <w:t xml:space="preserve"> </w:t>
            </w:r>
            <w:proofErr w:type="spellStart"/>
            <w:r w:rsidRPr="00FC3FE5">
              <w:rPr>
                <w:i/>
                <w:iCs/>
                <w:color w:val="000000"/>
                <w:shd w:val="clear" w:color="auto" w:fill="FFFFFF"/>
              </w:rPr>
              <w:t>minimis</w:t>
            </w:r>
            <w:proofErr w:type="spellEnd"/>
            <w:r w:rsidRPr="00FC3FE5">
              <w:rPr>
                <w:color w:val="000000"/>
                <w:shd w:val="clear" w:color="auto" w:fill="FFFFFF"/>
              </w:rPr>
              <w:t xml:space="preserve"> atbalsta uzskaites sistēmas veidlapu kā vienu no atbalsta pretendenta Lauku atbalsta dienestā iesniedzamajiem dokumentiem, vai paredzot, ka veidlapas reģistrācijas numurs ir norādāms iesniegumā (10.pielikumā), attiecīgi grozot arī noteikumu Nr.60 10.pielikumu.</w:t>
            </w:r>
          </w:p>
          <w:p w14:paraId="4EE87629" w14:textId="35E5CC7E" w:rsidR="00FC3FE5" w:rsidRPr="00FC3FE5" w:rsidRDefault="00FC3FE5" w:rsidP="00FC3FE5">
            <w:pPr>
              <w:jc w:val="both"/>
              <w:rPr>
                <w:rFonts w:asciiTheme="majorBidi" w:hAnsiTheme="majorBidi" w:cstheme="majorBidi"/>
              </w:rPr>
            </w:pPr>
          </w:p>
        </w:tc>
        <w:tc>
          <w:tcPr>
            <w:tcW w:w="3286" w:type="dxa"/>
            <w:gridSpan w:val="2"/>
            <w:tcBorders>
              <w:left w:val="single" w:sz="6" w:space="0" w:color="000000"/>
              <w:bottom w:val="single" w:sz="4" w:space="0" w:color="auto"/>
              <w:right w:val="single" w:sz="6" w:space="0" w:color="000000"/>
            </w:tcBorders>
          </w:tcPr>
          <w:p w14:paraId="4709DDEF" w14:textId="16B0C328" w:rsidR="00FC3FE5" w:rsidRPr="00FC3FE5" w:rsidRDefault="00FC3FE5" w:rsidP="00FC3FE5">
            <w:pPr>
              <w:pStyle w:val="naisc"/>
              <w:spacing w:before="0" w:after="0"/>
              <w:jc w:val="both"/>
              <w:rPr>
                <w:b/>
                <w:bCs/>
              </w:rPr>
            </w:pPr>
            <w:r w:rsidRPr="00FC3FE5">
              <w:rPr>
                <w:b/>
                <w:bCs/>
              </w:rPr>
              <w:t>Ņemts vērā.</w:t>
            </w:r>
          </w:p>
          <w:p w14:paraId="2C4C0733" w14:textId="7099B275" w:rsidR="00FC3FE5" w:rsidRPr="00FC3FE5" w:rsidRDefault="00FC3FE5" w:rsidP="00FC3FE5">
            <w:pPr>
              <w:pStyle w:val="naisc"/>
              <w:spacing w:before="0" w:after="0"/>
              <w:jc w:val="both"/>
            </w:pPr>
            <w:r w:rsidRPr="00FC3FE5">
              <w:rPr>
                <w:bCs/>
              </w:rPr>
              <w:t>Attiecīgi papildināts noteikumu 10.</w:t>
            </w:r>
            <w:r w:rsidR="008E7B03">
              <w:rPr>
                <w:bCs/>
              </w:rPr>
              <w:t xml:space="preserve"> </w:t>
            </w:r>
            <w:r w:rsidRPr="00FC3FE5">
              <w:rPr>
                <w:bCs/>
              </w:rPr>
              <w:t>pielikums</w:t>
            </w:r>
            <w:r w:rsidR="008E7B03">
              <w:rPr>
                <w:bCs/>
              </w:rPr>
              <w:t>.</w:t>
            </w:r>
          </w:p>
          <w:p w14:paraId="1BD2C735" w14:textId="77777777" w:rsidR="00FC3FE5" w:rsidRPr="00FC3FE5" w:rsidRDefault="00FC3FE5" w:rsidP="00FC3FE5">
            <w:pPr>
              <w:pStyle w:val="naisc"/>
              <w:spacing w:before="0" w:after="0"/>
              <w:jc w:val="both"/>
            </w:pPr>
          </w:p>
          <w:p w14:paraId="6FDFB0CF" w14:textId="77777777" w:rsidR="00FC3FE5" w:rsidRPr="00FC3FE5" w:rsidRDefault="00FC3FE5" w:rsidP="00FC3FE5">
            <w:pPr>
              <w:pStyle w:val="naisc"/>
              <w:spacing w:before="0" w:after="0"/>
              <w:jc w:val="both"/>
            </w:pPr>
          </w:p>
          <w:p w14:paraId="4F3E06FB" w14:textId="77777777" w:rsidR="00FC3FE5" w:rsidRPr="00FC3FE5" w:rsidRDefault="00FC3FE5" w:rsidP="00FC3FE5">
            <w:pPr>
              <w:pStyle w:val="naisc"/>
              <w:spacing w:before="0" w:after="0"/>
              <w:jc w:val="both"/>
            </w:pPr>
          </w:p>
          <w:p w14:paraId="76BD6262" w14:textId="77777777" w:rsidR="00FC3FE5" w:rsidRPr="00FC3FE5" w:rsidRDefault="00FC3FE5" w:rsidP="00FC3FE5">
            <w:pPr>
              <w:pStyle w:val="naisc"/>
              <w:spacing w:before="0" w:after="0"/>
              <w:jc w:val="both"/>
            </w:pPr>
          </w:p>
          <w:p w14:paraId="380CCEEE" w14:textId="77777777" w:rsidR="00FC3FE5" w:rsidRPr="00FC3FE5" w:rsidRDefault="00FC3FE5" w:rsidP="00FC3FE5">
            <w:pPr>
              <w:pStyle w:val="naisc"/>
              <w:spacing w:before="0" w:after="0"/>
              <w:jc w:val="both"/>
            </w:pPr>
          </w:p>
          <w:p w14:paraId="58BE9EC5" w14:textId="77777777" w:rsidR="00FC3FE5" w:rsidRPr="00FC3FE5" w:rsidRDefault="00FC3FE5" w:rsidP="00FC3FE5">
            <w:pPr>
              <w:pStyle w:val="naisc"/>
              <w:spacing w:before="0" w:after="0"/>
              <w:jc w:val="both"/>
            </w:pPr>
          </w:p>
          <w:p w14:paraId="11912E6D" w14:textId="77777777" w:rsidR="00FC3FE5" w:rsidRPr="00FC3FE5" w:rsidRDefault="00FC3FE5" w:rsidP="00FC3FE5">
            <w:pPr>
              <w:pStyle w:val="naisc"/>
              <w:spacing w:before="0" w:after="0"/>
              <w:jc w:val="both"/>
            </w:pPr>
          </w:p>
          <w:p w14:paraId="10552889" w14:textId="77777777" w:rsidR="00FC3FE5" w:rsidRPr="00FC3FE5" w:rsidRDefault="00FC3FE5" w:rsidP="00FC3FE5">
            <w:pPr>
              <w:pStyle w:val="naisc"/>
              <w:spacing w:before="0" w:after="0"/>
              <w:jc w:val="both"/>
            </w:pPr>
          </w:p>
          <w:p w14:paraId="6D2706E0" w14:textId="77777777" w:rsidR="00FC3FE5" w:rsidRPr="00FC3FE5" w:rsidRDefault="00FC3FE5" w:rsidP="00FC3FE5">
            <w:pPr>
              <w:pStyle w:val="naisc"/>
              <w:spacing w:before="0" w:after="0"/>
              <w:jc w:val="both"/>
            </w:pPr>
          </w:p>
          <w:p w14:paraId="61F2FF18" w14:textId="77777777" w:rsidR="00FC3FE5" w:rsidRPr="00FC3FE5" w:rsidRDefault="00FC3FE5" w:rsidP="00FC3FE5">
            <w:pPr>
              <w:pStyle w:val="naisc"/>
              <w:spacing w:before="0" w:after="0"/>
              <w:jc w:val="both"/>
            </w:pPr>
          </w:p>
          <w:p w14:paraId="72ACE2BE" w14:textId="77777777" w:rsidR="00FC3FE5" w:rsidRPr="00FC3FE5" w:rsidRDefault="00FC3FE5" w:rsidP="00FC3FE5">
            <w:pPr>
              <w:pStyle w:val="naisc"/>
              <w:spacing w:before="0" w:after="0"/>
              <w:jc w:val="both"/>
            </w:pPr>
          </w:p>
          <w:p w14:paraId="6CB3BE3B" w14:textId="77777777" w:rsidR="00FC3FE5" w:rsidRPr="00FC3FE5" w:rsidRDefault="00FC3FE5" w:rsidP="00FC3FE5">
            <w:pPr>
              <w:pStyle w:val="naisc"/>
              <w:spacing w:before="0" w:after="0"/>
              <w:jc w:val="both"/>
            </w:pPr>
          </w:p>
          <w:p w14:paraId="7B1D2DB9" w14:textId="77777777" w:rsidR="00FC3FE5" w:rsidRPr="00FC3FE5" w:rsidRDefault="00FC3FE5" w:rsidP="00FC3FE5">
            <w:pPr>
              <w:pStyle w:val="naisc"/>
              <w:spacing w:before="0" w:after="0"/>
              <w:jc w:val="both"/>
            </w:pPr>
          </w:p>
          <w:p w14:paraId="48D5D69E" w14:textId="77777777" w:rsidR="00FC3FE5" w:rsidRPr="00FC3FE5" w:rsidRDefault="00FC3FE5" w:rsidP="00FC3FE5">
            <w:pPr>
              <w:pStyle w:val="naisc"/>
              <w:spacing w:before="0" w:after="0"/>
              <w:jc w:val="both"/>
            </w:pPr>
          </w:p>
          <w:p w14:paraId="1B313361" w14:textId="77777777" w:rsidR="00FC3FE5" w:rsidRPr="00FC3FE5" w:rsidRDefault="00FC3FE5" w:rsidP="00FC3FE5">
            <w:pPr>
              <w:pStyle w:val="naisc"/>
              <w:spacing w:before="0" w:after="0"/>
              <w:jc w:val="both"/>
            </w:pPr>
          </w:p>
          <w:p w14:paraId="3A95DA20" w14:textId="77777777" w:rsidR="00FC3FE5" w:rsidRPr="00FC3FE5" w:rsidRDefault="00FC3FE5" w:rsidP="00FC3FE5">
            <w:pPr>
              <w:pStyle w:val="naisc"/>
              <w:spacing w:before="0" w:after="0"/>
              <w:jc w:val="both"/>
            </w:pPr>
          </w:p>
          <w:p w14:paraId="53F6808D" w14:textId="77777777" w:rsidR="00FC3FE5" w:rsidRPr="00FC3FE5" w:rsidRDefault="00FC3FE5" w:rsidP="00FC3FE5">
            <w:pPr>
              <w:pStyle w:val="naisc"/>
              <w:spacing w:before="0" w:after="0"/>
              <w:jc w:val="both"/>
            </w:pPr>
          </w:p>
          <w:p w14:paraId="6D4628DE" w14:textId="77777777" w:rsidR="00FC3FE5" w:rsidRPr="00FC3FE5" w:rsidRDefault="00FC3FE5" w:rsidP="00FC3FE5">
            <w:pPr>
              <w:pStyle w:val="naisc"/>
              <w:spacing w:before="0" w:after="0"/>
              <w:jc w:val="both"/>
            </w:pPr>
          </w:p>
          <w:p w14:paraId="452DE17F" w14:textId="77777777" w:rsidR="00FC3FE5" w:rsidRPr="00FC3FE5" w:rsidRDefault="00FC3FE5" w:rsidP="00FC3FE5">
            <w:pPr>
              <w:pStyle w:val="naisc"/>
              <w:spacing w:before="0" w:after="0"/>
              <w:jc w:val="both"/>
            </w:pPr>
          </w:p>
          <w:p w14:paraId="402A502C" w14:textId="77777777" w:rsidR="00FC3FE5" w:rsidRPr="00FC3FE5" w:rsidRDefault="00FC3FE5" w:rsidP="00FC3FE5">
            <w:pPr>
              <w:pStyle w:val="naisc"/>
              <w:spacing w:before="0" w:after="0"/>
              <w:jc w:val="both"/>
            </w:pPr>
          </w:p>
          <w:p w14:paraId="248193D9" w14:textId="77777777" w:rsidR="00FC3FE5" w:rsidRPr="00FC3FE5" w:rsidRDefault="00FC3FE5" w:rsidP="00FC3FE5">
            <w:pPr>
              <w:pStyle w:val="naisc"/>
              <w:spacing w:before="0" w:after="0"/>
              <w:jc w:val="both"/>
            </w:pPr>
          </w:p>
          <w:p w14:paraId="35D954AB" w14:textId="77777777" w:rsidR="00FC3FE5" w:rsidRPr="00FC3FE5" w:rsidRDefault="00FC3FE5" w:rsidP="00FC3FE5">
            <w:pPr>
              <w:pStyle w:val="naisc"/>
              <w:spacing w:before="0" w:after="0"/>
              <w:jc w:val="both"/>
            </w:pPr>
          </w:p>
          <w:p w14:paraId="6093E7E6" w14:textId="34D60C6D" w:rsidR="00FC3FE5" w:rsidRPr="00FC3FE5" w:rsidRDefault="00FC3FE5" w:rsidP="00FC3FE5">
            <w:pPr>
              <w:pStyle w:val="naisc"/>
              <w:spacing w:before="0" w:after="0"/>
              <w:jc w:val="both"/>
            </w:pPr>
          </w:p>
        </w:tc>
        <w:tc>
          <w:tcPr>
            <w:tcW w:w="3376" w:type="dxa"/>
            <w:tcBorders>
              <w:top w:val="single" w:sz="4" w:space="0" w:color="auto"/>
              <w:left w:val="single" w:sz="4" w:space="0" w:color="auto"/>
              <w:bottom w:val="single" w:sz="4" w:space="0" w:color="auto"/>
            </w:tcBorders>
          </w:tcPr>
          <w:p w14:paraId="253446BC" w14:textId="01A02D41" w:rsidR="00FC3FE5" w:rsidRPr="00FC3FE5" w:rsidRDefault="00FC3FE5" w:rsidP="00FC3FE5">
            <w:pPr>
              <w:pStyle w:val="Sarakstarindkopa"/>
              <w:shd w:val="clear" w:color="auto" w:fill="FFFFFF"/>
              <w:tabs>
                <w:tab w:val="left" w:pos="993"/>
              </w:tabs>
              <w:suppressAutoHyphens/>
              <w:autoSpaceDN w:val="0"/>
              <w:spacing w:after="120" w:line="240" w:lineRule="auto"/>
              <w:ind w:left="0"/>
              <w:contextualSpacing w:val="0"/>
              <w:jc w:val="both"/>
              <w:textAlignment w:val="baseline"/>
              <w:rPr>
                <w:rFonts w:ascii="Times New Roman" w:hAnsi="Times New Roman"/>
                <w:sz w:val="24"/>
                <w:szCs w:val="24"/>
                <w:highlight w:val="yellow"/>
              </w:rPr>
            </w:pPr>
          </w:p>
        </w:tc>
      </w:tr>
      <w:tr w:rsidR="00FC3FE5" w:rsidRPr="00FC3FE5" w14:paraId="4288215A" w14:textId="77777777" w:rsidTr="00E110D4">
        <w:tc>
          <w:tcPr>
            <w:tcW w:w="675" w:type="dxa"/>
            <w:tcBorders>
              <w:left w:val="single" w:sz="6" w:space="0" w:color="000000"/>
              <w:bottom w:val="single" w:sz="4" w:space="0" w:color="auto"/>
              <w:right w:val="single" w:sz="6" w:space="0" w:color="000000"/>
            </w:tcBorders>
          </w:tcPr>
          <w:p w14:paraId="16BE9E17" w14:textId="743149F4" w:rsidR="00FC3FE5" w:rsidRPr="00FC3FE5" w:rsidRDefault="00FC3FE5" w:rsidP="00FC3FE5">
            <w:pPr>
              <w:pStyle w:val="naisc"/>
              <w:spacing w:before="0" w:after="0"/>
            </w:pPr>
            <w:r w:rsidRPr="00FC3FE5">
              <w:t>8.</w:t>
            </w:r>
          </w:p>
        </w:tc>
        <w:tc>
          <w:tcPr>
            <w:tcW w:w="2835" w:type="dxa"/>
            <w:gridSpan w:val="2"/>
            <w:tcBorders>
              <w:left w:val="single" w:sz="6" w:space="0" w:color="000000"/>
              <w:bottom w:val="single" w:sz="4" w:space="0" w:color="auto"/>
              <w:right w:val="single" w:sz="6" w:space="0" w:color="000000"/>
            </w:tcBorders>
          </w:tcPr>
          <w:p w14:paraId="29C38D8E" w14:textId="1845EDA1" w:rsidR="00FC3FE5" w:rsidRPr="00FC3FE5" w:rsidRDefault="00FC3FE5" w:rsidP="00FC3FE5">
            <w:pPr>
              <w:tabs>
                <w:tab w:val="left" w:pos="1134"/>
              </w:tabs>
              <w:spacing w:after="120"/>
              <w:jc w:val="both"/>
            </w:pPr>
          </w:p>
        </w:tc>
        <w:tc>
          <w:tcPr>
            <w:tcW w:w="4678" w:type="dxa"/>
            <w:tcBorders>
              <w:left w:val="single" w:sz="6" w:space="0" w:color="000000"/>
              <w:bottom w:val="single" w:sz="4" w:space="0" w:color="auto"/>
              <w:right w:val="single" w:sz="6" w:space="0" w:color="000000"/>
            </w:tcBorders>
          </w:tcPr>
          <w:p w14:paraId="4E1A5913" w14:textId="0A3116D7" w:rsidR="00FC3FE5" w:rsidRPr="00FC3FE5" w:rsidRDefault="00FC3FE5" w:rsidP="00FC3FE5">
            <w:pPr>
              <w:pStyle w:val="Sarakstarindkopa"/>
              <w:widowControl w:val="0"/>
              <w:spacing w:after="0" w:line="240" w:lineRule="auto"/>
              <w:ind w:left="0"/>
              <w:jc w:val="both"/>
              <w:rPr>
                <w:rFonts w:ascii="Times New Roman" w:hAnsi="Times New Roman"/>
                <w:b/>
                <w:sz w:val="24"/>
                <w:szCs w:val="24"/>
              </w:rPr>
            </w:pPr>
            <w:r w:rsidRPr="00FC3FE5">
              <w:rPr>
                <w:rFonts w:ascii="Times New Roman" w:hAnsi="Times New Roman"/>
                <w:b/>
                <w:sz w:val="24"/>
                <w:szCs w:val="24"/>
              </w:rPr>
              <w:t>Tieslietu ministrija (28.06.2021.)</w:t>
            </w:r>
          </w:p>
          <w:p w14:paraId="4C4A7B20" w14:textId="23A5ECB6" w:rsidR="00FC3FE5" w:rsidRPr="00FC3FE5" w:rsidRDefault="00FC3FE5" w:rsidP="00FC3FE5">
            <w:pPr>
              <w:jc w:val="both"/>
            </w:pPr>
            <w:r w:rsidRPr="00FC3FE5">
              <w:t xml:space="preserve">Vēršam uzmanību, ka noteikumu projekta 13. punktā izteiktais Ministru kabineta 2015. gada 3. februāra noteikumu Nr. 60 "Kārtība, kādā piešķir valsts un Eiropas Savienības atbalstu pasākumam "Ražotāju grupu un organizāciju izveide"" (turpmāk – </w:t>
            </w:r>
            <w:r w:rsidRPr="00FC3FE5">
              <w:lastRenderedPageBreak/>
              <w:t xml:space="preserve">Noteikumi) 23.  punkts nosaka tiesības atbalsta pretendentam Lauku atbalsta dienesta lēmumā par projekta iesnieguma apstiprināšanu noteiktajā termiņā </w:t>
            </w:r>
            <w:r w:rsidRPr="00FC3FE5">
              <w:rPr>
                <w:u w:val="single"/>
              </w:rPr>
              <w:t>četras reizes pieprasīt priekšapmaksu</w:t>
            </w:r>
            <w:r w:rsidRPr="00FC3FE5">
              <w:t xml:space="preserve">. Turpretim Noteikumu spēkā esošajā redakcijā atbalsta pretendentam ir noteiktas tiesības pieprasīt priekšapmaksu piecas reizes, t.i., noteikumu projektā noteikti stingrāki, nelabvēlīgāki nosacījumi attiecībā uz atbalsta pretendentiem, nekā tie noteikti Noteikumos. Pamatojoties uz iepriekš minēto, lūdzam izvērtēt minēto grozījumu nepieciešamību un pamatot to noteikumu projekta anotācijā. </w:t>
            </w:r>
          </w:p>
          <w:p w14:paraId="74A7936C" w14:textId="77777777" w:rsidR="00FC3FE5" w:rsidRPr="00FC3FE5" w:rsidRDefault="00FC3FE5" w:rsidP="00FC3FE5">
            <w:pPr>
              <w:pStyle w:val="Sarakstarindkopa"/>
              <w:widowControl w:val="0"/>
              <w:spacing w:after="0" w:line="240" w:lineRule="auto"/>
              <w:ind w:left="0"/>
              <w:jc w:val="both"/>
              <w:rPr>
                <w:rFonts w:ascii="Times New Roman" w:hAnsi="Times New Roman"/>
                <w:b/>
                <w:sz w:val="24"/>
                <w:szCs w:val="24"/>
              </w:rPr>
            </w:pPr>
          </w:p>
        </w:tc>
        <w:tc>
          <w:tcPr>
            <w:tcW w:w="3286" w:type="dxa"/>
            <w:gridSpan w:val="2"/>
            <w:tcBorders>
              <w:left w:val="single" w:sz="6" w:space="0" w:color="000000"/>
              <w:bottom w:val="single" w:sz="4" w:space="0" w:color="auto"/>
              <w:right w:val="single" w:sz="6" w:space="0" w:color="000000"/>
            </w:tcBorders>
          </w:tcPr>
          <w:p w14:paraId="4196BDE4" w14:textId="2EA57C1E" w:rsidR="00FC3FE5" w:rsidRPr="00FC3FE5" w:rsidRDefault="00FC3FE5" w:rsidP="00FC3FE5">
            <w:pPr>
              <w:pStyle w:val="naisc"/>
              <w:spacing w:before="0" w:after="0"/>
              <w:jc w:val="both"/>
              <w:rPr>
                <w:b/>
                <w:bCs/>
                <w:highlight w:val="yellow"/>
              </w:rPr>
            </w:pPr>
            <w:r w:rsidRPr="00FC3FE5">
              <w:rPr>
                <w:b/>
                <w:bCs/>
              </w:rPr>
              <w:lastRenderedPageBreak/>
              <w:t>Ņemts vērā.</w:t>
            </w:r>
          </w:p>
        </w:tc>
        <w:tc>
          <w:tcPr>
            <w:tcW w:w="3376" w:type="dxa"/>
            <w:tcBorders>
              <w:top w:val="single" w:sz="4" w:space="0" w:color="auto"/>
              <w:left w:val="single" w:sz="4" w:space="0" w:color="auto"/>
              <w:bottom w:val="single" w:sz="4" w:space="0" w:color="auto"/>
            </w:tcBorders>
          </w:tcPr>
          <w:p w14:paraId="283F28E5" w14:textId="4C427BEE" w:rsidR="00FC3FE5" w:rsidRPr="00FC3FE5" w:rsidRDefault="00FC3FE5" w:rsidP="00FC3FE5">
            <w:pPr>
              <w:autoSpaceDE w:val="0"/>
              <w:adjustRightInd w:val="0"/>
              <w:spacing w:after="120"/>
              <w:jc w:val="both"/>
              <w:rPr>
                <w:rFonts w:asciiTheme="majorBidi" w:hAnsiTheme="majorBidi" w:cstheme="majorBidi"/>
              </w:rPr>
            </w:pPr>
            <w:r w:rsidRPr="00FC3FE5">
              <w:rPr>
                <w:rFonts w:asciiTheme="majorBidi" w:hAnsiTheme="majorBidi" w:cstheme="majorBidi"/>
              </w:rPr>
              <w:t>Papildināt</w:t>
            </w:r>
            <w:r w:rsidR="008E7B03">
              <w:rPr>
                <w:rFonts w:asciiTheme="majorBidi" w:hAnsiTheme="majorBidi" w:cstheme="majorBidi"/>
              </w:rPr>
              <w:t>s</w:t>
            </w:r>
            <w:r w:rsidRPr="00FC3FE5">
              <w:rPr>
                <w:rFonts w:asciiTheme="majorBidi" w:hAnsiTheme="majorBidi" w:cstheme="majorBidi"/>
              </w:rPr>
              <w:t xml:space="preserve"> anotācijas I sadaļas 2.</w:t>
            </w:r>
            <w:r w:rsidR="008E7B03">
              <w:rPr>
                <w:rFonts w:asciiTheme="majorBidi" w:hAnsiTheme="majorBidi" w:cstheme="majorBidi"/>
              </w:rPr>
              <w:t> </w:t>
            </w:r>
            <w:r w:rsidRPr="00FC3FE5">
              <w:rPr>
                <w:rFonts w:asciiTheme="majorBidi" w:hAnsiTheme="majorBidi" w:cstheme="majorBidi"/>
              </w:rPr>
              <w:t>punkts.</w:t>
            </w:r>
          </w:p>
          <w:p w14:paraId="4EFFB323" w14:textId="6089F9C0" w:rsidR="00FC3FE5" w:rsidRPr="00FC3FE5" w:rsidRDefault="00FC3FE5" w:rsidP="00FC3FE5">
            <w:pPr>
              <w:autoSpaceDE w:val="0"/>
              <w:adjustRightInd w:val="0"/>
              <w:spacing w:after="120"/>
              <w:jc w:val="both"/>
            </w:pPr>
          </w:p>
        </w:tc>
      </w:tr>
      <w:tr w:rsidR="00FC3FE5" w:rsidRPr="00FC3FE5" w14:paraId="5BC03AC8" w14:textId="77777777" w:rsidTr="00E110D4">
        <w:tc>
          <w:tcPr>
            <w:tcW w:w="675" w:type="dxa"/>
            <w:tcBorders>
              <w:left w:val="single" w:sz="6" w:space="0" w:color="000000"/>
              <w:bottom w:val="single" w:sz="4" w:space="0" w:color="auto"/>
              <w:right w:val="single" w:sz="6" w:space="0" w:color="000000"/>
            </w:tcBorders>
          </w:tcPr>
          <w:p w14:paraId="7B745927" w14:textId="793DF896" w:rsidR="00FC3FE5" w:rsidRPr="00FC3FE5" w:rsidRDefault="00FC3FE5" w:rsidP="00FC3FE5">
            <w:pPr>
              <w:pStyle w:val="naisc"/>
              <w:spacing w:before="0" w:after="0"/>
            </w:pPr>
            <w:r w:rsidRPr="00FC3FE5">
              <w:t>9.</w:t>
            </w:r>
          </w:p>
        </w:tc>
        <w:tc>
          <w:tcPr>
            <w:tcW w:w="2835" w:type="dxa"/>
            <w:gridSpan w:val="2"/>
            <w:tcBorders>
              <w:left w:val="single" w:sz="6" w:space="0" w:color="000000"/>
              <w:bottom w:val="single" w:sz="4" w:space="0" w:color="auto"/>
              <w:right w:val="single" w:sz="6" w:space="0" w:color="000000"/>
            </w:tcBorders>
          </w:tcPr>
          <w:p w14:paraId="398D16BE" w14:textId="17109EC9" w:rsidR="00FC3FE5" w:rsidRPr="00FC3FE5" w:rsidRDefault="00FC3FE5" w:rsidP="00FC3FE5">
            <w:pPr>
              <w:tabs>
                <w:tab w:val="left" w:pos="1134"/>
              </w:tabs>
              <w:spacing w:after="120"/>
              <w:jc w:val="both"/>
            </w:pPr>
            <w:r w:rsidRPr="00FC3FE5">
              <w:rPr>
                <w:bCs/>
                <w:iCs/>
              </w:rPr>
              <w:t>Anotācijas II sadaļas 1.punkts</w:t>
            </w:r>
          </w:p>
        </w:tc>
        <w:tc>
          <w:tcPr>
            <w:tcW w:w="4678" w:type="dxa"/>
            <w:tcBorders>
              <w:left w:val="single" w:sz="6" w:space="0" w:color="000000"/>
              <w:bottom w:val="single" w:sz="4" w:space="0" w:color="auto"/>
              <w:right w:val="single" w:sz="6" w:space="0" w:color="000000"/>
            </w:tcBorders>
          </w:tcPr>
          <w:p w14:paraId="74AE4E50" w14:textId="034A19DD" w:rsidR="00FC3FE5" w:rsidRPr="00FC3FE5" w:rsidRDefault="00FC3FE5" w:rsidP="00FC3FE5">
            <w:pPr>
              <w:pStyle w:val="Sarakstarindkopa"/>
              <w:widowControl w:val="0"/>
              <w:spacing w:after="0" w:line="240" w:lineRule="auto"/>
              <w:ind w:left="0"/>
              <w:jc w:val="both"/>
              <w:rPr>
                <w:rFonts w:ascii="Times New Roman" w:hAnsi="Times New Roman"/>
                <w:b/>
                <w:bCs/>
                <w:sz w:val="24"/>
                <w:szCs w:val="24"/>
              </w:rPr>
            </w:pPr>
            <w:r w:rsidRPr="00FC3FE5">
              <w:rPr>
                <w:rFonts w:ascii="Times New Roman" w:hAnsi="Times New Roman"/>
                <w:b/>
                <w:bCs/>
                <w:sz w:val="24"/>
                <w:szCs w:val="24"/>
              </w:rPr>
              <w:t>Valsts kanceleja (22.06.2021.)</w:t>
            </w:r>
          </w:p>
          <w:p w14:paraId="5DFF445A" w14:textId="6F03AF35" w:rsidR="00FC3FE5" w:rsidRPr="00FC3FE5" w:rsidRDefault="00FC3FE5" w:rsidP="00FC3FE5">
            <w:pPr>
              <w:pStyle w:val="Sarakstarindkopa"/>
              <w:widowControl w:val="0"/>
              <w:spacing w:after="0" w:line="240" w:lineRule="auto"/>
              <w:ind w:left="0"/>
              <w:jc w:val="both"/>
              <w:rPr>
                <w:rFonts w:ascii="Times New Roman" w:hAnsi="Times New Roman"/>
                <w:b/>
                <w:sz w:val="24"/>
                <w:szCs w:val="24"/>
              </w:rPr>
            </w:pPr>
            <w:r w:rsidRPr="00FC3FE5">
              <w:rPr>
                <w:rFonts w:ascii="Times New Roman" w:hAnsi="Times New Roman"/>
                <w:bCs/>
                <w:iCs/>
                <w:sz w:val="24"/>
                <w:szCs w:val="24"/>
                <w:lang w:eastAsia="lv-LV"/>
              </w:rPr>
              <w:t>Lūdzam pilnveidot anotācijas II sadaļas 1.punktu, atspoguļojot visas mērķgrupas, kuras skar izstrādātais noteikumu projekts. Projekts attiecas arī uz Lauku atbalsta dienestu un augļu un dārzeņu ražotāju grupām vai organizācijām, kurām ir piešķirts atbalsts 2004.–2006. gada un 2007.–2013. gada plānošanas perioda pasākumā "Ražotāju grupas" un 2014.–2020. gada plānošanas perioda pasākumā "Ražotāju grupu un organizāciju izveide".</w:t>
            </w:r>
          </w:p>
        </w:tc>
        <w:tc>
          <w:tcPr>
            <w:tcW w:w="3286" w:type="dxa"/>
            <w:gridSpan w:val="2"/>
            <w:tcBorders>
              <w:left w:val="single" w:sz="6" w:space="0" w:color="000000"/>
              <w:bottom w:val="single" w:sz="4" w:space="0" w:color="auto"/>
              <w:right w:val="single" w:sz="6" w:space="0" w:color="000000"/>
            </w:tcBorders>
          </w:tcPr>
          <w:p w14:paraId="5EC5D105" w14:textId="2D993A0C" w:rsidR="00FC3FE5" w:rsidRPr="00FC3FE5" w:rsidRDefault="00FC3FE5" w:rsidP="00FC3FE5">
            <w:pPr>
              <w:pStyle w:val="naisc"/>
              <w:spacing w:before="0" w:after="0"/>
              <w:jc w:val="both"/>
            </w:pPr>
            <w:r w:rsidRPr="00FC3FE5">
              <w:rPr>
                <w:b/>
                <w:bCs/>
              </w:rPr>
              <w:t>Ņemts vērā</w:t>
            </w:r>
            <w:r w:rsidR="008E7B03">
              <w:t>.</w:t>
            </w:r>
          </w:p>
        </w:tc>
        <w:tc>
          <w:tcPr>
            <w:tcW w:w="3376" w:type="dxa"/>
            <w:tcBorders>
              <w:top w:val="single" w:sz="4" w:space="0" w:color="auto"/>
              <w:left w:val="single" w:sz="4" w:space="0" w:color="auto"/>
              <w:bottom w:val="single" w:sz="4" w:space="0" w:color="auto"/>
            </w:tcBorders>
          </w:tcPr>
          <w:p w14:paraId="65F0A393" w14:textId="4821EBE8" w:rsidR="00FC3FE5" w:rsidRPr="00FC3FE5" w:rsidRDefault="00FC3FE5" w:rsidP="00FC3FE5">
            <w:pPr>
              <w:autoSpaceDE w:val="0"/>
              <w:adjustRightInd w:val="0"/>
              <w:spacing w:after="120"/>
              <w:jc w:val="both"/>
              <w:rPr>
                <w:bCs/>
              </w:rPr>
            </w:pPr>
            <w:r w:rsidRPr="00FC3FE5">
              <w:rPr>
                <w:bCs/>
              </w:rPr>
              <w:t>Papildināts anotācijas II sadaļas 1.</w:t>
            </w:r>
            <w:r w:rsidR="008E7B03">
              <w:rPr>
                <w:bCs/>
              </w:rPr>
              <w:t> </w:t>
            </w:r>
            <w:r w:rsidRPr="00FC3FE5">
              <w:rPr>
                <w:bCs/>
              </w:rPr>
              <w:t>punkts.</w:t>
            </w:r>
          </w:p>
        </w:tc>
      </w:tr>
      <w:tr w:rsidR="00FC3FE5" w:rsidRPr="00FC3FE5" w14:paraId="0A8DA9DF" w14:textId="77777777" w:rsidTr="00E110D4">
        <w:tc>
          <w:tcPr>
            <w:tcW w:w="675" w:type="dxa"/>
            <w:tcBorders>
              <w:left w:val="single" w:sz="6" w:space="0" w:color="000000"/>
              <w:bottom w:val="single" w:sz="4" w:space="0" w:color="auto"/>
              <w:right w:val="single" w:sz="6" w:space="0" w:color="000000"/>
            </w:tcBorders>
            <w:shd w:val="clear" w:color="auto" w:fill="auto"/>
          </w:tcPr>
          <w:p w14:paraId="789BF893" w14:textId="370EBEAD" w:rsidR="00FC3FE5" w:rsidRPr="00FC3FE5" w:rsidRDefault="00FC3FE5" w:rsidP="00FC3FE5">
            <w:pPr>
              <w:pStyle w:val="naisc"/>
              <w:spacing w:before="0" w:after="0"/>
            </w:pPr>
            <w:r w:rsidRPr="00FC3FE5">
              <w:t>10.</w:t>
            </w:r>
          </w:p>
        </w:tc>
        <w:tc>
          <w:tcPr>
            <w:tcW w:w="2835" w:type="dxa"/>
            <w:gridSpan w:val="2"/>
            <w:tcBorders>
              <w:left w:val="single" w:sz="6" w:space="0" w:color="000000"/>
              <w:bottom w:val="single" w:sz="4" w:space="0" w:color="auto"/>
              <w:right w:val="single" w:sz="6" w:space="0" w:color="000000"/>
            </w:tcBorders>
            <w:shd w:val="clear" w:color="auto" w:fill="auto"/>
          </w:tcPr>
          <w:p w14:paraId="129C0B27" w14:textId="4F067B85" w:rsidR="00FC3FE5" w:rsidRPr="00FC3FE5" w:rsidRDefault="00FC3FE5" w:rsidP="00FC3FE5">
            <w:pPr>
              <w:pStyle w:val="Sarakstarindkopa"/>
              <w:tabs>
                <w:tab w:val="left" w:pos="1134"/>
              </w:tabs>
              <w:spacing w:after="120" w:line="240" w:lineRule="auto"/>
              <w:ind w:left="0"/>
              <w:contextualSpacing w:val="0"/>
              <w:jc w:val="both"/>
              <w:rPr>
                <w:rFonts w:ascii="Times New Roman" w:eastAsia="Calibri" w:hAnsi="Times New Roman"/>
                <w:sz w:val="24"/>
                <w:szCs w:val="24"/>
                <w:shd w:val="clear" w:color="auto" w:fill="FFFFFF"/>
              </w:rPr>
            </w:pPr>
            <w:r w:rsidRPr="00FC3FE5">
              <w:rPr>
                <w:rFonts w:ascii="Times New Roman" w:hAnsi="Times New Roman"/>
                <w:bCs/>
                <w:sz w:val="24"/>
                <w:szCs w:val="24"/>
                <w:lang w:eastAsia="lv-LV"/>
              </w:rPr>
              <w:t>Anotācijas II sadaļas 2. un 3.punkts</w:t>
            </w:r>
          </w:p>
        </w:tc>
        <w:tc>
          <w:tcPr>
            <w:tcW w:w="4678" w:type="dxa"/>
            <w:tcBorders>
              <w:left w:val="single" w:sz="6" w:space="0" w:color="000000"/>
              <w:bottom w:val="single" w:sz="4" w:space="0" w:color="auto"/>
              <w:right w:val="single" w:sz="6" w:space="0" w:color="000000"/>
            </w:tcBorders>
            <w:shd w:val="clear" w:color="auto" w:fill="auto"/>
          </w:tcPr>
          <w:p w14:paraId="2D0D1A0C" w14:textId="77777777" w:rsidR="00FC3FE5" w:rsidRPr="00FC3FE5" w:rsidRDefault="00FC3FE5" w:rsidP="00FC3FE5">
            <w:pPr>
              <w:pStyle w:val="Sarakstarindkopa"/>
              <w:widowControl w:val="0"/>
              <w:spacing w:after="0" w:line="240" w:lineRule="auto"/>
              <w:ind w:left="0"/>
              <w:jc w:val="both"/>
              <w:rPr>
                <w:rFonts w:ascii="Times New Roman" w:hAnsi="Times New Roman"/>
                <w:b/>
                <w:bCs/>
                <w:sz w:val="24"/>
                <w:szCs w:val="24"/>
              </w:rPr>
            </w:pPr>
            <w:r w:rsidRPr="00FC3FE5">
              <w:rPr>
                <w:rFonts w:ascii="Times New Roman" w:hAnsi="Times New Roman"/>
                <w:b/>
                <w:bCs/>
                <w:sz w:val="24"/>
                <w:szCs w:val="24"/>
              </w:rPr>
              <w:t>Valsts kanceleja (22.06.2021.)</w:t>
            </w:r>
          </w:p>
          <w:p w14:paraId="4242B117" w14:textId="6A549701" w:rsidR="00FC3FE5" w:rsidRPr="00FC3FE5" w:rsidRDefault="00FC3FE5" w:rsidP="00907AC1">
            <w:pPr>
              <w:widowControl w:val="0"/>
              <w:jc w:val="both"/>
            </w:pPr>
            <w:r w:rsidRPr="00FC3FE5">
              <w:rPr>
                <w:bCs/>
              </w:rPr>
              <w:t xml:space="preserve">Lūdzam papildināt anotācijas II sadaļas 2. un 3.punktu atbilstoši </w:t>
            </w:r>
            <w:r w:rsidRPr="00FC3FE5">
              <w:rPr>
                <w:bCs/>
                <w:iCs/>
              </w:rPr>
              <w:t xml:space="preserve">Ministru kabineta 2009.gada 15.decembra instrukcijai Nr.19 </w:t>
            </w:r>
            <w:r w:rsidRPr="00FC3FE5">
              <w:t xml:space="preserve">"Tiesību akta projekta sākotnējās ietekmes izvērtēšanas kārtība", norādot izmaiņas </w:t>
            </w:r>
            <w:r w:rsidRPr="00FC3FE5">
              <w:lastRenderedPageBreak/>
              <w:t>pienākumos mērķgrupai un nepieciešamības gadījumā veicot administratīvo izmaksu monetāro novērtējumu. Noteikumu projekts paredz jaunu informācijas sniegšanas pienākumu – pārskatu par biznesa plāna izpildi.</w:t>
            </w:r>
          </w:p>
        </w:tc>
        <w:tc>
          <w:tcPr>
            <w:tcW w:w="3286" w:type="dxa"/>
            <w:gridSpan w:val="2"/>
            <w:tcBorders>
              <w:left w:val="single" w:sz="6" w:space="0" w:color="000000"/>
              <w:bottom w:val="single" w:sz="4" w:space="0" w:color="auto"/>
              <w:right w:val="single" w:sz="6" w:space="0" w:color="000000"/>
            </w:tcBorders>
            <w:shd w:val="clear" w:color="auto" w:fill="auto"/>
          </w:tcPr>
          <w:p w14:paraId="13909EE4" w14:textId="77777777" w:rsidR="00FC3FE5" w:rsidRPr="00FC3FE5" w:rsidRDefault="00FC3FE5" w:rsidP="00FC3FE5">
            <w:pPr>
              <w:pStyle w:val="naisc"/>
              <w:spacing w:before="0" w:after="0"/>
              <w:jc w:val="both"/>
              <w:rPr>
                <w:b/>
                <w:bCs/>
              </w:rPr>
            </w:pPr>
            <w:r w:rsidRPr="00FC3FE5">
              <w:rPr>
                <w:b/>
                <w:bCs/>
              </w:rPr>
              <w:lastRenderedPageBreak/>
              <w:t>Ņemts vērā.</w:t>
            </w:r>
          </w:p>
          <w:p w14:paraId="3482E2FF" w14:textId="77777777" w:rsidR="00FC3FE5" w:rsidRPr="00FC3FE5" w:rsidRDefault="00FC3FE5" w:rsidP="00FC3FE5">
            <w:pPr>
              <w:pStyle w:val="naisc"/>
              <w:spacing w:before="0" w:after="0"/>
              <w:jc w:val="both"/>
              <w:rPr>
                <w:bCs/>
              </w:rPr>
            </w:pPr>
          </w:p>
          <w:p w14:paraId="0A617F3B" w14:textId="77777777" w:rsidR="00FC3FE5" w:rsidRPr="00FC3FE5" w:rsidRDefault="00FC3FE5" w:rsidP="00FC3FE5">
            <w:pPr>
              <w:pStyle w:val="naisc"/>
              <w:spacing w:before="0" w:after="0"/>
              <w:jc w:val="both"/>
              <w:rPr>
                <w:bCs/>
              </w:rPr>
            </w:pPr>
          </w:p>
          <w:p w14:paraId="04EE8AEB" w14:textId="77777777" w:rsidR="00FC3FE5" w:rsidRPr="00FC3FE5" w:rsidRDefault="00FC3FE5" w:rsidP="00FC3FE5">
            <w:pPr>
              <w:pStyle w:val="naisc"/>
              <w:spacing w:before="0" w:after="0"/>
              <w:jc w:val="both"/>
              <w:rPr>
                <w:bCs/>
              </w:rPr>
            </w:pPr>
          </w:p>
          <w:p w14:paraId="0913574B" w14:textId="77777777" w:rsidR="00FC3FE5" w:rsidRPr="00FC3FE5" w:rsidRDefault="00FC3FE5" w:rsidP="00FC3FE5">
            <w:pPr>
              <w:pStyle w:val="naisc"/>
              <w:spacing w:before="0" w:after="0"/>
              <w:jc w:val="both"/>
              <w:rPr>
                <w:bCs/>
              </w:rPr>
            </w:pPr>
          </w:p>
          <w:p w14:paraId="50AE6C56" w14:textId="77777777" w:rsidR="00FC3FE5" w:rsidRPr="00FC3FE5" w:rsidRDefault="00FC3FE5" w:rsidP="00FC3FE5">
            <w:pPr>
              <w:pStyle w:val="naisc"/>
              <w:spacing w:before="0" w:after="0"/>
              <w:jc w:val="both"/>
              <w:rPr>
                <w:bCs/>
              </w:rPr>
            </w:pPr>
          </w:p>
          <w:p w14:paraId="78518A5C" w14:textId="77777777" w:rsidR="00FC3FE5" w:rsidRPr="00FC3FE5" w:rsidRDefault="00FC3FE5" w:rsidP="00FC3FE5">
            <w:pPr>
              <w:pStyle w:val="naisc"/>
              <w:spacing w:before="0" w:after="0"/>
              <w:jc w:val="both"/>
              <w:rPr>
                <w:bCs/>
              </w:rPr>
            </w:pPr>
          </w:p>
          <w:p w14:paraId="0B08340E" w14:textId="77777777" w:rsidR="00FC3FE5" w:rsidRPr="00FC3FE5" w:rsidRDefault="00FC3FE5" w:rsidP="00FC3FE5">
            <w:pPr>
              <w:pStyle w:val="naisc"/>
              <w:spacing w:before="0" w:after="0"/>
              <w:jc w:val="both"/>
              <w:rPr>
                <w:bCs/>
              </w:rPr>
            </w:pPr>
          </w:p>
          <w:p w14:paraId="271AC4EA" w14:textId="77777777" w:rsidR="00FC3FE5" w:rsidRPr="00FC3FE5" w:rsidRDefault="00FC3FE5" w:rsidP="00FC3FE5">
            <w:pPr>
              <w:pStyle w:val="naisc"/>
              <w:spacing w:before="0" w:after="0"/>
              <w:jc w:val="both"/>
              <w:rPr>
                <w:bCs/>
              </w:rPr>
            </w:pPr>
          </w:p>
          <w:p w14:paraId="49EF892D" w14:textId="77777777" w:rsidR="00FC3FE5" w:rsidRPr="00FC3FE5" w:rsidRDefault="00FC3FE5" w:rsidP="00FC3FE5">
            <w:pPr>
              <w:pStyle w:val="naisc"/>
              <w:spacing w:before="0" w:after="0"/>
              <w:jc w:val="both"/>
              <w:rPr>
                <w:bCs/>
              </w:rPr>
            </w:pPr>
          </w:p>
          <w:p w14:paraId="2E046E90" w14:textId="2A9564EF" w:rsidR="00FC3FE5" w:rsidRPr="00FC3FE5" w:rsidRDefault="00FC3FE5" w:rsidP="00FC3FE5">
            <w:pPr>
              <w:pStyle w:val="naisc"/>
              <w:spacing w:before="0" w:after="0"/>
              <w:jc w:val="both"/>
              <w:rPr>
                <w:bCs/>
              </w:rPr>
            </w:pPr>
          </w:p>
        </w:tc>
        <w:tc>
          <w:tcPr>
            <w:tcW w:w="3376" w:type="dxa"/>
            <w:tcBorders>
              <w:top w:val="single" w:sz="4" w:space="0" w:color="auto"/>
              <w:left w:val="single" w:sz="4" w:space="0" w:color="auto"/>
              <w:bottom w:val="single" w:sz="4" w:space="0" w:color="auto"/>
            </w:tcBorders>
          </w:tcPr>
          <w:p w14:paraId="7B125D2E" w14:textId="29BFE02B" w:rsidR="00FC3FE5" w:rsidRPr="00FC3FE5" w:rsidRDefault="00FC3FE5" w:rsidP="00FC3FE5">
            <w:pPr>
              <w:pStyle w:val="Sarakstarindkopa"/>
              <w:tabs>
                <w:tab w:val="left" w:pos="1134"/>
              </w:tabs>
              <w:spacing w:after="120" w:line="240" w:lineRule="auto"/>
              <w:ind w:left="0"/>
              <w:contextualSpacing w:val="0"/>
              <w:jc w:val="both"/>
              <w:rPr>
                <w:rFonts w:ascii="Times New Roman" w:hAnsi="Times New Roman"/>
                <w:sz w:val="24"/>
                <w:szCs w:val="24"/>
                <w:lang w:eastAsia="lv-LV"/>
              </w:rPr>
            </w:pPr>
            <w:r w:rsidRPr="00FC3FE5">
              <w:rPr>
                <w:rFonts w:ascii="Times New Roman" w:hAnsi="Times New Roman"/>
                <w:sz w:val="24"/>
                <w:szCs w:val="24"/>
                <w:lang w:eastAsia="lv-LV"/>
              </w:rPr>
              <w:lastRenderedPageBreak/>
              <w:t>Papildināts anotācijas II sadaļas 2.</w:t>
            </w:r>
            <w:r w:rsidR="008E7B03">
              <w:rPr>
                <w:rFonts w:ascii="Times New Roman" w:hAnsi="Times New Roman"/>
                <w:sz w:val="24"/>
                <w:szCs w:val="24"/>
                <w:lang w:eastAsia="lv-LV"/>
              </w:rPr>
              <w:t> </w:t>
            </w:r>
            <w:r w:rsidRPr="00FC3FE5">
              <w:rPr>
                <w:rFonts w:ascii="Times New Roman" w:hAnsi="Times New Roman"/>
                <w:sz w:val="24"/>
                <w:szCs w:val="24"/>
                <w:lang w:eastAsia="lv-LV"/>
              </w:rPr>
              <w:t>punkts</w:t>
            </w:r>
            <w:r w:rsidR="008E7B03">
              <w:rPr>
                <w:rFonts w:ascii="Times New Roman" w:hAnsi="Times New Roman"/>
                <w:sz w:val="24"/>
                <w:szCs w:val="24"/>
                <w:lang w:eastAsia="lv-LV"/>
              </w:rPr>
              <w:t>.</w:t>
            </w:r>
          </w:p>
        </w:tc>
      </w:tr>
      <w:tr w:rsidR="00FC3FE5" w:rsidRPr="00FC3FE5" w14:paraId="7E975303" w14:textId="77777777" w:rsidTr="007069D3">
        <w:tblPrEx>
          <w:tblBorders>
            <w:top w:val="none" w:sz="0" w:space="0" w:color="auto"/>
            <w:left w:val="none" w:sz="0" w:space="0" w:color="auto"/>
            <w:bottom w:val="none" w:sz="0" w:space="0" w:color="auto"/>
            <w:right w:val="none" w:sz="0" w:space="0" w:color="auto"/>
          </w:tblBorders>
        </w:tblPrEx>
        <w:trPr>
          <w:gridAfter w:val="2"/>
          <w:wAfter w:w="5827" w:type="dxa"/>
        </w:trPr>
        <w:tc>
          <w:tcPr>
            <w:tcW w:w="3085" w:type="dxa"/>
            <w:gridSpan w:val="2"/>
          </w:tcPr>
          <w:p w14:paraId="77BA82BC" w14:textId="77777777" w:rsidR="00FC3FE5" w:rsidRPr="00FC3FE5" w:rsidRDefault="00FC3FE5" w:rsidP="00FC3FE5">
            <w:pPr>
              <w:pStyle w:val="naiskr"/>
              <w:spacing w:before="0" w:after="0"/>
            </w:pPr>
          </w:p>
          <w:p w14:paraId="49366560" w14:textId="77777777" w:rsidR="00FC3FE5" w:rsidRPr="00FC3FE5" w:rsidRDefault="00FC3FE5" w:rsidP="00FC3FE5">
            <w:pPr>
              <w:pStyle w:val="naiskr"/>
              <w:spacing w:before="0" w:after="0"/>
            </w:pPr>
            <w:r w:rsidRPr="00FC3FE5">
              <w:t>Atbildīgā amatpersona</w:t>
            </w:r>
          </w:p>
        </w:tc>
        <w:tc>
          <w:tcPr>
            <w:tcW w:w="5938" w:type="dxa"/>
            <w:gridSpan w:val="3"/>
          </w:tcPr>
          <w:p w14:paraId="46DBF01D" w14:textId="77777777" w:rsidR="00FC3FE5" w:rsidRPr="00FC3FE5" w:rsidRDefault="00FC3FE5" w:rsidP="00FC3FE5">
            <w:pPr>
              <w:pStyle w:val="naiskr"/>
              <w:spacing w:before="0" w:after="0"/>
              <w:ind w:firstLine="720"/>
            </w:pPr>
            <w:r w:rsidRPr="00FC3FE5">
              <w:t>  </w:t>
            </w:r>
          </w:p>
        </w:tc>
      </w:tr>
      <w:tr w:rsidR="00FC3FE5" w:rsidRPr="00FC3FE5" w14:paraId="0503CDC8" w14:textId="77777777" w:rsidTr="007069D3">
        <w:tblPrEx>
          <w:tblBorders>
            <w:top w:val="none" w:sz="0" w:space="0" w:color="auto"/>
            <w:left w:val="none" w:sz="0" w:space="0" w:color="auto"/>
            <w:bottom w:val="none" w:sz="0" w:space="0" w:color="auto"/>
            <w:right w:val="none" w:sz="0" w:space="0" w:color="auto"/>
          </w:tblBorders>
        </w:tblPrEx>
        <w:trPr>
          <w:gridAfter w:val="2"/>
          <w:wAfter w:w="5827" w:type="dxa"/>
        </w:trPr>
        <w:tc>
          <w:tcPr>
            <w:tcW w:w="3085" w:type="dxa"/>
            <w:gridSpan w:val="2"/>
          </w:tcPr>
          <w:p w14:paraId="0E588910" w14:textId="77777777" w:rsidR="00FC3FE5" w:rsidRPr="00FC3FE5" w:rsidRDefault="00FC3FE5" w:rsidP="00FC3FE5">
            <w:pPr>
              <w:pStyle w:val="naiskr"/>
              <w:spacing w:before="0" w:after="0"/>
              <w:ind w:firstLine="720"/>
            </w:pPr>
          </w:p>
        </w:tc>
        <w:tc>
          <w:tcPr>
            <w:tcW w:w="5938" w:type="dxa"/>
            <w:gridSpan w:val="3"/>
            <w:tcBorders>
              <w:top w:val="single" w:sz="6" w:space="0" w:color="000000"/>
            </w:tcBorders>
          </w:tcPr>
          <w:p w14:paraId="758EDEBC" w14:textId="77777777" w:rsidR="00FC3FE5" w:rsidRPr="00FC3FE5" w:rsidRDefault="00FC3FE5" w:rsidP="00FC3FE5">
            <w:pPr>
              <w:pStyle w:val="naisc"/>
              <w:spacing w:before="0" w:after="0"/>
              <w:ind w:firstLine="720"/>
            </w:pPr>
            <w:r w:rsidRPr="00FC3FE5">
              <w:t>(paraksts*)</w:t>
            </w:r>
          </w:p>
        </w:tc>
      </w:tr>
    </w:tbl>
    <w:p w14:paraId="7DFA3251" w14:textId="77777777" w:rsidR="00070867" w:rsidRPr="00FC3FE5" w:rsidRDefault="00070867" w:rsidP="00070867">
      <w:pPr>
        <w:spacing w:before="100" w:beforeAutospacing="1" w:after="100" w:afterAutospacing="1"/>
      </w:pPr>
      <w:r w:rsidRPr="00FC3FE5">
        <w:t xml:space="preserve"> Piezīme. * Dokumenta rekvizītu "paraksts" neaizpilda, ja elektroniskais dokuments ir sagatavots atbilstoši normatīvajiem aktiem </w:t>
      </w:r>
      <w:hyperlink r:id="rId13" w:tgtFrame="_top" w:tooltip="Elektronisko dokumentu izstrādāšanas, noformēšanas, glabāšanas un aprites kārtība valsts un pašvaldību iestādēs un kārtība, kādā" w:history="1">
        <w:r w:rsidRPr="00FC3FE5">
          <w:rPr>
            <w:color w:val="0000FF"/>
            <w:u w:val="single"/>
          </w:rPr>
          <w:t>par elektronisko dokumentu noformēšanu</w:t>
        </w:r>
      </w:hyperlink>
      <w:r w:rsidRPr="00FC3FE5">
        <w:t>.</w:t>
      </w:r>
    </w:p>
    <w:tbl>
      <w:tblPr>
        <w:tblW w:w="0" w:type="auto"/>
        <w:tblCellSpacing w:w="0" w:type="dxa"/>
        <w:tblCellMar>
          <w:left w:w="0" w:type="dxa"/>
          <w:right w:w="0" w:type="dxa"/>
        </w:tblCellMar>
        <w:tblLook w:val="04A0" w:firstRow="1" w:lastRow="0" w:firstColumn="1" w:lastColumn="0" w:noHBand="0" w:noVBand="1"/>
      </w:tblPr>
      <w:tblGrid>
        <w:gridCol w:w="8265"/>
      </w:tblGrid>
      <w:tr w:rsidR="00070867" w:rsidRPr="00FC3FE5" w14:paraId="1B6C9B7A" w14:textId="77777777" w:rsidTr="007069D3">
        <w:trPr>
          <w:tblCellSpacing w:w="0" w:type="dxa"/>
        </w:trPr>
        <w:tc>
          <w:tcPr>
            <w:tcW w:w="8265" w:type="dxa"/>
            <w:tcBorders>
              <w:top w:val="single" w:sz="8" w:space="0" w:color="000000"/>
              <w:left w:val="nil"/>
              <w:bottom w:val="nil"/>
              <w:right w:val="nil"/>
            </w:tcBorders>
          </w:tcPr>
          <w:p w14:paraId="48A108BA" w14:textId="77777777" w:rsidR="00070867" w:rsidRPr="00FC3FE5" w:rsidRDefault="00070867" w:rsidP="007069D3">
            <w:pPr>
              <w:spacing w:before="100" w:beforeAutospacing="1" w:after="100" w:afterAutospacing="1"/>
              <w:jc w:val="center"/>
            </w:pPr>
            <w:r w:rsidRPr="00FC3FE5">
              <w:t>(par projektu atbildīgās amatpersonas vārds un uzvārds)</w:t>
            </w:r>
          </w:p>
          <w:p w14:paraId="02694444" w14:textId="7A1311DB" w:rsidR="00BC6859" w:rsidRPr="00FC3FE5" w:rsidRDefault="00BC6859" w:rsidP="00BC6859"/>
        </w:tc>
      </w:tr>
      <w:tr w:rsidR="00070867" w:rsidRPr="00FC3FE5" w14:paraId="6EDE492E" w14:textId="77777777" w:rsidTr="007069D3">
        <w:trPr>
          <w:tblCellSpacing w:w="0" w:type="dxa"/>
        </w:trPr>
        <w:tc>
          <w:tcPr>
            <w:tcW w:w="8265" w:type="dxa"/>
            <w:tcBorders>
              <w:top w:val="nil"/>
              <w:left w:val="nil"/>
              <w:bottom w:val="single" w:sz="8" w:space="0" w:color="000000"/>
              <w:right w:val="nil"/>
            </w:tcBorders>
          </w:tcPr>
          <w:p w14:paraId="309568B2" w14:textId="24B6F47E" w:rsidR="00070867" w:rsidRPr="00FC3FE5" w:rsidRDefault="00070867" w:rsidP="007069D3">
            <w:pPr>
              <w:spacing w:before="100" w:beforeAutospacing="1" w:after="100" w:afterAutospacing="1"/>
            </w:pPr>
            <w:r w:rsidRPr="00FC3FE5">
              <w:t xml:space="preserve"> Zemkopības ministrijas Lauku attīstības atbalsta departamenta Valsts atbalsta plānošanas nodaļas </w:t>
            </w:r>
            <w:r w:rsidR="00261D07" w:rsidRPr="00FC3FE5">
              <w:t>vecākā referente Inese Štromberga</w:t>
            </w:r>
            <w:r w:rsidRPr="00FC3FE5">
              <w:t xml:space="preserve"> </w:t>
            </w:r>
          </w:p>
        </w:tc>
      </w:tr>
      <w:tr w:rsidR="00070867" w:rsidRPr="00FC3FE5" w14:paraId="040D0F00" w14:textId="77777777" w:rsidTr="007069D3">
        <w:trPr>
          <w:tblCellSpacing w:w="0" w:type="dxa"/>
        </w:trPr>
        <w:tc>
          <w:tcPr>
            <w:tcW w:w="0" w:type="auto"/>
            <w:tcBorders>
              <w:top w:val="nil"/>
              <w:left w:val="nil"/>
              <w:bottom w:val="nil"/>
              <w:right w:val="nil"/>
            </w:tcBorders>
            <w:vAlign w:val="center"/>
          </w:tcPr>
          <w:p w14:paraId="60AA65B7" w14:textId="77777777" w:rsidR="00070867" w:rsidRPr="00FC3FE5" w:rsidRDefault="00070867" w:rsidP="007069D3">
            <w:pPr>
              <w:spacing w:before="100" w:beforeAutospacing="1" w:after="100" w:afterAutospacing="1"/>
              <w:jc w:val="center"/>
            </w:pPr>
            <w:r w:rsidRPr="00FC3FE5">
              <w:t>(amats)</w:t>
            </w:r>
          </w:p>
        </w:tc>
      </w:tr>
      <w:tr w:rsidR="00070867" w:rsidRPr="00FC3FE5" w14:paraId="55B2FBB5" w14:textId="77777777" w:rsidTr="007069D3">
        <w:trPr>
          <w:tblCellSpacing w:w="0" w:type="dxa"/>
        </w:trPr>
        <w:tc>
          <w:tcPr>
            <w:tcW w:w="0" w:type="auto"/>
            <w:tcBorders>
              <w:top w:val="nil"/>
              <w:left w:val="nil"/>
              <w:bottom w:val="single" w:sz="8" w:space="0" w:color="000000"/>
              <w:right w:val="nil"/>
            </w:tcBorders>
            <w:vAlign w:val="center"/>
          </w:tcPr>
          <w:p w14:paraId="04052D99" w14:textId="1240BEE7" w:rsidR="00070867" w:rsidRPr="00FC3FE5" w:rsidRDefault="00070867" w:rsidP="007069D3">
            <w:pPr>
              <w:spacing w:before="100" w:beforeAutospacing="1" w:after="100" w:afterAutospacing="1"/>
              <w:jc w:val="center"/>
            </w:pPr>
            <w:r w:rsidRPr="00FC3FE5">
              <w:t>67027</w:t>
            </w:r>
            <w:r w:rsidR="00261D07" w:rsidRPr="00FC3FE5">
              <w:t>15</w:t>
            </w:r>
            <w:r w:rsidRPr="00FC3FE5">
              <w:t>6</w:t>
            </w:r>
          </w:p>
        </w:tc>
      </w:tr>
      <w:tr w:rsidR="00070867" w:rsidRPr="00FC3FE5" w14:paraId="18360F40" w14:textId="77777777" w:rsidTr="007069D3">
        <w:trPr>
          <w:tblCellSpacing w:w="0" w:type="dxa"/>
        </w:trPr>
        <w:tc>
          <w:tcPr>
            <w:tcW w:w="0" w:type="auto"/>
            <w:tcBorders>
              <w:top w:val="nil"/>
              <w:left w:val="nil"/>
              <w:bottom w:val="nil"/>
              <w:right w:val="nil"/>
            </w:tcBorders>
            <w:vAlign w:val="center"/>
          </w:tcPr>
          <w:p w14:paraId="4E6F2046" w14:textId="77777777" w:rsidR="00070867" w:rsidRPr="00FC3FE5" w:rsidRDefault="00070867" w:rsidP="007069D3">
            <w:pPr>
              <w:spacing w:before="100" w:beforeAutospacing="1" w:after="100" w:afterAutospacing="1"/>
              <w:jc w:val="center"/>
            </w:pPr>
            <w:r w:rsidRPr="00FC3FE5">
              <w:t>(tālruņa un faksa numurs)</w:t>
            </w:r>
          </w:p>
        </w:tc>
      </w:tr>
      <w:tr w:rsidR="00070867" w:rsidRPr="00FC3FE5" w14:paraId="5D41000F" w14:textId="77777777" w:rsidTr="007069D3">
        <w:trPr>
          <w:tblCellSpacing w:w="0" w:type="dxa"/>
        </w:trPr>
        <w:tc>
          <w:tcPr>
            <w:tcW w:w="0" w:type="auto"/>
            <w:tcBorders>
              <w:top w:val="nil"/>
              <w:left w:val="nil"/>
              <w:bottom w:val="single" w:sz="8" w:space="0" w:color="000000"/>
              <w:right w:val="nil"/>
            </w:tcBorders>
            <w:vAlign w:val="center"/>
          </w:tcPr>
          <w:p w14:paraId="6CF3BA5A" w14:textId="154CF960" w:rsidR="00070867" w:rsidRPr="00FC3FE5" w:rsidRDefault="00C32B6C" w:rsidP="007069D3">
            <w:pPr>
              <w:spacing w:before="100" w:beforeAutospacing="1" w:after="100" w:afterAutospacing="1"/>
              <w:jc w:val="center"/>
            </w:pPr>
            <w:hyperlink r:id="rId14" w:history="1">
              <w:r w:rsidR="00261D07" w:rsidRPr="00FC3FE5">
                <w:rPr>
                  <w:rStyle w:val="Hipersaite"/>
                </w:rPr>
                <w:t>Inese.Stromberga@zm.gov.lv</w:t>
              </w:r>
            </w:hyperlink>
            <w:r w:rsidR="00070867" w:rsidRPr="00FC3FE5">
              <w:t>;</w:t>
            </w:r>
          </w:p>
        </w:tc>
      </w:tr>
      <w:tr w:rsidR="00070867" w:rsidRPr="00FC3FE5" w14:paraId="671006FA" w14:textId="77777777" w:rsidTr="007069D3">
        <w:trPr>
          <w:tblCellSpacing w:w="0" w:type="dxa"/>
        </w:trPr>
        <w:tc>
          <w:tcPr>
            <w:tcW w:w="0" w:type="auto"/>
            <w:tcBorders>
              <w:top w:val="nil"/>
              <w:left w:val="nil"/>
              <w:bottom w:val="nil"/>
              <w:right w:val="nil"/>
            </w:tcBorders>
            <w:vAlign w:val="center"/>
          </w:tcPr>
          <w:p w14:paraId="21AC38E9" w14:textId="77777777" w:rsidR="00070867" w:rsidRPr="00FC3FE5" w:rsidRDefault="00070867" w:rsidP="007069D3">
            <w:pPr>
              <w:spacing w:before="100" w:beforeAutospacing="1" w:after="100" w:afterAutospacing="1"/>
              <w:jc w:val="center"/>
            </w:pPr>
            <w:r w:rsidRPr="00FC3FE5">
              <w:t>(e-pasta adrese)</w:t>
            </w:r>
          </w:p>
        </w:tc>
      </w:tr>
    </w:tbl>
    <w:p w14:paraId="6CE897D5" w14:textId="77777777" w:rsidR="00070867" w:rsidRPr="00FC3FE5" w:rsidRDefault="00070867" w:rsidP="00070867">
      <w:pPr>
        <w:tabs>
          <w:tab w:val="left" w:pos="6237"/>
        </w:tabs>
      </w:pPr>
    </w:p>
    <w:p w14:paraId="3215BF9D" w14:textId="193B4551" w:rsidR="00FE1C8C" w:rsidRPr="00FC3FE5" w:rsidRDefault="00FE1C8C">
      <w:bookmarkStart w:id="6" w:name="_GoBack"/>
      <w:bookmarkEnd w:id="6"/>
    </w:p>
    <w:sectPr w:rsidR="00FE1C8C" w:rsidRPr="00FC3FE5" w:rsidSect="00667C64">
      <w:headerReference w:type="even" r:id="rId15"/>
      <w:headerReference w:type="default" r:id="rId16"/>
      <w:footerReference w:type="default" r:id="rId17"/>
      <w:footerReference w:type="first" r:id="rId18"/>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5964" w14:textId="77777777" w:rsidR="00F47BF9" w:rsidRDefault="00F47BF9" w:rsidP="00667C64">
      <w:r>
        <w:separator/>
      </w:r>
    </w:p>
  </w:endnote>
  <w:endnote w:type="continuationSeparator" w:id="0">
    <w:p w14:paraId="640F4F0A" w14:textId="77777777" w:rsidR="00F47BF9" w:rsidRDefault="00F47BF9" w:rsidP="006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D8A8" w14:textId="1FA2DCFA" w:rsidR="00561D3C" w:rsidRPr="00C32B6C" w:rsidRDefault="00C32B6C" w:rsidP="00C32B6C">
    <w:pPr>
      <w:pStyle w:val="Kjene"/>
    </w:pPr>
    <w:r w:rsidRPr="00C32B6C">
      <w:rPr>
        <w:sz w:val="20"/>
        <w:szCs w:val="20"/>
      </w:rPr>
      <w:t>ZMizz_020821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FD91" w14:textId="6784CD07" w:rsidR="006455E7" w:rsidRPr="00C32B6C" w:rsidRDefault="00C32B6C" w:rsidP="00C32B6C">
    <w:pPr>
      <w:pStyle w:val="Kjene"/>
    </w:pPr>
    <w:r w:rsidRPr="00C32B6C">
      <w:rPr>
        <w:sz w:val="20"/>
        <w:szCs w:val="20"/>
      </w:rPr>
      <w:t>ZMizz_020821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66EC" w14:textId="77777777" w:rsidR="00F47BF9" w:rsidRDefault="00F47BF9" w:rsidP="00667C64">
      <w:r>
        <w:separator/>
      </w:r>
    </w:p>
  </w:footnote>
  <w:footnote w:type="continuationSeparator" w:id="0">
    <w:p w14:paraId="4AF1CF2D" w14:textId="77777777" w:rsidR="00F47BF9" w:rsidRDefault="00F47BF9" w:rsidP="0066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7DB9" w14:textId="77777777" w:rsidR="006455E7" w:rsidRDefault="008F6C4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730CAF" w14:textId="77777777" w:rsidR="006455E7" w:rsidRDefault="00C32B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01E4" w14:textId="77777777" w:rsidR="006455E7" w:rsidRDefault="008F6C4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E7B03">
      <w:rPr>
        <w:rStyle w:val="Lappusesnumurs"/>
        <w:noProof/>
      </w:rPr>
      <w:t>7</w:t>
    </w:r>
    <w:r>
      <w:rPr>
        <w:rStyle w:val="Lappusesnumurs"/>
      </w:rPr>
      <w:fldChar w:fldCharType="end"/>
    </w:r>
  </w:p>
  <w:p w14:paraId="74AD7EBD" w14:textId="77777777" w:rsidR="006455E7" w:rsidRDefault="00C32B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801"/>
    <w:multiLevelType w:val="multilevel"/>
    <w:tmpl w:val="C908D7C6"/>
    <w:lvl w:ilvl="0">
      <w:start w:val="6"/>
      <w:numFmt w:val="decimal"/>
      <w:lvlText w:val="%1."/>
      <w:lvlJc w:val="left"/>
      <w:pPr>
        <w:tabs>
          <w:tab w:val="num" w:pos="720"/>
        </w:tabs>
        <w:ind w:left="720" w:hanging="360"/>
      </w:pPr>
      <w:rPr>
        <w:rFonts w:ascii="Calibri" w:hAnsi="Calibri" w:cs="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ED25ED"/>
    <w:multiLevelType w:val="hybridMultilevel"/>
    <w:tmpl w:val="1C7C0AB2"/>
    <w:lvl w:ilvl="0" w:tplc="0426000F">
      <w:start w:val="1"/>
      <w:numFmt w:val="decimal"/>
      <w:lvlText w:val="%1."/>
      <w:lvlJc w:val="left"/>
      <w:pPr>
        <w:ind w:left="720" w:hanging="360"/>
      </w:pPr>
    </w:lvl>
    <w:lvl w:ilvl="1" w:tplc="2BA23928">
      <w:start w:val="38"/>
      <w:numFmt w:val="bullet"/>
      <w:lvlText w:val="-"/>
      <w:lvlJc w:val="left"/>
      <w:pPr>
        <w:ind w:left="1440" w:hanging="360"/>
      </w:pPr>
      <w:rPr>
        <w:rFonts w:ascii="Calibri" w:eastAsia="Calibri" w:hAnsi="Calibri" w:hint="default"/>
        <w:color w:val="00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9135445"/>
    <w:multiLevelType w:val="multilevel"/>
    <w:tmpl w:val="C65EBF16"/>
    <w:lvl w:ilvl="0">
      <w:start w:val="1"/>
      <w:numFmt w:val="decimal"/>
      <w:lvlText w:val="%1."/>
      <w:lvlJc w:val="left"/>
      <w:pPr>
        <w:tabs>
          <w:tab w:val="num" w:pos="720"/>
        </w:tabs>
        <w:ind w:left="720" w:hanging="360"/>
      </w:pPr>
      <w:rPr>
        <w:rFonts w:ascii="Calibri" w:hAnsi="Calibri" w:cs="Calibri" w:hint="default"/>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813869"/>
    <w:multiLevelType w:val="hybridMultilevel"/>
    <w:tmpl w:val="3BD00518"/>
    <w:lvl w:ilvl="0" w:tplc="0426000F">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3A3223B"/>
    <w:multiLevelType w:val="hybridMultilevel"/>
    <w:tmpl w:val="DFC060F8"/>
    <w:lvl w:ilvl="0" w:tplc="BE8CB90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6E511F"/>
    <w:multiLevelType w:val="multilevel"/>
    <w:tmpl w:val="95F20B3E"/>
    <w:lvl w:ilvl="0">
      <w:start w:val="1"/>
      <w:numFmt w:val="decimal"/>
      <w:lvlText w:val="%1."/>
      <w:lvlJc w:val="left"/>
      <w:pPr>
        <w:ind w:left="720" w:hanging="360"/>
      </w:pPr>
    </w:lvl>
    <w:lvl w:ilvl="1">
      <w:start w:val="2"/>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770EF4"/>
    <w:multiLevelType w:val="hybridMultilevel"/>
    <w:tmpl w:val="4B602C16"/>
    <w:lvl w:ilvl="0" w:tplc="412EFF8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7D0508BB"/>
    <w:multiLevelType w:val="hybridMultilevel"/>
    <w:tmpl w:val="124C2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67"/>
    <w:rsid w:val="00070308"/>
    <w:rsid w:val="00070867"/>
    <w:rsid w:val="00073D77"/>
    <w:rsid w:val="00082911"/>
    <w:rsid w:val="000C6AC7"/>
    <w:rsid w:val="000D0D35"/>
    <w:rsid w:val="000E1B0A"/>
    <w:rsid w:val="0014314F"/>
    <w:rsid w:val="001F2901"/>
    <w:rsid w:val="002072CE"/>
    <w:rsid w:val="00261D07"/>
    <w:rsid w:val="00275001"/>
    <w:rsid w:val="002A2645"/>
    <w:rsid w:val="00316DAE"/>
    <w:rsid w:val="00327BB5"/>
    <w:rsid w:val="00334792"/>
    <w:rsid w:val="00340EB0"/>
    <w:rsid w:val="00364C5A"/>
    <w:rsid w:val="00376F39"/>
    <w:rsid w:val="003B66A8"/>
    <w:rsid w:val="00482D63"/>
    <w:rsid w:val="004D13C3"/>
    <w:rsid w:val="004D7011"/>
    <w:rsid w:val="00502344"/>
    <w:rsid w:val="00520E6F"/>
    <w:rsid w:val="00530EB3"/>
    <w:rsid w:val="00571733"/>
    <w:rsid w:val="00606168"/>
    <w:rsid w:val="00647217"/>
    <w:rsid w:val="00667C64"/>
    <w:rsid w:val="006B308D"/>
    <w:rsid w:val="006B7B89"/>
    <w:rsid w:val="007001DA"/>
    <w:rsid w:val="007073B8"/>
    <w:rsid w:val="00721839"/>
    <w:rsid w:val="00794BF8"/>
    <w:rsid w:val="007B4679"/>
    <w:rsid w:val="007B47E5"/>
    <w:rsid w:val="007F7A84"/>
    <w:rsid w:val="008145D4"/>
    <w:rsid w:val="0081798D"/>
    <w:rsid w:val="008260D5"/>
    <w:rsid w:val="00881717"/>
    <w:rsid w:val="008A4CBF"/>
    <w:rsid w:val="008E7B03"/>
    <w:rsid w:val="008F6C4D"/>
    <w:rsid w:val="00907AC1"/>
    <w:rsid w:val="00A35283"/>
    <w:rsid w:val="00A36299"/>
    <w:rsid w:val="00A37765"/>
    <w:rsid w:val="00A61365"/>
    <w:rsid w:val="00A77A10"/>
    <w:rsid w:val="00AC1EB2"/>
    <w:rsid w:val="00B34418"/>
    <w:rsid w:val="00B77986"/>
    <w:rsid w:val="00B808A3"/>
    <w:rsid w:val="00BA241F"/>
    <w:rsid w:val="00BC6859"/>
    <w:rsid w:val="00BE0DF7"/>
    <w:rsid w:val="00C0139E"/>
    <w:rsid w:val="00C32B6C"/>
    <w:rsid w:val="00C3456B"/>
    <w:rsid w:val="00C378BC"/>
    <w:rsid w:val="00C451F0"/>
    <w:rsid w:val="00C73756"/>
    <w:rsid w:val="00C852A7"/>
    <w:rsid w:val="00C958D2"/>
    <w:rsid w:val="00CE5158"/>
    <w:rsid w:val="00D34390"/>
    <w:rsid w:val="00D813C1"/>
    <w:rsid w:val="00D86D99"/>
    <w:rsid w:val="00DB2A99"/>
    <w:rsid w:val="00DB3F40"/>
    <w:rsid w:val="00E110D4"/>
    <w:rsid w:val="00E44EBF"/>
    <w:rsid w:val="00E95CB7"/>
    <w:rsid w:val="00EE1BEC"/>
    <w:rsid w:val="00F110A6"/>
    <w:rsid w:val="00F25632"/>
    <w:rsid w:val="00F47BF9"/>
    <w:rsid w:val="00F909F3"/>
    <w:rsid w:val="00FC3FE5"/>
    <w:rsid w:val="00FD03CD"/>
    <w:rsid w:val="00FD566D"/>
    <w:rsid w:val="00FE1C8C"/>
    <w:rsid w:val="00FF7E7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3A2"/>
  <w15:chartTrackingRefBased/>
  <w15:docId w15:val="{F5BB3E50-DFBB-44D5-8A11-1FBD5195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7086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070867"/>
    <w:rPr>
      <w:rFonts w:cs="Times New Roman"/>
      <w:color w:val="0000FF"/>
      <w:u w:val="single"/>
    </w:rPr>
  </w:style>
  <w:style w:type="paragraph" w:styleId="Paraststmeklis">
    <w:name w:val="Normal (Web)"/>
    <w:basedOn w:val="Parasts"/>
    <w:uiPriority w:val="99"/>
    <w:rsid w:val="00070867"/>
    <w:pPr>
      <w:spacing w:before="100" w:beforeAutospacing="1" w:after="100" w:afterAutospacing="1"/>
    </w:pPr>
  </w:style>
  <w:style w:type="paragraph" w:customStyle="1" w:styleId="naisf">
    <w:name w:val="naisf"/>
    <w:basedOn w:val="Parasts"/>
    <w:rsid w:val="00070867"/>
    <w:pPr>
      <w:spacing w:before="75" w:after="75"/>
      <w:ind w:firstLine="375"/>
      <w:jc w:val="both"/>
    </w:pPr>
  </w:style>
  <w:style w:type="paragraph" w:customStyle="1" w:styleId="naisnod">
    <w:name w:val="naisnod"/>
    <w:basedOn w:val="Parasts"/>
    <w:uiPriority w:val="99"/>
    <w:rsid w:val="00070867"/>
    <w:pPr>
      <w:spacing w:before="150" w:after="150"/>
      <w:jc w:val="center"/>
    </w:pPr>
    <w:rPr>
      <w:b/>
      <w:bCs/>
    </w:rPr>
  </w:style>
  <w:style w:type="paragraph" w:customStyle="1" w:styleId="naiskr">
    <w:name w:val="naiskr"/>
    <w:basedOn w:val="Parasts"/>
    <w:rsid w:val="00070867"/>
    <w:pPr>
      <w:spacing w:before="75" w:after="75"/>
    </w:pPr>
  </w:style>
  <w:style w:type="paragraph" w:customStyle="1" w:styleId="naisc">
    <w:name w:val="naisc"/>
    <w:basedOn w:val="Parasts"/>
    <w:rsid w:val="00070867"/>
    <w:pPr>
      <w:spacing w:before="75" w:after="75"/>
      <w:jc w:val="center"/>
    </w:pPr>
  </w:style>
  <w:style w:type="paragraph" w:styleId="Galvene">
    <w:name w:val="header"/>
    <w:basedOn w:val="Parasts"/>
    <w:link w:val="GalveneRakstz"/>
    <w:uiPriority w:val="99"/>
    <w:rsid w:val="00070867"/>
    <w:pPr>
      <w:tabs>
        <w:tab w:val="center" w:pos="4153"/>
        <w:tab w:val="right" w:pos="8306"/>
      </w:tabs>
    </w:pPr>
  </w:style>
  <w:style w:type="character" w:customStyle="1" w:styleId="GalveneRakstz">
    <w:name w:val="Galvene Rakstz."/>
    <w:basedOn w:val="Noklusjumarindkopasfonts"/>
    <w:link w:val="Galvene"/>
    <w:uiPriority w:val="99"/>
    <w:rsid w:val="00070867"/>
    <w:rPr>
      <w:rFonts w:ascii="Times New Roman" w:eastAsia="Times New Roman" w:hAnsi="Times New Roman" w:cs="Times New Roman"/>
      <w:sz w:val="24"/>
      <w:szCs w:val="24"/>
      <w:lang w:eastAsia="lv-LV"/>
    </w:rPr>
  </w:style>
  <w:style w:type="character" w:styleId="Lappusesnumurs">
    <w:name w:val="page number"/>
    <w:uiPriority w:val="99"/>
    <w:rsid w:val="00070867"/>
    <w:rPr>
      <w:rFonts w:cs="Times New Roman"/>
    </w:rPr>
  </w:style>
  <w:style w:type="paragraph" w:styleId="Kjene">
    <w:name w:val="footer"/>
    <w:basedOn w:val="Parasts"/>
    <w:link w:val="KjeneRakstz"/>
    <w:uiPriority w:val="99"/>
    <w:rsid w:val="00070867"/>
    <w:pPr>
      <w:tabs>
        <w:tab w:val="center" w:pos="4153"/>
        <w:tab w:val="right" w:pos="8306"/>
      </w:tabs>
    </w:pPr>
  </w:style>
  <w:style w:type="character" w:customStyle="1" w:styleId="KjeneRakstz">
    <w:name w:val="Kājene Rakstz."/>
    <w:basedOn w:val="Noklusjumarindkopasfonts"/>
    <w:link w:val="Kjene"/>
    <w:uiPriority w:val="99"/>
    <w:rsid w:val="00070867"/>
    <w:rPr>
      <w:rFonts w:ascii="Times New Roman" w:eastAsia="Times New Roman" w:hAnsi="Times New Roman" w:cs="Times New Roman"/>
      <w:sz w:val="24"/>
      <w:szCs w:val="24"/>
      <w:lang w:eastAsia="lv-LV"/>
    </w:rPr>
  </w:style>
  <w:style w:type="paragraph" w:styleId="Sarakstarindkopa">
    <w:name w:val="List Paragraph"/>
    <w:aliases w:val="2,Strip"/>
    <w:basedOn w:val="Parasts"/>
    <w:link w:val="SarakstarindkopaRakstz"/>
    <w:uiPriority w:val="34"/>
    <w:qFormat/>
    <w:rsid w:val="00070867"/>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070867"/>
    <w:rPr>
      <w:sz w:val="16"/>
      <w:szCs w:val="16"/>
    </w:rPr>
  </w:style>
  <w:style w:type="paragraph" w:styleId="Komentrateksts">
    <w:name w:val="annotation text"/>
    <w:basedOn w:val="Parasts"/>
    <w:link w:val="KomentratekstsRakstz"/>
    <w:uiPriority w:val="99"/>
    <w:unhideWhenUsed/>
    <w:rsid w:val="00070867"/>
    <w:rPr>
      <w:sz w:val="20"/>
      <w:szCs w:val="20"/>
    </w:rPr>
  </w:style>
  <w:style w:type="character" w:customStyle="1" w:styleId="KomentratekstsRakstz">
    <w:name w:val="Komentāra teksts Rakstz."/>
    <w:basedOn w:val="Noklusjumarindkopasfonts"/>
    <w:link w:val="Komentrateksts"/>
    <w:uiPriority w:val="99"/>
    <w:rsid w:val="00070867"/>
    <w:rPr>
      <w:rFonts w:ascii="Times New Roman" w:eastAsia="Times New Roman" w:hAnsi="Times New Roman" w:cs="Times New Roman"/>
      <w:sz w:val="20"/>
      <w:szCs w:val="20"/>
      <w:lang w:eastAsia="lv-LV"/>
    </w:rPr>
  </w:style>
  <w:style w:type="character" w:customStyle="1" w:styleId="SarakstarindkopaRakstz">
    <w:name w:val="Saraksta rindkopa Rakstz."/>
    <w:aliases w:val="2 Rakstz.,Strip Rakstz."/>
    <w:link w:val="Sarakstarindkopa"/>
    <w:uiPriority w:val="34"/>
    <w:locked/>
    <w:rsid w:val="00070867"/>
    <w:rPr>
      <w:rFonts w:ascii="Calibri" w:eastAsia="Times New Roman" w:hAnsi="Calibri" w:cs="Times New Roman"/>
    </w:rPr>
  </w:style>
  <w:style w:type="paragraph" w:customStyle="1" w:styleId="tvhtml">
    <w:name w:val="tv_html"/>
    <w:basedOn w:val="Parasts"/>
    <w:rsid w:val="00070867"/>
    <w:pPr>
      <w:spacing w:before="100" w:beforeAutospacing="1" w:after="100" w:afterAutospacing="1"/>
    </w:pPr>
  </w:style>
  <w:style w:type="paragraph" w:styleId="Balonteksts">
    <w:name w:val="Balloon Text"/>
    <w:basedOn w:val="Parasts"/>
    <w:link w:val="BalontekstsRakstz"/>
    <w:uiPriority w:val="99"/>
    <w:semiHidden/>
    <w:unhideWhenUsed/>
    <w:rsid w:val="000708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0867"/>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2A2645"/>
    <w:rPr>
      <w:b/>
      <w:bCs/>
    </w:rPr>
  </w:style>
  <w:style w:type="character" w:customStyle="1" w:styleId="KomentratmaRakstz">
    <w:name w:val="Komentāra tēma Rakstz."/>
    <w:basedOn w:val="KomentratekstsRakstz"/>
    <w:link w:val="Komentratma"/>
    <w:uiPriority w:val="99"/>
    <w:semiHidden/>
    <w:rsid w:val="002A2645"/>
    <w:rPr>
      <w:rFonts w:ascii="Times New Roman" w:eastAsia="Times New Roman" w:hAnsi="Times New Roman" w:cs="Times New Roman"/>
      <w:b/>
      <w:bCs/>
      <w:sz w:val="20"/>
      <w:szCs w:val="20"/>
      <w:lang w:eastAsia="lv-LV"/>
    </w:rPr>
  </w:style>
  <w:style w:type="paragraph" w:customStyle="1" w:styleId="xmsolistparagraph">
    <w:name w:val="x_msolistparagraph"/>
    <w:basedOn w:val="Parasts"/>
    <w:rsid w:val="00316DAE"/>
    <w:pPr>
      <w:ind w:left="720"/>
    </w:pPr>
    <w:rPr>
      <w:rFonts w:eastAsiaTheme="minorHAnsi"/>
    </w:rPr>
  </w:style>
  <w:style w:type="paragraph" w:customStyle="1" w:styleId="tv213">
    <w:name w:val="tv213"/>
    <w:basedOn w:val="Parasts"/>
    <w:rsid w:val="00794BF8"/>
    <w:pPr>
      <w:suppressAutoHyphens/>
      <w:autoSpaceDN w:val="0"/>
      <w:spacing w:before="100" w:after="100"/>
      <w:textAlignment w:val="baseline"/>
    </w:pPr>
  </w:style>
  <w:style w:type="character" w:customStyle="1" w:styleId="xnone">
    <w:name w:val="x_none"/>
    <w:basedOn w:val="Noklusjumarindkopasfonts"/>
    <w:rsid w:val="00B808A3"/>
  </w:style>
  <w:style w:type="character" w:customStyle="1" w:styleId="xhyperlink0">
    <w:name w:val="x_hyperlink0"/>
    <w:basedOn w:val="Noklusjumarindkopasfonts"/>
    <w:rsid w:val="00B808A3"/>
  </w:style>
  <w:style w:type="character" w:customStyle="1" w:styleId="UnresolvedMention1">
    <w:name w:val="Unresolved Mention1"/>
    <w:basedOn w:val="Noklusjumarindkopasfonts"/>
    <w:uiPriority w:val="99"/>
    <w:semiHidden/>
    <w:unhideWhenUsed/>
    <w:rsid w:val="0026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1063">
      <w:bodyDiv w:val="1"/>
      <w:marLeft w:val="0"/>
      <w:marRight w:val="0"/>
      <w:marTop w:val="0"/>
      <w:marBottom w:val="0"/>
      <w:divBdr>
        <w:top w:val="none" w:sz="0" w:space="0" w:color="auto"/>
        <w:left w:val="none" w:sz="0" w:space="0" w:color="auto"/>
        <w:bottom w:val="none" w:sz="0" w:space="0" w:color="auto"/>
        <w:right w:val="none" w:sz="0" w:space="0" w:color="auto"/>
      </w:divBdr>
    </w:div>
    <w:div w:id="697853121">
      <w:bodyDiv w:val="1"/>
      <w:marLeft w:val="0"/>
      <w:marRight w:val="0"/>
      <w:marTop w:val="0"/>
      <w:marBottom w:val="0"/>
      <w:divBdr>
        <w:top w:val="none" w:sz="0" w:space="0" w:color="auto"/>
        <w:left w:val="none" w:sz="0" w:space="0" w:color="auto"/>
        <w:bottom w:val="none" w:sz="0" w:space="0" w:color="auto"/>
        <w:right w:val="none" w:sz="0" w:space="0" w:color="auto"/>
      </w:divBdr>
    </w:div>
    <w:div w:id="892666499">
      <w:bodyDiv w:val="1"/>
      <w:marLeft w:val="0"/>
      <w:marRight w:val="0"/>
      <w:marTop w:val="0"/>
      <w:marBottom w:val="0"/>
      <w:divBdr>
        <w:top w:val="none" w:sz="0" w:space="0" w:color="auto"/>
        <w:left w:val="none" w:sz="0" w:space="0" w:color="auto"/>
        <w:bottom w:val="none" w:sz="0" w:space="0" w:color="auto"/>
        <w:right w:val="none" w:sz="0" w:space="0" w:color="auto"/>
      </w:divBdr>
    </w:div>
    <w:div w:id="1033384213">
      <w:bodyDiv w:val="1"/>
      <w:marLeft w:val="0"/>
      <w:marRight w:val="0"/>
      <w:marTop w:val="0"/>
      <w:marBottom w:val="0"/>
      <w:divBdr>
        <w:top w:val="none" w:sz="0" w:space="0" w:color="auto"/>
        <w:left w:val="none" w:sz="0" w:space="0" w:color="auto"/>
        <w:bottom w:val="none" w:sz="0" w:space="0" w:color="auto"/>
        <w:right w:val="none" w:sz="0" w:space="0" w:color="auto"/>
      </w:divBdr>
    </w:div>
    <w:div w:id="1432510755">
      <w:bodyDiv w:val="1"/>
      <w:marLeft w:val="0"/>
      <w:marRight w:val="0"/>
      <w:marTop w:val="0"/>
      <w:marBottom w:val="0"/>
      <w:divBdr>
        <w:top w:val="none" w:sz="0" w:space="0" w:color="auto"/>
        <w:left w:val="none" w:sz="0" w:space="0" w:color="auto"/>
        <w:bottom w:val="none" w:sz="0" w:space="0" w:color="auto"/>
        <w:right w:val="none" w:sz="0" w:space="0" w:color="auto"/>
      </w:divBdr>
    </w:div>
    <w:div w:id="1532567430">
      <w:bodyDiv w:val="1"/>
      <w:marLeft w:val="0"/>
      <w:marRight w:val="0"/>
      <w:marTop w:val="0"/>
      <w:marBottom w:val="0"/>
      <w:divBdr>
        <w:top w:val="none" w:sz="0" w:space="0" w:color="auto"/>
        <w:left w:val="none" w:sz="0" w:space="0" w:color="auto"/>
        <w:bottom w:val="none" w:sz="0" w:space="0" w:color="auto"/>
        <w:right w:val="none" w:sz="0" w:space="0" w:color="auto"/>
      </w:divBdr>
    </w:div>
    <w:div w:id="1816213696">
      <w:bodyDiv w:val="1"/>
      <w:marLeft w:val="0"/>
      <w:marRight w:val="0"/>
      <w:marTop w:val="0"/>
      <w:marBottom w:val="0"/>
      <w:divBdr>
        <w:top w:val="none" w:sz="0" w:space="0" w:color="auto"/>
        <w:left w:val="none" w:sz="0" w:space="0" w:color="auto"/>
        <w:bottom w:val="none" w:sz="0" w:space="0" w:color="auto"/>
        <w:right w:val="none" w:sz="0" w:space="0" w:color="auto"/>
      </w:divBdr>
    </w:div>
    <w:div w:id="2061321866">
      <w:bodyDiv w:val="1"/>
      <w:marLeft w:val="0"/>
      <w:marRight w:val="0"/>
      <w:marTop w:val="0"/>
      <w:marBottom w:val="0"/>
      <w:divBdr>
        <w:top w:val="none" w:sz="0" w:space="0" w:color="auto"/>
        <w:left w:val="none" w:sz="0" w:space="0" w:color="auto"/>
        <w:bottom w:val="none" w:sz="0" w:space="0" w:color="auto"/>
        <w:right w:val="none" w:sz="0" w:space="0" w:color="auto"/>
      </w:divBdr>
    </w:div>
    <w:div w:id="21152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nais.lv/naiser/text.cfm?Ref=0101032009040700300&amp;Req=0101032009040700300&amp;Key=0101032005062800473&amp;Has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213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eur-lex.europa.eu/eli/reg/2013/1407/oj/?locale=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ese.Stromberga@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D9914-8F1B-4EB9-A400-44BD578E7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02025-B22E-4E8D-885A-675F9685485B}">
  <ds:schemaRefs>
    <ds:schemaRef ds:uri="http://schemas.microsoft.com/sharepoint/v3/contenttype/forms"/>
  </ds:schemaRefs>
</ds:datastoreItem>
</file>

<file path=customXml/itemProps3.xml><?xml version="1.0" encoding="utf-8"?>
<ds:datastoreItem xmlns:ds="http://schemas.openxmlformats.org/officeDocument/2006/customXml" ds:itemID="{82F326F4-B532-4BC3-8333-431C8169E842}">
  <ds:schemaRefs>
    <ds:schemaRef ds:uri="f9fe6767-2bd7-40ea-8fa8-309452e799bd"/>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7746</Words>
  <Characters>4416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2015. gada 14. aprīļa noteikumos Nr. 194 "Kārtība, kādā piemēro samazināto akcīzes nodokļa likmi iezīmētai (marķētai) dīzeļdegvielai (gāzeļļai), ko izmanto lauksaimniecības produkcijas </vt:lpstr>
    </vt:vector>
  </TitlesOfParts>
  <Company>Zemkopības Ministrija</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60 “Kārtība, kādā piešķir valsts un Eiropas Savienības atbalstu pasākumam “Ražotāju grupu un organizāciju izveide””” (VSS-562)</dc:title>
  <dc:subject>izziņa</dc:subject>
  <dc:creator>Inese Štromberga</dc:creator>
  <cp:keywords/>
  <dc:description>Štromberga 67027156 Inese.Stromberga@zm.gov.lv</dc:description>
  <cp:lastModifiedBy>Sanita Papinova</cp:lastModifiedBy>
  <cp:revision>3</cp:revision>
  <dcterms:created xsi:type="dcterms:W3CDTF">2021-08-02T13:11:00Z</dcterms:created>
  <dcterms:modified xsi:type="dcterms:W3CDTF">2021-08-02T13:20:00Z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