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F1B8"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136A24">
        <w:rPr>
          <w:rFonts w:ascii="Times New Roman" w:eastAsia="Times New Roman" w:hAnsi="Times New Roman" w:cs="Times New Roman"/>
          <w:sz w:val="20"/>
          <w:lang w:eastAsia="lv-LV"/>
        </w:rPr>
        <w:t>Izziņa par atzinumos sniegtajiem iebildumiem</w:t>
      </w:r>
      <w:bookmarkEnd w:id="0"/>
      <w:bookmarkEnd w:id="1"/>
    </w:p>
    <w:p w14:paraId="2E9BEFF2"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36A24" w14:paraId="4A71047D"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26C5C4C1" w14:textId="77777777" w:rsidR="00022A62" w:rsidRDefault="009C7A62" w:rsidP="009C7A62">
            <w:pPr>
              <w:spacing w:before="100" w:beforeAutospacing="1" w:after="0" w:line="240" w:lineRule="auto"/>
              <w:jc w:val="center"/>
              <w:rPr>
                <w:rFonts w:ascii="Times New Roman" w:hAnsi="Times New Roman"/>
                <w:iCs/>
                <w:sz w:val="20"/>
                <w:szCs w:val="24"/>
                <w:lang w:eastAsia="lv-LV"/>
              </w:rPr>
            </w:pPr>
            <w:r>
              <w:t xml:space="preserve"> </w:t>
            </w:r>
            <w:r w:rsidRPr="009C7A62">
              <w:rPr>
                <w:rFonts w:ascii="Times New Roman" w:hAnsi="Times New Roman"/>
                <w:iCs/>
                <w:sz w:val="20"/>
                <w:szCs w:val="24"/>
                <w:lang w:eastAsia="lv-LV"/>
              </w:rPr>
              <w:t>Informatīvais ziņojums “Par Latvijas pozīciju par ilgtspējīgu finanšu jomā publicēto deleģēto aktu</w:t>
            </w:r>
            <w:r w:rsidR="001921B6">
              <w:rPr>
                <w:rFonts w:ascii="Times New Roman" w:hAnsi="Times New Roman"/>
                <w:iCs/>
                <w:sz w:val="20"/>
                <w:szCs w:val="24"/>
                <w:lang w:eastAsia="lv-LV"/>
              </w:rPr>
              <w:t xml:space="preserve"> klimata jomā</w:t>
            </w:r>
            <w:r w:rsidRPr="009C7A62">
              <w:rPr>
                <w:rFonts w:ascii="Times New Roman" w:hAnsi="Times New Roman"/>
                <w:iCs/>
                <w:sz w:val="20"/>
                <w:szCs w:val="24"/>
                <w:lang w:eastAsia="lv-LV"/>
              </w:rPr>
              <w:t>”</w:t>
            </w:r>
          </w:p>
          <w:p w14:paraId="2F50D10F" w14:textId="44525CFA" w:rsidR="00A16735" w:rsidRPr="00AA4451" w:rsidRDefault="00A16735" w:rsidP="009C7A62">
            <w:pPr>
              <w:spacing w:before="100" w:beforeAutospacing="1" w:after="0" w:line="240" w:lineRule="auto"/>
              <w:jc w:val="center"/>
              <w:rPr>
                <w:rFonts w:ascii="Times New Roman" w:eastAsia="Times New Roman" w:hAnsi="Times New Roman" w:cs="Times New Roman"/>
                <w:sz w:val="28"/>
                <w:szCs w:val="28"/>
              </w:rPr>
            </w:pPr>
          </w:p>
        </w:tc>
      </w:tr>
    </w:tbl>
    <w:bookmarkEnd w:id="5"/>
    <w:bookmarkEnd w:id="6"/>
    <w:p w14:paraId="6CC619A8"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(dokumenta veids un nosaukums)</w:t>
      </w:r>
    </w:p>
    <w:p w14:paraId="06D3319A"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p w14:paraId="6F22A640"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D83F9F" w:rsidRPr="00136A24" w14:paraId="72C25665"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6824810" w14:textId="70734320" w:rsidR="00D83F9F" w:rsidRPr="00136A24" w:rsidRDefault="00D83F9F" w:rsidP="00D83F9F">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2F138241" w14:textId="10E31A70" w:rsidR="00D83F9F" w:rsidRPr="00136A24" w:rsidRDefault="00D83F9F" w:rsidP="00D83F9F">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A78B56F" w14:textId="7379FF3E" w:rsidR="00D83F9F" w:rsidRPr="00136A24" w:rsidRDefault="00D83F9F" w:rsidP="00D83F9F">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23D5112F" w14:textId="2A41F572" w:rsidR="00D83F9F" w:rsidRPr="00136A24" w:rsidRDefault="00D83F9F" w:rsidP="00D83F9F">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4000F1D8" w14:textId="3F71DD12" w:rsidR="00D83F9F" w:rsidRPr="00136A24" w:rsidRDefault="00D83F9F" w:rsidP="00D83F9F">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7F4AC707" w14:textId="0E3AE065" w:rsidR="00D83F9F" w:rsidRPr="00136A24" w:rsidRDefault="00D83F9F" w:rsidP="00D83F9F">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Projekta attiecīgā punkta (panta) galīgā redakcija</w:t>
            </w:r>
          </w:p>
        </w:tc>
      </w:tr>
      <w:tr w:rsidR="00CF2696" w:rsidRPr="00136A24" w14:paraId="376E2AD9" w14:textId="77777777" w:rsidTr="00A653A4">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741A7E5A" w14:textId="086A4503" w:rsidR="00CF2696" w:rsidRPr="00136A24" w:rsidRDefault="00CF2696" w:rsidP="00D83F9F">
            <w:pPr>
              <w:tabs>
                <w:tab w:val="left" w:pos="3822"/>
              </w:tabs>
              <w:spacing w:after="0" w:line="240" w:lineRule="auto"/>
              <w:jc w:val="center"/>
              <w:rPr>
                <w:rFonts w:ascii="Times New Roman" w:eastAsia="Times New Roman" w:hAnsi="Times New Roman" w:cs="Times New Roman"/>
                <w:sz w:val="20"/>
              </w:rPr>
            </w:pPr>
            <w:r>
              <w:rPr>
                <w:rFonts w:ascii="Times New Roman" w:hAnsi="Times New Roman" w:cs="Times New Roman"/>
                <w:b/>
                <w:sz w:val="20"/>
              </w:rPr>
              <w:t xml:space="preserve">Satiksmes </w:t>
            </w:r>
            <w:r w:rsidRPr="007D34E8">
              <w:rPr>
                <w:rFonts w:ascii="Times New Roman" w:hAnsi="Times New Roman" w:cs="Times New Roman"/>
                <w:b/>
                <w:sz w:val="20"/>
              </w:rPr>
              <w:t>ministrija</w:t>
            </w:r>
          </w:p>
        </w:tc>
      </w:tr>
      <w:tr w:rsidR="00D83F9F" w:rsidRPr="00136A24" w14:paraId="63057C42" w14:textId="77777777" w:rsidTr="00CF2696">
        <w:tc>
          <w:tcPr>
            <w:tcW w:w="816" w:type="dxa"/>
            <w:tcBorders>
              <w:top w:val="single" w:sz="6" w:space="0" w:color="000000"/>
              <w:left w:val="single" w:sz="6" w:space="0" w:color="000000"/>
              <w:bottom w:val="single" w:sz="6" w:space="0" w:color="000000"/>
              <w:right w:val="single" w:sz="6" w:space="0" w:color="000000"/>
            </w:tcBorders>
          </w:tcPr>
          <w:p w14:paraId="1F50E621" w14:textId="4BE2FDE9" w:rsidR="00D83F9F" w:rsidRPr="00136A24" w:rsidRDefault="00CF2696" w:rsidP="00D83F9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2680" w:type="dxa"/>
            <w:tcBorders>
              <w:top w:val="single" w:sz="6" w:space="0" w:color="000000"/>
              <w:left w:val="single" w:sz="6" w:space="0" w:color="000000"/>
              <w:bottom w:val="single" w:sz="6" w:space="0" w:color="000000"/>
              <w:right w:val="single" w:sz="6" w:space="0" w:color="000000"/>
            </w:tcBorders>
          </w:tcPr>
          <w:p w14:paraId="1BB4E48A" w14:textId="77777777" w:rsidR="00CF2696" w:rsidRDefault="00CF2696" w:rsidP="00CF2696">
            <w:pPr>
              <w:rPr>
                <w:rFonts w:ascii="Times New Roman" w:hAnsi="Times New Roman" w:cs="Times New Roman"/>
                <w:sz w:val="20"/>
                <w:szCs w:val="20"/>
                <w:lang w:eastAsia="lv-LV"/>
              </w:rPr>
            </w:pPr>
            <w:r w:rsidRPr="005A7299">
              <w:rPr>
                <w:rFonts w:ascii="Times New Roman" w:hAnsi="Times New Roman" w:cs="Times New Roman"/>
                <w:sz w:val="20"/>
                <w:szCs w:val="20"/>
                <w:lang w:eastAsia="lv-LV"/>
              </w:rPr>
              <w:t xml:space="preserve">4.3. </w:t>
            </w:r>
            <w:r>
              <w:rPr>
                <w:rFonts w:ascii="Times New Roman" w:hAnsi="Times New Roman" w:cs="Times New Roman"/>
                <w:sz w:val="20"/>
                <w:szCs w:val="20"/>
                <w:lang w:eastAsia="lv-LV"/>
              </w:rPr>
              <w:t>“</w:t>
            </w:r>
            <w:r w:rsidRPr="005A7299">
              <w:rPr>
                <w:rFonts w:ascii="Times New Roman" w:hAnsi="Times New Roman" w:cs="Times New Roman"/>
                <w:sz w:val="20"/>
                <w:szCs w:val="20"/>
                <w:lang w:eastAsia="lv-LV"/>
              </w:rPr>
              <w:t>Transporta sektors”</w:t>
            </w:r>
          </w:p>
          <w:p w14:paraId="05B03C22" w14:textId="77777777" w:rsidR="00CF2696" w:rsidRDefault="00CF2696" w:rsidP="00CF269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 lūdzu ziņojuma tekstā</w:t>
            </w:r>
          </w:p>
          <w:p w14:paraId="54FF8817" w14:textId="77777777" w:rsidR="00CF2696" w:rsidRDefault="00CF2696" w:rsidP="00CF2696">
            <w:pPr>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7D9943A5" w14:textId="3A9C5D52" w:rsidR="00D83F9F" w:rsidRPr="00136A24" w:rsidRDefault="00D83F9F" w:rsidP="00D83F9F">
            <w:pPr>
              <w:spacing w:after="0" w:line="240" w:lineRule="auto"/>
              <w:jc w:val="center"/>
              <w:rPr>
                <w:rFonts w:ascii="Times New Roman" w:eastAsia="Times New Roman" w:hAnsi="Times New Roman" w:cs="Times New Roman"/>
                <w:sz w:val="20"/>
              </w:rPr>
            </w:pPr>
          </w:p>
        </w:tc>
        <w:tc>
          <w:tcPr>
            <w:tcW w:w="3051" w:type="dxa"/>
            <w:tcBorders>
              <w:top w:val="single" w:sz="6" w:space="0" w:color="000000"/>
              <w:left w:val="single" w:sz="6" w:space="0" w:color="000000"/>
              <w:bottom w:val="single" w:sz="6" w:space="0" w:color="000000"/>
              <w:right w:val="single" w:sz="6" w:space="0" w:color="000000"/>
            </w:tcBorders>
          </w:tcPr>
          <w:p w14:paraId="2B81F71A" w14:textId="33F16D8C" w:rsidR="0054268F" w:rsidRDefault="0054268F" w:rsidP="0054268F">
            <w:pPr>
              <w:spacing w:after="0" w:line="240" w:lineRule="auto"/>
              <w:rPr>
                <w:rFonts w:ascii="Times New Roman" w:eastAsia="Times New Roman" w:hAnsi="Times New Roman" w:cs="Times New Roman"/>
                <w:sz w:val="20"/>
              </w:rPr>
            </w:pPr>
            <w:r>
              <w:rPr>
                <w:rFonts w:ascii="Times New Roman" w:hAnsi="Times New Roman" w:cs="Times New Roman"/>
                <w:b/>
                <w:sz w:val="20"/>
              </w:rPr>
              <w:t xml:space="preserve">Satiksmes </w:t>
            </w:r>
            <w:r w:rsidRPr="007D34E8">
              <w:rPr>
                <w:rFonts w:ascii="Times New Roman" w:hAnsi="Times New Roman" w:cs="Times New Roman"/>
                <w:b/>
                <w:sz w:val="20"/>
              </w:rPr>
              <w:t xml:space="preserve">ministrijas </w:t>
            </w:r>
            <w:r>
              <w:rPr>
                <w:rFonts w:ascii="Times New Roman" w:hAnsi="Times New Roman" w:cs="Times New Roman"/>
                <w:b/>
                <w:sz w:val="20"/>
              </w:rPr>
              <w:t>14.07.2021</w:t>
            </w:r>
            <w:r w:rsidRPr="007D34E8">
              <w:rPr>
                <w:rFonts w:ascii="Times New Roman" w:hAnsi="Times New Roman" w:cs="Times New Roman"/>
                <w:b/>
                <w:sz w:val="20"/>
              </w:rPr>
              <w:t>. atzinumā</w:t>
            </w:r>
            <w:r w:rsidRPr="00F9152F">
              <w:rPr>
                <w:rFonts w:ascii="Times New Roman" w:hAnsi="Times New Roman" w:cs="Times New Roman"/>
                <w:b/>
                <w:sz w:val="20"/>
              </w:rPr>
              <w:t xml:space="preserve"> Nr. </w:t>
            </w:r>
            <w:r w:rsidRPr="005A7299">
              <w:rPr>
                <w:rFonts w:ascii="Times New Roman" w:hAnsi="Times New Roman" w:cs="Times New Roman"/>
                <w:b/>
                <w:sz w:val="20"/>
              </w:rPr>
              <w:t>03.1-03/2864</w:t>
            </w:r>
            <w:r>
              <w:rPr>
                <w:rFonts w:ascii="Times New Roman" w:hAnsi="Times New Roman" w:cs="Times New Roman"/>
                <w:b/>
                <w:sz w:val="20"/>
              </w:rPr>
              <w:t xml:space="preserve"> </w:t>
            </w:r>
            <w:r w:rsidRPr="00F9152F">
              <w:rPr>
                <w:rFonts w:ascii="Times New Roman" w:hAnsi="Times New Roman" w:cs="Times New Roman"/>
                <w:b/>
                <w:sz w:val="20"/>
              </w:rPr>
              <w:t>izteiktie iebildumi</w:t>
            </w:r>
          </w:p>
          <w:p w14:paraId="3FD10BE7" w14:textId="6A3C6F2D" w:rsidR="0054268F" w:rsidRPr="0054268F" w:rsidRDefault="0054268F" w:rsidP="0054268F">
            <w:pPr>
              <w:spacing w:after="0" w:line="240" w:lineRule="auto"/>
              <w:rPr>
                <w:rFonts w:ascii="Times New Roman" w:eastAsia="Times New Roman" w:hAnsi="Times New Roman" w:cs="Times New Roman"/>
                <w:sz w:val="20"/>
              </w:rPr>
            </w:pPr>
            <w:r w:rsidRPr="0054268F">
              <w:rPr>
                <w:rFonts w:ascii="Times New Roman" w:eastAsia="Times New Roman" w:hAnsi="Times New Roman" w:cs="Times New Roman"/>
                <w:sz w:val="20"/>
              </w:rPr>
              <w:t>Lūdzam izteikt “4.3. Transporta sektors” apakšnodaļas 2. rindkopas 1.teikumu šādā redakcijā:</w:t>
            </w:r>
          </w:p>
          <w:p w14:paraId="51C26B98" w14:textId="77777777" w:rsidR="0054268F" w:rsidRPr="0054268F" w:rsidRDefault="0054268F" w:rsidP="0054268F">
            <w:pPr>
              <w:spacing w:after="0" w:line="240" w:lineRule="auto"/>
              <w:rPr>
                <w:rFonts w:ascii="Times New Roman" w:eastAsia="Times New Roman" w:hAnsi="Times New Roman" w:cs="Times New Roman"/>
                <w:sz w:val="20"/>
              </w:rPr>
            </w:pPr>
            <w:r w:rsidRPr="0054268F">
              <w:rPr>
                <w:rFonts w:ascii="Times New Roman" w:eastAsia="Times New Roman" w:hAnsi="Times New Roman" w:cs="Times New Roman"/>
                <w:sz w:val="20"/>
              </w:rPr>
              <w:t xml:space="preserve">“Ņemot vērā, ka Latvijas iedzīvotāju un sabiedriskā transporta autoparks ir novecojis, tad nākotnē var būtu jāveic apjomīgi ieguldījumi šajā sektorā, tostarp būs nepieciešami valsts budžeta līdzekļi, ņemot vērā Latvijas uzņemtās saistības un ES fondu un finanšu instrumentu nepietiekamību šīm aktivitātēm, lai izpildītu </w:t>
            </w:r>
            <w:proofErr w:type="spellStart"/>
            <w:r w:rsidRPr="0054268F">
              <w:rPr>
                <w:rFonts w:ascii="Times New Roman" w:eastAsia="Times New Roman" w:hAnsi="Times New Roman" w:cs="Times New Roman"/>
                <w:sz w:val="20"/>
              </w:rPr>
              <w:t>Taksonomijas</w:t>
            </w:r>
            <w:proofErr w:type="spellEnd"/>
            <w:r w:rsidRPr="0054268F">
              <w:rPr>
                <w:rFonts w:ascii="Times New Roman" w:eastAsia="Times New Roman" w:hAnsi="Times New Roman" w:cs="Times New Roman"/>
                <w:sz w:val="20"/>
              </w:rPr>
              <w:t xml:space="preserve"> regulas un deleģēto aktu prasības.</w:t>
            </w:r>
          </w:p>
          <w:p w14:paraId="2AA6756B" w14:textId="77777777" w:rsidR="0054268F" w:rsidRPr="0054268F" w:rsidRDefault="0054268F" w:rsidP="0054268F">
            <w:pPr>
              <w:spacing w:after="0" w:line="240" w:lineRule="auto"/>
              <w:rPr>
                <w:rFonts w:ascii="Times New Roman" w:eastAsia="Times New Roman" w:hAnsi="Times New Roman" w:cs="Times New Roman"/>
                <w:sz w:val="20"/>
              </w:rPr>
            </w:pPr>
            <w:r w:rsidRPr="0054268F">
              <w:rPr>
                <w:rFonts w:ascii="Times New Roman" w:eastAsia="Times New Roman" w:hAnsi="Times New Roman" w:cs="Times New Roman"/>
                <w:sz w:val="20"/>
              </w:rPr>
              <w:t xml:space="preserve">Papildinājums ir nepieciešams, lai būtu pilna skaidrība, ka ar finansējumu, kas paredzēts šajā ES Daudzgadu plānošanas periodā, nav pietiekami, kā arī to, ka nav garantijas, ka Latvijas uzņēmumi saņems aizņēmumus saviem projektiem, ņemot vērā, ka tie konkurē savā starpā starp visām </w:t>
            </w:r>
            <w:r w:rsidRPr="0054268F">
              <w:rPr>
                <w:rFonts w:ascii="Times New Roman" w:eastAsia="Times New Roman" w:hAnsi="Times New Roman" w:cs="Times New Roman"/>
                <w:sz w:val="20"/>
              </w:rPr>
              <w:lastRenderedPageBreak/>
              <w:t>ES dalībvalstīm un projektiem un ka būs nepieciešami arī valsts budžeta līdzekļi šim virzienam.</w:t>
            </w:r>
          </w:p>
          <w:p w14:paraId="7BC511F7" w14:textId="6D3E3E71" w:rsidR="00D83F9F" w:rsidRPr="00136A24" w:rsidRDefault="00D83F9F" w:rsidP="0054268F">
            <w:pPr>
              <w:spacing w:after="0" w:line="240" w:lineRule="auto"/>
              <w:jc w:val="both"/>
              <w:rPr>
                <w:rFonts w:ascii="Times New Roman" w:eastAsia="Times New Roman" w:hAnsi="Times New Roman" w:cs="Times New Roman"/>
                <w:sz w:val="20"/>
              </w:rPr>
            </w:pPr>
          </w:p>
        </w:tc>
        <w:tc>
          <w:tcPr>
            <w:tcW w:w="2409" w:type="dxa"/>
            <w:tcBorders>
              <w:top w:val="single" w:sz="6" w:space="0" w:color="000000"/>
              <w:left w:val="single" w:sz="6" w:space="0" w:color="000000"/>
              <w:bottom w:val="single" w:sz="6" w:space="0" w:color="000000"/>
              <w:right w:val="single" w:sz="6" w:space="0" w:color="000000"/>
            </w:tcBorders>
          </w:tcPr>
          <w:p w14:paraId="524F28D7" w14:textId="11F3FB69" w:rsidR="00D83F9F" w:rsidRPr="00136A24" w:rsidRDefault="0054268F" w:rsidP="00CF2696">
            <w:pPr>
              <w:spacing w:after="0" w:line="240" w:lineRule="auto"/>
              <w:rPr>
                <w:rFonts w:ascii="Times New Roman" w:eastAsia="Times New Roman" w:hAnsi="Times New Roman" w:cs="Times New Roman"/>
                <w:sz w:val="20"/>
              </w:rPr>
            </w:pPr>
            <w:r>
              <w:rPr>
                <w:rFonts w:ascii="Times New Roman" w:eastAsia="Times New Roman" w:hAnsi="Times New Roman" w:cs="Times New Roman"/>
                <w:bCs/>
                <w:sz w:val="20"/>
                <w:szCs w:val="20"/>
                <w:lang w:eastAsia="lv-LV"/>
              </w:rPr>
              <w:lastRenderedPageBreak/>
              <w:t>Informatīvā ziņojuma mērķis ir MK līmenī pieņemt lēmumu par to vai tiek atbalstīts vai neatbalstīts no Latvijas puses deleģētais akts.</w:t>
            </w:r>
            <w:r w:rsidR="00CF2696">
              <w:rPr>
                <w:rFonts w:ascii="Times New Roman" w:eastAsia="Times New Roman" w:hAnsi="Times New Roman" w:cs="Times New Roman"/>
                <w:bCs/>
                <w:sz w:val="20"/>
                <w:szCs w:val="20"/>
                <w:lang w:eastAsia="lv-LV"/>
              </w:rPr>
              <w:t xml:space="preserve"> </w:t>
            </w:r>
            <w:r w:rsidR="00CF2696" w:rsidRPr="00CF2696">
              <w:rPr>
                <w:rFonts w:ascii="Times New Roman" w:eastAsia="Times New Roman" w:hAnsi="Times New Roman" w:cs="Times New Roman"/>
                <w:bCs/>
                <w:sz w:val="20"/>
                <w:szCs w:val="20"/>
                <w:lang w:eastAsia="lv-LV"/>
              </w:rPr>
              <w:t>Jautājums par konkrēto darbību finansēšanas avotiem būtu risināms attiecīgo nozaru ministriju politikas plānošanas dokumentos</w:t>
            </w:r>
            <w:r>
              <w:rPr>
                <w:rFonts w:ascii="Times New Roman" w:eastAsia="Times New Roman" w:hAnsi="Times New Roman" w:cs="Times New Roman"/>
                <w:bCs/>
                <w:sz w:val="20"/>
                <w:szCs w:val="20"/>
                <w:lang w:eastAsia="lv-LV"/>
              </w:rPr>
              <w:t xml:space="preserve">, tai skaitā risinot jautājumu par to </w:t>
            </w:r>
            <w:r w:rsidR="00CF2696" w:rsidRPr="00CF2696">
              <w:rPr>
                <w:rFonts w:ascii="Times New Roman" w:eastAsia="Times New Roman" w:hAnsi="Times New Roman" w:cs="Times New Roman"/>
                <w:bCs/>
                <w:sz w:val="20"/>
                <w:szCs w:val="20"/>
                <w:lang w:eastAsia="lv-LV"/>
              </w:rPr>
              <w:t xml:space="preserve"> cik budžeta līdzek</w:t>
            </w:r>
            <w:r>
              <w:rPr>
                <w:rFonts w:ascii="Times New Roman" w:eastAsia="Times New Roman" w:hAnsi="Times New Roman" w:cs="Times New Roman"/>
                <w:bCs/>
                <w:sz w:val="20"/>
                <w:szCs w:val="20"/>
                <w:lang w:eastAsia="lv-LV"/>
              </w:rPr>
              <w:t>ļi</w:t>
            </w:r>
            <w:r w:rsidR="00CF2696" w:rsidRPr="00CF2696">
              <w:rPr>
                <w:rFonts w:ascii="Times New Roman" w:eastAsia="Times New Roman" w:hAnsi="Times New Roman" w:cs="Times New Roman"/>
                <w:bCs/>
                <w:sz w:val="20"/>
                <w:szCs w:val="20"/>
                <w:lang w:eastAsia="lv-LV"/>
              </w:rPr>
              <w:t xml:space="preserve"> varētu būt nepieciešami katrā konkrētajā gadījumā.</w:t>
            </w:r>
            <w:r w:rsidR="00DF5578">
              <w:rPr>
                <w:rFonts w:ascii="Times New Roman" w:eastAsia="Times New Roman" w:hAnsi="Times New Roman" w:cs="Times New Roman"/>
                <w:bCs/>
                <w:sz w:val="20"/>
                <w:szCs w:val="20"/>
                <w:lang w:eastAsia="lv-LV"/>
              </w:rPr>
              <w:t xml:space="preserve"> </w:t>
            </w:r>
            <w:r w:rsidR="00DF5578" w:rsidRPr="00DF5578">
              <w:rPr>
                <w:rFonts w:ascii="Times New Roman" w:eastAsia="Times New Roman" w:hAnsi="Times New Roman" w:cs="Times New Roman"/>
                <w:bCs/>
                <w:sz w:val="20"/>
                <w:szCs w:val="20"/>
                <w:lang w:eastAsia="lv-LV"/>
              </w:rPr>
              <w:t xml:space="preserve">Ilgtspējīgu finanšu kā darba plūsmas, kas atbalsta Eiropas Zaļo kursu, mērķis ir izveidot labvēlīgus nosacījumus, lai novirzītu privātās investīcijas uz pāreju uz </w:t>
            </w:r>
            <w:proofErr w:type="spellStart"/>
            <w:r w:rsidR="00DF5578" w:rsidRPr="00DF5578">
              <w:rPr>
                <w:rFonts w:ascii="Times New Roman" w:eastAsia="Times New Roman" w:hAnsi="Times New Roman" w:cs="Times New Roman"/>
                <w:bCs/>
                <w:sz w:val="20"/>
                <w:szCs w:val="20"/>
                <w:lang w:eastAsia="lv-LV"/>
              </w:rPr>
              <w:t>klimatneitrālu</w:t>
            </w:r>
            <w:proofErr w:type="spellEnd"/>
            <w:r w:rsidR="00DF5578" w:rsidRPr="00DF5578">
              <w:rPr>
                <w:rFonts w:ascii="Times New Roman" w:eastAsia="Times New Roman" w:hAnsi="Times New Roman" w:cs="Times New Roman"/>
                <w:bCs/>
                <w:sz w:val="20"/>
                <w:szCs w:val="20"/>
                <w:lang w:eastAsia="lv-LV"/>
              </w:rPr>
              <w:t xml:space="preserve"> ekonomiku, jo ar </w:t>
            </w:r>
            <w:r>
              <w:rPr>
                <w:rFonts w:ascii="Times New Roman" w:eastAsia="Times New Roman" w:hAnsi="Times New Roman" w:cs="Times New Roman"/>
                <w:bCs/>
                <w:sz w:val="20"/>
                <w:szCs w:val="20"/>
                <w:lang w:eastAsia="lv-LV"/>
              </w:rPr>
              <w:t xml:space="preserve">valsts </w:t>
            </w:r>
            <w:r w:rsidR="00DF5578" w:rsidRPr="00DF5578">
              <w:rPr>
                <w:rFonts w:ascii="Times New Roman" w:eastAsia="Times New Roman" w:hAnsi="Times New Roman" w:cs="Times New Roman"/>
                <w:bCs/>
                <w:sz w:val="20"/>
                <w:szCs w:val="20"/>
                <w:lang w:eastAsia="lv-LV"/>
              </w:rPr>
              <w:t>budžeta līdzekļiem šo pāreju finansēt nebūs iespējams.</w:t>
            </w:r>
          </w:p>
        </w:tc>
        <w:tc>
          <w:tcPr>
            <w:tcW w:w="2977" w:type="dxa"/>
            <w:tcBorders>
              <w:top w:val="single" w:sz="6" w:space="0" w:color="000000"/>
              <w:left w:val="single" w:sz="6" w:space="0" w:color="000000"/>
              <w:bottom w:val="single" w:sz="6" w:space="0" w:color="000000"/>
              <w:right w:val="single" w:sz="6" w:space="0" w:color="000000"/>
            </w:tcBorders>
          </w:tcPr>
          <w:p w14:paraId="245F269D" w14:textId="71591F23" w:rsidR="0054268F" w:rsidRDefault="0054268F" w:rsidP="0054268F">
            <w:pPr>
              <w:spacing w:after="0" w:line="240" w:lineRule="auto"/>
              <w:jc w:val="both"/>
              <w:rPr>
                <w:rFonts w:ascii="Times New Roman" w:eastAsia="Times New Roman" w:hAnsi="Times New Roman" w:cs="Times New Roman"/>
                <w:sz w:val="20"/>
              </w:rPr>
            </w:pPr>
            <w:r>
              <w:rPr>
                <w:rFonts w:ascii="Times New Roman" w:hAnsi="Times New Roman" w:cs="Times New Roman"/>
                <w:b/>
                <w:sz w:val="20"/>
              </w:rPr>
              <w:t xml:space="preserve">Satiksmes </w:t>
            </w:r>
            <w:r w:rsidRPr="007D34E8">
              <w:rPr>
                <w:rFonts w:ascii="Times New Roman" w:hAnsi="Times New Roman" w:cs="Times New Roman"/>
                <w:b/>
                <w:sz w:val="20"/>
              </w:rPr>
              <w:t xml:space="preserve">ministrijas </w:t>
            </w:r>
            <w:r>
              <w:rPr>
                <w:rFonts w:ascii="Times New Roman" w:hAnsi="Times New Roman" w:cs="Times New Roman"/>
                <w:b/>
                <w:sz w:val="20"/>
              </w:rPr>
              <w:t>18.08.2021</w:t>
            </w:r>
            <w:r w:rsidRPr="007D34E8">
              <w:rPr>
                <w:rFonts w:ascii="Times New Roman" w:hAnsi="Times New Roman" w:cs="Times New Roman"/>
                <w:b/>
                <w:sz w:val="20"/>
              </w:rPr>
              <w:t>. atzinumā</w:t>
            </w:r>
            <w:r w:rsidRPr="00F9152F">
              <w:rPr>
                <w:rFonts w:ascii="Times New Roman" w:hAnsi="Times New Roman" w:cs="Times New Roman"/>
                <w:b/>
                <w:sz w:val="20"/>
              </w:rPr>
              <w:t xml:space="preserve"> izteiktie iebildumi</w:t>
            </w:r>
          </w:p>
          <w:p w14:paraId="41DEA08A" w14:textId="44845935" w:rsidR="00D83F9F" w:rsidRPr="00136A24" w:rsidRDefault="0054268F" w:rsidP="0054268F">
            <w:pPr>
              <w:spacing w:after="0" w:line="240" w:lineRule="auto"/>
              <w:jc w:val="both"/>
              <w:rPr>
                <w:rFonts w:ascii="Times New Roman" w:eastAsia="Times New Roman" w:hAnsi="Times New Roman" w:cs="Times New Roman"/>
                <w:sz w:val="20"/>
              </w:rPr>
            </w:pPr>
            <w:r w:rsidRPr="00CF2696">
              <w:rPr>
                <w:rFonts w:ascii="Times New Roman" w:eastAsia="Times New Roman" w:hAnsi="Times New Roman" w:cs="Times New Roman"/>
                <w:sz w:val="20"/>
              </w:rPr>
              <w:t>Satiksmes ministrija piekrīt, ka informatīvais ziņojums nav mērķēts uz finansējuma saņemšanu, vienlaikus tajā ir jāmin dažādi aspekti, lai Ministru kabinets pieņemtu lēmumu, jo deleģētais akts nav skatāms atrauti no Latvijas problemātikas un gaidāmajiem izaicinājumiem. Līdz ar to Ministru kabinetam, pieņemot lēmumu, ir jāņem vērā šī akta ietekme gan uz ES finansējuma izlietojumu, gan valsts budžeta līdzekļiem, kas būs nepieciešami.</w:t>
            </w:r>
          </w:p>
        </w:tc>
        <w:tc>
          <w:tcPr>
            <w:tcW w:w="2552" w:type="dxa"/>
            <w:tcBorders>
              <w:top w:val="single" w:sz="6" w:space="0" w:color="000000"/>
              <w:left w:val="single" w:sz="6" w:space="0" w:color="000000"/>
              <w:bottom w:val="single" w:sz="6" w:space="0" w:color="000000"/>
              <w:right w:val="single" w:sz="6" w:space="0" w:color="000000"/>
            </w:tcBorders>
          </w:tcPr>
          <w:p w14:paraId="14C19F35" w14:textId="0B0F7B04" w:rsidR="00D83F9F" w:rsidRPr="00136A24" w:rsidRDefault="00D83F9F" w:rsidP="004C296F">
            <w:pPr>
              <w:rPr>
                <w:rFonts w:ascii="Times New Roman" w:eastAsia="Times New Roman" w:hAnsi="Times New Roman" w:cs="Times New Roman"/>
                <w:sz w:val="20"/>
              </w:rPr>
            </w:pPr>
          </w:p>
        </w:tc>
      </w:tr>
      <w:tr w:rsidR="008B6473" w:rsidRPr="00136A24" w14:paraId="18E93D7E" w14:textId="77777777" w:rsidTr="00542604">
        <w:tc>
          <w:tcPr>
            <w:tcW w:w="14485" w:type="dxa"/>
            <w:gridSpan w:val="6"/>
            <w:tcBorders>
              <w:top w:val="single" w:sz="6" w:space="0" w:color="000000"/>
              <w:left w:val="single" w:sz="6" w:space="0" w:color="000000"/>
              <w:bottom w:val="single" w:sz="6" w:space="0" w:color="000000"/>
              <w:right w:val="single" w:sz="6" w:space="0" w:color="000000"/>
            </w:tcBorders>
          </w:tcPr>
          <w:p w14:paraId="415C9C69" w14:textId="45A1A049" w:rsidR="008B6473" w:rsidRDefault="008B6473" w:rsidP="008B6473">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b/>
                <w:sz w:val="20"/>
              </w:rPr>
              <w:t xml:space="preserve">Ekonomikas </w:t>
            </w:r>
            <w:r w:rsidRPr="007D34E8">
              <w:rPr>
                <w:rFonts w:ascii="Times New Roman" w:hAnsi="Times New Roman" w:cs="Times New Roman"/>
                <w:b/>
                <w:sz w:val="20"/>
              </w:rPr>
              <w:t xml:space="preserve">ministrijas </w:t>
            </w:r>
            <w:r>
              <w:rPr>
                <w:rFonts w:ascii="Times New Roman" w:hAnsi="Times New Roman" w:cs="Times New Roman"/>
                <w:b/>
                <w:sz w:val="20"/>
              </w:rPr>
              <w:t>17.08.2021</w:t>
            </w:r>
            <w:r w:rsidRPr="007D34E8">
              <w:rPr>
                <w:rFonts w:ascii="Times New Roman" w:hAnsi="Times New Roman" w:cs="Times New Roman"/>
                <w:b/>
                <w:sz w:val="20"/>
              </w:rPr>
              <w:t>. atzinumā</w:t>
            </w:r>
            <w:r w:rsidRPr="00F9152F">
              <w:rPr>
                <w:rFonts w:ascii="Times New Roman" w:hAnsi="Times New Roman" w:cs="Times New Roman"/>
                <w:b/>
                <w:sz w:val="20"/>
              </w:rPr>
              <w:t xml:space="preserve"> izteiktie iebildumi</w:t>
            </w:r>
          </w:p>
        </w:tc>
      </w:tr>
      <w:tr w:rsidR="008B6473" w:rsidRPr="00136A24" w14:paraId="34810A02" w14:textId="77777777" w:rsidTr="00CF2696">
        <w:tc>
          <w:tcPr>
            <w:tcW w:w="816" w:type="dxa"/>
            <w:tcBorders>
              <w:top w:val="single" w:sz="6" w:space="0" w:color="000000"/>
              <w:left w:val="single" w:sz="6" w:space="0" w:color="000000"/>
              <w:bottom w:val="single" w:sz="6" w:space="0" w:color="000000"/>
              <w:right w:val="single" w:sz="6" w:space="0" w:color="000000"/>
            </w:tcBorders>
          </w:tcPr>
          <w:p w14:paraId="11093D96" w14:textId="732B9CFD" w:rsidR="008B6473" w:rsidRDefault="00876565" w:rsidP="008B647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2680" w:type="dxa"/>
            <w:tcBorders>
              <w:top w:val="single" w:sz="6" w:space="0" w:color="000000"/>
              <w:left w:val="single" w:sz="6" w:space="0" w:color="000000"/>
              <w:bottom w:val="single" w:sz="6" w:space="0" w:color="000000"/>
              <w:right w:val="single" w:sz="6" w:space="0" w:color="000000"/>
            </w:tcBorders>
          </w:tcPr>
          <w:p w14:paraId="4F364926" w14:textId="17F22054" w:rsidR="008B6473" w:rsidRDefault="008B6473" w:rsidP="008B6473">
            <w:pPr>
              <w:rPr>
                <w:rFonts w:ascii="Times New Roman" w:hAnsi="Times New Roman" w:cs="Times New Roman"/>
                <w:sz w:val="20"/>
                <w:szCs w:val="20"/>
                <w:lang w:eastAsia="lv-LV"/>
              </w:rPr>
            </w:pPr>
            <w:r w:rsidRPr="008B6473">
              <w:rPr>
                <w:rFonts w:ascii="Times New Roman" w:hAnsi="Times New Roman" w:cs="Times New Roman"/>
                <w:sz w:val="20"/>
                <w:szCs w:val="20"/>
                <w:lang w:eastAsia="lv-LV"/>
              </w:rPr>
              <w:t>Informatīvā ziņojuma projekta V. sadaļas 2.punkt</w:t>
            </w:r>
            <w:r>
              <w:rPr>
                <w:rFonts w:ascii="Times New Roman" w:hAnsi="Times New Roman" w:cs="Times New Roman"/>
                <w:sz w:val="20"/>
                <w:szCs w:val="20"/>
                <w:lang w:eastAsia="lv-LV"/>
              </w:rPr>
              <w:t xml:space="preserve">s un </w:t>
            </w:r>
            <w:r w:rsidRPr="008B6473">
              <w:rPr>
                <w:rFonts w:ascii="Times New Roman" w:hAnsi="Times New Roman" w:cs="Times New Roman"/>
                <w:sz w:val="20"/>
                <w:szCs w:val="20"/>
                <w:lang w:eastAsia="lv-LV"/>
              </w:rPr>
              <w:t xml:space="preserve">Ministru kabineta sēdes </w:t>
            </w:r>
            <w:proofErr w:type="spellStart"/>
            <w:r w:rsidRPr="008B6473">
              <w:rPr>
                <w:rFonts w:ascii="Times New Roman" w:hAnsi="Times New Roman" w:cs="Times New Roman"/>
                <w:sz w:val="20"/>
                <w:szCs w:val="20"/>
                <w:lang w:eastAsia="lv-LV"/>
              </w:rPr>
              <w:t>protokollēmuma</w:t>
            </w:r>
            <w:proofErr w:type="spellEnd"/>
            <w:r w:rsidRPr="008B6473">
              <w:rPr>
                <w:rFonts w:ascii="Times New Roman" w:hAnsi="Times New Roman" w:cs="Times New Roman"/>
                <w:sz w:val="20"/>
                <w:szCs w:val="20"/>
                <w:lang w:eastAsia="lv-LV"/>
              </w:rPr>
              <w:t xml:space="preserve"> 3.punkt</w:t>
            </w:r>
            <w:r>
              <w:rPr>
                <w:rFonts w:ascii="Times New Roman" w:hAnsi="Times New Roman" w:cs="Times New Roman"/>
                <w:sz w:val="20"/>
                <w:szCs w:val="20"/>
                <w:lang w:eastAsia="lv-LV"/>
              </w:rPr>
              <w:t>s</w:t>
            </w:r>
          </w:p>
          <w:p w14:paraId="17CD9AE3" w14:textId="77777777" w:rsidR="008B6473" w:rsidRDefault="008B6473" w:rsidP="008B6473">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 lūdzu ziņojuma tekstā</w:t>
            </w:r>
          </w:p>
          <w:p w14:paraId="4458A563" w14:textId="77777777" w:rsidR="008B6473" w:rsidRDefault="008B6473" w:rsidP="008B6473">
            <w:pPr>
              <w:rPr>
                <w:rFonts w:ascii="Times New Roman" w:hAnsi="Times New Roman" w:cs="Times New Roman"/>
                <w:sz w:val="20"/>
                <w:szCs w:val="20"/>
                <w:lang w:eastAsia="lv-LV"/>
              </w:rPr>
            </w:pPr>
          </w:p>
          <w:p w14:paraId="2A8C583E" w14:textId="58C66C51" w:rsidR="008B6473" w:rsidRPr="005A7299" w:rsidRDefault="008B6473" w:rsidP="008B6473">
            <w:pPr>
              <w:rPr>
                <w:rFonts w:ascii="Times New Roman" w:hAnsi="Times New Roman" w:cs="Times New Roman"/>
                <w:sz w:val="20"/>
                <w:szCs w:val="20"/>
                <w:lang w:eastAsia="lv-LV"/>
              </w:rPr>
            </w:pPr>
          </w:p>
        </w:tc>
        <w:tc>
          <w:tcPr>
            <w:tcW w:w="3051" w:type="dxa"/>
            <w:tcBorders>
              <w:top w:val="single" w:sz="6" w:space="0" w:color="000000"/>
              <w:left w:val="single" w:sz="6" w:space="0" w:color="000000"/>
              <w:bottom w:val="single" w:sz="6" w:space="0" w:color="000000"/>
              <w:right w:val="single" w:sz="6" w:space="0" w:color="000000"/>
            </w:tcBorders>
          </w:tcPr>
          <w:p w14:paraId="677DEBA8" w14:textId="77777777" w:rsidR="008B6473" w:rsidRPr="008B6473" w:rsidRDefault="008B6473" w:rsidP="008C75A9">
            <w:pPr>
              <w:spacing w:after="0" w:line="240" w:lineRule="auto"/>
              <w:jc w:val="both"/>
              <w:rPr>
                <w:rFonts w:ascii="Times New Roman" w:hAnsi="Times New Roman" w:cs="Times New Roman"/>
                <w:sz w:val="20"/>
                <w:szCs w:val="20"/>
                <w:lang w:eastAsia="lv-LV"/>
              </w:rPr>
            </w:pPr>
            <w:r w:rsidRPr="008B6473">
              <w:rPr>
                <w:rFonts w:ascii="Times New Roman" w:hAnsi="Times New Roman" w:cs="Times New Roman"/>
                <w:sz w:val="20"/>
                <w:szCs w:val="20"/>
                <w:lang w:eastAsia="lv-LV"/>
              </w:rPr>
              <w:t xml:space="preserve">Ekonomikas ministrija neatbalsta Informatīvā ziņojuma projekta V. sadaļas 2.punktu un neatbalsta Ministru kabineta sēdes </w:t>
            </w:r>
            <w:proofErr w:type="spellStart"/>
            <w:r w:rsidRPr="008B6473">
              <w:rPr>
                <w:rFonts w:ascii="Times New Roman" w:hAnsi="Times New Roman" w:cs="Times New Roman"/>
                <w:sz w:val="20"/>
                <w:szCs w:val="20"/>
                <w:lang w:eastAsia="lv-LV"/>
              </w:rPr>
              <w:t>protokollēmuma</w:t>
            </w:r>
            <w:proofErr w:type="spellEnd"/>
            <w:r w:rsidRPr="008B6473">
              <w:rPr>
                <w:rFonts w:ascii="Times New Roman" w:hAnsi="Times New Roman" w:cs="Times New Roman"/>
                <w:sz w:val="20"/>
                <w:szCs w:val="20"/>
                <w:lang w:eastAsia="lv-LV"/>
              </w:rPr>
              <w:t xml:space="preserve"> 3.punktu, jo Ekonomikas ministrija neatbalsta ilgtspējīgu finanšu jomā publicēta deleģētā akta Enerģētikas un Būvniecības un Ēku atjaunošanas sadaļas nosacījumus.</w:t>
            </w:r>
          </w:p>
          <w:p w14:paraId="64C674A1" w14:textId="77777777" w:rsidR="008B6473" w:rsidRPr="008B6473" w:rsidRDefault="008B6473" w:rsidP="008C75A9">
            <w:pPr>
              <w:spacing w:after="0" w:line="240" w:lineRule="auto"/>
              <w:jc w:val="both"/>
              <w:rPr>
                <w:rFonts w:ascii="Times New Roman" w:hAnsi="Times New Roman" w:cs="Times New Roman"/>
                <w:sz w:val="20"/>
                <w:szCs w:val="20"/>
                <w:lang w:eastAsia="lv-LV"/>
              </w:rPr>
            </w:pPr>
            <w:r w:rsidRPr="008B6473">
              <w:rPr>
                <w:rFonts w:ascii="Times New Roman" w:hAnsi="Times New Roman" w:cs="Times New Roman"/>
                <w:sz w:val="20"/>
                <w:szCs w:val="20"/>
                <w:lang w:eastAsia="lv-LV"/>
              </w:rPr>
              <w:t xml:space="preserve">Atkārtoti norādām, ka minētie nosacījumi varētu sarežģīt un sadārdzināt energoefektivitātes uzlabošanas projektu īstenošanu Latvijā, varētu apgrūtināt nepieciešamo pakāpenisko pāreju no fosilā kurināmā un ne-emisiju tehnoloģiju izmantošanu, varētu apgrūtināt pasākumu īstenošanai nepieciešamo investīciju piesaisti un sadārdzināt minēto investīciju izmaksas, kā arī būtiski palielinās administratīvo slogu pasākumu īstenotājiem un finansētājiem. </w:t>
            </w:r>
          </w:p>
          <w:p w14:paraId="65221791" w14:textId="705260D5" w:rsidR="008B6473" w:rsidRPr="00CF2696" w:rsidRDefault="008B6473" w:rsidP="008C75A9">
            <w:pPr>
              <w:spacing w:after="0" w:line="240" w:lineRule="auto"/>
              <w:jc w:val="both"/>
              <w:rPr>
                <w:rFonts w:ascii="Times New Roman" w:eastAsia="Times New Roman" w:hAnsi="Times New Roman" w:cs="Times New Roman"/>
                <w:sz w:val="20"/>
              </w:rPr>
            </w:pPr>
            <w:r w:rsidRPr="008B6473">
              <w:rPr>
                <w:rFonts w:ascii="Times New Roman" w:hAnsi="Times New Roman" w:cs="Times New Roman"/>
                <w:sz w:val="20"/>
                <w:szCs w:val="20"/>
                <w:lang w:eastAsia="lv-LV"/>
              </w:rPr>
              <w:t>Ekonomikas ministrija uzskata, ka Latvijai balsojuma Padomē gadījumā ir jāiebilst minētā deleģētā akta pieņemšanai vai jāatturas minētajā balsojumā.</w:t>
            </w:r>
          </w:p>
        </w:tc>
        <w:tc>
          <w:tcPr>
            <w:tcW w:w="2409" w:type="dxa"/>
            <w:tcBorders>
              <w:top w:val="single" w:sz="6" w:space="0" w:color="000000"/>
              <w:left w:val="single" w:sz="6" w:space="0" w:color="000000"/>
              <w:bottom w:val="single" w:sz="6" w:space="0" w:color="000000"/>
              <w:right w:val="single" w:sz="6" w:space="0" w:color="000000"/>
            </w:tcBorders>
          </w:tcPr>
          <w:p w14:paraId="73E14A28" w14:textId="2666B140" w:rsidR="001340C0" w:rsidRDefault="001340C0" w:rsidP="008C75A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Ņemot vērā </w:t>
            </w:r>
            <w:r w:rsidRPr="001340C0">
              <w:rPr>
                <w:rFonts w:ascii="Times New Roman" w:eastAsia="Times New Roman" w:hAnsi="Times New Roman" w:cs="Times New Roman"/>
                <w:bCs/>
                <w:sz w:val="20"/>
                <w:szCs w:val="20"/>
                <w:lang w:eastAsia="lv-LV"/>
              </w:rPr>
              <w:t>2020. gada 11.-12. decembra Eiropadomes sanāksmē panākto vienošanos kāpināt ES SEG emisiju samazināšanas mērķi 2030. gadam un citas starptautiskās saistības, ko Latvija uzņēmusies</w:t>
            </w:r>
            <w:r>
              <w:rPr>
                <w:rFonts w:ascii="Times New Roman" w:eastAsia="Times New Roman" w:hAnsi="Times New Roman" w:cs="Times New Roman"/>
                <w:bCs/>
                <w:sz w:val="20"/>
                <w:szCs w:val="20"/>
                <w:lang w:eastAsia="lv-LV"/>
              </w:rPr>
              <w:t>, tad deleģētā akta neatbalstīšana nonāktu pretrunā ar līdz šim brīdim pausto Latvijas pozīciju jau pieņemtos jautājumos.</w:t>
            </w:r>
          </w:p>
          <w:p w14:paraId="4CAAB639" w14:textId="15FAEB94" w:rsidR="001340C0" w:rsidRDefault="001340C0" w:rsidP="008C75A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Papildus ir jāmin, ka atbilstoši </w:t>
            </w:r>
            <w:r w:rsidRPr="001340C0">
              <w:rPr>
                <w:rFonts w:ascii="Times New Roman" w:eastAsia="Times New Roman" w:hAnsi="Times New Roman" w:cs="Times New Roman"/>
                <w:bCs/>
                <w:sz w:val="20"/>
                <w:szCs w:val="20"/>
                <w:lang w:eastAsia="lv-LV"/>
              </w:rPr>
              <w:t xml:space="preserve">Līguma par ES darbību 290.pantam ar leģislatīvu aktu Komisijai var deleģēt pilnvaras pieņemt vispārēji piemērojamus neleģislatīvus aktus jeb deleģētos aktus, lai papildinātu vai grozītu dažus nebūtiskus leģislatīvu aktu elementus. Deleģētais akts var stāties spēkā tikai tad, ja Eiropas Parlaments (lēmums tiek pieņemts ar balsu vairākumu) un ES Padome (turpmāk – Padome) (lēmums tiek pieņemts ar  kvalificēto balsu vairākumu) leģislatīvā akta noteiktajā termiņā nav </w:t>
            </w:r>
            <w:r w:rsidRPr="001340C0">
              <w:rPr>
                <w:rFonts w:ascii="Times New Roman" w:eastAsia="Times New Roman" w:hAnsi="Times New Roman" w:cs="Times New Roman"/>
                <w:bCs/>
                <w:sz w:val="20"/>
                <w:szCs w:val="20"/>
                <w:lang w:eastAsia="lv-LV"/>
              </w:rPr>
              <w:lastRenderedPageBreak/>
              <w:t>izteikusi iebildumus.</w:t>
            </w:r>
            <w:r>
              <w:rPr>
                <w:rFonts w:ascii="Times New Roman" w:eastAsia="Times New Roman" w:hAnsi="Times New Roman" w:cs="Times New Roman"/>
                <w:bCs/>
                <w:sz w:val="20"/>
                <w:szCs w:val="20"/>
                <w:lang w:eastAsia="lv-LV"/>
              </w:rPr>
              <w:t xml:space="preserve"> Līdz ar to gala lēmumu par atbalstīšanu vai neatbalstīšanu pieņems Padome balstoties uz dalībvalstu pozīcijām. Ja Padomē ar kvalificēto balsu vairākumu tiks atbalstīts konkrētais deleģētais akts, tad Latvijai tas būs jāpiemēro, tādēļ konkrētos </w:t>
            </w:r>
            <w:proofErr w:type="spellStart"/>
            <w:r>
              <w:rPr>
                <w:rFonts w:ascii="Times New Roman" w:eastAsia="Times New Roman" w:hAnsi="Times New Roman" w:cs="Times New Roman"/>
                <w:bCs/>
                <w:sz w:val="20"/>
                <w:szCs w:val="20"/>
                <w:lang w:eastAsia="lv-LV"/>
              </w:rPr>
              <w:t>problēmjautājumus</w:t>
            </w:r>
            <w:proofErr w:type="spellEnd"/>
            <w:r>
              <w:rPr>
                <w:rFonts w:ascii="Times New Roman" w:eastAsia="Times New Roman" w:hAnsi="Times New Roman" w:cs="Times New Roman"/>
                <w:bCs/>
                <w:sz w:val="20"/>
                <w:szCs w:val="20"/>
                <w:lang w:eastAsia="lv-LV"/>
              </w:rPr>
              <w:t xml:space="preserve"> saistībā ar Eiropas Zaļo kursu </w:t>
            </w:r>
            <w:r w:rsidR="00EC5C26">
              <w:rPr>
                <w:rFonts w:ascii="Times New Roman" w:eastAsia="Times New Roman" w:hAnsi="Times New Roman" w:cs="Times New Roman"/>
                <w:bCs/>
                <w:sz w:val="20"/>
                <w:szCs w:val="20"/>
                <w:lang w:eastAsia="lv-LV"/>
              </w:rPr>
              <w:t>būtu</w:t>
            </w:r>
            <w:r>
              <w:rPr>
                <w:rFonts w:ascii="Times New Roman" w:eastAsia="Times New Roman" w:hAnsi="Times New Roman" w:cs="Times New Roman"/>
                <w:bCs/>
                <w:sz w:val="20"/>
                <w:szCs w:val="20"/>
                <w:lang w:eastAsia="lv-LV"/>
              </w:rPr>
              <w:t xml:space="preserve"> jārisina katras nozares politikas plānošanas dokumentos, sagatavojot </w:t>
            </w:r>
            <w:r w:rsidRPr="001340C0">
              <w:rPr>
                <w:rFonts w:ascii="Times New Roman" w:eastAsia="Times New Roman" w:hAnsi="Times New Roman" w:cs="Times New Roman"/>
                <w:bCs/>
                <w:sz w:val="20"/>
                <w:szCs w:val="20"/>
                <w:lang w:eastAsia="lv-LV"/>
              </w:rPr>
              <w:t>rīcības politika</w:t>
            </w:r>
            <w:r>
              <w:rPr>
                <w:rFonts w:ascii="Times New Roman" w:eastAsia="Times New Roman" w:hAnsi="Times New Roman" w:cs="Times New Roman"/>
                <w:bCs/>
                <w:sz w:val="20"/>
                <w:szCs w:val="20"/>
                <w:lang w:eastAsia="lv-LV"/>
              </w:rPr>
              <w:t>s</w:t>
            </w:r>
            <w:r w:rsidRPr="001340C0">
              <w:rPr>
                <w:rFonts w:ascii="Times New Roman" w:eastAsia="Times New Roman" w:hAnsi="Times New Roman" w:cs="Times New Roman"/>
                <w:bCs/>
                <w:sz w:val="20"/>
                <w:szCs w:val="20"/>
                <w:lang w:eastAsia="lv-LV"/>
              </w:rPr>
              <w:t xml:space="preserve"> un prognozes par to, kādas pārmaiņas un cik liels finansējums varētu būt nepieciešams</w:t>
            </w:r>
            <w:r>
              <w:rPr>
                <w:rFonts w:ascii="Times New Roman" w:eastAsia="Times New Roman" w:hAnsi="Times New Roman" w:cs="Times New Roman"/>
                <w:bCs/>
                <w:sz w:val="20"/>
                <w:szCs w:val="20"/>
                <w:lang w:eastAsia="lv-LV"/>
              </w:rPr>
              <w:t xml:space="preserve">, lai </w:t>
            </w:r>
            <w:r w:rsidRPr="008B6473">
              <w:rPr>
                <w:rFonts w:ascii="Times New Roman" w:eastAsia="Times New Roman" w:hAnsi="Times New Roman" w:cs="Times New Roman"/>
                <w:bCs/>
                <w:sz w:val="20"/>
                <w:szCs w:val="20"/>
                <w:lang w:eastAsia="lv-LV"/>
              </w:rPr>
              <w:t>Latvija varētu pildīt saistības attiecībā uz SEG emisiju samazināšanu</w:t>
            </w:r>
            <w:r>
              <w:rPr>
                <w:rFonts w:ascii="Times New Roman" w:eastAsia="Times New Roman" w:hAnsi="Times New Roman" w:cs="Times New Roman"/>
                <w:bCs/>
                <w:sz w:val="20"/>
                <w:szCs w:val="20"/>
                <w:lang w:eastAsia="lv-LV"/>
              </w:rPr>
              <w:t xml:space="preserve"> un ievērotu citas uzņemtās starptautiskās saistības.</w:t>
            </w:r>
          </w:p>
          <w:p w14:paraId="56E19039" w14:textId="77777777" w:rsidR="001340C0" w:rsidRDefault="001340C0" w:rsidP="008C75A9">
            <w:pPr>
              <w:spacing w:after="0" w:line="240" w:lineRule="auto"/>
              <w:jc w:val="both"/>
              <w:rPr>
                <w:rFonts w:ascii="Times New Roman" w:eastAsia="Times New Roman" w:hAnsi="Times New Roman" w:cs="Times New Roman"/>
                <w:bCs/>
                <w:sz w:val="20"/>
                <w:szCs w:val="20"/>
                <w:lang w:eastAsia="lv-LV"/>
              </w:rPr>
            </w:pPr>
          </w:p>
          <w:p w14:paraId="67EEF5BB" w14:textId="61E23A0F" w:rsidR="008B6473" w:rsidRDefault="008B6473" w:rsidP="008B6473">
            <w:pPr>
              <w:spacing w:after="0" w:line="240" w:lineRule="auto"/>
              <w:rPr>
                <w:rFonts w:ascii="Times New Roman" w:eastAsia="Times New Roman" w:hAnsi="Times New Roman" w:cs="Times New Roman"/>
                <w:bCs/>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tcPr>
          <w:p w14:paraId="555601E4" w14:textId="77777777" w:rsidR="008B6473" w:rsidRPr="00136A24" w:rsidRDefault="008B6473" w:rsidP="008B6473">
            <w:pPr>
              <w:spacing w:after="0" w:line="240" w:lineRule="auto"/>
              <w:jc w:val="center"/>
              <w:rPr>
                <w:rFonts w:ascii="Times New Roman" w:eastAsia="Times New Roman" w:hAnsi="Times New Roman" w:cs="Times New Roman"/>
                <w:sz w:val="20"/>
              </w:rPr>
            </w:pPr>
          </w:p>
        </w:tc>
        <w:tc>
          <w:tcPr>
            <w:tcW w:w="2552" w:type="dxa"/>
            <w:tcBorders>
              <w:top w:val="single" w:sz="6" w:space="0" w:color="000000"/>
              <w:left w:val="single" w:sz="6" w:space="0" w:color="000000"/>
              <w:bottom w:val="single" w:sz="6" w:space="0" w:color="000000"/>
              <w:right w:val="single" w:sz="6" w:space="0" w:color="000000"/>
            </w:tcBorders>
          </w:tcPr>
          <w:p w14:paraId="5F936470" w14:textId="77777777" w:rsidR="008B6473" w:rsidRDefault="008B6473" w:rsidP="008B6473">
            <w:pPr>
              <w:spacing w:after="0" w:line="240" w:lineRule="auto"/>
              <w:jc w:val="both"/>
              <w:rPr>
                <w:rFonts w:ascii="Times New Roman" w:eastAsia="Times New Roman" w:hAnsi="Times New Roman" w:cs="Times New Roman"/>
                <w:sz w:val="20"/>
                <w:szCs w:val="20"/>
                <w:lang w:eastAsia="lv-LV"/>
              </w:rPr>
            </w:pPr>
          </w:p>
        </w:tc>
      </w:tr>
    </w:tbl>
    <w:p w14:paraId="492131CF" w14:textId="77777777" w:rsidR="00A33F1F" w:rsidRPr="00136A24" w:rsidRDefault="00A33F1F" w:rsidP="00D60CB6">
      <w:pPr>
        <w:pStyle w:val="naisf"/>
        <w:spacing w:before="0" w:after="0"/>
        <w:ind w:firstLine="0"/>
        <w:rPr>
          <w:sz w:val="20"/>
          <w:szCs w:val="22"/>
        </w:rPr>
      </w:pPr>
    </w:p>
    <w:p w14:paraId="1980BE79"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Informācija par </w:t>
      </w:r>
      <w:proofErr w:type="spellStart"/>
      <w:r w:rsidRPr="00136A24">
        <w:rPr>
          <w:rFonts w:ascii="Times New Roman" w:eastAsia="Times New Roman" w:hAnsi="Times New Roman" w:cs="Times New Roman"/>
          <w:sz w:val="20"/>
          <w:lang w:eastAsia="lv-LV"/>
        </w:rPr>
        <w:t>starpministriju</w:t>
      </w:r>
      <w:proofErr w:type="spellEnd"/>
      <w:r w:rsidRPr="00136A24">
        <w:rPr>
          <w:rFonts w:ascii="Times New Roman" w:eastAsia="Times New Roman" w:hAnsi="Times New Roman" w:cs="Times New Roman"/>
          <w:sz w:val="20"/>
          <w:lang w:eastAsia="lv-LV"/>
        </w:rPr>
        <w:t xml:space="preserve"> (starpinstitūciju) sanāksmi vai elektronisko saskaņošanu</w:t>
      </w:r>
    </w:p>
    <w:p w14:paraId="7B17ED7D"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136A24" w14:paraId="0C6A9D82" w14:textId="77777777" w:rsidTr="0001655E">
        <w:trPr>
          <w:gridAfter w:val="1"/>
          <w:wAfter w:w="1425" w:type="dxa"/>
        </w:trPr>
        <w:tc>
          <w:tcPr>
            <w:tcW w:w="8505" w:type="dxa"/>
            <w:hideMark/>
          </w:tcPr>
          <w:p w14:paraId="5FFEC3D4"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4BAB79C0" w14:textId="20B61E15" w:rsidR="00022A62" w:rsidRPr="00136A24" w:rsidRDefault="00876565" w:rsidP="00101A75">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14.07.2021. un </w:t>
            </w:r>
            <w:r w:rsidR="00D921AB">
              <w:rPr>
                <w:rFonts w:ascii="Times New Roman" w:eastAsia="Times New Roman" w:hAnsi="Times New Roman" w:cs="Times New Roman"/>
                <w:sz w:val="20"/>
                <w:lang w:eastAsia="lv-LV"/>
              </w:rPr>
              <w:t>18</w:t>
            </w:r>
            <w:r w:rsidR="009C7A62">
              <w:rPr>
                <w:rFonts w:ascii="Times New Roman" w:eastAsia="Times New Roman" w:hAnsi="Times New Roman" w:cs="Times New Roman"/>
                <w:sz w:val="20"/>
                <w:lang w:eastAsia="lv-LV"/>
              </w:rPr>
              <w:t>.08.2021.</w:t>
            </w:r>
          </w:p>
        </w:tc>
      </w:tr>
      <w:tr w:rsidR="00022A62" w:rsidRPr="00136A24" w14:paraId="6D4662AD" w14:textId="77777777" w:rsidTr="0001655E">
        <w:trPr>
          <w:gridAfter w:val="1"/>
          <w:wAfter w:w="1425" w:type="dxa"/>
        </w:trPr>
        <w:tc>
          <w:tcPr>
            <w:tcW w:w="8505" w:type="dxa"/>
          </w:tcPr>
          <w:p w14:paraId="71294723"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579AEB6C"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r>
      <w:tr w:rsidR="00022A62" w:rsidRPr="00136A24" w14:paraId="38144D1D" w14:textId="77777777" w:rsidTr="0001655E">
        <w:trPr>
          <w:gridAfter w:val="1"/>
          <w:wAfter w:w="1425" w:type="dxa"/>
        </w:trPr>
        <w:tc>
          <w:tcPr>
            <w:tcW w:w="8505" w:type="dxa"/>
            <w:hideMark/>
          </w:tcPr>
          <w:p w14:paraId="40447BE3" w14:textId="77777777" w:rsidR="00022A62"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w:t>
            </w:r>
          </w:p>
        </w:tc>
        <w:tc>
          <w:tcPr>
            <w:tcW w:w="5401" w:type="dxa"/>
            <w:gridSpan w:val="2"/>
            <w:hideMark/>
          </w:tcPr>
          <w:p w14:paraId="1E5182D1" w14:textId="32DC0FF8" w:rsidR="00022A62" w:rsidRPr="00136A24" w:rsidRDefault="009A1FED" w:rsidP="00101A75">
            <w:pPr>
              <w:spacing w:after="0" w:line="240" w:lineRule="auto"/>
              <w:jc w:val="both"/>
              <w:rPr>
                <w:rFonts w:ascii="Times New Roman" w:hAnsi="Times New Roman" w:cs="Times New Roman"/>
                <w:sz w:val="20"/>
                <w:highlight w:val="yellow"/>
              </w:rPr>
            </w:pPr>
            <w:r w:rsidRPr="00136A24">
              <w:rPr>
                <w:rFonts w:ascii="Times New Roman" w:eastAsia="Times New Roman" w:hAnsi="Times New Roman" w:cs="Times New Roman"/>
                <w:sz w:val="20"/>
                <w:lang w:eastAsia="lv-LV"/>
              </w:rPr>
              <w:t>Tieslietu ministrij</w:t>
            </w:r>
            <w:r w:rsidR="00AB400A" w:rsidRPr="00136A24">
              <w:rPr>
                <w:rFonts w:ascii="Times New Roman" w:eastAsia="Times New Roman" w:hAnsi="Times New Roman" w:cs="Times New Roman"/>
                <w:sz w:val="20"/>
                <w:lang w:eastAsia="lv-LV"/>
              </w:rPr>
              <w:t>a</w:t>
            </w:r>
            <w:r w:rsidR="00867479">
              <w:rPr>
                <w:rFonts w:ascii="Times New Roman" w:eastAsia="Times New Roman" w:hAnsi="Times New Roman" w:cs="Times New Roman"/>
                <w:sz w:val="20"/>
                <w:lang w:eastAsia="lv-LV"/>
              </w:rPr>
              <w:t xml:space="preserve">, Finanšu un kapitāla tirgus </w:t>
            </w:r>
            <w:r w:rsidR="001B7BB4">
              <w:rPr>
                <w:rFonts w:ascii="Times New Roman" w:eastAsia="Times New Roman" w:hAnsi="Times New Roman" w:cs="Times New Roman"/>
                <w:sz w:val="20"/>
                <w:lang w:eastAsia="lv-LV"/>
              </w:rPr>
              <w:t>komisija</w:t>
            </w:r>
            <w:r w:rsidR="00101A75">
              <w:rPr>
                <w:rFonts w:ascii="Times New Roman" w:eastAsia="Times New Roman" w:hAnsi="Times New Roman" w:cs="Times New Roman"/>
                <w:sz w:val="20"/>
                <w:lang w:eastAsia="lv-LV"/>
              </w:rPr>
              <w:t xml:space="preserve">, Latvijas Banka, </w:t>
            </w:r>
            <w:r w:rsidR="009C7A62">
              <w:rPr>
                <w:rFonts w:ascii="Times New Roman" w:eastAsia="Times New Roman" w:hAnsi="Times New Roman" w:cs="Times New Roman"/>
                <w:sz w:val="20"/>
                <w:lang w:eastAsia="lv-LV"/>
              </w:rPr>
              <w:t>Ārlietu ministrija, Ekonomikas ministrija, Satiksmes ministrija, Vides aizsardzības un reģionālās attīstības ministrija, Zemkopības ministrija</w:t>
            </w:r>
          </w:p>
        </w:tc>
      </w:tr>
      <w:tr w:rsidR="00022A62" w:rsidRPr="00136A24" w14:paraId="13B87764" w14:textId="77777777" w:rsidTr="0001655E">
        <w:trPr>
          <w:trHeight w:val="80"/>
        </w:trPr>
        <w:tc>
          <w:tcPr>
            <w:tcW w:w="8505" w:type="dxa"/>
          </w:tcPr>
          <w:p w14:paraId="7DDF2C6B"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75B811B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318D45B8"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r>
      <w:tr w:rsidR="00022A62" w:rsidRPr="00136A24" w14:paraId="3D1DA893" w14:textId="77777777" w:rsidTr="0001655E">
        <w:trPr>
          <w:trHeight w:val="501"/>
        </w:trPr>
        <w:tc>
          <w:tcPr>
            <w:tcW w:w="8505" w:type="dxa"/>
            <w:hideMark/>
          </w:tcPr>
          <w:p w14:paraId="26C8FF1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07EFAF77" w14:textId="65536F0B"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112B16FD" w14:textId="42E267A5" w:rsidR="00022A62" w:rsidRPr="00136A24" w:rsidRDefault="00876565" w:rsidP="00D60CB6">
            <w:pPr>
              <w:spacing w:after="0" w:line="240" w:lineRule="auto"/>
              <w:ind w:left="-87"/>
              <w:jc w:val="both"/>
              <w:rPr>
                <w:rFonts w:ascii="Times New Roman" w:eastAsia="Times New Roman" w:hAnsi="Times New Roman" w:cs="Times New Roman"/>
                <w:sz w:val="20"/>
                <w:lang w:eastAsia="lv-LV"/>
              </w:rPr>
            </w:pPr>
            <w:r w:rsidRPr="00876565">
              <w:rPr>
                <w:rFonts w:ascii="Times New Roman" w:eastAsia="Times New Roman" w:hAnsi="Times New Roman" w:cs="Times New Roman"/>
                <w:sz w:val="20"/>
                <w:lang w:eastAsia="lv-LV"/>
              </w:rPr>
              <w:t>Ekonomikas ministrija, Satiksmes ministrija, Vides aizsardzības un reģionālās attīstības ministrija, Zemkopības ministrija</w:t>
            </w:r>
          </w:p>
        </w:tc>
      </w:tr>
      <w:tr w:rsidR="00022A62" w:rsidRPr="00136A24" w14:paraId="2436C039" w14:textId="77777777" w:rsidTr="003B1A15">
        <w:trPr>
          <w:gridAfter w:val="1"/>
          <w:wAfter w:w="1425" w:type="dxa"/>
          <w:trHeight w:val="679"/>
        </w:trPr>
        <w:tc>
          <w:tcPr>
            <w:tcW w:w="8505" w:type="dxa"/>
            <w:hideMark/>
          </w:tcPr>
          <w:p w14:paraId="0C41CBC9" w14:textId="77777777" w:rsidR="0011419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lastRenderedPageBreak/>
              <w:t>Ministrijas (citas institūcijas), kuras nav ieradušās uz sanāksmi vai kuras nav atbildējušas uz uzaicinājumu piedalīties elektroniskajā saskaņošanā</w:t>
            </w:r>
          </w:p>
          <w:p w14:paraId="35D8DFE0" w14:textId="581E06C3" w:rsidR="00847FEE" w:rsidRPr="00136A24" w:rsidRDefault="00847FEE" w:rsidP="00D60CB6">
            <w:pPr>
              <w:spacing w:after="0" w:line="240" w:lineRule="auto"/>
              <w:rPr>
                <w:rFonts w:ascii="Times New Roman" w:eastAsia="Times New Roman" w:hAnsi="Times New Roman" w:cs="Times New Roman"/>
                <w:sz w:val="20"/>
                <w:lang w:eastAsia="lv-LV"/>
              </w:rPr>
            </w:pPr>
          </w:p>
        </w:tc>
        <w:tc>
          <w:tcPr>
            <w:tcW w:w="5401" w:type="dxa"/>
            <w:gridSpan w:val="2"/>
            <w:hideMark/>
          </w:tcPr>
          <w:p w14:paraId="5C11715C" w14:textId="64262F85" w:rsidR="00022A62" w:rsidRPr="00136A24" w:rsidRDefault="00A16735" w:rsidP="00D60CB6">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Nav.</w:t>
            </w:r>
          </w:p>
        </w:tc>
      </w:tr>
    </w:tbl>
    <w:p w14:paraId="198A40CD" w14:textId="6BD6A00B" w:rsidR="00847FEE" w:rsidRPr="00F9152F" w:rsidRDefault="001E35EC" w:rsidP="00847FE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w:t>
      </w:r>
      <w:r w:rsidR="00847FEE" w:rsidRPr="00F9152F">
        <w:rPr>
          <w:rFonts w:ascii="Times New Roman" w:eastAsia="Times New Roman" w:hAnsi="Times New Roman" w:cs="Times New Roman"/>
          <w:sz w:val="20"/>
        </w:rPr>
        <w:t xml:space="preserve">I. Jautājumi, par kuriem saskaņošanā vienošanās </w:t>
      </w:r>
      <w:r w:rsidR="00A05082">
        <w:rPr>
          <w:rFonts w:ascii="Times New Roman" w:eastAsia="Times New Roman" w:hAnsi="Times New Roman" w:cs="Times New Roman"/>
          <w:sz w:val="20"/>
        </w:rPr>
        <w:t>ir</w:t>
      </w:r>
      <w:r w:rsidR="00847FEE" w:rsidRPr="00F9152F">
        <w:rPr>
          <w:rFonts w:ascii="Times New Roman" w:eastAsia="Times New Roman" w:hAnsi="Times New Roman" w:cs="Times New Roman"/>
          <w:sz w:val="20"/>
        </w:rPr>
        <w:t xml:space="preserve"> panākta</w:t>
      </w:r>
    </w:p>
    <w:tbl>
      <w:tblPr>
        <w:tblW w:w="14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
        <w:gridCol w:w="816"/>
        <w:gridCol w:w="2677"/>
        <w:gridCol w:w="20"/>
        <w:gridCol w:w="3885"/>
        <w:gridCol w:w="1988"/>
        <w:gridCol w:w="1556"/>
        <w:gridCol w:w="70"/>
        <w:gridCol w:w="3748"/>
        <w:gridCol w:w="18"/>
      </w:tblGrid>
      <w:tr w:rsidR="00847FEE" w:rsidRPr="00F9152F" w14:paraId="5CEE2D7D" w14:textId="77777777" w:rsidTr="009B6C6F">
        <w:trPr>
          <w:gridBefore w:val="1"/>
          <w:wBefore w:w="107" w:type="dxa"/>
        </w:trPr>
        <w:tc>
          <w:tcPr>
            <w:tcW w:w="816" w:type="dxa"/>
            <w:tcBorders>
              <w:top w:val="single" w:sz="6" w:space="0" w:color="000000"/>
              <w:left w:val="single" w:sz="6" w:space="0" w:color="000000"/>
              <w:bottom w:val="single" w:sz="6" w:space="0" w:color="000000"/>
              <w:right w:val="single" w:sz="6" w:space="0" w:color="000000"/>
            </w:tcBorders>
            <w:vAlign w:val="center"/>
          </w:tcPr>
          <w:p w14:paraId="67E4A787" w14:textId="77777777" w:rsidR="00847FEE" w:rsidRPr="00F9152F" w:rsidRDefault="00847FEE" w:rsidP="00A94475">
            <w:pPr>
              <w:spacing w:after="0" w:line="240" w:lineRule="auto"/>
              <w:jc w:val="center"/>
              <w:rPr>
                <w:rFonts w:ascii="Times New Roman" w:eastAsia="Times New Roman" w:hAnsi="Times New Roman" w:cs="Times New Roman"/>
                <w:sz w:val="20"/>
              </w:rPr>
            </w:pPr>
            <w:r w:rsidRPr="00F9152F">
              <w:rPr>
                <w:rFonts w:ascii="Times New Roman" w:eastAsia="Times New Roman" w:hAnsi="Times New Roman" w:cs="Times New Roman"/>
                <w:sz w:val="20"/>
              </w:rPr>
              <w:t>Nr. p.k.</w:t>
            </w:r>
          </w:p>
        </w:tc>
        <w:tc>
          <w:tcPr>
            <w:tcW w:w="2677" w:type="dxa"/>
            <w:tcBorders>
              <w:top w:val="single" w:sz="6" w:space="0" w:color="000000"/>
              <w:left w:val="single" w:sz="6" w:space="0" w:color="000000"/>
              <w:bottom w:val="single" w:sz="6" w:space="0" w:color="000000"/>
              <w:right w:val="single" w:sz="6" w:space="0" w:color="000000"/>
            </w:tcBorders>
            <w:vAlign w:val="center"/>
          </w:tcPr>
          <w:p w14:paraId="49FBC294" w14:textId="099D97FE" w:rsidR="00847FEE" w:rsidRPr="00F9152F" w:rsidRDefault="00A05082" w:rsidP="00A94475">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Saskaņošanai nosūtītā projekta redakcija (konkrēta punkta (panta) redakcija)</w:t>
            </w:r>
          </w:p>
        </w:tc>
        <w:tc>
          <w:tcPr>
            <w:tcW w:w="3905" w:type="dxa"/>
            <w:gridSpan w:val="2"/>
            <w:tcBorders>
              <w:top w:val="single" w:sz="6" w:space="0" w:color="000000"/>
              <w:left w:val="single" w:sz="6" w:space="0" w:color="000000"/>
              <w:bottom w:val="single" w:sz="6" w:space="0" w:color="000000"/>
              <w:right w:val="single" w:sz="6" w:space="0" w:color="000000"/>
            </w:tcBorders>
            <w:vAlign w:val="center"/>
          </w:tcPr>
          <w:p w14:paraId="5A648E1E" w14:textId="4AD21971" w:rsidR="00847FEE" w:rsidRPr="00F9152F" w:rsidRDefault="00A05082" w:rsidP="00A94475">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5EACF362" w14:textId="12ECAF79" w:rsidR="00847FEE" w:rsidRPr="00F9152F" w:rsidRDefault="00A05082" w:rsidP="00A94475">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3836" w:type="dxa"/>
            <w:gridSpan w:val="3"/>
            <w:tcBorders>
              <w:top w:val="single" w:sz="6" w:space="0" w:color="000000"/>
              <w:left w:val="single" w:sz="6" w:space="0" w:color="000000"/>
              <w:bottom w:val="single" w:sz="6" w:space="0" w:color="000000"/>
              <w:right w:val="single" w:sz="6" w:space="0" w:color="000000"/>
            </w:tcBorders>
            <w:vAlign w:val="center"/>
          </w:tcPr>
          <w:p w14:paraId="2C01D251" w14:textId="39C90F93" w:rsidR="00847FEE" w:rsidRPr="00F9152F" w:rsidRDefault="00A05082" w:rsidP="00A94475">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Projekta attiecīgā punkta (panta) galīgā redakcija</w:t>
            </w:r>
          </w:p>
        </w:tc>
      </w:tr>
      <w:tr w:rsidR="00847FEE" w:rsidRPr="00F9152F" w14:paraId="08A56AE1" w14:textId="77777777" w:rsidTr="009B6C6F">
        <w:tblPrEx>
          <w:tblLook w:val="00A0" w:firstRow="1" w:lastRow="0" w:firstColumn="1" w:lastColumn="0" w:noHBand="0" w:noVBand="0"/>
        </w:tblPrEx>
        <w:trPr>
          <w:gridBefore w:val="1"/>
          <w:gridAfter w:val="1"/>
          <w:wBefore w:w="107" w:type="dxa"/>
          <w:wAfter w:w="18" w:type="dxa"/>
          <w:trHeight w:val="140"/>
        </w:trPr>
        <w:tc>
          <w:tcPr>
            <w:tcW w:w="14760" w:type="dxa"/>
            <w:gridSpan w:val="8"/>
            <w:tcBorders>
              <w:top w:val="single" w:sz="6" w:space="0" w:color="000000"/>
              <w:left w:val="single" w:sz="6" w:space="0" w:color="000000"/>
              <w:bottom w:val="single" w:sz="6" w:space="0" w:color="000000"/>
              <w:right w:val="single" w:sz="4" w:space="0" w:color="auto"/>
            </w:tcBorders>
          </w:tcPr>
          <w:p w14:paraId="3853F9DD" w14:textId="182757AA" w:rsidR="00847FEE" w:rsidRPr="00F9152F" w:rsidRDefault="002907BC" w:rsidP="00A94475">
            <w:pPr>
              <w:spacing w:after="0" w:line="240" w:lineRule="auto"/>
              <w:jc w:val="center"/>
              <w:rPr>
                <w:rFonts w:ascii="Times New Roman" w:hAnsi="Times New Roman" w:cs="Times New Roman"/>
                <w:b/>
                <w:sz w:val="20"/>
              </w:rPr>
            </w:pPr>
            <w:r>
              <w:rPr>
                <w:rFonts w:ascii="Times New Roman" w:hAnsi="Times New Roman" w:cs="Times New Roman"/>
                <w:b/>
                <w:sz w:val="20"/>
              </w:rPr>
              <w:t>Satiksmes</w:t>
            </w:r>
            <w:r w:rsidR="001F40CD">
              <w:rPr>
                <w:rFonts w:ascii="Times New Roman" w:hAnsi="Times New Roman" w:cs="Times New Roman"/>
                <w:b/>
                <w:sz w:val="20"/>
              </w:rPr>
              <w:t xml:space="preserve"> </w:t>
            </w:r>
            <w:r w:rsidR="001F40CD" w:rsidRPr="007D34E8">
              <w:rPr>
                <w:rFonts w:ascii="Times New Roman" w:hAnsi="Times New Roman" w:cs="Times New Roman"/>
                <w:b/>
                <w:sz w:val="20"/>
              </w:rPr>
              <w:t>ministrijas</w:t>
            </w:r>
            <w:r w:rsidR="00847FEE" w:rsidRPr="007D34E8">
              <w:rPr>
                <w:rFonts w:ascii="Times New Roman" w:hAnsi="Times New Roman" w:cs="Times New Roman"/>
                <w:b/>
                <w:sz w:val="20"/>
              </w:rPr>
              <w:t xml:space="preserve"> </w:t>
            </w:r>
            <w:r w:rsidR="00101A75">
              <w:rPr>
                <w:rFonts w:ascii="Times New Roman" w:hAnsi="Times New Roman" w:cs="Times New Roman"/>
                <w:b/>
                <w:sz w:val="20"/>
              </w:rPr>
              <w:t>1</w:t>
            </w:r>
            <w:r w:rsidR="005A7299">
              <w:rPr>
                <w:rFonts w:ascii="Times New Roman" w:hAnsi="Times New Roman" w:cs="Times New Roman"/>
                <w:b/>
                <w:sz w:val="20"/>
              </w:rPr>
              <w:t>4</w:t>
            </w:r>
            <w:r w:rsidR="00101A75">
              <w:rPr>
                <w:rFonts w:ascii="Times New Roman" w:hAnsi="Times New Roman" w:cs="Times New Roman"/>
                <w:b/>
                <w:sz w:val="20"/>
              </w:rPr>
              <w:t>.0</w:t>
            </w:r>
            <w:r w:rsidR="005A7299">
              <w:rPr>
                <w:rFonts w:ascii="Times New Roman" w:hAnsi="Times New Roman" w:cs="Times New Roman"/>
                <w:b/>
                <w:sz w:val="20"/>
              </w:rPr>
              <w:t>7</w:t>
            </w:r>
            <w:r w:rsidR="00101A75">
              <w:rPr>
                <w:rFonts w:ascii="Times New Roman" w:hAnsi="Times New Roman" w:cs="Times New Roman"/>
                <w:b/>
                <w:sz w:val="20"/>
              </w:rPr>
              <w:t>.2021</w:t>
            </w:r>
            <w:r w:rsidR="00847FEE" w:rsidRPr="007D34E8">
              <w:rPr>
                <w:rFonts w:ascii="Times New Roman" w:hAnsi="Times New Roman" w:cs="Times New Roman"/>
                <w:b/>
                <w:sz w:val="20"/>
              </w:rPr>
              <w:t>. atzinumā</w:t>
            </w:r>
            <w:r w:rsidR="00847FEE" w:rsidRPr="00F9152F">
              <w:rPr>
                <w:rFonts w:ascii="Times New Roman" w:hAnsi="Times New Roman" w:cs="Times New Roman"/>
                <w:b/>
                <w:sz w:val="20"/>
              </w:rPr>
              <w:t xml:space="preserve"> Nr. </w:t>
            </w:r>
            <w:r w:rsidR="005A7299" w:rsidRPr="005A7299">
              <w:rPr>
                <w:rFonts w:ascii="Times New Roman" w:hAnsi="Times New Roman" w:cs="Times New Roman"/>
                <w:b/>
                <w:sz w:val="20"/>
              </w:rPr>
              <w:t>03.1-03/2864</w:t>
            </w:r>
            <w:r w:rsidR="005A7299">
              <w:rPr>
                <w:rFonts w:ascii="Times New Roman" w:hAnsi="Times New Roman" w:cs="Times New Roman"/>
                <w:b/>
                <w:sz w:val="20"/>
              </w:rPr>
              <w:t xml:space="preserve"> </w:t>
            </w:r>
            <w:r w:rsidR="00847FEE" w:rsidRPr="00F9152F">
              <w:rPr>
                <w:rFonts w:ascii="Times New Roman" w:hAnsi="Times New Roman" w:cs="Times New Roman"/>
                <w:b/>
                <w:sz w:val="20"/>
              </w:rPr>
              <w:t>izteiktie iebildumi</w:t>
            </w:r>
          </w:p>
        </w:tc>
      </w:tr>
      <w:tr w:rsidR="002907BC" w:rsidRPr="00F9152F" w14:paraId="56D34889"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69E8DDDC" w14:textId="2A0A1920" w:rsidR="002907BC" w:rsidRDefault="00876565"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3</w:t>
            </w:r>
            <w:r w:rsidR="00670BCB">
              <w:rPr>
                <w:rFonts w:ascii="Times New Roman" w:hAnsi="Times New Roman" w:cs="Times New Roman"/>
                <w:lang w:eastAsia="lv-LV"/>
              </w:rPr>
              <w:t>.</w:t>
            </w:r>
          </w:p>
        </w:tc>
        <w:tc>
          <w:tcPr>
            <w:tcW w:w="2697" w:type="dxa"/>
            <w:gridSpan w:val="2"/>
            <w:tcBorders>
              <w:top w:val="single" w:sz="6" w:space="0" w:color="000000"/>
              <w:left w:val="single" w:sz="6" w:space="0" w:color="000000"/>
              <w:bottom w:val="single" w:sz="6" w:space="0" w:color="000000"/>
              <w:right w:val="single" w:sz="6" w:space="0" w:color="000000"/>
            </w:tcBorders>
          </w:tcPr>
          <w:p w14:paraId="348C441C" w14:textId="77777777" w:rsidR="00362D8E" w:rsidRDefault="00362D8E" w:rsidP="00362D8E">
            <w:pPr>
              <w:rPr>
                <w:rFonts w:ascii="Times New Roman" w:hAnsi="Times New Roman" w:cs="Times New Roman"/>
                <w:sz w:val="20"/>
                <w:szCs w:val="20"/>
                <w:lang w:eastAsia="lv-LV"/>
              </w:rPr>
            </w:pPr>
            <w:r w:rsidRPr="005A7299">
              <w:rPr>
                <w:rFonts w:ascii="Times New Roman" w:hAnsi="Times New Roman" w:cs="Times New Roman"/>
                <w:sz w:val="20"/>
                <w:szCs w:val="20"/>
                <w:lang w:eastAsia="lv-LV"/>
              </w:rPr>
              <w:t xml:space="preserve">4.3. </w:t>
            </w:r>
            <w:r>
              <w:rPr>
                <w:rFonts w:ascii="Times New Roman" w:hAnsi="Times New Roman" w:cs="Times New Roman"/>
                <w:sz w:val="20"/>
                <w:szCs w:val="20"/>
                <w:lang w:eastAsia="lv-LV"/>
              </w:rPr>
              <w:t>“</w:t>
            </w:r>
            <w:r w:rsidRPr="005A7299">
              <w:rPr>
                <w:rFonts w:ascii="Times New Roman" w:hAnsi="Times New Roman" w:cs="Times New Roman"/>
                <w:sz w:val="20"/>
                <w:szCs w:val="20"/>
                <w:lang w:eastAsia="lv-LV"/>
              </w:rPr>
              <w:t>Transporta sektors”</w:t>
            </w:r>
          </w:p>
          <w:p w14:paraId="02621B87" w14:textId="77777777" w:rsidR="00362D8E" w:rsidRDefault="00362D8E" w:rsidP="00310561">
            <w:pPr>
              <w:spacing w:after="0" w:line="240" w:lineRule="auto"/>
              <w:jc w:val="both"/>
              <w:rPr>
                <w:rFonts w:ascii="Times New Roman" w:eastAsia="Times New Roman" w:hAnsi="Times New Roman" w:cs="Times New Roman"/>
                <w:sz w:val="20"/>
                <w:szCs w:val="20"/>
                <w:lang w:eastAsia="lv-LV"/>
              </w:rPr>
            </w:pPr>
          </w:p>
          <w:p w14:paraId="5B0B4528" w14:textId="041DB2D4" w:rsidR="00310561" w:rsidRDefault="00310561" w:rsidP="0031056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 lūdzu ziņojuma tekstā</w:t>
            </w:r>
          </w:p>
          <w:p w14:paraId="5A68FD73" w14:textId="77777777" w:rsidR="00310561" w:rsidRDefault="00310561" w:rsidP="00310561">
            <w:pPr>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25942A7F" w14:textId="77777777" w:rsidR="002907BC" w:rsidRPr="005A7299" w:rsidRDefault="002907BC" w:rsidP="00D16D0C">
            <w:pPr>
              <w:pStyle w:val="ListParagraph"/>
              <w:spacing w:after="0" w:line="240" w:lineRule="auto"/>
              <w:ind w:left="0" w:firstLine="244"/>
              <w:contextualSpacing w:val="0"/>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120A2FE7" w14:textId="08C6B97A" w:rsidR="00362D8E" w:rsidRDefault="00362D8E" w:rsidP="00362D8E">
            <w:pPr>
              <w:suppressAutoHyphens/>
              <w:spacing w:after="0" w:line="240" w:lineRule="auto"/>
              <w:jc w:val="both"/>
              <w:rPr>
                <w:rFonts w:ascii="Times New Roman" w:hAnsi="Times New Roman" w:cs="Times New Roman"/>
                <w:sz w:val="20"/>
                <w:szCs w:val="20"/>
                <w:lang w:eastAsia="lv-LV"/>
              </w:rPr>
            </w:pPr>
            <w:r w:rsidRPr="00362D8E">
              <w:rPr>
                <w:rFonts w:ascii="Times New Roman" w:hAnsi="Times New Roman" w:cs="Times New Roman"/>
                <w:sz w:val="20"/>
                <w:szCs w:val="20"/>
                <w:lang w:eastAsia="lv-LV"/>
              </w:rPr>
              <w:t xml:space="preserve">Lūdzam papildināt “4.3. Transporta sektors” apakšnodaļu ar šādu informāciju: </w:t>
            </w:r>
          </w:p>
          <w:p w14:paraId="4AC62FF9" w14:textId="77777777" w:rsidR="00362D8E" w:rsidRPr="00362D8E" w:rsidRDefault="00362D8E" w:rsidP="00362D8E">
            <w:pPr>
              <w:suppressAutoHyphens/>
              <w:spacing w:after="0" w:line="240" w:lineRule="auto"/>
              <w:jc w:val="both"/>
              <w:rPr>
                <w:rFonts w:ascii="Times New Roman" w:hAnsi="Times New Roman" w:cs="Times New Roman"/>
                <w:sz w:val="20"/>
                <w:szCs w:val="20"/>
                <w:lang w:eastAsia="lv-LV"/>
              </w:rPr>
            </w:pPr>
          </w:p>
          <w:p w14:paraId="2BDC7900" w14:textId="77777777" w:rsidR="00362D8E" w:rsidRPr="00362D8E" w:rsidRDefault="00362D8E" w:rsidP="00362D8E">
            <w:pPr>
              <w:suppressAutoHyphens/>
              <w:spacing w:after="0" w:line="240" w:lineRule="auto"/>
              <w:jc w:val="both"/>
              <w:rPr>
                <w:rFonts w:ascii="Times New Roman" w:hAnsi="Times New Roman" w:cs="Times New Roman"/>
                <w:sz w:val="20"/>
                <w:szCs w:val="20"/>
                <w:lang w:eastAsia="lv-LV"/>
              </w:rPr>
            </w:pPr>
            <w:r w:rsidRPr="00362D8E">
              <w:rPr>
                <w:rFonts w:ascii="Times New Roman" w:hAnsi="Times New Roman" w:cs="Times New Roman"/>
                <w:sz w:val="20"/>
                <w:szCs w:val="20"/>
                <w:lang w:eastAsia="lv-LV"/>
              </w:rPr>
              <w:t xml:space="preserve">“Jānorāda, ka dzelzceļa transports rada tikai nelielu daļu no kopējām SEG emisijām transporta sektorā (2018.gadā – 5,6%), un novecojušais ritošais sastāvs, kas pašreiz tiek izmantots dzelzceļa pasažieru pārvadājumiem, 2022.-2023.gadā tiks nomainīts, turpmāk veicot dzelzceļa pasažieru pārvadājumus visos elektrificētajos maršrutos ar jauniem, moderniem  elektrovilcieniem.” </w:t>
            </w:r>
          </w:p>
          <w:p w14:paraId="402F215B" w14:textId="441AC4CC" w:rsidR="002907BC" w:rsidRPr="005A7299" w:rsidRDefault="00362D8E" w:rsidP="00362D8E">
            <w:pPr>
              <w:suppressAutoHyphens/>
              <w:spacing w:after="0" w:line="240" w:lineRule="auto"/>
              <w:jc w:val="both"/>
              <w:rPr>
                <w:rFonts w:ascii="Times New Roman" w:hAnsi="Times New Roman" w:cs="Times New Roman"/>
                <w:sz w:val="20"/>
                <w:szCs w:val="20"/>
                <w:lang w:eastAsia="lv-LV"/>
              </w:rPr>
            </w:pPr>
            <w:r w:rsidRPr="00362D8E">
              <w:rPr>
                <w:rFonts w:ascii="Times New Roman" w:hAnsi="Times New Roman" w:cs="Times New Roman"/>
                <w:sz w:val="20"/>
                <w:szCs w:val="20"/>
                <w:lang w:eastAsia="lv-LV"/>
              </w:rPr>
              <w:t>Papildinājums iezīmē situāciju dzelzceļa jomā.</w:t>
            </w:r>
          </w:p>
        </w:tc>
        <w:tc>
          <w:tcPr>
            <w:tcW w:w="3544" w:type="dxa"/>
            <w:gridSpan w:val="2"/>
            <w:tcBorders>
              <w:top w:val="single" w:sz="6" w:space="0" w:color="000000"/>
              <w:left w:val="single" w:sz="6" w:space="0" w:color="000000"/>
              <w:bottom w:val="single" w:sz="6" w:space="0" w:color="000000"/>
              <w:right w:val="single" w:sz="6" w:space="0" w:color="000000"/>
            </w:tcBorders>
          </w:tcPr>
          <w:p w14:paraId="5EB4E182" w14:textId="77777777" w:rsidR="00F452D6" w:rsidRDefault="00F452D6" w:rsidP="00F452D6">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N</w:t>
            </w:r>
            <w:r w:rsidRPr="00256EBD">
              <w:rPr>
                <w:rFonts w:ascii="Times New Roman" w:eastAsia="Times New Roman" w:hAnsi="Times New Roman" w:cs="Times New Roman"/>
                <w:bCs/>
                <w:sz w:val="20"/>
                <w:szCs w:val="20"/>
                <w:lang w:eastAsia="lv-LV"/>
              </w:rPr>
              <w:t>av ņemts vērā</w:t>
            </w:r>
            <w:r>
              <w:rPr>
                <w:rFonts w:ascii="Times New Roman" w:eastAsia="Times New Roman" w:hAnsi="Times New Roman" w:cs="Times New Roman"/>
                <w:bCs/>
                <w:sz w:val="20"/>
                <w:szCs w:val="20"/>
                <w:lang w:eastAsia="lv-LV"/>
              </w:rPr>
              <w:t>.</w:t>
            </w:r>
          </w:p>
          <w:p w14:paraId="28E2ED9D" w14:textId="77777777" w:rsidR="00362D8E" w:rsidRDefault="00362D8E" w:rsidP="00362D8E">
            <w:pPr>
              <w:spacing w:after="0" w:line="240" w:lineRule="auto"/>
              <w:jc w:val="both"/>
              <w:rPr>
                <w:rFonts w:ascii="Times New Roman" w:eastAsia="Times New Roman" w:hAnsi="Times New Roman" w:cs="Times New Roman"/>
                <w:bCs/>
                <w:sz w:val="20"/>
                <w:szCs w:val="20"/>
                <w:lang w:eastAsia="lv-LV"/>
              </w:rPr>
            </w:pPr>
          </w:p>
          <w:p w14:paraId="6B1F6404" w14:textId="49D0BEAC" w:rsidR="00362D8E" w:rsidRPr="005A7299" w:rsidRDefault="00362D8E" w:rsidP="00362D8E">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Ņemot vērā, ka netika sniegts </w:t>
            </w:r>
            <w:r w:rsidR="00A63C9C">
              <w:rPr>
                <w:rFonts w:ascii="Times New Roman" w:eastAsia="Times New Roman" w:hAnsi="Times New Roman" w:cs="Times New Roman"/>
                <w:bCs/>
                <w:sz w:val="20"/>
                <w:szCs w:val="20"/>
                <w:lang w:eastAsia="lv-LV"/>
              </w:rPr>
              <w:t xml:space="preserve">Satiksmes ministrijas konkrēts </w:t>
            </w:r>
            <w:r>
              <w:rPr>
                <w:rFonts w:ascii="Times New Roman" w:eastAsia="Times New Roman" w:hAnsi="Times New Roman" w:cs="Times New Roman"/>
                <w:bCs/>
                <w:sz w:val="20"/>
                <w:szCs w:val="20"/>
                <w:lang w:eastAsia="lv-LV"/>
              </w:rPr>
              <w:t>novērtējums par to, vai šie jaunie vilcieni atbil</w:t>
            </w:r>
            <w:r w:rsidR="00A63C9C">
              <w:rPr>
                <w:rFonts w:ascii="Times New Roman" w:eastAsia="Times New Roman" w:hAnsi="Times New Roman" w:cs="Times New Roman"/>
                <w:bCs/>
                <w:sz w:val="20"/>
                <w:szCs w:val="20"/>
                <w:lang w:eastAsia="lv-LV"/>
              </w:rPr>
              <w:t>dīs</w:t>
            </w:r>
            <w:r>
              <w:rPr>
                <w:rFonts w:ascii="Times New Roman" w:eastAsia="Times New Roman" w:hAnsi="Times New Roman" w:cs="Times New Roman"/>
                <w:bCs/>
                <w:sz w:val="20"/>
                <w:szCs w:val="20"/>
                <w:lang w:eastAsia="lv-LV"/>
              </w:rPr>
              <w:t xml:space="preserve"> </w:t>
            </w:r>
            <w:proofErr w:type="spellStart"/>
            <w:r>
              <w:rPr>
                <w:rFonts w:ascii="Times New Roman" w:eastAsia="Times New Roman" w:hAnsi="Times New Roman" w:cs="Times New Roman"/>
                <w:bCs/>
                <w:sz w:val="20"/>
                <w:szCs w:val="20"/>
                <w:lang w:eastAsia="lv-LV"/>
              </w:rPr>
              <w:t>Taksonomijas</w:t>
            </w:r>
            <w:proofErr w:type="spellEnd"/>
            <w:r>
              <w:rPr>
                <w:rFonts w:ascii="Times New Roman" w:eastAsia="Times New Roman" w:hAnsi="Times New Roman" w:cs="Times New Roman"/>
                <w:bCs/>
                <w:sz w:val="20"/>
                <w:szCs w:val="20"/>
                <w:lang w:eastAsia="lv-LV"/>
              </w:rPr>
              <w:t xml:space="preserve"> kritērijiem, nevar apgalvot, ka līdz ar šo vilcienu ieviešanu |Latvijā tiktu atrisināts transporta sektora ne/-atbilstības </w:t>
            </w:r>
            <w:proofErr w:type="spellStart"/>
            <w:r>
              <w:rPr>
                <w:rFonts w:ascii="Times New Roman" w:eastAsia="Times New Roman" w:hAnsi="Times New Roman" w:cs="Times New Roman"/>
                <w:bCs/>
                <w:sz w:val="20"/>
                <w:szCs w:val="20"/>
                <w:lang w:eastAsia="lv-LV"/>
              </w:rPr>
              <w:t>Taksonomijas</w:t>
            </w:r>
            <w:proofErr w:type="spellEnd"/>
            <w:r>
              <w:rPr>
                <w:rFonts w:ascii="Times New Roman" w:eastAsia="Times New Roman" w:hAnsi="Times New Roman" w:cs="Times New Roman"/>
                <w:bCs/>
                <w:sz w:val="20"/>
                <w:szCs w:val="20"/>
                <w:lang w:eastAsia="lv-LV"/>
              </w:rPr>
              <w:t xml:space="preserve"> tehniskajiem kritērijiem jautājums. </w:t>
            </w:r>
          </w:p>
        </w:tc>
        <w:tc>
          <w:tcPr>
            <w:tcW w:w="3836" w:type="dxa"/>
            <w:gridSpan w:val="3"/>
            <w:tcBorders>
              <w:top w:val="single" w:sz="4" w:space="0" w:color="auto"/>
              <w:left w:val="single" w:sz="4" w:space="0" w:color="auto"/>
              <w:bottom w:val="single" w:sz="4" w:space="0" w:color="auto"/>
              <w:right w:val="single" w:sz="4" w:space="0" w:color="auto"/>
            </w:tcBorders>
          </w:tcPr>
          <w:p w14:paraId="2E4CE3FE" w14:textId="70AC59F2" w:rsidR="002907BC" w:rsidRPr="005A7299" w:rsidRDefault="00BF6DBF" w:rsidP="00D16D0C">
            <w:pPr>
              <w:spacing w:after="0" w:line="240" w:lineRule="auto"/>
              <w:ind w:firstLine="346"/>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Lūdzu skatīt precizējumus informatīvajā ziņojuma tekstā.</w:t>
            </w:r>
          </w:p>
        </w:tc>
      </w:tr>
      <w:tr w:rsidR="002907BC" w:rsidRPr="00F9152F" w14:paraId="46BFC111"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C3056E7" w14:textId="6072984C" w:rsidR="002907BC" w:rsidRDefault="00876565"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4</w:t>
            </w:r>
            <w:r w:rsidR="00670BCB">
              <w:rPr>
                <w:rFonts w:ascii="Times New Roman" w:hAnsi="Times New Roman" w:cs="Times New Roman"/>
                <w:lang w:eastAsia="lv-LV"/>
              </w:rPr>
              <w:t>.</w:t>
            </w:r>
          </w:p>
        </w:tc>
        <w:tc>
          <w:tcPr>
            <w:tcW w:w="2697" w:type="dxa"/>
            <w:gridSpan w:val="2"/>
            <w:tcBorders>
              <w:top w:val="single" w:sz="6" w:space="0" w:color="000000"/>
              <w:left w:val="single" w:sz="6" w:space="0" w:color="000000"/>
              <w:bottom w:val="single" w:sz="6" w:space="0" w:color="000000"/>
              <w:right w:val="single" w:sz="6" w:space="0" w:color="000000"/>
            </w:tcBorders>
          </w:tcPr>
          <w:p w14:paraId="08D01087" w14:textId="77777777" w:rsidR="00310561" w:rsidRDefault="00310561" w:rsidP="0031056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 lūdzu ziņojuma tekstā</w:t>
            </w:r>
          </w:p>
          <w:p w14:paraId="3116C62A" w14:textId="77777777" w:rsidR="00310561" w:rsidRDefault="00310561" w:rsidP="00310561">
            <w:pPr>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45A04596" w14:textId="77777777" w:rsidR="002907BC" w:rsidRDefault="002907BC" w:rsidP="00D16D0C">
            <w:pPr>
              <w:pStyle w:val="ListParagraph"/>
              <w:spacing w:after="0" w:line="240" w:lineRule="auto"/>
              <w:ind w:left="0" w:firstLine="244"/>
              <w:contextualSpacing w:val="0"/>
              <w:jc w:val="both"/>
              <w:rPr>
                <w:rFonts w:ascii="Times New Roman" w:hAnsi="Times New Roman" w:cs="Times New Roman"/>
                <w:sz w:val="20"/>
                <w:szCs w:val="20"/>
                <w:lang w:eastAsia="lv-LV"/>
              </w:rPr>
            </w:pPr>
          </w:p>
          <w:p w14:paraId="2FCC2CEE" w14:textId="77777777" w:rsidR="009C7A62" w:rsidRPr="001921B6" w:rsidRDefault="009C7A62" w:rsidP="001921B6">
            <w:pPr>
              <w:rPr>
                <w:lang w:eastAsia="lv-LV"/>
              </w:rPr>
            </w:pPr>
          </w:p>
          <w:p w14:paraId="4457BB75" w14:textId="77777777" w:rsidR="009C7A62" w:rsidRPr="001921B6" w:rsidRDefault="009C7A62" w:rsidP="001921B6">
            <w:pPr>
              <w:rPr>
                <w:lang w:eastAsia="lv-LV"/>
              </w:rPr>
            </w:pPr>
          </w:p>
          <w:p w14:paraId="4582C8A4" w14:textId="46E46DDE" w:rsidR="009C7A62" w:rsidRPr="001921B6" w:rsidRDefault="009C7A62" w:rsidP="001921B6">
            <w:pPr>
              <w:rPr>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75445728" w14:textId="77777777" w:rsidR="00FC3A8B" w:rsidRPr="00FC3A8B" w:rsidRDefault="00FC3A8B" w:rsidP="00FC3A8B">
            <w:pPr>
              <w:suppressAutoHyphens/>
              <w:spacing w:after="0" w:line="240" w:lineRule="auto"/>
              <w:jc w:val="both"/>
              <w:rPr>
                <w:rFonts w:ascii="Times New Roman" w:hAnsi="Times New Roman" w:cs="Times New Roman"/>
                <w:sz w:val="20"/>
                <w:szCs w:val="20"/>
                <w:lang w:eastAsia="lv-LV"/>
              </w:rPr>
            </w:pPr>
            <w:r w:rsidRPr="00FC3A8B">
              <w:rPr>
                <w:rFonts w:ascii="Times New Roman" w:hAnsi="Times New Roman" w:cs="Times New Roman"/>
                <w:sz w:val="20"/>
                <w:szCs w:val="20"/>
                <w:lang w:eastAsia="lv-LV"/>
              </w:rPr>
              <w:t xml:space="preserve">Lūdzam papildināt “4.3. Transporta sektors” apakšnodaļu ar šādu informāciju: </w:t>
            </w:r>
          </w:p>
          <w:p w14:paraId="59D09AA2" w14:textId="77777777" w:rsidR="00FC3A8B" w:rsidRPr="00FC3A8B" w:rsidRDefault="00FC3A8B" w:rsidP="00FC3A8B">
            <w:pPr>
              <w:suppressAutoHyphens/>
              <w:spacing w:after="0" w:line="240" w:lineRule="auto"/>
              <w:jc w:val="both"/>
              <w:rPr>
                <w:rFonts w:ascii="Times New Roman" w:hAnsi="Times New Roman" w:cs="Times New Roman"/>
                <w:sz w:val="20"/>
                <w:szCs w:val="20"/>
                <w:lang w:eastAsia="lv-LV"/>
              </w:rPr>
            </w:pPr>
            <w:r w:rsidRPr="00FC3A8B">
              <w:rPr>
                <w:rFonts w:ascii="Times New Roman" w:hAnsi="Times New Roman" w:cs="Times New Roman"/>
                <w:sz w:val="20"/>
                <w:szCs w:val="20"/>
                <w:lang w:eastAsia="lv-LV"/>
              </w:rPr>
              <w:t>“Ambiciozi vides mērķi ir izvirzīti arī aviācijas nozarei. Līdz 2050.gadam šai nozarē ir plānots sasniegt klimata neitralitāti, tādēļ nepieciešams turpināt pārdomātu investīciju politiku gan modernas gaisa kuģu flotes izmantošanā, gan arī nodrošināt aviācijas infrastruktūras modernizēšanu. Piemēram, VAS  “Starptautiskā lidosta “Rīga”” jau ir pievienojusies Starptautiskās lidostu asociācijas (ACI) “</w:t>
            </w:r>
            <w:proofErr w:type="spellStart"/>
            <w:r w:rsidRPr="00FC3A8B">
              <w:rPr>
                <w:rFonts w:ascii="Times New Roman" w:hAnsi="Times New Roman" w:cs="Times New Roman"/>
                <w:sz w:val="20"/>
                <w:szCs w:val="20"/>
                <w:lang w:eastAsia="lv-LV"/>
              </w:rPr>
              <w:t>NetZero</w:t>
            </w:r>
            <w:proofErr w:type="spellEnd"/>
            <w:r w:rsidRPr="00FC3A8B">
              <w:rPr>
                <w:rFonts w:ascii="Times New Roman" w:hAnsi="Times New Roman" w:cs="Times New Roman"/>
                <w:sz w:val="20"/>
                <w:szCs w:val="20"/>
                <w:lang w:eastAsia="lv-LV"/>
              </w:rPr>
              <w:t xml:space="preserve"> 2050” iniciatīvai, kuras īstenošanai būs nepieciešams pielāgot nākotnes investīciju plānus. Perspektīvs darbības virziens ir SAF degvielas ražošanas jaudu attīstība Latvijā, kas varētu paplašināt Latvijas eksportspējīgās ražošanas potenciālu, stiprināt aviācijas pakalpojumu ekosistēmu un </w:t>
            </w:r>
            <w:r w:rsidRPr="00FC3A8B">
              <w:rPr>
                <w:rFonts w:ascii="Times New Roman" w:hAnsi="Times New Roman" w:cs="Times New Roman"/>
                <w:sz w:val="20"/>
                <w:szCs w:val="20"/>
                <w:lang w:eastAsia="lv-LV"/>
              </w:rPr>
              <w:lastRenderedPageBreak/>
              <w:t xml:space="preserve">sniegt atbalstu zaļā kursa īstenošanai Latvijā. Līdz ar to kopumā jāsecina, ka visam transporta sektoram un tā tālākajai attīstībai deleģētais akts radīs ļoti tiešu ietekmi, tostarp  Latvijas izņēmumiem. Vienlaikus ir jāvērš uzmanība, ka šis deleģētais akts stāsies spēkā ātrāk kā </w:t>
            </w:r>
            <w:proofErr w:type="spellStart"/>
            <w:r w:rsidRPr="00FC3A8B">
              <w:rPr>
                <w:rFonts w:ascii="Times New Roman" w:hAnsi="Times New Roman" w:cs="Times New Roman"/>
                <w:sz w:val="20"/>
                <w:szCs w:val="20"/>
                <w:lang w:eastAsia="lv-LV"/>
              </w:rPr>
              <w:t>sektorālie</w:t>
            </w:r>
            <w:proofErr w:type="spellEnd"/>
            <w:r w:rsidRPr="00FC3A8B">
              <w:rPr>
                <w:rFonts w:ascii="Times New Roman" w:hAnsi="Times New Roman" w:cs="Times New Roman"/>
                <w:sz w:val="20"/>
                <w:szCs w:val="20"/>
                <w:lang w:eastAsia="lv-LV"/>
              </w:rPr>
              <w:t xml:space="preserve"> tiesību akti, ar kuriem Eiropas Komisija nāks klajā 2021. gada 14.jūlijā un par kuriem tikai sāksies diskusijas parastās likumdošanas procedūras ietvarā, līdz ar to tiek radīti juridiski un plānveida izaicinājumi sektoram, uz ko tika vērsta uzmanība deleģētā akta izstrādes gaitā.” </w:t>
            </w:r>
          </w:p>
          <w:p w14:paraId="3AF9D56E" w14:textId="77777777" w:rsidR="002907BC" w:rsidRDefault="00FC3A8B" w:rsidP="00FC3A8B">
            <w:pPr>
              <w:suppressAutoHyphens/>
              <w:spacing w:after="0" w:line="240" w:lineRule="auto"/>
              <w:jc w:val="both"/>
              <w:rPr>
                <w:rFonts w:ascii="Times New Roman" w:hAnsi="Times New Roman" w:cs="Times New Roman"/>
                <w:sz w:val="20"/>
                <w:szCs w:val="20"/>
                <w:lang w:eastAsia="lv-LV"/>
              </w:rPr>
            </w:pPr>
            <w:r w:rsidRPr="00FC3A8B">
              <w:rPr>
                <w:rFonts w:ascii="Times New Roman" w:hAnsi="Times New Roman" w:cs="Times New Roman"/>
                <w:sz w:val="20"/>
                <w:szCs w:val="20"/>
                <w:lang w:eastAsia="lv-LV"/>
              </w:rPr>
              <w:t xml:space="preserve">Papildinājums nepieciešams, lai raksturotu izaicinājumus aviācijas jomā, kā arī uzsvērtu </w:t>
            </w:r>
            <w:proofErr w:type="spellStart"/>
            <w:r w:rsidRPr="00FC3A8B">
              <w:rPr>
                <w:rFonts w:ascii="Times New Roman" w:hAnsi="Times New Roman" w:cs="Times New Roman"/>
                <w:sz w:val="20"/>
                <w:szCs w:val="20"/>
                <w:lang w:eastAsia="lv-LV"/>
              </w:rPr>
              <w:t>problēmjautājumu</w:t>
            </w:r>
            <w:proofErr w:type="spellEnd"/>
            <w:r w:rsidRPr="00FC3A8B">
              <w:rPr>
                <w:rFonts w:ascii="Times New Roman" w:hAnsi="Times New Roman" w:cs="Times New Roman"/>
                <w:sz w:val="20"/>
                <w:szCs w:val="20"/>
                <w:lang w:eastAsia="lv-LV"/>
              </w:rPr>
              <w:t xml:space="preserve"> par tiesību aktu hierarhiju, par ko esam diskutējuši sanāksmēs par </w:t>
            </w:r>
            <w:proofErr w:type="spellStart"/>
            <w:r w:rsidR="00EC5C26">
              <w:rPr>
                <w:rFonts w:ascii="Times New Roman" w:hAnsi="Times New Roman" w:cs="Times New Roman"/>
                <w:sz w:val="20"/>
                <w:szCs w:val="20"/>
                <w:lang w:eastAsia="lv-LV"/>
              </w:rPr>
              <w:t>T</w:t>
            </w:r>
            <w:r w:rsidRPr="00FC3A8B">
              <w:rPr>
                <w:rFonts w:ascii="Times New Roman" w:hAnsi="Times New Roman" w:cs="Times New Roman"/>
                <w:sz w:val="20"/>
                <w:szCs w:val="20"/>
                <w:lang w:eastAsia="lv-LV"/>
              </w:rPr>
              <w:t>aksonomijas</w:t>
            </w:r>
            <w:proofErr w:type="spellEnd"/>
            <w:r w:rsidRPr="00FC3A8B">
              <w:rPr>
                <w:rFonts w:ascii="Times New Roman" w:hAnsi="Times New Roman" w:cs="Times New Roman"/>
                <w:sz w:val="20"/>
                <w:szCs w:val="20"/>
                <w:lang w:eastAsia="lv-LV"/>
              </w:rPr>
              <w:t xml:space="preserve"> jautājumiem, kam netika gūts atbalsts/izpratne no Eiropas Komisijas, bet kas rada neviennozīmīgu situāciju nozares spēlētajiem.</w:t>
            </w:r>
          </w:p>
          <w:p w14:paraId="4558048F" w14:textId="27F9F35C" w:rsidR="00A16735" w:rsidRPr="00101A75" w:rsidRDefault="00A16735" w:rsidP="00FC3A8B">
            <w:pPr>
              <w:suppressAutoHyphens/>
              <w:spacing w:after="0" w:line="240" w:lineRule="auto"/>
              <w:jc w:val="both"/>
              <w:rPr>
                <w:rFonts w:ascii="Times New Roman" w:hAnsi="Times New Roman" w:cs="Times New Roman"/>
                <w:sz w:val="20"/>
                <w:szCs w:val="20"/>
                <w:lang w:eastAsia="lv-LV"/>
              </w:rPr>
            </w:pPr>
          </w:p>
        </w:tc>
        <w:tc>
          <w:tcPr>
            <w:tcW w:w="3544" w:type="dxa"/>
            <w:gridSpan w:val="2"/>
            <w:tcBorders>
              <w:top w:val="single" w:sz="6" w:space="0" w:color="000000"/>
              <w:left w:val="single" w:sz="6" w:space="0" w:color="000000"/>
              <w:bottom w:val="single" w:sz="6" w:space="0" w:color="000000"/>
              <w:right w:val="single" w:sz="6" w:space="0" w:color="000000"/>
            </w:tcBorders>
          </w:tcPr>
          <w:p w14:paraId="0B08FFC3" w14:textId="4D8AAE62" w:rsidR="00F452D6" w:rsidRDefault="00DC1C53" w:rsidP="00F452D6">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lastRenderedPageBreak/>
              <w:t>Panākta vienošanās elektroniskajā saskaņošana</w:t>
            </w:r>
          </w:p>
          <w:p w14:paraId="7A71162F" w14:textId="73488353" w:rsidR="002907BC" w:rsidRDefault="002907BC" w:rsidP="00FC3A8B">
            <w:pPr>
              <w:spacing w:after="0" w:line="240" w:lineRule="auto"/>
              <w:jc w:val="both"/>
              <w:rPr>
                <w:rFonts w:ascii="Times New Roman" w:eastAsia="Times New Roman" w:hAnsi="Times New Roman" w:cs="Times New Roman"/>
                <w:bCs/>
                <w:sz w:val="20"/>
                <w:szCs w:val="20"/>
                <w:lang w:eastAsia="lv-LV"/>
              </w:rPr>
            </w:pPr>
          </w:p>
          <w:p w14:paraId="76B8E723" w14:textId="77777777" w:rsidR="00FC3A8B" w:rsidRDefault="00FC3A8B" w:rsidP="00FC3A8B">
            <w:pPr>
              <w:spacing w:after="0" w:line="240" w:lineRule="auto"/>
              <w:jc w:val="both"/>
              <w:rPr>
                <w:rFonts w:ascii="Times New Roman" w:eastAsia="Times New Roman" w:hAnsi="Times New Roman" w:cs="Times New Roman"/>
                <w:bCs/>
                <w:sz w:val="20"/>
                <w:szCs w:val="20"/>
                <w:lang w:eastAsia="lv-LV"/>
              </w:rPr>
            </w:pPr>
          </w:p>
          <w:p w14:paraId="5CB3B8A4" w14:textId="4397EA33" w:rsidR="00FC3A8B" w:rsidRPr="001F40CD" w:rsidRDefault="00FC3A8B" w:rsidP="00FC3A8B">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Precizētajā ziņojuma tekstā iekļauta informācija par situāciju </w:t>
            </w:r>
            <w:r w:rsidRPr="00FC3A8B">
              <w:rPr>
                <w:rFonts w:ascii="Times New Roman" w:hAnsi="Times New Roman" w:cs="Times New Roman"/>
                <w:sz w:val="20"/>
                <w:szCs w:val="20"/>
                <w:lang w:eastAsia="lv-LV"/>
              </w:rPr>
              <w:t>aviācijas jomā</w:t>
            </w:r>
            <w:r>
              <w:rPr>
                <w:rFonts w:ascii="Times New Roman" w:hAnsi="Times New Roman" w:cs="Times New Roman"/>
                <w:sz w:val="20"/>
                <w:szCs w:val="20"/>
                <w:lang w:eastAsia="lv-LV"/>
              </w:rPr>
              <w:t xml:space="preserve">, neminot konkrētus piemērus, lai būtu konsekvence ar citām tautsaimniecības jomām, kas pieminētas šajā ziņojumā. </w:t>
            </w:r>
          </w:p>
        </w:tc>
        <w:tc>
          <w:tcPr>
            <w:tcW w:w="3836" w:type="dxa"/>
            <w:gridSpan w:val="3"/>
            <w:tcBorders>
              <w:top w:val="single" w:sz="4" w:space="0" w:color="auto"/>
              <w:left w:val="single" w:sz="4" w:space="0" w:color="auto"/>
              <w:bottom w:val="single" w:sz="4" w:space="0" w:color="auto"/>
              <w:right w:val="single" w:sz="4" w:space="0" w:color="auto"/>
            </w:tcBorders>
          </w:tcPr>
          <w:p w14:paraId="75BF4B7C" w14:textId="065B2956" w:rsidR="002907BC" w:rsidRPr="00F9152F" w:rsidRDefault="00BF6DBF" w:rsidP="00D16D0C">
            <w:pPr>
              <w:spacing w:after="0" w:line="240" w:lineRule="auto"/>
              <w:ind w:firstLine="346"/>
              <w:jc w:val="both"/>
              <w:rPr>
                <w:rFonts w:ascii="Times New Roman" w:eastAsia="Times New Roman" w:hAnsi="Times New Roman" w:cs="Times New Roman"/>
                <w:sz w:val="20"/>
                <w:lang w:eastAsia="lv-LV"/>
              </w:rPr>
            </w:pPr>
            <w:r>
              <w:rPr>
                <w:rFonts w:ascii="Times New Roman" w:eastAsia="Times New Roman" w:hAnsi="Times New Roman" w:cs="Times New Roman"/>
                <w:sz w:val="20"/>
                <w:szCs w:val="20"/>
                <w:lang w:eastAsia="lv-LV"/>
              </w:rPr>
              <w:t>Lūdzu skatīt precizējumus informatīvajā ziņojuma tekstā.</w:t>
            </w:r>
          </w:p>
        </w:tc>
      </w:tr>
      <w:tr w:rsidR="002907BC" w:rsidRPr="00F9152F" w14:paraId="609FD9DD"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1480F8D9" w14:textId="274973E0" w:rsidR="002907BC" w:rsidRDefault="00876565"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5</w:t>
            </w:r>
            <w:r w:rsidR="00670BCB">
              <w:rPr>
                <w:rFonts w:ascii="Times New Roman" w:hAnsi="Times New Roman" w:cs="Times New Roman"/>
                <w:lang w:eastAsia="lv-LV"/>
              </w:rPr>
              <w:t>.</w:t>
            </w:r>
          </w:p>
        </w:tc>
        <w:tc>
          <w:tcPr>
            <w:tcW w:w="2697" w:type="dxa"/>
            <w:gridSpan w:val="2"/>
            <w:tcBorders>
              <w:top w:val="single" w:sz="6" w:space="0" w:color="000000"/>
              <w:left w:val="single" w:sz="6" w:space="0" w:color="000000"/>
              <w:bottom w:val="single" w:sz="6" w:space="0" w:color="000000"/>
              <w:right w:val="single" w:sz="6" w:space="0" w:color="000000"/>
            </w:tcBorders>
          </w:tcPr>
          <w:p w14:paraId="63CFB37D" w14:textId="77777777" w:rsidR="002907BC" w:rsidRDefault="00FC3A8B" w:rsidP="00FC3A8B">
            <w:pPr>
              <w:spacing w:after="0" w:line="240" w:lineRule="auto"/>
              <w:jc w:val="both"/>
              <w:rPr>
                <w:rFonts w:ascii="Times New Roman" w:hAnsi="Times New Roman" w:cs="Times New Roman"/>
                <w:sz w:val="20"/>
                <w:szCs w:val="20"/>
                <w:lang w:eastAsia="lv-LV"/>
              </w:rPr>
            </w:pPr>
            <w:r w:rsidRPr="00FC3A8B">
              <w:rPr>
                <w:rFonts w:ascii="Times New Roman" w:hAnsi="Times New Roman" w:cs="Times New Roman"/>
                <w:sz w:val="20"/>
                <w:szCs w:val="20"/>
                <w:lang w:eastAsia="lv-LV"/>
              </w:rPr>
              <w:t xml:space="preserve">“2.1. </w:t>
            </w:r>
            <w:proofErr w:type="spellStart"/>
            <w:r w:rsidRPr="00FC3A8B">
              <w:rPr>
                <w:rFonts w:ascii="Times New Roman" w:hAnsi="Times New Roman" w:cs="Times New Roman"/>
                <w:sz w:val="20"/>
                <w:szCs w:val="20"/>
                <w:lang w:eastAsia="lv-LV"/>
              </w:rPr>
              <w:t>Taksonomijas</w:t>
            </w:r>
            <w:proofErr w:type="spellEnd"/>
            <w:r w:rsidRPr="00FC3A8B">
              <w:rPr>
                <w:rFonts w:ascii="Times New Roman" w:hAnsi="Times New Roman" w:cs="Times New Roman"/>
                <w:sz w:val="20"/>
                <w:szCs w:val="20"/>
                <w:lang w:eastAsia="lv-LV"/>
              </w:rPr>
              <w:t xml:space="preserve"> regulas nosacījumi”</w:t>
            </w:r>
          </w:p>
          <w:p w14:paraId="322AC0D1" w14:textId="77777777" w:rsidR="00FC3A8B" w:rsidRDefault="00FC3A8B" w:rsidP="00FC3A8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 lūdzu ziņojuma tekstā</w:t>
            </w:r>
          </w:p>
          <w:p w14:paraId="2D33D3DD" w14:textId="77777777" w:rsidR="00FC3A8B" w:rsidRDefault="00FC3A8B" w:rsidP="00FC3A8B">
            <w:pPr>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6D3D777D" w14:textId="77777777" w:rsidR="00FC3A8B" w:rsidRDefault="00FC3A8B" w:rsidP="00FC3A8B">
            <w:pPr>
              <w:spacing w:after="0" w:line="240" w:lineRule="auto"/>
              <w:jc w:val="both"/>
              <w:rPr>
                <w:rFonts w:ascii="Times New Roman" w:hAnsi="Times New Roman" w:cs="Times New Roman"/>
                <w:sz w:val="20"/>
                <w:szCs w:val="20"/>
                <w:lang w:eastAsia="lv-LV"/>
              </w:rPr>
            </w:pPr>
          </w:p>
          <w:p w14:paraId="32D76045" w14:textId="3225BFD7" w:rsidR="00FC3A8B" w:rsidRPr="00FC3A8B" w:rsidRDefault="00FC3A8B" w:rsidP="00FC3A8B">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0B94FCD4" w14:textId="6D9ABFEA" w:rsidR="002907BC" w:rsidRPr="00101A75" w:rsidRDefault="00FC3A8B" w:rsidP="00B860C9">
            <w:pPr>
              <w:suppressAutoHyphens/>
              <w:spacing w:after="0" w:line="240" w:lineRule="auto"/>
              <w:jc w:val="both"/>
              <w:rPr>
                <w:rFonts w:ascii="Times New Roman" w:hAnsi="Times New Roman" w:cs="Times New Roman"/>
                <w:sz w:val="20"/>
                <w:szCs w:val="20"/>
                <w:lang w:eastAsia="lv-LV"/>
              </w:rPr>
            </w:pPr>
            <w:r w:rsidRPr="00FC3A8B">
              <w:rPr>
                <w:rFonts w:ascii="Times New Roman" w:hAnsi="Times New Roman" w:cs="Times New Roman"/>
                <w:sz w:val="20"/>
                <w:szCs w:val="20"/>
                <w:lang w:eastAsia="lv-LV"/>
              </w:rPr>
              <w:t xml:space="preserve">Lūdzam precizēt informatīvā ziņojuma sadaļas “2.1. </w:t>
            </w:r>
            <w:proofErr w:type="spellStart"/>
            <w:r w:rsidRPr="00FC3A8B">
              <w:rPr>
                <w:rFonts w:ascii="Times New Roman" w:hAnsi="Times New Roman" w:cs="Times New Roman"/>
                <w:sz w:val="20"/>
                <w:szCs w:val="20"/>
                <w:lang w:eastAsia="lv-LV"/>
              </w:rPr>
              <w:t>Taksonomijas</w:t>
            </w:r>
            <w:proofErr w:type="spellEnd"/>
            <w:r w:rsidRPr="00FC3A8B">
              <w:rPr>
                <w:rFonts w:ascii="Times New Roman" w:hAnsi="Times New Roman" w:cs="Times New Roman"/>
                <w:sz w:val="20"/>
                <w:szCs w:val="20"/>
                <w:lang w:eastAsia="lv-LV"/>
              </w:rPr>
              <w:t xml:space="preserve"> regulas nosacījumi” pēdējo rindkopu, vārdus “kuru Komisija plāno pieņemt 2021. gada jūnijā”  aizstājot ar vārdiem “kuru Komisija pieņēma 2021. gada jūnijā”.</w:t>
            </w:r>
          </w:p>
        </w:tc>
        <w:tc>
          <w:tcPr>
            <w:tcW w:w="3544" w:type="dxa"/>
            <w:gridSpan w:val="2"/>
            <w:tcBorders>
              <w:top w:val="single" w:sz="6" w:space="0" w:color="000000"/>
              <w:left w:val="single" w:sz="6" w:space="0" w:color="000000"/>
              <w:bottom w:val="single" w:sz="6" w:space="0" w:color="000000"/>
              <w:right w:val="single" w:sz="6" w:space="0" w:color="000000"/>
            </w:tcBorders>
          </w:tcPr>
          <w:p w14:paraId="6DB4089C" w14:textId="7B6FC7D3" w:rsidR="002907BC" w:rsidRPr="001F40CD" w:rsidRDefault="00FC3A8B" w:rsidP="00A63C9C">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Ņemts vērā.</w:t>
            </w:r>
          </w:p>
        </w:tc>
        <w:tc>
          <w:tcPr>
            <w:tcW w:w="3836" w:type="dxa"/>
            <w:gridSpan w:val="3"/>
            <w:tcBorders>
              <w:top w:val="single" w:sz="4" w:space="0" w:color="auto"/>
              <w:left w:val="single" w:sz="4" w:space="0" w:color="auto"/>
              <w:bottom w:val="single" w:sz="4" w:space="0" w:color="auto"/>
              <w:right w:val="single" w:sz="4" w:space="0" w:color="auto"/>
            </w:tcBorders>
          </w:tcPr>
          <w:p w14:paraId="2EBB4055" w14:textId="74CB7195" w:rsidR="002907BC" w:rsidRPr="00F9152F" w:rsidRDefault="00BF6DBF" w:rsidP="00FC3A8B">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szCs w:val="20"/>
                <w:lang w:eastAsia="lv-LV"/>
              </w:rPr>
              <w:t>Lūdzu skatīt precizējumus informatīvajā ziņojuma tekstā.</w:t>
            </w:r>
          </w:p>
        </w:tc>
      </w:tr>
      <w:tr w:rsidR="00431C69" w:rsidRPr="00F9152F" w14:paraId="4BC26A44" w14:textId="77777777" w:rsidTr="00542004">
        <w:tblPrEx>
          <w:tblLook w:val="00A0" w:firstRow="1" w:lastRow="0" w:firstColumn="1" w:lastColumn="0" w:noHBand="0" w:noVBand="0"/>
        </w:tblPrEx>
        <w:trPr>
          <w:gridBefore w:val="1"/>
          <w:wBefore w:w="107" w:type="dxa"/>
          <w:trHeight w:val="140"/>
        </w:trPr>
        <w:tc>
          <w:tcPr>
            <w:tcW w:w="14778" w:type="dxa"/>
            <w:gridSpan w:val="9"/>
            <w:tcBorders>
              <w:top w:val="single" w:sz="6" w:space="0" w:color="000000"/>
              <w:left w:val="single" w:sz="6" w:space="0" w:color="000000"/>
              <w:bottom w:val="single" w:sz="6" w:space="0" w:color="000000"/>
              <w:right w:val="single" w:sz="4" w:space="0" w:color="auto"/>
            </w:tcBorders>
          </w:tcPr>
          <w:p w14:paraId="73818B1A" w14:textId="17AD4586" w:rsidR="00431C69" w:rsidRPr="008C75A9" w:rsidRDefault="00431C69" w:rsidP="008C75A9">
            <w:pPr>
              <w:spacing w:after="0" w:line="240" w:lineRule="auto"/>
              <w:jc w:val="center"/>
              <w:rPr>
                <w:rFonts w:ascii="Times New Roman" w:eastAsia="Times New Roman" w:hAnsi="Times New Roman" w:cs="Times New Roman"/>
                <w:b/>
                <w:bCs/>
                <w:sz w:val="20"/>
                <w:szCs w:val="20"/>
                <w:lang w:eastAsia="lv-LV"/>
              </w:rPr>
            </w:pPr>
            <w:r w:rsidRPr="008C75A9">
              <w:rPr>
                <w:rFonts w:ascii="Times New Roman" w:eastAsia="Times New Roman" w:hAnsi="Times New Roman" w:cs="Times New Roman"/>
                <w:b/>
                <w:bCs/>
                <w:sz w:val="20"/>
                <w:szCs w:val="20"/>
                <w:lang w:eastAsia="lv-LV"/>
              </w:rPr>
              <w:t>Ekonomikas ministrijas 17.08.2021. atzinumā izteiktie iebildumi</w:t>
            </w:r>
          </w:p>
        </w:tc>
      </w:tr>
      <w:tr w:rsidR="00431C69" w:rsidRPr="00F9152F" w14:paraId="7211C230"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09032A2B" w14:textId="4CB70851" w:rsidR="00431C69" w:rsidRDefault="00876565" w:rsidP="00431C69">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6.</w:t>
            </w:r>
          </w:p>
        </w:tc>
        <w:tc>
          <w:tcPr>
            <w:tcW w:w="2697" w:type="dxa"/>
            <w:gridSpan w:val="2"/>
            <w:tcBorders>
              <w:top w:val="single" w:sz="6" w:space="0" w:color="000000"/>
              <w:left w:val="single" w:sz="6" w:space="0" w:color="000000"/>
              <w:bottom w:val="single" w:sz="6" w:space="0" w:color="000000"/>
              <w:right w:val="single" w:sz="6" w:space="0" w:color="000000"/>
            </w:tcBorders>
          </w:tcPr>
          <w:p w14:paraId="0AA88755" w14:textId="77777777" w:rsidR="00431C69" w:rsidRDefault="00431C69" w:rsidP="00431C69">
            <w:pPr>
              <w:rPr>
                <w:rFonts w:ascii="Times New Roman" w:hAnsi="Times New Roman" w:cs="Times New Roman"/>
                <w:sz w:val="20"/>
                <w:szCs w:val="20"/>
                <w:lang w:eastAsia="lv-LV"/>
              </w:rPr>
            </w:pPr>
            <w:r w:rsidRPr="005A7299">
              <w:rPr>
                <w:rFonts w:ascii="Times New Roman" w:hAnsi="Times New Roman" w:cs="Times New Roman"/>
                <w:sz w:val="20"/>
                <w:szCs w:val="20"/>
                <w:lang w:eastAsia="lv-LV"/>
              </w:rPr>
              <w:t xml:space="preserve">4.3. </w:t>
            </w:r>
            <w:r>
              <w:rPr>
                <w:rFonts w:ascii="Times New Roman" w:hAnsi="Times New Roman" w:cs="Times New Roman"/>
                <w:sz w:val="20"/>
                <w:szCs w:val="20"/>
                <w:lang w:eastAsia="lv-LV"/>
              </w:rPr>
              <w:t>“</w:t>
            </w:r>
            <w:r w:rsidRPr="005A7299">
              <w:rPr>
                <w:rFonts w:ascii="Times New Roman" w:hAnsi="Times New Roman" w:cs="Times New Roman"/>
                <w:sz w:val="20"/>
                <w:szCs w:val="20"/>
                <w:lang w:eastAsia="lv-LV"/>
              </w:rPr>
              <w:t>Transporta sektors”</w:t>
            </w:r>
          </w:p>
          <w:p w14:paraId="7E5C6B8B" w14:textId="77777777" w:rsidR="00431C69" w:rsidRDefault="00431C69" w:rsidP="00431C69">
            <w:pPr>
              <w:spacing w:after="0" w:line="240" w:lineRule="auto"/>
              <w:jc w:val="both"/>
              <w:rPr>
                <w:rFonts w:ascii="Times New Roman" w:eastAsia="Times New Roman" w:hAnsi="Times New Roman" w:cs="Times New Roman"/>
                <w:sz w:val="20"/>
                <w:szCs w:val="20"/>
                <w:lang w:eastAsia="lv-LV"/>
              </w:rPr>
            </w:pPr>
          </w:p>
          <w:p w14:paraId="3A969F05" w14:textId="77777777" w:rsidR="00431C69" w:rsidRDefault="00431C69" w:rsidP="00431C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 lūdzu ziņojuma tekstā</w:t>
            </w:r>
          </w:p>
          <w:p w14:paraId="59756AC4" w14:textId="77777777" w:rsidR="00431C69" w:rsidRPr="00FC3A8B" w:rsidRDefault="00431C69" w:rsidP="00431C69">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088DD56C" w14:textId="3F5F4F78" w:rsidR="00431C69" w:rsidRPr="00FC3A8B" w:rsidRDefault="00431C69" w:rsidP="00431C69">
            <w:pPr>
              <w:suppressAutoHyphens/>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N</w:t>
            </w:r>
            <w:r w:rsidRPr="00977A6A">
              <w:rPr>
                <w:rFonts w:ascii="Times New Roman" w:hAnsi="Times New Roman" w:cs="Times New Roman"/>
                <w:sz w:val="20"/>
                <w:szCs w:val="20"/>
                <w:lang w:eastAsia="lv-LV"/>
              </w:rPr>
              <w:t>orādām, ka transporta darbībās netiek izmantots kurināmais, bet degviela, tāpēc nepieciešams precizēt ziņojuma projekta 4.3.nodaļu.</w:t>
            </w:r>
          </w:p>
        </w:tc>
        <w:tc>
          <w:tcPr>
            <w:tcW w:w="3544" w:type="dxa"/>
            <w:gridSpan w:val="2"/>
            <w:tcBorders>
              <w:top w:val="single" w:sz="6" w:space="0" w:color="000000"/>
              <w:left w:val="single" w:sz="6" w:space="0" w:color="000000"/>
              <w:bottom w:val="single" w:sz="6" w:space="0" w:color="000000"/>
              <w:right w:val="single" w:sz="6" w:space="0" w:color="000000"/>
            </w:tcBorders>
          </w:tcPr>
          <w:p w14:paraId="44413925" w14:textId="46788177" w:rsidR="00431C69" w:rsidRDefault="00431C69" w:rsidP="00431C69">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Ņemts vērā.</w:t>
            </w:r>
          </w:p>
        </w:tc>
        <w:tc>
          <w:tcPr>
            <w:tcW w:w="3836" w:type="dxa"/>
            <w:gridSpan w:val="3"/>
            <w:tcBorders>
              <w:top w:val="single" w:sz="4" w:space="0" w:color="auto"/>
              <w:left w:val="single" w:sz="4" w:space="0" w:color="auto"/>
              <w:bottom w:val="single" w:sz="4" w:space="0" w:color="auto"/>
              <w:right w:val="single" w:sz="4" w:space="0" w:color="auto"/>
            </w:tcBorders>
          </w:tcPr>
          <w:p w14:paraId="153A2107" w14:textId="2D350F10" w:rsidR="00431C69" w:rsidRDefault="00431C69" w:rsidP="00431C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Lūdzu skatīt precizējumus informatīvajā ziņojuma tekstā.</w:t>
            </w:r>
          </w:p>
        </w:tc>
      </w:tr>
      <w:tr w:rsidR="00431C69" w:rsidRPr="00F9152F" w14:paraId="4D296258"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6C9275E9" w14:textId="7C451FA8" w:rsidR="00431C69" w:rsidRDefault="00876565" w:rsidP="00431C69">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7.</w:t>
            </w:r>
          </w:p>
        </w:tc>
        <w:tc>
          <w:tcPr>
            <w:tcW w:w="2697" w:type="dxa"/>
            <w:gridSpan w:val="2"/>
            <w:tcBorders>
              <w:top w:val="single" w:sz="6" w:space="0" w:color="000000"/>
              <w:left w:val="single" w:sz="6" w:space="0" w:color="000000"/>
              <w:bottom w:val="single" w:sz="6" w:space="0" w:color="000000"/>
              <w:right w:val="single" w:sz="6" w:space="0" w:color="000000"/>
            </w:tcBorders>
          </w:tcPr>
          <w:p w14:paraId="49C25046" w14:textId="1165BB73" w:rsidR="00431C69" w:rsidRPr="005A7299" w:rsidRDefault="00431C69" w:rsidP="00431C69">
            <w:pPr>
              <w:rPr>
                <w:rFonts w:ascii="Times New Roman" w:hAnsi="Times New Roman" w:cs="Times New Roman"/>
                <w:sz w:val="20"/>
                <w:szCs w:val="20"/>
                <w:lang w:eastAsia="lv-LV"/>
              </w:rPr>
            </w:pPr>
            <w:r>
              <w:rPr>
                <w:rFonts w:ascii="Times New Roman" w:hAnsi="Times New Roman" w:cs="Times New Roman"/>
                <w:sz w:val="20"/>
                <w:szCs w:val="20"/>
                <w:lang w:eastAsia="lv-LV"/>
              </w:rPr>
              <w:t>Informatīvā ziņojuma teksts.</w:t>
            </w:r>
          </w:p>
        </w:tc>
        <w:tc>
          <w:tcPr>
            <w:tcW w:w="3885" w:type="dxa"/>
            <w:tcBorders>
              <w:top w:val="single" w:sz="6" w:space="0" w:color="000000"/>
              <w:left w:val="single" w:sz="6" w:space="0" w:color="000000"/>
              <w:bottom w:val="single" w:sz="6" w:space="0" w:color="000000"/>
              <w:right w:val="single" w:sz="6" w:space="0" w:color="000000"/>
            </w:tcBorders>
          </w:tcPr>
          <w:p w14:paraId="606D0E8A" w14:textId="77777777" w:rsidR="00431C69" w:rsidRDefault="00431C69" w:rsidP="00431C69">
            <w:pPr>
              <w:suppressAutoHyphens/>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L</w:t>
            </w:r>
            <w:r w:rsidRPr="00977A6A">
              <w:rPr>
                <w:rFonts w:ascii="Times New Roman" w:hAnsi="Times New Roman" w:cs="Times New Roman"/>
                <w:sz w:val="20"/>
                <w:szCs w:val="20"/>
                <w:lang w:eastAsia="lv-LV"/>
              </w:rPr>
              <w:t>ūdzam Finanšu ministriju iekļaut izziņā arī tos Ekonomikas ministrijas komentārus par ziņojuma projektu, kas tika iesniegti ziņojuma projekta datnē “</w:t>
            </w:r>
            <w:proofErr w:type="spellStart"/>
            <w:r w:rsidRPr="00977A6A">
              <w:rPr>
                <w:rFonts w:ascii="Times New Roman" w:hAnsi="Times New Roman" w:cs="Times New Roman"/>
                <w:sz w:val="20"/>
                <w:szCs w:val="20"/>
                <w:lang w:eastAsia="lv-LV"/>
              </w:rPr>
              <w:t>comments</w:t>
            </w:r>
            <w:proofErr w:type="spellEnd"/>
            <w:r w:rsidRPr="00977A6A">
              <w:rPr>
                <w:rFonts w:ascii="Times New Roman" w:hAnsi="Times New Roman" w:cs="Times New Roman"/>
                <w:sz w:val="20"/>
                <w:szCs w:val="20"/>
                <w:lang w:eastAsia="lv-LV"/>
              </w:rPr>
              <w:t>” veidā</w:t>
            </w:r>
            <w:r w:rsidR="00A16735">
              <w:rPr>
                <w:rFonts w:ascii="Times New Roman" w:hAnsi="Times New Roman" w:cs="Times New Roman"/>
                <w:sz w:val="20"/>
                <w:szCs w:val="20"/>
                <w:lang w:eastAsia="lv-LV"/>
              </w:rPr>
              <w:t>.</w:t>
            </w:r>
          </w:p>
          <w:p w14:paraId="1C4620C9" w14:textId="77777777" w:rsidR="00A16735" w:rsidRDefault="00A16735" w:rsidP="00431C69">
            <w:pPr>
              <w:suppressAutoHyphens/>
              <w:spacing w:after="0" w:line="240" w:lineRule="auto"/>
              <w:jc w:val="both"/>
              <w:rPr>
                <w:rFonts w:ascii="Times New Roman" w:hAnsi="Times New Roman" w:cs="Times New Roman"/>
                <w:sz w:val="20"/>
                <w:szCs w:val="20"/>
                <w:lang w:eastAsia="lv-LV"/>
              </w:rPr>
            </w:pPr>
          </w:p>
          <w:p w14:paraId="3E8E652C" w14:textId="52D3A3F7" w:rsidR="00A16735" w:rsidRDefault="00A16735" w:rsidP="00431C69">
            <w:pPr>
              <w:suppressAutoHyphens/>
              <w:spacing w:after="0" w:line="240" w:lineRule="auto"/>
              <w:jc w:val="both"/>
              <w:rPr>
                <w:rFonts w:ascii="Times New Roman" w:hAnsi="Times New Roman" w:cs="Times New Roman"/>
                <w:sz w:val="20"/>
                <w:szCs w:val="20"/>
                <w:lang w:eastAsia="lv-LV"/>
              </w:rPr>
            </w:pPr>
          </w:p>
        </w:tc>
        <w:tc>
          <w:tcPr>
            <w:tcW w:w="3544" w:type="dxa"/>
            <w:gridSpan w:val="2"/>
            <w:tcBorders>
              <w:top w:val="single" w:sz="6" w:space="0" w:color="000000"/>
              <w:left w:val="single" w:sz="6" w:space="0" w:color="000000"/>
              <w:bottom w:val="single" w:sz="6" w:space="0" w:color="000000"/>
              <w:right w:val="single" w:sz="6" w:space="0" w:color="000000"/>
            </w:tcBorders>
          </w:tcPr>
          <w:p w14:paraId="77CC175B" w14:textId="3E3DFB77" w:rsidR="00431C69" w:rsidRDefault="00431C69" w:rsidP="00431C69">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Daļēji ņemts vērā. </w:t>
            </w:r>
          </w:p>
        </w:tc>
        <w:tc>
          <w:tcPr>
            <w:tcW w:w="3836" w:type="dxa"/>
            <w:gridSpan w:val="3"/>
            <w:tcBorders>
              <w:top w:val="single" w:sz="4" w:space="0" w:color="auto"/>
              <w:left w:val="single" w:sz="4" w:space="0" w:color="auto"/>
              <w:bottom w:val="single" w:sz="4" w:space="0" w:color="auto"/>
              <w:right w:val="single" w:sz="4" w:space="0" w:color="auto"/>
            </w:tcBorders>
          </w:tcPr>
          <w:p w14:paraId="6BA8FE1C" w14:textId="6FE90BC2" w:rsidR="00431C69" w:rsidRDefault="00431C69" w:rsidP="00431C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Lūdzu skatīt precizējumus informatīvajā ziņojuma tekstā.</w:t>
            </w:r>
          </w:p>
        </w:tc>
      </w:tr>
      <w:tr w:rsidR="00431C69" w:rsidRPr="00F9152F" w14:paraId="2D0BD8D6" w14:textId="77777777" w:rsidTr="00820114">
        <w:tblPrEx>
          <w:tblLook w:val="00A0" w:firstRow="1" w:lastRow="0" w:firstColumn="1" w:lastColumn="0" w:noHBand="0" w:noVBand="0"/>
        </w:tblPrEx>
        <w:trPr>
          <w:gridBefore w:val="1"/>
          <w:wBefore w:w="107" w:type="dxa"/>
          <w:trHeight w:val="140"/>
        </w:trPr>
        <w:tc>
          <w:tcPr>
            <w:tcW w:w="14778" w:type="dxa"/>
            <w:gridSpan w:val="9"/>
            <w:tcBorders>
              <w:top w:val="single" w:sz="6" w:space="0" w:color="000000"/>
              <w:left w:val="single" w:sz="6" w:space="0" w:color="000000"/>
              <w:bottom w:val="single" w:sz="6" w:space="0" w:color="000000"/>
              <w:right w:val="single" w:sz="4" w:space="0" w:color="auto"/>
            </w:tcBorders>
          </w:tcPr>
          <w:p w14:paraId="5366E27E" w14:textId="3EFFDA34" w:rsidR="00431C69" w:rsidRPr="008C75A9" w:rsidRDefault="00431C69" w:rsidP="008C75A9">
            <w:pPr>
              <w:spacing w:after="0" w:line="240" w:lineRule="auto"/>
              <w:jc w:val="center"/>
              <w:rPr>
                <w:rFonts w:ascii="Times New Roman" w:eastAsia="Times New Roman" w:hAnsi="Times New Roman" w:cs="Times New Roman"/>
                <w:b/>
                <w:bCs/>
                <w:sz w:val="20"/>
                <w:szCs w:val="20"/>
                <w:lang w:eastAsia="lv-LV"/>
              </w:rPr>
            </w:pPr>
            <w:r w:rsidRPr="008C75A9">
              <w:rPr>
                <w:rFonts w:ascii="Times New Roman" w:eastAsia="Times New Roman" w:hAnsi="Times New Roman" w:cs="Times New Roman"/>
                <w:b/>
                <w:bCs/>
                <w:sz w:val="20"/>
                <w:szCs w:val="20"/>
                <w:lang w:eastAsia="lv-LV"/>
              </w:rPr>
              <w:lastRenderedPageBreak/>
              <w:t>Satiksmes ministrijas 18.08.2021. atzinumā izteiktie iebildumi</w:t>
            </w:r>
          </w:p>
        </w:tc>
      </w:tr>
      <w:tr w:rsidR="00431C69" w:rsidRPr="00F9152F" w14:paraId="05AF81FD"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6742B36E" w14:textId="46C38C4E" w:rsidR="00431C69" w:rsidRDefault="00876565" w:rsidP="00431C69">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8.</w:t>
            </w:r>
          </w:p>
        </w:tc>
        <w:tc>
          <w:tcPr>
            <w:tcW w:w="2697" w:type="dxa"/>
            <w:gridSpan w:val="2"/>
            <w:tcBorders>
              <w:top w:val="single" w:sz="6" w:space="0" w:color="000000"/>
              <w:left w:val="single" w:sz="6" w:space="0" w:color="000000"/>
              <w:bottom w:val="single" w:sz="6" w:space="0" w:color="000000"/>
              <w:right w:val="single" w:sz="6" w:space="0" w:color="000000"/>
            </w:tcBorders>
          </w:tcPr>
          <w:p w14:paraId="0ED4B27E" w14:textId="77777777" w:rsidR="00431C69" w:rsidRDefault="00431C69" w:rsidP="00431C69">
            <w:pPr>
              <w:rPr>
                <w:rFonts w:ascii="Times New Roman" w:hAnsi="Times New Roman" w:cs="Times New Roman"/>
                <w:sz w:val="20"/>
                <w:szCs w:val="20"/>
                <w:lang w:eastAsia="lv-LV"/>
              </w:rPr>
            </w:pPr>
            <w:r w:rsidRPr="005A7299">
              <w:rPr>
                <w:rFonts w:ascii="Times New Roman" w:hAnsi="Times New Roman" w:cs="Times New Roman"/>
                <w:sz w:val="20"/>
                <w:szCs w:val="20"/>
                <w:lang w:eastAsia="lv-LV"/>
              </w:rPr>
              <w:t xml:space="preserve">4.3. </w:t>
            </w:r>
            <w:r>
              <w:rPr>
                <w:rFonts w:ascii="Times New Roman" w:hAnsi="Times New Roman" w:cs="Times New Roman"/>
                <w:sz w:val="20"/>
                <w:szCs w:val="20"/>
                <w:lang w:eastAsia="lv-LV"/>
              </w:rPr>
              <w:t>“</w:t>
            </w:r>
            <w:r w:rsidRPr="005A7299">
              <w:rPr>
                <w:rFonts w:ascii="Times New Roman" w:hAnsi="Times New Roman" w:cs="Times New Roman"/>
                <w:sz w:val="20"/>
                <w:szCs w:val="20"/>
                <w:lang w:eastAsia="lv-LV"/>
              </w:rPr>
              <w:t>Transporta sektors”</w:t>
            </w:r>
          </w:p>
          <w:p w14:paraId="10D05655" w14:textId="77777777" w:rsidR="00431C69" w:rsidRDefault="00431C69" w:rsidP="00431C69">
            <w:pPr>
              <w:spacing w:after="0" w:line="240" w:lineRule="auto"/>
              <w:jc w:val="both"/>
              <w:rPr>
                <w:rFonts w:ascii="Times New Roman" w:eastAsia="Times New Roman" w:hAnsi="Times New Roman" w:cs="Times New Roman"/>
                <w:sz w:val="20"/>
                <w:szCs w:val="20"/>
                <w:lang w:eastAsia="lv-LV"/>
              </w:rPr>
            </w:pPr>
          </w:p>
          <w:p w14:paraId="238CA417" w14:textId="77777777" w:rsidR="00431C69" w:rsidRDefault="00431C69" w:rsidP="00431C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 lūdzu ziņojuma tekstā</w:t>
            </w:r>
          </w:p>
          <w:p w14:paraId="04EA6F3C" w14:textId="4B1D82FD" w:rsidR="00431C69" w:rsidRPr="00FC3A8B" w:rsidRDefault="00431C69" w:rsidP="00431C69">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2FCDE9B0" w14:textId="77777777" w:rsidR="00431C69" w:rsidRDefault="00431C69" w:rsidP="00431C69">
            <w:pPr>
              <w:suppressAutoHyphens/>
              <w:spacing w:after="0" w:line="240" w:lineRule="auto"/>
              <w:jc w:val="both"/>
              <w:rPr>
                <w:rFonts w:ascii="Times New Roman" w:eastAsia="Times New Roman" w:hAnsi="Times New Roman" w:cs="Times New Roman"/>
                <w:sz w:val="20"/>
              </w:rPr>
            </w:pPr>
            <w:r w:rsidRPr="00AE0267">
              <w:rPr>
                <w:rFonts w:ascii="Times New Roman" w:eastAsia="Times New Roman" w:hAnsi="Times New Roman" w:cs="Times New Roman"/>
                <w:sz w:val="20"/>
              </w:rPr>
              <w:t>Satiksmes ministrija piedāvā izteikt papildināmās informācijas 2. teikumu šādā redakcijā: “Līdz 2050.gadam šai nozarē ir plānots sasniegt klimata neitralitāti, tādēļ nepieciešams turpināt pārdomātu investīciju politiku gan modernas gaisa kuģu flotes izmantošanā, gan arī nodrošināt aviācijas infrastruktūras modernizēšanu SAF ieviešanai aviācijā, ņemot vērā Eiropas Komisijas priekšlikumu par SAF degvielas obligātu izmantošanu aviācijā”.</w:t>
            </w:r>
          </w:p>
          <w:p w14:paraId="30BA1655" w14:textId="496481A1" w:rsidR="00A16735" w:rsidRPr="00FC3A8B" w:rsidRDefault="00A16735" w:rsidP="00431C69">
            <w:pPr>
              <w:suppressAutoHyphens/>
              <w:spacing w:after="0" w:line="240" w:lineRule="auto"/>
              <w:jc w:val="both"/>
              <w:rPr>
                <w:rFonts w:ascii="Times New Roman" w:hAnsi="Times New Roman" w:cs="Times New Roman"/>
                <w:sz w:val="20"/>
                <w:szCs w:val="20"/>
                <w:lang w:eastAsia="lv-LV"/>
              </w:rPr>
            </w:pPr>
          </w:p>
        </w:tc>
        <w:tc>
          <w:tcPr>
            <w:tcW w:w="3544" w:type="dxa"/>
            <w:gridSpan w:val="2"/>
            <w:tcBorders>
              <w:top w:val="single" w:sz="6" w:space="0" w:color="000000"/>
              <w:left w:val="single" w:sz="6" w:space="0" w:color="000000"/>
              <w:bottom w:val="single" w:sz="6" w:space="0" w:color="000000"/>
              <w:right w:val="single" w:sz="6" w:space="0" w:color="000000"/>
            </w:tcBorders>
          </w:tcPr>
          <w:p w14:paraId="6DF783EE" w14:textId="0D2DC44B" w:rsidR="00431C69" w:rsidRDefault="00431C69" w:rsidP="00431C69">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Daļēji ņemts vērā. Netiek iekļauts pilns teksts, lai saglabātu ziņojuma pārskatāmību un nepārslogot ar detaļām, kas apgrūtinātu dokumenta uztveri, kā arī lai nodrošinātu proporcionalitāti ar citu nozares ministriju noradītajām problēmām.</w:t>
            </w:r>
          </w:p>
        </w:tc>
        <w:tc>
          <w:tcPr>
            <w:tcW w:w="3836" w:type="dxa"/>
            <w:gridSpan w:val="3"/>
            <w:tcBorders>
              <w:top w:val="single" w:sz="4" w:space="0" w:color="auto"/>
              <w:left w:val="single" w:sz="4" w:space="0" w:color="auto"/>
              <w:bottom w:val="single" w:sz="4" w:space="0" w:color="auto"/>
              <w:right w:val="single" w:sz="4" w:space="0" w:color="auto"/>
            </w:tcBorders>
          </w:tcPr>
          <w:p w14:paraId="4B8D457C" w14:textId="13DD1E24" w:rsidR="00431C69" w:rsidRDefault="00BF6DBF" w:rsidP="00431C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Lūdzu skatīt precizējumus informatīvajā ziņojuma tekstā.</w:t>
            </w:r>
          </w:p>
        </w:tc>
      </w:tr>
      <w:tr w:rsidR="00431C69" w:rsidRPr="00F9152F" w14:paraId="134966A8" w14:textId="77777777" w:rsidTr="00C27CD2">
        <w:tblPrEx>
          <w:tblLook w:val="00A0" w:firstRow="1" w:lastRow="0" w:firstColumn="1" w:lastColumn="0" w:noHBand="0" w:noVBand="0"/>
        </w:tblPrEx>
        <w:trPr>
          <w:gridBefore w:val="1"/>
          <w:wBefore w:w="107" w:type="dxa"/>
          <w:trHeight w:val="140"/>
        </w:trPr>
        <w:tc>
          <w:tcPr>
            <w:tcW w:w="14778" w:type="dxa"/>
            <w:gridSpan w:val="9"/>
            <w:tcBorders>
              <w:top w:val="single" w:sz="6" w:space="0" w:color="000000"/>
              <w:left w:val="single" w:sz="6" w:space="0" w:color="000000"/>
              <w:bottom w:val="single" w:sz="6" w:space="0" w:color="000000"/>
              <w:right w:val="single" w:sz="4" w:space="0" w:color="auto"/>
            </w:tcBorders>
          </w:tcPr>
          <w:p w14:paraId="125CF5AB" w14:textId="6DB60D23" w:rsidR="00431C69" w:rsidRPr="00F9152F" w:rsidRDefault="00431C69" w:rsidP="00431C69">
            <w:pPr>
              <w:spacing w:after="0" w:line="240" w:lineRule="auto"/>
              <w:ind w:firstLine="346"/>
              <w:jc w:val="center"/>
              <w:rPr>
                <w:rFonts w:ascii="Times New Roman" w:eastAsia="Times New Roman" w:hAnsi="Times New Roman" w:cs="Times New Roman"/>
                <w:sz w:val="20"/>
                <w:lang w:eastAsia="lv-LV"/>
              </w:rPr>
            </w:pPr>
            <w:r>
              <w:rPr>
                <w:rFonts w:ascii="Times New Roman" w:hAnsi="Times New Roman" w:cs="Times New Roman"/>
                <w:b/>
                <w:sz w:val="20"/>
              </w:rPr>
              <w:t xml:space="preserve">Zemkopības </w:t>
            </w:r>
            <w:r w:rsidRPr="007D34E8">
              <w:rPr>
                <w:rFonts w:ascii="Times New Roman" w:hAnsi="Times New Roman" w:cs="Times New Roman"/>
                <w:b/>
                <w:sz w:val="20"/>
              </w:rPr>
              <w:t>ministrijas atzinumā</w:t>
            </w:r>
            <w:r w:rsidRPr="00F9152F">
              <w:rPr>
                <w:rFonts w:ascii="Times New Roman" w:hAnsi="Times New Roman" w:cs="Times New Roman"/>
                <w:b/>
                <w:sz w:val="20"/>
              </w:rPr>
              <w:t xml:space="preserve"> Nr. </w:t>
            </w:r>
            <w:r w:rsidRPr="00670BCB">
              <w:rPr>
                <w:rFonts w:ascii="Times New Roman" w:hAnsi="Times New Roman" w:cs="Times New Roman"/>
                <w:b/>
                <w:sz w:val="20"/>
              </w:rPr>
              <w:t>3.3-2e/1523/2021</w:t>
            </w:r>
            <w:r>
              <w:rPr>
                <w:rFonts w:ascii="Times New Roman" w:hAnsi="Times New Roman" w:cs="Times New Roman"/>
                <w:b/>
                <w:sz w:val="20"/>
              </w:rPr>
              <w:t xml:space="preserve"> </w:t>
            </w:r>
            <w:r w:rsidRPr="00F9152F">
              <w:rPr>
                <w:rFonts w:ascii="Times New Roman" w:hAnsi="Times New Roman" w:cs="Times New Roman"/>
                <w:b/>
                <w:sz w:val="20"/>
              </w:rPr>
              <w:t>izteiktie iebildumi</w:t>
            </w:r>
          </w:p>
        </w:tc>
      </w:tr>
      <w:tr w:rsidR="00431C69" w:rsidRPr="00F9152F" w14:paraId="4B66048E" w14:textId="77777777" w:rsidTr="008648A3">
        <w:trPr>
          <w:gridBefore w:val="1"/>
          <w:wBefore w:w="107" w:type="dxa"/>
        </w:trPr>
        <w:tc>
          <w:tcPr>
            <w:tcW w:w="816" w:type="dxa"/>
            <w:tcBorders>
              <w:top w:val="single" w:sz="6" w:space="0" w:color="000000"/>
              <w:left w:val="single" w:sz="6" w:space="0" w:color="000000"/>
              <w:bottom w:val="single" w:sz="6" w:space="0" w:color="000000"/>
              <w:right w:val="single" w:sz="6" w:space="0" w:color="000000"/>
            </w:tcBorders>
            <w:vAlign w:val="center"/>
          </w:tcPr>
          <w:p w14:paraId="1DDAA10A" w14:textId="77777777" w:rsidR="00431C69" w:rsidRPr="00F9152F" w:rsidRDefault="00431C69" w:rsidP="00431C69">
            <w:pPr>
              <w:spacing w:after="0" w:line="240" w:lineRule="auto"/>
              <w:jc w:val="center"/>
              <w:rPr>
                <w:rFonts w:ascii="Times New Roman" w:eastAsia="Times New Roman" w:hAnsi="Times New Roman" w:cs="Times New Roman"/>
                <w:sz w:val="20"/>
              </w:rPr>
            </w:pPr>
            <w:r w:rsidRPr="00F9152F">
              <w:rPr>
                <w:rFonts w:ascii="Times New Roman" w:eastAsia="Times New Roman" w:hAnsi="Times New Roman" w:cs="Times New Roman"/>
                <w:sz w:val="20"/>
              </w:rPr>
              <w:t>Nr. p.k.</w:t>
            </w:r>
          </w:p>
        </w:tc>
        <w:tc>
          <w:tcPr>
            <w:tcW w:w="2677" w:type="dxa"/>
            <w:tcBorders>
              <w:top w:val="single" w:sz="6" w:space="0" w:color="000000"/>
              <w:left w:val="single" w:sz="6" w:space="0" w:color="000000"/>
              <w:bottom w:val="single" w:sz="6" w:space="0" w:color="000000"/>
              <w:right w:val="single" w:sz="6" w:space="0" w:color="000000"/>
            </w:tcBorders>
            <w:vAlign w:val="center"/>
          </w:tcPr>
          <w:p w14:paraId="6760B667" w14:textId="77777777" w:rsidR="00431C69" w:rsidRPr="00F9152F" w:rsidRDefault="00431C69" w:rsidP="00431C69">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Saskaņošanai nosūtītā projekta redakcija (konkrēta punkta (panta) redakcija)</w:t>
            </w:r>
          </w:p>
        </w:tc>
        <w:tc>
          <w:tcPr>
            <w:tcW w:w="3905" w:type="dxa"/>
            <w:gridSpan w:val="2"/>
            <w:tcBorders>
              <w:top w:val="single" w:sz="6" w:space="0" w:color="000000"/>
              <w:left w:val="single" w:sz="6" w:space="0" w:color="000000"/>
              <w:bottom w:val="single" w:sz="6" w:space="0" w:color="000000"/>
              <w:right w:val="single" w:sz="6" w:space="0" w:color="000000"/>
            </w:tcBorders>
            <w:vAlign w:val="center"/>
          </w:tcPr>
          <w:p w14:paraId="044268FC" w14:textId="77777777" w:rsidR="00431C69" w:rsidRPr="00F9152F" w:rsidRDefault="00431C69" w:rsidP="00431C69">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02C23DAE" w14:textId="77777777" w:rsidR="00431C69" w:rsidRPr="00F9152F" w:rsidRDefault="00431C69" w:rsidP="00431C69">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3836" w:type="dxa"/>
            <w:gridSpan w:val="3"/>
            <w:tcBorders>
              <w:top w:val="single" w:sz="6" w:space="0" w:color="000000"/>
              <w:left w:val="single" w:sz="6" w:space="0" w:color="000000"/>
              <w:bottom w:val="single" w:sz="6" w:space="0" w:color="000000"/>
              <w:right w:val="single" w:sz="6" w:space="0" w:color="000000"/>
            </w:tcBorders>
            <w:vAlign w:val="center"/>
          </w:tcPr>
          <w:p w14:paraId="70C4DD2D" w14:textId="77777777" w:rsidR="00431C69" w:rsidRPr="00F9152F" w:rsidRDefault="00431C69" w:rsidP="00431C69">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Projekta attiecīgā punkta (panta) galīgā redakcija</w:t>
            </w:r>
          </w:p>
        </w:tc>
      </w:tr>
      <w:tr w:rsidR="00431C69" w:rsidRPr="00F9152F" w14:paraId="71D79528"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706D880E" w14:textId="6AE4CA96" w:rsidR="00431C69" w:rsidRDefault="00876565" w:rsidP="00431C69">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9</w:t>
            </w:r>
            <w:r w:rsidR="00431C69">
              <w:rPr>
                <w:rFonts w:ascii="Times New Roman" w:hAnsi="Times New Roman" w:cs="Times New Roman"/>
                <w:lang w:eastAsia="lv-LV"/>
              </w:rPr>
              <w:t>.</w:t>
            </w:r>
          </w:p>
        </w:tc>
        <w:tc>
          <w:tcPr>
            <w:tcW w:w="2697" w:type="dxa"/>
            <w:gridSpan w:val="2"/>
            <w:tcBorders>
              <w:top w:val="single" w:sz="6" w:space="0" w:color="000000"/>
              <w:left w:val="single" w:sz="6" w:space="0" w:color="000000"/>
              <w:bottom w:val="single" w:sz="6" w:space="0" w:color="000000"/>
              <w:right w:val="single" w:sz="6" w:space="0" w:color="000000"/>
            </w:tcBorders>
          </w:tcPr>
          <w:p w14:paraId="34C67195" w14:textId="3ECED759" w:rsidR="00431C69" w:rsidRDefault="00431C69" w:rsidP="00431C69">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Ziņojuma “</w:t>
            </w:r>
            <w:r w:rsidRPr="00670BCB">
              <w:rPr>
                <w:rFonts w:ascii="Times New Roman" w:hAnsi="Times New Roman" w:cs="Times New Roman"/>
                <w:sz w:val="20"/>
                <w:szCs w:val="20"/>
                <w:lang w:eastAsia="lv-LV"/>
              </w:rPr>
              <w:t>Vides aizsardzības sadaļa</w:t>
            </w:r>
            <w:r>
              <w:rPr>
                <w:rFonts w:ascii="Times New Roman" w:hAnsi="Times New Roman" w:cs="Times New Roman"/>
                <w:sz w:val="20"/>
                <w:szCs w:val="20"/>
                <w:lang w:eastAsia="lv-LV"/>
              </w:rPr>
              <w:t>s”</w:t>
            </w:r>
          </w:p>
          <w:p w14:paraId="350972AE" w14:textId="69C981E4" w:rsidR="00431C69" w:rsidRPr="00670BCB" w:rsidRDefault="00431C69" w:rsidP="00BF6DBF">
            <w:pPr>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2B7AF90A" w14:textId="77777777" w:rsidR="00431C69" w:rsidRDefault="00431C69" w:rsidP="00431C69">
            <w:pPr>
              <w:suppressAutoHyphens/>
              <w:spacing w:after="0" w:line="240" w:lineRule="auto"/>
              <w:jc w:val="both"/>
              <w:rPr>
                <w:rFonts w:ascii="Times New Roman" w:hAnsi="Times New Roman" w:cs="Times New Roman"/>
                <w:sz w:val="20"/>
                <w:szCs w:val="20"/>
                <w:lang w:eastAsia="lv-LV"/>
              </w:rPr>
            </w:pPr>
            <w:r w:rsidRPr="00B33E6F">
              <w:rPr>
                <w:rFonts w:ascii="Times New Roman" w:hAnsi="Times New Roman" w:cs="Times New Roman"/>
                <w:sz w:val="20"/>
                <w:szCs w:val="20"/>
                <w:lang w:eastAsia="lv-LV"/>
              </w:rPr>
              <w:t xml:space="preserve">No terminoloģiskā viedokļa mitrzemju kontekstā pareizāk lietot terminu meža ieaudzēšana vai apmežošana. Meža atjaunošanas terminu ir pieņemts lietot mežsaimniecības kontekstā, runājot par tādu meža zemju apsaimniekošanu, kurās ir veikta koksnes ieguve. Turklāt meža atjaunošana jau tiek ietverta deleģētā akta mežsaimniecības sadaļā un to nav nepieciešams uzsvērt atsevišķi. Vides aizsardzības sadaļa fokusējas uz mitrzemju atjaunošanu un meža ieaudzēšana ir viens no risinājumiem, kā </w:t>
            </w:r>
            <w:proofErr w:type="spellStart"/>
            <w:r w:rsidRPr="00B33E6F">
              <w:rPr>
                <w:rFonts w:ascii="Times New Roman" w:hAnsi="Times New Roman" w:cs="Times New Roman"/>
                <w:sz w:val="20"/>
                <w:szCs w:val="20"/>
                <w:lang w:eastAsia="lv-LV"/>
              </w:rPr>
              <w:t>rekultivētajās</w:t>
            </w:r>
            <w:proofErr w:type="spellEnd"/>
            <w:r w:rsidRPr="00B33E6F">
              <w:rPr>
                <w:rFonts w:ascii="Times New Roman" w:hAnsi="Times New Roman" w:cs="Times New Roman"/>
                <w:sz w:val="20"/>
                <w:szCs w:val="20"/>
                <w:lang w:eastAsia="lv-LV"/>
              </w:rPr>
              <w:t xml:space="preserve"> kūdras ieguves platībās sabalansēt CO2 emisijas un piesaisti. Ņemot vērā šos aspektus, ierosinām precizēt arī 4.4. sadaļu, tajā atspoguļojot mitrzemju atjaunošanu kā galveno jomu vides aizsardzības kontekstā un pieminot apmežošanu kā šobrīd tekstā.</w:t>
            </w:r>
          </w:p>
          <w:p w14:paraId="46813EC6" w14:textId="098AC382" w:rsidR="00A16735" w:rsidRPr="00101A75" w:rsidRDefault="00A16735" w:rsidP="00431C69">
            <w:pPr>
              <w:suppressAutoHyphens/>
              <w:spacing w:after="0" w:line="240" w:lineRule="auto"/>
              <w:jc w:val="both"/>
              <w:rPr>
                <w:rFonts w:ascii="Times New Roman" w:hAnsi="Times New Roman" w:cs="Times New Roman"/>
                <w:sz w:val="20"/>
                <w:szCs w:val="20"/>
                <w:lang w:eastAsia="lv-LV"/>
              </w:rPr>
            </w:pPr>
          </w:p>
        </w:tc>
        <w:tc>
          <w:tcPr>
            <w:tcW w:w="3544" w:type="dxa"/>
            <w:gridSpan w:val="2"/>
            <w:tcBorders>
              <w:top w:val="single" w:sz="6" w:space="0" w:color="000000"/>
              <w:left w:val="single" w:sz="6" w:space="0" w:color="000000"/>
              <w:bottom w:val="single" w:sz="6" w:space="0" w:color="000000"/>
              <w:right w:val="single" w:sz="6" w:space="0" w:color="000000"/>
            </w:tcBorders>
          </w:tcPr>
          <w:p w14:paraId="6752094B" w14:textId="1CB2E684" w:rsidR="00431C69" w:rsidRPr="001F40CD" w:rsidRDefault="00431C69" w:rsidP="00431C69">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Ņemts vērā.</w:t>
            </w:r>
          </w:p>
        </w:tc>
        <w:tc>
          <w:tcPr>
            <w:tcW w:w="3836" w:type="dxa"/>
            <w:gridSpan w:val="3"/>
            <w:tcBorders>
              <w:top w:val="single" w:sz="4" w:space="0" w:color="auto"/>
              <w:left w:val="single" w:sz="4" w:space="0" w:color="auto"/>
              <w:bottom w:val="single" w:sz="4" w:space="0" w:color="auto"/>
              <w:right w:val="single" w:sz="4" w:space="0" w:color="auto"/>
            </w:tcBorders>
          </w:tcPr>
          <w:p w14:paraId="513B7A81" w14:textId="11C26E21" w:rsidR="00431C69" w:rsidRPr="00F9152F" w:rsidRDefault="00BF6DBF" w:rsidP="00BF6DBF">
            <w:pPr>
              <w:rPr>
                <w:rFonts w:ascii="Times New Roman" w:eastAsia="Times New Roman" w:hAnsi="Times New Roman" w:cs="Times New Roman"/>
                <w:sz w:val="20"/>
                <w:lang w:eastAsia="lv-LV"/>
              </w:rPr>
            </w:pPr>
            <w:r>
              <w:rPr>
                <w:rFonts w:ascii="Times New Roman" w:eastAsia="Times New Roman" w:hAnsi="Times New Roman" w:cs="Times New Roman"/>
                <w:sz w:val="20"/>
                <w:szCs w:val="20"/>
                <w:lang w:eastAsia="lv-LV"/>
              </w:rPr>
              <w:t>Lūdzu skatīt precizējumus informatīvajā ziņojuma tekstā.</w:t>
            </w:r>
          </w:p>
        </w:tc>
      </w:tr>
      <w:tr w:rsidR="00431C69" w:rsidRPr="00F9152F" w14:paraId="694C3552"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768207C1" w14:textId="5FDD3873" w:rsidR="00431C69" w:rsidRDefault="00876565" w:rsidP="00431C69">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10.</w:t>
            </w:r>
          </w:p>
        </w:tc>
        <w:tc>
          <w:tcPr>
            <w:tcW w:w="2697" w:type="dxa"/>
            <w:gridSpan w:val="2"/>
            <w:tcBorders>
              <w:top w:val="single" w:sz="6" w:space="0" w:color="000000"/>
              <w:left w:val="single" w:sz="6" w:space="0" w:color="000000"/>
              <w:bottom w:val="single" w:sz="6" w:space="0" w:color="000000"/>
              <w:right w:val="single" w:sz="6" w:space="0" w:color="000000"/>
            </w:tcBorders>
          </w:tcPr>
          <w:p w14:paraId="43B275AE" w14:textId="77777777" w:rsidR="00431C69" w:rsidRDefault="00431C69" w:rsidP="00431C69">
            <w:pPr>
              <w:spacing w:after="0" w:line="240" w:lineRule="auto"/>
              <w:jc w:val="both"/>
              <w:rPr>
                <w:rFonts w:ascii="Times New Roman" w:hAnsi="Times New Roman" w:cs="Times New Roman"/>
                <w:sz w:val="20"/>
                <w:szCs w:val="20"/>
                <w:lang w:eastAsia="lv-LV"/>
              </w:rPr>
            </w:pPr>
          </w:p>
          <w:p w14:paraId="75706A6D" w14:textId="2B5A566E" w:rsidR="00431C69" w:rsidRPr="00670BCB" w:rsidRDefault="00431C69" w:rsidP="00BF6DBF">
            <w:pPr>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74AFC66A" w14:textId="46F67854" w:rsidR="00431C69" w:rsidRPr="00101A75" w:rsidRDefault="00431C69" w:rsidP="00431C69">
            <w:pPr>
              <w:suppressAutoHyphens/>
              <w:spacing w:after="0" w:line="240" w:lineRule="auto"/>
              <w:jc w:val="both"/>
              <w:rPr>
                <w:rFonts w:ascii="Times New Roman" w:hAnsi="Times New Roman" w:cs="Times New Roman"/>
                <w:sz w:val="20"/>
                <w:szCs w:val="20"/>
                <w:lang w:eastAsia="lv-LV"/>
              </w:rPr>
            </w:pPr>
            <w:r w:rsidRPr="00B33E6F">
              <w:rPr>
                <w:rFonts w:ascii="Times New Roman" w:hAnsi="Times New Roman" w:cs="Times New Roman"/>
                <w:sz w:val="20"/>
                <w:szCs w:val="20"/>
                <w:lang w:eastAsia="lv-LV"/>
              </w:rPr>
              <w:t xml:space="preserve">Lūdzam 4.1. sadaļā vārdus “informācijas atklāšanu” aizstāt ar vārdiem “informācijas sagatavošanu”. Mūsuprāt tieši prasītās </w:t>
            </w:r>
            <w:r w:rsidRPr="00B33E6F">
              <w:rPr>
                <w:rFonts w:ascii="Times New Roman" w:hAnsi="Times New Roman" w:cs="Times New Roman"/>
                <w:sz w:val="20"/>
                <w:szCs w:val="20"/>
                <w:lang w:eastAsia="lv-LV"/>
              </w:rPr>
              <w:lastRenderedPageBreak/>
              <w:t>informācijas apjoms un detalizācija neveicinās tehnisko kritēriju brīvprātīgu izmantošanu.</w:t>
            </w:r>
          </w:p>
        </w:tc>
        <w:tc>
          <w:tcPr>
            <w:tcW w:w="3544" w:type="dxa"/>
            <w:gridSpan w:val="2"/>
            <w:tcBorders>
              <w:top w:val="single" w:sz="6" w:space="0" w:color="000000"/>
              <w:left w:val="single" w:sz="6" w:space="0" w:color="000000"/>
              <w:bottom w:val="single" w:sz="6" w:space="0" w:color="000000"/>
              <w:right w:val="single" w:sz="6" w:space="0" w:color="000000"/>
            </w:tcBorders>
          </w:tcPr>
          <w:p w14:paraId="21850560" w14:textId="77777777" w:rsidR="00431C69" w:rsidRDefault="00431C69" w:rsidP="00431C69">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lastRenderedPageBreak/>
              <w:t>N</w:t>
            </w:r>
            <w:r w:rsidRPr="00256EBD">
              <w:rPr>
                <w:rFonts w:ascii="Times New Roman" w:eastAsia="Times New Roman" w:hAnsi="Times New Roman" w:cs="Times New Roman"/>
                <w:bCs/>
                <w:sz w:val="20"/>
                <w:szCs w:val="20"/>
                <w:lang w:eastAsia="lv-LV"/>
              </w:rPr>
              <w:t>av ņemts vērā</w:t>
            </w:r>
            <w:r>
              <w:rPr>
                <w:rFonts w:ascii="Times New Roman" w:eastAsia="Times New Roman" w:hAnsi="Times New Roman" w:cs="Times New Roman"/>
                <w:bCs/>
                <w:sz w:val="20"/>
                <w:szCs w:val="20"/>
                <w:lang w:eastAsia="lv-LV"/>
              </w:rPr>
              <w:t>.</w:t>
            </w:r>
          </w:p>
          <w:p w14:paraId="71FD06BE" w14:textId="77777777" w:rsidR="00431C69" w:rsidRDefault="00431C69" w:rsidP="00431C69">
            <w:pPr>
              <w:spacing w:after="0" w:line="240" w:lineRule="auto"/>
              <w:jc w:val="both"/>
              <w:rPr>
                <w:rFonts w:ascii="Times New Roman" w:eastAsia="Times New Roman" w:hAnsi="Times New Roman" w:cs="Times New Roman"/>
                <w:bCs/>
                <w:sz w:val="20"/>
                <w:szCs w:val="20"/>
                <w:lang w:eastAsia="lv-LV"/>
              </w:rPr>
            </w:pPr>
          </w:p>
          <w:p w14:paraId="66A1BFEC" w14:textId="020A9505" w:rsidR="00431C69" w:rsidRDefault="00431C69" w:rsidP="00431C69">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lastRenderedPageBreak/>
              <w:t>Informācijas atklāšana (</w:t>
            </w:r>
            <w:proofErr w:type="spellStart"/>
            <w:r w:rsidRPr="00B33E6F">
              <w:rPr>
                <w:rFonts w:ascii="Times New Roman" w:eastAsia="Times New Roman" w:hAnsi="Times New Roman" w:cs="Times New Roman"/>
                <w:bCs/>
                <w:i/>
                <w:iCs/>
                <w:sz w:val="20"/>
                <w:szCs w:val="20"/>
                <w:lang w:eastAsia="lv-LV"/>
              </w:rPr>
              <w:t>disclosure</w:t>
            </w:r>
            <w:proofErr w:type="spellEnd"/>
            <w:r>
              <w:rPr>
                <w:rFonts w:ascii="Times New Roman" w:eastAsia="Times New Roman" w:hAnsi="Times New Roman" w:cs="Times New Roman"/>
                <w:bCs/>
                <w:sz w:val="20"/>
                <w:szCs w:val="20"/>
                <w:lang w:eastAsia="lv-LV"/>
              </w:rPr>
              <w:t xml:space="preserve"> – </w:t>
            </w:r>
            <w:proofErr w:type="spellStart"/>
            <w:r>
              <w:rPr>
                <w:rFonts w:ascii="Times New Roman" w:eastAsia="Times New Roman" w:hAnsi="Times New Roman" w:cs="Times New Roman"/>
                <w:bCs/>
                <w:sz w:val="20"/>
                <w:szCs w:val="20"/>
                <w:lang w:eastAsia="lv-LV"/>
              </w:rPr>
              <w:t>angļu.val</w:t>
            </w:r>
            <w:proofErr w:type="spellEnd"/>
            <w:r>
              <w:rPr>
                <w:rFonts w:ascii="Times New Roman" w:eastAsia="Times New Roman" w:hAnsi="Times New Roman" w:cs="Times New Roman"/>
                <w:bCs/>
                <w:sz w:val="20"/>
                <w:szCs w:val="20"/>
                <w:lang w:eastAsia="lv-LV"/>
              </w:rPr>
              <w:t>.) ir vispār pieņemtais termins, kas tiek lietots finanšu tirgus politikas tiesību aktos, līdz ar to, lai nodrošinātu vienveidīgu terminu lietojumu un neradītu interpretācijas iespējas konkrētā termina lietojums būtu saglabājams, lai nodrošinātu visām iesaistītajām pusēm vienotu izpratni.</w:t>
            </w:r>
          </w:p>
          <w:p w14:paraId="165BC33A" w14:textId="12F89CBD" w:rsidR="00431C69" w:rsidRPr="001F40CD" w:rsidRDefault="00431C69" w:rsidP="00431C69">
            <w:pPr>
              <w:spacing w:after="0" w:line="240" w:lineRule="auto"/>
              <w:jc w:val="both"/>
              <w:rPr>
                <w:rFonts w:ascii="Times New Roman" w:eastAsia="Times New Roman" w:hAnsi="Times New Roman" w:cs="Times New Roman"/>
                <w:bCs/>
                <w:sz w:val="20"/>
                <w:szCs w:val="20"/>
                <w:lang w:eastAsia="lv-LV"/>
              </w:rPr>
            </w:pPr>
          </w:p>
        </w:tc>
        <w:tc>
          <w:tcPr>
            <w:tcW w:w="3836" w:type="dxa"/>
            <w:gridSpan w:val="3"/>
            <w:tcBorders>
              <w:top w:val="single" w:sz="4" w:space="0" w:color="auto"/>
              <w:left w:val="single" w:sz="4" w:space="0" w:color="auto"/>
              <w:bottom w:val="single" w:sz="4" w:space="0" w:color="auto"/>
              <w:right w:val="single" w:sz="4" w:space="0" w:color="auto"/>
            </w:tcBorders>
          </w:tcPr>
          <w:p w14:paraId="595D3F24" w14:textId="7A58F088" w:rsidR="00431C69" w:rsidRPr="00F9152F" w:rsidRDefault="00BF6DBF" w:rsidP="00BF6DBF">
            <w:pPr>
              <w:rPr>
                <w:rFonts w:ascii="Times New Roman" w:eastAsia="Times New Roman" w:hAnsi="Times New Roman" w:cs="Times New Roman"/>
                <w:sz w:val="20"/>
                <w:lang w:eastAsia="lv-LV"/>
              </w:rPr>
            </w:pPr>
            <w:r>
              <w:rPr>
                <w:rFonts w:ascii="Times New Roman" w:eastAsia="Times New Roman" w:hAnsi="Times New Roman" w:cs="Times New Roman"/>
                <w:sz w:val="20"/>
                <w:szCs w:val="20"/>
                <w:lang w:eastAsia="lv-LV"/>
              </w:rPr>
              <w:lastRenderedPageBreak/>
              <w:t>Lūdzu skatīt precizējumus informatīvajā ziņojuma tekstā.</w:t>
            </w:r>
          </w:p>
        </w:tc>
      </w:tr>
      <w:tr w:rsidR="00734426" w:rsidRPr="00F9152F" w14:paraId="62EE6565" w14:textId="77777777" w:rsidTr="00793392">
        <w:tblPrEx>
          <w:tblLook w:val="00A0" w:firstRow="1" w:lastRow="0" w:firstColumn="1" w:lastColumn="0" w:noHBand="0" w:noVBand="0"/>
        </w:tblPrEx>
        <w:trPr>
          <w:gridBefore w:val="1"/>
          <w:wBefore w:w="107" w:type="dxa"/>
          <w:trHeight w:val="140"/>
        </w:trPr>
        <w:tc>
          <w:tcPr>
            <w:tcW w:w="14778" w:type="dxa"/>
            <w:gridSpan w:val="9"/>
            <w:tcBorders>
              <w:top w:val="single" w:sz="6" w:space="0" w:color="000000"/>
              <w:left w:val="single" w:sz="6" w:space="0" w:color="000000"/>
              <w:bottom w:val="single" w:sz="6" w:space="0" w:color="000000"/>
              <w:right w:val="single" w:sz="4" w:space="0" w:color="auto"/>
            </w:tcBorders>
          </w:tcPr>
          <w:p w14:paraId="3023A7F0" w14:textId="67ACC917" w:rsidR="00734426" w:rsidRPr="00BF6DBF" w:rsidRDefault="00734426" w:rsidP="00BF6DBF">
            <w:pPr>
              <w:spacing w:after="0" w:line="240" w:lineRule="auto"/>
              <w:jc w:val="center"/>
              <w:rPr>
                <w:rFonts w:ascii="Times New Roman" w:eastAsia="Times New Roman" w:hAnsi="Times New Roman" w:cs="Times New Roman"/>
                <w:b/>
                <w:bCs/>
                <w:sz w:val="20"/>
                <w:szCs w:val="20"/>
                <w:lang w:eastAsia="lv-LV"/>
              </w:rPr>
            </w:pPr>
            <w:r w:rsidRPr="00BF6DBF">
              <w:rPr>
                <w:rFonts w:ascii="Times New Roman" w:eastAsia="Times New Roman" w:hAnsi="Times New Roman" w:cs="Times New Roman"/>
                <w:b/>
                <w:bCs/>
                <w:sz w:val="20"/>
                <w:szCs w:val="20"/>
                <w:lang w:eastAsia="lv-LV"/>
              </w:rPr>
              <w:t>Zemkopības ministrijas atzinumā.3-2e/1589/2021</w:t>
            </w:r>
          </w:p>
        </w:tc>
      </w:tr>
      <w:tr w:rsidR="00734426" w:rsidRPr="00F9152F" w14:paraId="447D3890"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02186F16" w14:textId="54426A9F" w:rsidR="00734426" w:rsidRDefault="00BF6DBF" w:rsidP="00431C69">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11.</w:t>
            </w:r>
          </w:p>
        </w:tc>
        <w:tc>
          <w:tcPr>
            <w:tcW w:w="2697" w:type="dxa"/>
            <w:gridSpan w:val="2"/>
            <w:tcBorders>
              <w:top w:val="single" w:sz="6" w:space="0" w:color="000000"/>
              <w:left w:val="single" w:sz="6" w:space="0" w:color="000000"/>
              <w:bottom w:val="single" w:sz="6" w:space="0" w:color="000000"/>
              <w:right w:val="single" w:sz="6" w:space="0" w:color="000000"/>
            </w:tcBorders>
          </w:tcPr>
          <w:p w14:paraId="7E6A5191" w14:textId="5B366402" w:rsidR="00734426" w:rsidRDefault="00A16735" w:rsidP="00BF6DBF">
            <w:pPr>
              <w:spacing w:after="0" w:line="240" w:lineRule="auto"/>
              <w:jc w:val="both"/>
              <w:rPr>
                <w:rFonts w:ascii="Times New Roman" w:hAnsi="Times New Roman" w:cs="Times New Roman"/>
                <w:sz w:val="20"/>
                <w:szCs w:val="20"/>
                <w:lang w:eastAsia="lv-LV"/>
              </w:rPr>
            </w:pPr>
            <w:r w:rsidRPr="00A16735">
              <w:rPr>
                <w:rFonts w:ascii="Times New Roman" w:hAnsi="Times New Roman" w:cs="Times New Roman"/>
                <w:sz w:val="20"/>
                <w:szCs w:val="20"/>
                <w:lang w:eastAsia="lv-LV"/>
              </w:rPr>
              <w:t>Ziņojuma “Vides aizsardzības sadaļas”</w:t>
            </w:r>
          </w:p>
        </w:tc>
        <w:tc>
          <w:tcPr>
            <w:tcW w:w="3885" w:type="dxa"/>
            <w:tcBorders>
              <w:top w:val="single" w:sz="6" w:space="0" w:color="000000"/>
              <w:left w:val="single" w:sz="6" w:space="0" w:color="000000"/>
              <w:bottom w:val="single" w:sz="6" w:space="0" w:color="000000"/>
              <w:right w:val="single" w:sz="6" w:space="0" w:color="000000"/>
            </w:tcBorders>
          </w:tcPr>
          <w:p w14:paraId="047F5DB2" w14:textId="25DC6ADF" w:rsidR="00734426" w:rsidRPr="00734426" w:rsidRDefault="00734426" w:rsidP="00734426">
            <w:pPr>
              <w:suppressAutoHyphens/>
              <w:spacing w:after="0" w:line="240" w:lineRule="auto"/>
              <w:jc w:val="both"/>
              <w:rPr>
                <w:rFonts w:ascii="Times New Roman" w:hAnsi="Times New Roman" w:cs="Times New Roman"/>
                <w:sz w:val="20"/>
                <w:szCs w:val="20"/>
                <w:lang w:eastAsia="lv-LV"/>
              </w:rPr>
            </w:pPr>
            <w:r w:rsidRPr="00734426">
              <w:rPr>
                <w:rFonts w:ascii="Times New Roman" w:hAnsi="Times New Roman" w:cs="Times New Roman"/>
                <w:sz w:val="20"/>
                <w:szCs w:val="20"/>
                <w:lang w:eastAsia="lv-LV"/>
              </w:rPr>
              <w:t>Ziņojuma 8. lappusē (IV nodaļas pirmā rindkopa) nepieciešams svītrot vārdus “un mežu atjaunošana” un ziņojuma 4.4. sadaļu nepieciešams papildināt ar šādu informāciju:</w:t>
            </w:r>
          </w:p>
          <w:p w14:paraId="457203AE" w14:textId="77777777" w:rsidR="00734426" w:rsidRDefault="00734426" w:rsidP="00734426">
            <w:pPr>
              <w:suppressAutoHyphens/>
              <w:spacing w:after="0" w:line="240" w:lineRule="auto"/>
              <w:jc w:val="both"/>
              <w:rPr>
                <w:rFonts w:ascii="Times New Roman" w:hAnsi="Times New Roman" w:cs="Times New Roman"/>
                <w:sz w:val="20"/>
                <w:szCs w:val="20"/>
                <w:lang w:eastAsia="lv-LV"/>
              </w:rPr>
            </w:pPr>
            <w:bookmarkStart w:id="7" w:name="_Hlk80611551"/>
            <w:r w:rsidRPr="00734426">
              <w:rPr>
                <w:rFonts w:ascii="Times New Roman" w:hAnsi="Times New Roman" w:cs="Times New Roman"/>
                <w:sz w:val="20"/>
                <w:szCs w:val="20"/>
                <w:lang w:eastAsia="lv-LV"/>
              </w:rPr>
              <w:t>Vides aizsardzības jomā deleģētais akts nosaka tehniskās pārbaudes kritērijus mitrzemju atjaunošanas darbībām. Latvijā šī joma skar kūdras ieguves vietu rekultivāciju.</w:t>
            </w:r>
            <w:bookmarkEnd w:id="7"/>
          </w:p>
          <w:p w14:paraId="4FC818D2" w14:textId="27B0D1EC" w:rsidR="00A16735" w:rsidRPr="00B33E6F" w:rsidRDefault="00A16735" w:rsidP="00734426">
            <w:pPr>
              <w:suppressAutoHyphens/>
              <w:spacing w:after="0" w:line="240" w:lineRule="auto"/>
              <w:jc w:val="both"/>
              <w:rPr>
                <w:rFonts w:ascii="Times New Roman" w:hAnsi="Times New Roman" w:cs="Times New Roman"/>
                <w:sz w:val="20"/>
                <w:szCs w:val="20"/>
                <w:lang w:eastAsia="lv-LV"/>
              </w:rPr>
            </w:pPr>
          </w:p>
        </w:tc>
        <w:tc>
          <w:tcPr>
            <w:tcW w:w="3544" w:type="dxa"/>
            <w:gridSpan w:val="2"/>
            <w:tcBorders>
              <w:top w:val="single" w:sz="6" w:space="0" w:color="000000"/>
              <w:left w:val="single" w:sz="6" w:space="0" w:color="000000"/>
              <w:bottom w:val="single" w:sz="6" w:space="0" w:color="000000"/>
              <w:right w:val="single" w:sz="6" w:space="0" w:color="000000"/>
            </w:tcBorders>
          </w:tcPr>
          <w:p w14:paraId="4A6D057B" w14:textId="284C85C4" w:rsidR="00734426" w:rsidRDefault="00734426" w:rsidP="00431C69">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Ņemts vērā.</w:t>
            </w:r>
          </w:p>
        </w:tc>
        <w:tc>
          <w:tcPr>
            <w:tcW w:w="3836" w:type="dxa"/>
            <w:gridSpan w:val="3"/>
            <w:tcBorders>
              <w:top w:val="single" w:sz="4" w:space="0" w:color="auto"/>
              <w:left w:val="single" w:sz="4" w:space="0" w:color="auto"/>
              <w:bottom w:val="single" w:sz="4" w:space="0" w:color="auto"/>
              <w:right w:val="single" w:sz="4" w:space="0" w:color="auto"/>
            </w:tcBorders>
          </w:tcPr>
          <w:p w14:paraId="53782DAD" w14:textId="0BFBD063" w:rsidR="00734426" w:rsidRDefault="00BF6DBF" w:rsidP="0073442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Lūdzu skatīt precizējumus informatīvajā ziņojuma tekstā.</w:t>
            </w:r>
          </w:p>
        </w:tc>
      </w:tr>
      <w:tr w:rsidR="00734426" w:rsidRPr="00F9152F" w14:paraId="6D8623D4"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4D4F78EB" w14:textId="64D42B95" w:rsidR="00734426" w:rsidRDefault="00BF6DBF" w:rsidP="00431C69">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12.</w:t>
            </w:r>
          </w:p>
        </w:tc>
        <w:tc>
          <w:tcPr>
            <w:tcW w:w="2697" w:type="dxa"/>
            <w:gridSpan w:val="2"/>
            <w:tcBorders>
              <w:top w:val="single" w:sz="6" w:space="0" w:color="000000"/>
              <w:left w:val="single" w:sz="6" w:space="0" w:color="000000"/>
              <w:bottom w:val="single" w:sz="6" w:space="0" w:color="000000"/>
              <w:right w:val="single" w:sz="6" w:space="0" w:color="000000"/>
            </w:tcBorders>
          </w:tcPr>
          <w:p w14:paraId="7CDE9C3E" w14:textId="76AE20AA" w:rsidR="00734426" w:rsidRDefault="00A16735" w:rsidP="00431C69">
            <w:pPr>
              <w:spacing w:after="0" w:line="240" w:lineRule="auto"/>
              <w:jc w:val="both"/>
              <w:rPr>
                <w:rFonts w:ascii="Times New Roman" w:hAnsi="Times New Roman" w:cs="Times New Roman"/>
                <w:sz w:val="20"/>
                <w:szCs w:val="20"/>
                <w:lang w:eastAsia="lv-LV"/>
              </w:rPr>
            </w:pPr>
            <w:r w:rsidRPr="00A16735">
              <w:rPr>
                <w:rFonts w:ascii="Times New Roman" w:hAnsi="Times New Roman" w:cs="Times New Roman"/>
                <w:sz w:val="20"/>
                <w:szCs w:val="20"/>
                <w:lang w:eastAsia="lv-LV"/>
              </w:rPr>
              <w:t xml:space="preserve">Ziņojuma </w:t>
            </w:r>
            <w:r>
              <w:rPr>
                <w:rFonts w:ascii="Times New Roman" w:hAnsi="Times New Roman" w:cs="Times New Roman"/>
                <w:sz w:val="20"/>
                <w:szCs w:val="20"/>
                <w:lang w:eastAsia="lv-LV"/>
              </w:rPr>
              <w:t xml:space="preserve"> “</w:t>
            </w:r>
            <w:r w:rsidRPr="00A16735">
              <w:rPr>
                <w:rFonts w:ascii="Times New Roman" w:hAnsi="Times New Roman" w:cs="Times New Roman"/>
                <w:sz w:val="20"/>
                <w:szCs w:val="20"/>
                <w:lang w:eastAsia="lv-LV"/>
              </w:rPr>
              <w:t>4.1. Mežsaimniecība</w:t>
            </w:r>
            <w:r>
              <w:rPr>
                <w:rFonts w:ascii="Times New Roman" w:hAnsi="Times New Roman" w:cs="Times New Roman"/>
                <w:sz w:val="20"/>
                <w:szCs w:val="20"/>
                <w:lang w:eastAsia="lv-LV"/>
              </w:rPr>
              <w:t>” sadaļa</w:t>
            </w:r>
          </w:p>
        </w:tc>
        <w:tc>
          <w:tcPr>
            <w:tcW w:w="3885" w:type="dxa"/>
            <w:tcBorders>
              <w:top w:val="single" w:sz="6" w:space="0" w:color="000000"/>
              <w:left w:val="single" w:sz="6" w:space="0" w:color="000000"/>
              <w:bottom w:val="single" w:sz="6" w:space="0" w:color="000000"/>
              <w:right w:val="single" w:sz="6" w:space="0" w:color="000000"/>
            </w:tcBorders>
          </w:tcPr>
          <w:p w14:paraId="0271092C" w14:textId="77777777" w:rsidR="00734426" w:rsidRDefault="00734426" w:rsidP="00431C69">
            <w:pPr>
              <w:suppressAutoHyphens/>
              <w:spacing w:after="0" w:line="240" w:lineRule="auto"/>
              <w:jc w:val="both"/>
              <w:rPr>
                <w:rFonts w:ascii="Times New Roman" w:hAnsi="Times New Roman" w:cs="Times New Roman"/>
                <w:sz w:val="20"/>
                <w:szCs w:val="20"/>
                <w:lang w:eastAsia="lv-LV"/>
              </w:rPr>
            </w:pPr>
            <w:r w:rsidRPr="00734426">
              <w:rPr>
                <w:rFonts w:ascii="Times New Roman" w:hAnsi="Times New Roman" w:cs="Times New Roman"/>
                <w:sz w:val="20"/>
                <w:szCs w:val="20"/>
                <w:lang w:eastAsia="lv-LV"/>
              </w:rPr>
              <w:t>2)</w:t>
            </w:r>
            <w:r w:rsidRPr="00734426">
              <w:rPr>
                <w:rFonts w:ascii="Times New Roman" w:hAnsi="Times New Roman" w:cs="Times New Roman"/>
                <w:sz w:val="20"/>
                <w:szCs w:val="20"/>
                <w:lang w:eastAsia="lv-LV"/>
              </w:rPr>
              <w:tab/>
              <w:t>Mežsaimniecības sadaļā nepieciešams vārdus “informācijas atklāšanu” aizstāt ar vārdiem “informācijas sagatavošanu”. Vēršam uzmanību uz to, ka informācijas atklāšanu var interpretēt kā esošas informācijas publicēšanu vai nodošanu vērtētājiem – līdz ar to šādā gadījumā nav papildus administratīvā sloga. Tomēr būtiski ir uzsvērt, ka deleģētais akts prasa meža īpašniekam sagatavot tādu informāciju, kas nav viņa rīcībā un tieši tas arī rada papildus administratīvo slogu.</w:t>
            </w:r>
          </w:p>
          <w:p w14:paraId="031D04AB" w14:textId="0549FCB9" w:rsidR="00A16735" w:rsidRPr="00B33E6F" w:rsidRDefault="00A16735" w:rsidP="00431C69">
            <w:pPr>
              <w:suppressAutoHyphens/>
              <w:spacing w:after="0" w:line="240" w:lineRule="auto"/>
              <w:jc w:val="both"/>
              <w:rPr>
                <w:rFonts w:ascii="Times New Roman" w:hAnsi="Times New Roman" w:cs="Times New Roman"/>
                <w:sz w:val="20"/>
                <w:szCs w:val="20"/>
                <w:lang w:eastAsia="lv-LV"/>
              </w:rPr>
            </w:pPr>
          </w:p>
        </w:tc>
        <w:tc>
          <w:tcPr>
            <w:tcW w:w="3544" w:type="dxa"/>
            <w:gridSpan w:val="2"/>
            <w:tcBorders>
              <w:top w:val="single" w:sz="6" w:space="0" w:color="000000"/>
              <w:left w:val="single" w:sz="6" w:space="0" w:color="000000"/>
              <w:bottom w:val="single" w:sz="6" w:space="0" w:color="000000"/>
              <w:right w:val="single" w:sz="6" w:space="0" w:color="000000"/>
            </w:tcBorders>
          </w:tcPr>
          <w:p w14:paraId="12EE0785" w14:textId="77777777" w:rsidR="00734426" w:rsidRDefault="00734426" w:rsidP="00431C69">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Daļēji ņemts vērā.</w:t>
            </w:r>
          </w:p>
          <w:p w14:paraId="0B48B744" w14:textId="3F464175" w:rsidR="00BF6DBF" w:rsidRDefault="00BF6DBF" w:rsidP="00431C69">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Informatīvā ziņojumā termini tiek lietoti atbilstoši ilgtspējīgu finanšu jomas ES tieši piemērojamo tiesību aktu lietotajai terminoloģijai. </w:t>
            </w:r>
          </w:p>
        </w:tc>
        <w:tc>
          <w:tcPr>
            <w:tcW w:w="3836" w:type="dxa"/>
            <w:gridSpan w:val="3"/>
            <w:tcBorders>
              <w:top w:val="single" w:sz="4" w:space="0" w:color="auto"/>
              <w:left w:val="single" w:sz="4" w:space="0" w:color="auto"/>
              <w:bottom w:val="single" w:sz="4" w:space="0" w:color="auto"/>
              <w:right w:val="single" w:sz="4" w:space="0" w:color="auto"/>
            </w:tcBorders>
          </w:tcPr>
          <w:p w14:paraId="7FAB6672" w14:textId="56761F95" w:rsidR="00734426" w:rsidRDefault="00BF6DBF" w:rsidP="0073442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Lūdzu skatīt precizējumus informatīvajā ziņojuma tekstā.</w:t>
            </w:r>
          </w:p>
        </w:tc>
      </w:tr>
      <w:tr w:rsidR="00431C69" w:rsidRPr="00F9152F" w14:paraId="07815A87" w14:textId="77777777" w:rsidTr="00700305">
        <w:tblPrEx>
          <w:tblLook w:val="00A0" w:firstRow="1" w:lastRow="0" w:firstColumn="1" w:lastColumn="0" w:noHBand="0" w:noVBand="0"/>
        </w:tblPrEx>
        <w:trPr>
          <w:gridBefore w:val="1"/>
          <w:wBefore w:w="107" w:type="dxa"/>
          <w:trHeight w:val="140"/>
        </w:trPr>
        <w:tc>
          <w:tcPr>
            <w:tcW w:w="14778" w:type="dxa"/>
            <w:gridSpan w:val="9"/>
            <w:tcBorders>
              <w:top w:val="single" w:sz="6" w:space="0" w:color="000000"/>
              <w:left w:val="single" w:sz="6" w:space="0" w:color="000000"/>
              <w:bottom w:val="single" w:sz="6" w:space="0" w:color="000000"/>
              <w:right w:val="single" w:sz="4" w:space="0" w:color="auto"/>
            </w:tcBorders>
          </w:tcPr>
          <w:p w14:paraId="0860E016" w14:textId="322B0224" w:rsidR="00431C69" w:rsidRPr="008C75A9" w:rsidRDefault="00431C69" w:rsidP="008C75A9">
            <w:pPr>
              <w:spacing w:after="0" w:line="240" w:lineRule="auto"/>
              <w:jc w:val="center"/>
              <w:rPr>
                <w:rFonts w:ascii="Times New Roman" w:eastAsia="Times New Roman" w:hAnsi="Times New Roman" w:cs="Times New Roman"/>
                <w:b/>
                <w:bCs/>
                <w:sz w:val="20"/>
                <w:szCs w:val="20"/>
                <w:lang w:eastAsia="lv-LV"/>
              </w:rPr>
            </w:pPr>
            <w:r w:rsidRPr="008C75A9">
              <w:rPr>
                <w:rFonts w:ascii="Times New Roman" w:eastAsia="Times New Roman" w:hAnsi="Times New Roman" w:cs="Times New Roman"/>
                <w:b/>
                <w:bCs/>
                <w:sz w:val="20"/>
                <w:szCs w:val="20"/>
                <w:lang w:eastAsia="lv-LV"/>
              </w:rPr>
              <w:t>Vides aizsardzības un reģionālās attīstības ministrijas 18.08.2021. atzinumā izteiktie iebildumi</w:t>
            </w:r>
          </w:p>
        </w:tc>
      </w:tr>
      <w:tr w:rsidR="00431C69" w:rsidRPr="00F9152F" w14:paraId="62AE117F"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2C532E96" w14:textId="41107FA0" w:rsidR="00431C69" w:rsidRDefault="00876565" w:rsidP="00431C69">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w:t>
            </w:r>
            <w:r w:rsidR="00BF6DBF">
              <w:rPr>
                <w:rFonts w:ascii="Times New Roman" w:hAnsi="Times New Roman" w:cs="Times New Roman"/>
                <w:lang w:eastAsia="lv-LV"/>
              </w:rPr>
              <w:t>3</w:t>
            </w:r>
            <w:r>
              <w:rPr>
                <w:rFonts w:ascii="Times New Roman" w:hAnsi="Times New Roman" w:cs="Times New Roman"/>
                <w:lang w:eastAsia="lv-LV"/>
              </w:rPr>
              <w:t>.</w:t>
            </w:r>
          </w:p>
        </w:tc>
        <w:tc>
          <w:tcPr>
            <w:tcW w:w="2697" w:type="dxa"/>
            <w:gridSpan w:val="2"/>
            <w:tcBorders>
              <w:top w:val="single" w:sz="6" w:space="0" w:color="000000"/>
              <w:left w:val="single" w:sz="6" w:space="0" w:color="000000"/>
              <w:bottom w:val="single" w:sz="6" w:space="0" w:color="000000"/>
              <w:right w:val="single" w:sz="6" w:space="0" w:color="000000"/>
            </w:tcBorders>
          </w:tcPr>
          <w:p w14:paraId="66DCEAB2" w14:textId="77777777" w:rsidR="00431C69" w:rsidRDefault="00431C69" w:rsidP="00431C69">
            <w:pPr>
              <w:spacing w:after="0" w:line="240" w:lineRule="auto"/>
              <w:jc w:val="both"/>
              <w:rPr>
                <w:rFonts w:ascii="Times New Roman" w:eastAsia="Times New Roman" w:hAnsi="Times New Roman" w:cs="Times New Roman"/>
                <w:sz w:val="20"/>
                <w:szCs w:val="20"/>
                <w:lang w:eastAsia="lv-LV"/>
              </w:rPr>
            </w:pPr>
            <w:r w:rsidRPr="007A5828">
              <w:rPr>
                <w:rFonts w:ascii="Times New Roman" w:eastAsia="Times New Roman" w:hAnsi="Times New Roman" w:cs="Times New Roman"/>
                <w:sz w:val="20"/>
                <w:szCs w:val="20"/>
                <w:lang w:eastAsia="lv-LV"/>
              </w:rPr>
              <w:t>4.2. Enerģētikas sektors un ēku būvniecība</w:t>
            </w:r>
          </w:p>
          <w:p w14:paraId="44249491" w14:textId="77777777" w:rsidR="00431C69" w:rsidRDefault="00431C69" w:rsidP="00431C69">
            <w:pPr>
              <w:spacing w:after="0" w:line="240" w:lineRule="auto"/>
              <w:jc w:val="both"/>
              <w:rPr>
                <w:rFonts w:ascii="Times New Roman" w:eastAsia="Times New Roman" w:hAnsi="Times New Roman" w:cs="Times New Roman"/>
                <w:sz w:val="20"/>
                <w:szCs w:val="20"/>
                <w:lang w:eastAsia="lv-LV"/>
              </w:rPr>
            </w:pPr>
          </w:p>
          <w:p w14:paraId="4A6459B7" w14:textId="77777777" w:rsidR="00431C69" w:rsidRDefault="00431C69" w:rsidP="00431C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 lūdzu ziņojuma tekstā</w:t>
            </w:r>
          </w:p>
          <w:p w14:paraId="06D28F8F" w14:textId="77777777" w:rsidR="00431C69" w:rsidRDefault="00431C69" w:rsidP="00431C69">
            <w:pPr>
              <w:spacing w:after="0" w:line="240" w:lineRule="auto"/>
              <w:jc w:val="both"/>
              <w:rPr>
                <w:rFonts w:ascii="Times New Roman" w:eastAsia="Times New Roman" w:hAnsi="Times New Roman" w:cs="Times New Roman"/>
                <w:sz w:val="20"/>
                <w:szCs w:val="20"/>
                <w:lang w:eastAsia="lv-LV"/>
              </w:rPr>
            </w:pPr>
          </w:p>
          <w:p w14:paraId="0E2F0863" w14:textId="77777777" w:rsidR="00431C69" w:rsidRDefault="00431C69" w:rsidP="00431C69">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3D6173EA" w14:textId="56DA1EC4" w:rsidR="00431C69" w:rsidRPr="00B33E6F" w:rsidRDefault="00431C69" w:rsidP="00431C69">
            <w:pPr>
              <w:suppressAutoHyphens/>
              <w:spacing w:after="0" w:line="240" w:lineRule="auto"/>
              <w:jc w:val="both"/>
              <w:rPr>
                <w:rFonts w:ascii="Times New Roman" w:hAnsi="Times New Roman" w:cs="Times New Roman"/>
                <w:sz w:val="20"/>
                <w:szCs w:val="20"/>
                <w:lang w:eastAsia="lv-LV"/>
              </w:rPr>
            </w:pPr>
            <w:r w:rsidRPr="007A5828">
              <w:rPr>
                <w:rFonts w:ascii="Times New Roman" w:hAnsi="Times New Roman" w:cs="Times New Roman"/>
                <w:sz w:val="20"/>
                <w:szCs w:val="20"/>
                <w:lang w:eastAsia="lv-LV"/>
              </w:rPr>
              <w:t>Lūdzam papildināt informatīvā ziņojuma 4.2. apakšnodaļu ar skaitlisku argumentāciju apgalvojumiem, ka ilgtspējīgu finanšu jomā publicētā deleģētā akta klimata jomā nosacījumi varētu sadārdzināt jaunu ēku būvniecību.</w:t>
            </w:r>
          </w:p>
        </w:tc>
        <w:tc>
          <w:tcPr>
            <w:tcW w:w="3544" w:type="dxa"/>
            <w:gridSpan w:val="2"/>
            <w:tcBorders>
              <w:top w:val="single" w:sz="6" w:space="0" w:color="000000"/>
              <w:left w:val="single" w:sz="6" w:space="0" w:color="000000"/>
              <w:bottom w:val="single" w:sz="6" w:space="0" w:color="000000"/>
              <w:right w:val="single" w:sz="6" w:space="0" w:color="000000"/>
            </w:tcBorders>
          </w:tcPr>
          <w:p w14:paraId="5FD6915C" w14:textId="77777777" w:rsidR="00D318A8" w:rsidRDefault="001E40E7" w:rsidP="00431C69">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Daļēji ņemts vērā.</w:t>
            </w:r>
          </w:p>
          <w:p w14:paraId="62350139" w14:textId="77777777" w:rsidR="00431C69" w:rsidRDefault="001E40E7" w:rsidP="00431C69">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Informatīvā ziņojuma galvenais mērķis ir Latvijas viedokļa paušana par deleģētā akta atbalstīšanu vai neatbalstīšanu. Konkrētās nozares atbilstoši deleģētajam aktam tika izvērtētas no nozaru ministriju puses, norādot uz iespējamajām </w:t>
            </w:r>
            <w:r>
              <w:rPr>
                <w:rFonts w:ascii="Times New Roman" w:eastAsia="Times New Roman" w:hAnsi="Times New Roman" w:cs="Times New Roman"/>
                <w:bCs/>
                <w:sz w:val="20"/>
                <w:szCs w:val="20"/>
                <w:lang w:eastAsia="lv-LV"/>
              </w:rPr>
              <w:lastRenderedPageBreak/>
              <w:t xml:space="preserve">problēmām vai </w:t>
            </w:r>
            <w:proofErr w:type="spellStart"/>
            <w:r>
              <w:rPr>
                <w:rFonts w:ascii="Times New Roman" w:eastAsia="Times New Roman" w:hAnsi="Times New Roman" w:cs="Times New Roman"/>
                <w:bCs/>
                <w:sz w:val="20"/>
                <w:szCs w:val="20"/>
                <w:lang w:eastAsia="lv-LV"/>
              </w:rPr>
              <w:t>problēmjautājumiem</w:t>
            </w:r>
            <w:proofErr w:type="spellEnd"/>
            <w:r>
              <w:rPr>
                <w:rFonts w:ascii="Times New Roman" w:eastAsia="Times New Roman" w:hAnsi="Times New Roman" w:cs="Times New Roman"/>
                <w:bCs/>
                <w:sz w:val="20"/>
                <w:szCs w:val="20"/>
                <w:lang w:eastAsia="lv-LV"/>
              </w:rPr>
              <w:t xml:space="preserve">, vienlaikus sniedzot nepieciešamos pierādījumus problēmas pamatošanai. Atbilstoši </w:t>
            </w:r>
            <w:r w:rsidR="00431C69">
              <w:rPr>
                <w:rFonts w:ascii="Times New Roman" w:eastAsia="Times New Roman" w:hAnsi="Times New Roman" w:cs="Times New Roman"/>
                <w:bCs/>
                <w:sz w:val="20"/>
                <w:szCs w:val="20"/>
                <w:lang w:eastAsia="lv-LV"/>
              </w:rPr>
              <w:t xml:space="preserve">Ekonomikas ministrija </w:t>
            </w:r>
            <w:r>
              <w:rPr>
                <w:rFonts w:ascii="Times New Roman" w:eastAsia="Times New Roman" w:hAnsi="Times New Roman" w:cs="Times New Roman"/>
                <w:bCs/>
                <w:sz w:val="20"/>
                <w:szCs w:val="20"/>
                <w:lang w:eastAsia="lv-LV"/>
              </w:rPr>
              <w:t xml:space="preserve">sniegtajai informācijai </w:t>
            </w:r>
            <w:r w:rsidR="00431C69">
              <w:rPr>
                <w:rFonts w:ascii="Times New Roman" w:eastAsia="Times New Roman" w:hAnsi="Times New Roman" w:cs="Times New Roman"/>
                <w:bCs/>
                <w:sz w:val="20"/>
                <w:szCs w:val="20"/>
                <w:lang w:eastAsia="lv-LV"/>
              </w:rPr>
              <w:t xml:space="preserve">nav iespējams pašlaik nodrošināt šādus aprēķinus. </w:t>
            </w:r>
            <w:r>
              <w:rPr>
                <w:rFonts w:ascii="Times New Roman" w:eastAsia="Times New Roman" w:hAnsi="Times New Roman" w:cs="Times New Roman"/>
                <w:bCs/>
                <w:sz w:val="20"/>
                <w:szCs w:val="20"/>
                <w:lang w:eastAsia="lv-LV"/>
              </w:rPr>
              <w:t>Tādēļ informatīvais ziņojums ir precizēts tā , lai identificēju iespējamās problēmas, bet vienlaikus konkrētie risinājumi vai finišējuma jautājumi ir iekļaujami attiecīgajos nozares politikas plānošanas dokumentos.</w:t>
            </w:r>
          </w:p>
          <w:p w14:paraId="5EA8A974" w14:textId="457986CB" w:rsidR="00A16735" w:rsidRDefault="00A16735" w:rsidP="00431C69">
            <w:pPr>
              <w:spacing w:after="0" w:line="240" w:lineRule="auto"/>
              <w:jc w:val="both"/>
              <w:rPr>
                <w:rFonts w:ascii="Times New Roman" w:eastAsia="Times New Roman" w:hAnsi="Times New Roman" w:cs="Times New Roman"/>
                <w:bCs/>
                <w:sz w:val="20"/>
                <w:szCs w:val="20"/>
                <w:lang w:eastAsia="lv-LV"/>
              </w:rPr>
            </w:pPr>
          </w:p>
        </w:tc>
        <w:tc>
          <w:tcPr>
            <w:tcW w:w="3836" w:type="dxa"/>
            <w:gridSpan w:val="3"/>
            <w:tcBorders>
              <w:top w:val="single" w:sz="4" w:space="0" w:color="auto"/>
              <w:left w:val="single" w:sz="4" w:space="0" w:color="auto"/>
              <w:bottom w:val="single" w:sz="4" w:space="0" w:color="auto"/>
              <w:right w:val="single" w:sz="4" w:space="0" w:color="auto"/>
            </w:tcBorders>
          </w:tcPr>
          <w:p w14:paraId="0779B1FE" w14:textId="57735AC6" w:rsidR="00431C69" w:rsidRDefault="00BF6DBF" w:rsidP="001E40E7">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Lūdzu skatīt precizējumus informatīvajā ziņojuma tekstā.</w:t>
            </w:r>
          </w:p>
        </w:tc>
      </w:tr>
      <w:tr w:rsidR="00431C69" w:rsidRPr="00F9152F" w14:paraId="139C0E41"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32B3FF4" w14:textId="7F6E501E" w:rsidR="00431C69" w:rsidRDefault="00876565" w:rsidP="00431C69">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w:t>
            </w:r>
            <w:r w:rsidR="00BF6DBF">
              <w:rPr>
                <w:rFonts w:ascii="Times New Roman" w:hAnsi="Times New Roman" w:cs="Times New Roman"/>
                <w:lang w:eastAsia="lv-LV"/>
              </w:rPr>
              <w:t>4</w:t>
            </w:r>
            <w:r>
              <w:rPr>
                <w:rFonts w:ascii="Times New Roman" w:hAnsi="Times New Roman" w:cs="Times New Roman"/>
                <w:lang w:eastAsia="lv-LV"/>
              </w:rPr>
              <w:t>.</w:t>
            </w:r>
          </w:p>
        </w:tc>
        <w:tc>
          <w:tcPr>
            <w:tcW w:w="2697" w:type="dxa"/>
            <w:gridSpan w:val="2"/>
            <w:tcBorders>
              <w:top w:val="single" w:sz="6" w:space="0" w:color="000000"/>
              <w:left w:val="single" w:sz="6" w:space="0" w:color="000000"/>
              <w:bottom w:val="single" w:sz="6" w:space="0" w:color="000000"/>
              <w:right w:val="single" w:sz="6" w:space="0" w:color="000000"/>
            </w:tcBorders>
          </w:tcPr>
          <w:p w14:paraId="586B245E" w14:textId="77777777" w:rsidR="00431C69" w:rsidRDefault="00431C69" w:rsidP="00431C69">
            <w:pPr>
              <w:spacing w:after="0" w:line="240" w:lineRule="auto"/>
              <w:jc w:val="both"/>
              <w:rPr>
                <w:rFonts w:ascii="Times New Roman" w:eastAsia="Times New Roman" w:hAnsi="Times New Roman" w:cs="Times New Roman"/>
                <w:sz w:val="20"/>
                <w:szCs w:val="20"/>
                <w:lang w:eastAsia="lv-LV"/>
              </w:rPr>
            </w:pPr>
            <w:r w:rsidRPr="00BF6DBF">
              <w:rPr>
                <w:rFonts w:ascii="Times New Roman" w:eastAsia="Times New Roman" w:hAnsi="Times New Roman" w:cs="Times New Roman"/>
                <w:sz w:val="20"/>
                <w:szCs w:val="20"/>
                <w:lang w:eastAsia="lv-LV"/>
              </w:rPr>
              <w:t>4.4.</w:t>
            </w:r>
            <w:r w:rsidRPr="00880F6B">
              <w:rPr>
                <w:rFonts w:ascii="Times New Roman" w:eastAsia="Times New Roman" w:hAnsi="Times New Roman" w:cs="Times New Roman"/>
                <w:sz w:val="20"/>
                <w:szCs w:val="20"/>
                <w:lang w:eastAsia="lv-LV"/>
              </w:rPr>
              <w:t xml:space="preserve"> apakšnodaļā “Vides aizsardzība”</w:t>
            </w:r>
          </w:p>
          <w:p w14:paraId="215F05B7" w14:textId="77777777" w:rsidR="00431C69" w:rsidRDefault="00431C69" w:rsidP="00431C69">
            <w:pPr>
              <w:spacing w:after="0" w:line="240" w:lineRule="auto"/>
              <w:jc w:val="both"/>
              <w:rPr>
                <w:rFonts w:ascii="Times New Roman" w:eastAsia="Times New Roman" w:hAnsi="Times New Roman" w:cs="Times New Roman"/>
                <w:sz w:val="20"/>
                <w:szCs w:val="20"/>
                <w:lang w:eastAsia="lv-LV"/>
              </w:rPr>
            </w:pPr>
          </w:p>
          <w:p w14:paraId="556AEF9B" w14:textId="77777777" w:rsidR="00431C69" w:rsidRDefault="00431C69" w:rsidP="00431C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 lūdzu ziņojuma tekstā</w:t>
            </w:r>
          </w:p>
          <w:p w14:paraId="3D41458A" w14:textId="77777777" w:rsidR="00431C69" w:rsidRDefault="00431C69" w:rsidP="00431C69">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0C159E12" w14:textId="0276FB02" w:rsidR="00431C69" w:rsidRPr="00B33E6F" w:rsidRDefault="00431C69" w:rsidP="00431C69">
            <w:pPr>
              <w:suppressAutoHyphens/>
              <w:spacing w:after="0" w:line="240" w:lineRule="auto"/>
              <w:jc w:val="both"/>
              <w:rPr>
                <w:rFonts w:ascii="Times New Roman" w:hAnsi="Times New Roman" w:cs="Times New Roman"/>
                <w:sz w:val="20"/>
                <w:szCs w:val="20"/>
                <w:lang w:eastAsia="lv-LV"/>
              </w:rPr>
            </w:pPr>
            <w:r w:rsidRPr="00880F6B">
              <w:rPr>
                <w:rFonts w:ascii="Times New Roman" w:hAnsi="Times New Roman" w:cs="Times New Roman"/>
                <w:sz w:val="20"/>
                <w:szCs w:val="20"/>
                <w:lang w:eastAsia="lv-LV"/>
              </w:rPr>
              <w:t>Lūdzam apsvērumu par kūdras ieguves vietu rekultivāciju neiekļaut informatīvā ziņojuma 4.4. apakšnodaļā “Vides aizsardzība”, jo nosacījumi, par kuriem tiek izteikts viedoklis, attiecas uz deleģētā akta klimata jomā ietvertajām mežsaimniecības aktivitātēm.</w:t>
            </w:r>
          </w:p>
        </w:tc>
        <w:tc>
          <w:tcPr>
            <w:tcW w:w="3544" w:type="dxa"/>
            <w:gridSpan w:val="2"/>
            <w:tcBorders>
              <w:top w:val="single" w:sz="6" w:space="0" w:color="000000"/>
              <w:left w:val="single" w:sz="6" w:space="0" w:color="000000"/>
              <w:bottom w:val="single" w:sz="6" w:space="0" w:color="000000"/>
              <w:right w:val="single" w:sz="6" w:space="0" w:color="000000"/>
            </w:tcBorders>
          </w:tcPr>
          <w:p w14:paraId="345DD156" w14:textId="29882C35" w:rsidR="00431C69" w:rsidRDefault="00431C69" w:rsidP="00431C69">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Ņemts vērā.</w:t>
            </w:r>
          </w:p>
        </w:tc>
        <w:tc>
          <w:tcPr>
            <w:tcW w:w="3836" w:type="dxa"/>
            <w:gridSpan w:val="3"/>
            <w:tcBorders>
              <w:top w:val="single" w:sz="4" w:space="0" w:color="auto"/>
              <w:left w:val="single" w:sz="4" w:space="0" w:color="auto"/>
              <w:bottom w:val="single" w:sz="4" w:space="0" w:color="auto"/>
              <w:right w:val="single" w:sz="4" w:space="0" w:color="auto"/>
            </w:tcBorders>
          </w:tcPr>
          <w:p w14:paraId="0E349DF2" w14:textId="5229EC37" w:rsidR="00431C69" w:rsidRDefault="00BF6DBF" w:rsidP="001E40E7">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Lūdzu skatīt precizējumus informatīvajā ziņojuma tekstā.</w:t>
            </w:r>
          </w:p>
        </w:tc>
      </w:tr>
      <w:tr w:rsidR="00876565" w:rsidRPr="00F9152F" w14:paraId="605ECDDD" w14:textId="77777777" w:rsidTr="002907BC">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49B1B19" w14:textId="2D57EE58" w:rsidR="00876565" w:rsidRDefault="00876565" w:rsidP="00876565">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w:t>
            </w:r>
            <w:r w:rsidR="00BF6DBF">
              <w:rPr>
                <w:rFonts w:ascii="Times New Roman" w:hAnsi="Times New Roman" w:cs="Times New Roman"/>
                <w:lang w:eastAsia="lv-LV"/>
              </w:rPr>
              <w:t>5</w:t>
            </w:r>
            <w:r>
              <w:rPr>
                <w:rFonts w:ascii="Times New Roman" w:hAnsi="Times New Roman" w:cs="Times New Roman"/>
                <w:lang w:eastAsia="lv-LV"/>
              </w:rPr>
              <w:t>.</w:t>
            </w:r>
          </w:p>
        </w:tc>
        <w:tc>
          <w:tcPr>
            <w:tcW w:w="2697" w:type="dxa"/>
            <w:gridSpan w:val="2"/>
            <w:tcBorders>
              <w:top w:val="single" w:sz="6" w:space="0" w:color="000000"/>
              <w:left w:val="single" w:sz="6" w:space="0" w:color="000000"/>
              <w:bottom w:val="single" w:sz="6" w:space="0" w:color="000000"/>
              <w:right w:val="single" w:sz="6" w:space="0" w:color="000000"/>
            </w:tcBorders>
          </w:tcPr>
          <w:p w14:paraId="6A878CC5" w14:textId="77777777" w:rsidR="00876565" w:rsidRDefault="00876565" w:rsidP="00876565">
            <w:pPr>
              <w:spacing w:after="0" w:line="240" w:lineRule="auto"/>
              <w:jc w:val="both"/>
              <w:rPr>
                <w:rFonts w:ascii="Times New Roman" w:hAnsi="Times New Roman" w:cs="Times New Roman"/>
                <w:sz w:val="20"/>
                <w:szCs w:val="20"/>
                <w:lang w:eastAsia="lv-LV"/>
              </w:rPr>
            </w:pPr>
            <w:r w:rsidRPr="00FF66F1">
              <w:rPr>
                <w:rFonts w:ascii="Times New Roman" w:hAnsi="Times New Roman" w:cs="Times New Roman"/>
                <w:sz w:val="20"/>
                <w:szCs w:val="20"/>
                <w:lang w:eastAsia="lv-LV"/>
              </w:rPr>
              <w:t>V. nodaļas 1. punkt</w:t>
            </w:r>
            <w:r>
              <w:rPr>
                <w:rFonts w:ascii="Times New Roman" w:hAnsi="Times New Roman" w:cs="Times New Roman"/>
                <w:sz w:val="20"/>
                <w:szCs w:val="20"/>
                <w:lang w:eastAsia="lv-LV"/>
              </w:rPr>
              <w:t>s</w:t>
            </w:r>
          </w:p>
          <w:p w14:paraId="6D304D89" w14:textId="77777777" w:rsidR="00876565" w:rsidRDefault="00876565" w:rsidP="00876565">
            <w:pPr>
              <w:spacing w:after="0" w:line="240" w:lineRule="auto"/>
              <w:jc w:val="both"/>
              <w:rPr>
                <w:rFonts w:ascii="Times New Roman" w:eastAsia="Times New Roman" w:hAnsi="Times New Roman" w:cs="Times New Roman"/>
                <w:sz w:val="20"/>
                <w:szCs w:val="20"/>
                <w:lang w:eastAsia="lv-LV"/>
              </w:rPr>
            </w:pPr>
          </w:p>
          <w:p w14:paraId="711B7727" w14:textId="77777777" w:rsidR="00876565" w:rsidRDefault="00876565" w:rsidP="0087656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 lūdzu ziņojuma tekstā</w:t>
            </w:r>
          </w:p>
          <w:p w14:paraId="5D6B8285" w14:textId="77777777" w:rsidR="00876565" w:rsidRPr="00880F6B" w:rsidRDefault="00876565" w:rsidP="00876565">
            <w:pPr>
              <w:spacing w:after="0" w:line="240" w:lineRule="auto"/>
              <w:jc w:val="both"/>
              <w:rPr>
                <w:rFonts w:ascii="Times New Roman" w:eastAsia="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007B0C80" w14:textId="3645B05A" w:rsidR="00876565" w:rsidRPr="00880F6B" w:rsidRDefault="00876565" w:rsidP="00876565">
            <w:pPr>
              <w:suppressAutoHyphens/>
              <w:spacing w:after="0" w:line="240" w:lineRule="auto"/>
              <w:jc w:val="both"/>
              <w:rPr>
                <w:rFonts w:ascii="Times New Roman" w:hAnsi="Times New Roman" w:cs="Times New Roman"/>
                <w:sz w:val="20"/>
                <w:szCs w:val="20"/>
                <w:lang w:eastAsia="lv-LV"/>
              </w:rPr>
            </w:pPr>
            <w:r w:rsidRPr="00FF66F1">
              <w:rPr>
                <w:rFonts w:ascii="Times New Roman" w:hAnsi="Times New Roman" w:cs="Times New Roman"/>
                <w:sz w:val="20"/>
                <w:szCs w:val="20"/>
                <w:lang w:eastAsia="lv-LV"/>
              </w:rPr>
              <w:t xml:space="preserve">Informatīvā ziņojuma V. nodaļas 1. punktā norādīts: “…. vienlaikus tā pieņemšanai, var būt būtiska ietekme uz tautsaimniecību un sabiedrību, apgrūtinot pieeju finansējumam jomās, kur nav pietiekama atbilstība </w:t>
            </w:r>
            <w:proofErr w:type="spellStart"/>
            <w:r w:rsidR="00EC5C26">
              <w:rPr>
                <w:rFonts w:ascii="Times New Roman" w:hAnsi="Times New Roman" w:cs="Times New Roman"/>
                <w:sz w:val="20"/>
                <w:szCs w:val="20"/>
                <w:lang w:eastAsia="lv-LV"/>
              </w:rPr>
              <w:t>T</w:t>
            </w:r>
            <w:r w:rsidRPr="00FF66F1">
              <w:rPr>
                <w:rFonts w:ascii="Times New Roman" w:hAnsi="Times New Roman" w:cs="Times New Roman"/>
                <w:sz w:val="20"/>
                <w:szCs w:val="20"/>
                <w:lang w:eastAsia="lv-LV"/>
              </w:rPr>
              <w:t>aksonomijas</w:t>
            </w:r>
            <w:proofErr w:type="spellEnd"/>
            <w:r w:rsidRPr="00FF66F1">
              <w:rPr>
                <w:rFonts w:ascii="Times New Roman" w:hAnsi="Times New Roman" w:cs="Times New Roman"/>
                <w:sz w:val="20"/>
                <w:szCs w:val="20"/>
                <w:lang w:eastAsia="lv-LV"/>
              </w:rPr>
              <w:t xml:space="preserve"> kritērijiem;”. Vēršam uzmanību, ka informatīvais ziņojums nesniedz argumentētu un skaitliski pamatotu informāciju, no kuras varētu secināt par būtisku ietekmi uz tautsaimniecību. Lūdzam attiecīgi pilnveidot informatīvo ziņojumu.</w:t>
            </w:r>
          </w:p>
        </w:tc>
        <w:tc>
          <w:tcPr>
            <w:tcW w:w="3544" w:type="dxa"/>
            <w:gridSpan w:val="2"/>
            <w:tcBorders>
              <w:top w:val="single" w:sz="6" w:space="0" w:color="000000"/>
              <w:left w:val="single" w:sz="6" w:space="0" w:color="000000"/>
              <w:bottom w:val="single" w:sz="6" w:space="0" w:color="000000"/>
              <w:right w:val="single" w:sz="6" w:space="0" w:color="000000"/>
            </w:tcBorders>
          </w:tcPr>
          <w:p w14:paraId="1B6375C7" w14:textId="669C948E" w:rsidR="00876565" w:rsidRDefault="00876565" w:rsidP="00876565">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Daļēji ņemts vērā atbilstoši kopējai informatīvā ziņojuma struktūrai.</w:t>
            </w:r>
          </w:p>
          <w:p w14:paraId="51AA1DC5" w14:textId="77777777" w:rsidR="00876565" w:rsidRDefault="00876565" w:rsidP="00876565">
            <w:pPr>
              <w:spacing w:after="0" w:line="240" w:lineRule="auto"/>
              <w:rPr>
                <w:rFonts w:ascii="Times New Roman" w:eastAsia="Times New Roman" w:hAnsi="Times New Roman" w:cs="Times New Roman"/>
                <w:bCs/>
                <w:sz w:val="20"/>
                <w:szCs w:val="20"/>
                <w:lang w:eastAsia="lv-LV"/>
              </w:rPr>
            </w:pPr>
          </w:p>
          <w:p w14:paraId="1DA94C0C" w14:textId="77777777" w:rsidR="00876565" w:rsidRDefault="00876565" w:rsidP="00876565">
            <w:pPr>
              <w:spacing w:after="0" w:line="240" w:lineRule="auto"/>
              <w:jc w:val="both"/>
              <w:rPr>
                <w:rFonts w:ascii="Times New Roman" w:eastAsia="Times New Roman" w:hAnsi="Times New Roman" w:cs="Times New Roman"/>
                <w:bCs/>
                <w:sz w:val="20"/>
                <w:szCs w:val="20"/>
                <w:lang w:eastAsia="lv-LV"/>
              </w:rPr>
            </w:pPr>
            <w:r w:rsidRPr="00876565">
              <w:rPr>
                <w:rFonts w:ascii="Times New Roman" w:eastAsia="Times New Roman" w:hAnsi="Times New Roman" w:cs="Times New Roman"/>
                <w:bCs/>
                <w:sz w:val="20"/>
                <w:szCs w:val="20"/>
                <w:lang w:eastAsia="lv-LV"/>
              </w:rPr>
              <w:t xml:space="preserve">Informatīvā ziņojuma galvenais mērķis ir Latvijas viedokļa paušana par deleģētā akta atbalstīšanu vai neatbalstīšanu. Konkrētās nozares atbilstoši deleģētajam aktam tika izvērtētas no nozaru ministriju puses, norādot uz iespējamajām problēmām vai </w:t>
            </w:r>
            <w:proofErr w:type="spellStart"/>
            <w:r w:rsidRPr="00876565">
              <w:rPr>
                <w:rFonts w:ascii="Times New Roman" w:eastAsia="Times New Roman" w:hAnsi="Times New Roman" w:cs="Times New Roman"/>
                <w:bCs/>
                <w:sz w:val="20"/>
                <w:szCs w:val="20"/>
                <w:lang w:eastAsia="lv-LV"/>
              </w:rPr>
              <w:t>problēmjautājumiem</w:t>
            </w:r>
            <w:proofErr w:type="spellEnd"/>
            <w:r w:rsidRPr="00876565">
              <w:rPr>
                <w:rFonts w:ascii="Times New Roman" w:eastAsia="Times New Roman" w:hAnsi="Times New Roman" w:cs="Times New Roman"/>
                <w:bCs/>
                <w:sz w:val="20"/>
                <w:szCs w:val="20"/>
                <w:lang w:eastAsia="lv-LV"/>
              </w:rPr>
              <w:t>, vienlaikus sniedzot nepieciešamos pierādījumus problēmas pamatošanai. Atbilstoši sniegtajai informācijai nav iespējams pašlaik nodrošināt šādus aprēķinus. Tādēļ informatīvais ziņojums ir precizēts tā , lai identificēju iespējamās problēmas, bet vienlaikus konkrētie risinājumi vai fin</w:t>
            </w:r>
            <w:r>
              <w:rPr>
                <w:rFonts w:ascii="Times New Roman" w:eastAsia="Times New Roman" w:hAnsi="Times New Roman" w:cs="Times New Roman"/>
                <w:bCs/>
                <w:sz w:val="20"/>
                <w:szCs w:val="20"/>
                <w:lang w:eastAsia="lv-LV"/>
              </w:rPr>
              <w:t>an</w:t>
            </w:r>
            <w:r w:rsidRPr="00876565">
              <w:rPr>
                <w:rFonts w:ascii="Times New Roman" w:eastAsia="Times New Roman" w:hAnsi="Times New Roman" w:cs="Times New Roman"/>
                <w:bCs/>
                <w:sz w:val="20"/>
                <w:szCs w:val="20"/>
                <w:lang w:eastAsia="lv-LV"/>
              </w:rPr>
              <w:t>sējumā jautājumi ir iekļaujami attiecīgajos nozares politikas plānošanas dokumentos</w:t>
            </w:r>
            <w:r>
              <w:rPr>
                <w:rFonts w:ascii="Times New Roman" w:eastAsia="Times New Roman" w:hAnsi="Times New Roman" w:cs="Times New Roman"/>
                <w:bCs/>
                <w:sz w:val="20"/>
                <w:szCs w:val="20"/>
                <w:lang w:eastAsia="lv-LV"/>
              </w:rPr>
              <w:t xml:space="preserve">, nodrošinot nepieciešamo argumentāciju. </w:t>
            </w:r>
            <w:r w:rsidRPr="00876565">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 xml:space="preserve">Turklāt, </w:t>
            </w:r>
            <w:r w:rsidRPr="00FF66F1">
              <w:rPr>
                <w:rFonts w:ascii="Times New Roman" w:eastAsia="Times New Roman" w:hAnsi="Times New Roman" w:cs="Times New Roman"/>
                <w:bCs/>
                <w:sz w:val="20"/>
                <w:szCs w:val="20"/>
                <w:lang w:eastAsia="lv-LV"/>
              </w:rPr>
              <w:t xml:space="preserve">uzņēmumiem </w:t>
            </w:r>
            <w:r>
              <w:rPr>
                <w:rFonts w:ascii="Times New Roman" w:eastAsia="Times New Roman" w:hAnsi="Times New Roman" w:cs="Times New Roman"/>
                <w:bCs/>
                <w:sz w:val="20"/>
                <w:szCs w:val="20"/>
                <w:lang w:eastAsia="lv-LV"/>
              </w:rPr>
              <w:t xml:space="preserve">varētu būt </w:t>
            </w:r>
            <w:r w:rsidRPr="00FF66F1">
              <w:rPr>
                <w:rFonts w:ascii="Times New Roman" w:eastAsia="Times New Roman" w:hAnsi="Times New Roman" w:cs="Times New Roman"/>
                <w:bCs/>
                <w:sz w:val="20"/>
                <w:szCs w:val="20"/>
                <w:lang w:eastAsia="lv-LV"/>
              </w:rPr>
              <w:t xml:space="preserve">labāka piekļuve </w:t>
            </w:r>
            <w:r w:rsidRPr="00FF66F1">
              <w:rPr>
                <w:rFonts w:ascii="Times New Roman" w:eastAsia="Times New Roman" w:hAnsi="Times New Roman" w:cs="Times New Roman"/>
                <w:bCs/>
                <w:sz w:val="20"/>
                <w:szCs w:val="20"/>
                <w:lang w:eastAsia="lv-LV"/>
              </w:rPr>
              <w:lastRenderedPageBreak/>
              <w:t xml:space="preserve">finansējumam, </w:t>
            </w:r>
            <w:r>
              <w:rPr>
                <w:rFonts w:ascii="Times New Roman" w:eastAsia="Times New Roman" w:hAnsi="Times New Roman" w:cs="Times New Roman"/>
                <w:bCs/>
                <w:sz w:val="20"/>
                <w:szCs w:val="20"/>
                <w:lang w:eastAsia="lv-LV"/>
              </w:rPr>
              <w:t>a</w:t>
            </w:r>
            <w:r w:rsidRPr="00FF66F1">
              <w:rPr>
                <w:rFonts w:ascii="Times New Roman" w:eastAsia="Times New Roman" w:hAnsi="Times New Roman" w:cs="Times New Roman"/>
                <w:bCs/>
                <w:sz w:val="20"/>
                <w:szCs w:val="20"/>
                <w:lang w:eastAsia="lv-LV"/>
              </w:rPr>
              <w:t xml:space="preserve">tklājot savas darbības saskaņošanu ar ES </w:t>
            </w:r>
            <w:proofErr w:type="spellStart"/>
            <w:r w:rsidR="00EC5C26">
              <w:rPr>
                <w:rFonts w:ascii="Times New Roman" w:eastAsia="Times New Roman" w:hAnsi="Times New Roman" w:cs="Times New Roman"/>
                <w:bCs/>
                <w:sz w:val="20"/>
                <w:szCs w:val="20"/>
                <w:lang w:eastAsia="lv-LV"/>
              </w:rPr>
              <w:t>T</w:t>
            </w:r>
            <w:r w:rsidRPr="00FF66F1">
              <w:rPr>
                <w:rFonts w:ascii="Times New Roman" w:eastAsia="Times New Roman" w:hAnsi="Times New Roman" w:cs="Times New Roman"/>
                <w:bCs/>
                <w:sz w:val="20"/>
                <w:szCs w:val="20"/>
                <w:lang w:eastAsia="lv-LV"/>
              </w:rPr>
              <w:t>aksonomiju</w:t>
            </w:r>
            <w:proofErr w:type="spellEnd"/>
            <w:r w:rsidRPr="00FF66F1">
              <w:rPr>
                <w:rFonts w:ascii="Times New Roman" w:eastAsia="Times New Roman" w:hAnsi="Times New Roman" w:cs="Times New Roman"/>
                <w:bCs/>
                <w:sz w:val="20"/>
                <w:szCs w:val="20"/>
                <w:lang w:eastAsia="lv-LV"/>
              </w:rPr>
              <w:t xml:space="preserve">, jo finanšu iestādes, kas vēlas palielināt savu ar </w:t>
            </w:r>
            <w:proofErr w:type="spellStart"/>
            <w:r w:rsidR="00EC5C26">
              <w:rPr>
                <w:rFonts w:ascii="Times New Roman" w:eastAsia="Times New Roman" w:hAnsi="Times New Roman" w:cs="Times New Roman"/>
                <w:bCs/>
                <w:sz w:val="20"/>
                <w:szCs w:val="20"/>
                <w:lang w:eastAsia="lv-LV"/>
              </w:rPr>
              <w:t>T</w:t>
            </w:r>
            <w:r w:rsidRPr="00FF66F1">
              <w:rPr>
                <w:rFonts w:ascii="Times New Roman" w:eastAsia="Times New Roman" w:hAnsi="Times New Roman" w:cs="Times New Roman"/>
                <w:bCs/>
                <w:sz w:val="20"/>
                <w:szCs w:val="20"/>
                <w:lang w:eastAsia="lv-LV"/>
              </w:rPr>
              <w:t>aksonomiju</w:t>
            </w:r>
            <w:proofErr w:type="spellEnd"/>
            <w:r w:rsidRPr="00FF66F1">
              <w:rPr>
                <w:rFonts w:ascii="Times New Roman" w:eastAsia="Times New Roman" w:hAnsi="Times New Roman" w:cs="Times New Roman"/>
                <w:bCs/>
                <w:sz w:val="20"/>
                <w:szCs w:val="20"/>
                <w:lang w:eastAsia="lv-LV"/>
              </w:rPr>
              <w:t xml:space="preserve"> saistīto ieguldījumu daļu, ieguldī</w:t>
            </w:r>
            <w:r>
              <w:rPr>
                <w:rFonts w:ascii="Times New Roman" w:eastAsia="Times New Roman" w:hAnsi="Times New Roman" w:cs="Times New Roman"/>
                <w:bCs/>
                <w:sz w:val="20"/>
                <w:szCs w:val="20"/>
                <w:lang w:eastAsia="lv-LV"/>
              </w:rPr>
              <w:t>s</w:t>
            </w:r>
            <w:r w:rsidRPr="00FF66F1">
              <w:rPr>
                <w:rFonts w:ascii="Times New Roman" w:eastAsia="Times New Roman" w:hAnsi="Times New Roman" w:cs="Times New Roman"/>
                <w:bCs/>
                <w:sz w:val="20"/>
                <w:szCs w:val="20"/>
                <w:lang w:eastAsia="lv-LV"/>
              </w:rPr>
              <w:t xml:space="preserve"> uzņēmumos, kuriem ir ar </w:t>
            </w:r>
            <w:proofErr w:type="spellStart"/>
            <w:r w:rsidR="00EC5C26">
              <w:rPr>
                <w:rFonts w:ascii="Times New Roman" w:eastAsia="Times New Roman" w:hAnsi="Times New Roman" w:cs="Times New Roman"/>
                <w:bCs/>
                <w:sz w:val="20"/>
                <w:szCs w:val="20"/>
                <w:lang w:eastAsia="lv-LV"/>
              </w:rPr>
              <w:t>T</w:t>
            </w:r>
            <w:r w:rsidRPr="00FF66F1">
              <w:rPr>
                <w:rFonts w:ascii="Times New Roman" w:eastAsia="Times New Roman" w:hAnsi="Times New Roman" w:cs="Times New Roman"/>
                <w:bCs/>
                <w:sz w:val="20"/>
                <w:szCs w:val="20"/>
                <w:lang w:eastAsia="lv-LV"/>
              </w:rPr>
              <w:t>aksonomiju</w:t>
            </w:r>
            <w:proofErr w:type="spellEnd"/>
            <w:r w:rsidRPr="00FF66F1">
              <w:rPr>
                <w:rFonts w:ascii="Times New Roman" w:eastAsia="Times New Roman" w:hAnsi="Times New Roman" w:cs="Times New Roman"/>
                <w:bCs/>
                <w:sz w:val="20"/>
                <w:szCs w:val="20"/>
                <w:lang w:eastAsia="lv-LV"/>
              </w:rPr>
              <w:t xml:space="preserve"> saistītas darbības un kuri to ir atklājuši</w:t>
            </w:r>
            <w:r>
              <w:rPr>
                <w:rFonts w:ascii="Times New Roman" w:eastAsia="Times New Roman" w:hAnsi="Times New Roman" w:cs="Times New Roman"/>
                <w:bCs/>
                <w:sz w:val="20"/>
                <w:szCs w:val="20"/>
                <w:lang w:eastAsia="lv-LV"/>
              </w:rPr>
              <w:t>.</w:t>
            </w:r>
          </w:p>
          <w:p w14:paraId="0B9B385C" w14:textId="267CD2A2" w:rsidR="00A16735" w:rsidRDefault="00A16735" w:rsidP="00876565">
            <w:pPr>
              <w:spacing w:after="0" w:line="240" w:lineRule="auto"/>
              <w:jc w:val="both"/>
              <w:rPr>
                <w:rFonts w:ascii="Times New Roman" w:eastAsia="Times New Roman" w:hAnsi="Times New Roman" w:cs="Times New Roman"/>
                <w:bCs/>
                <w:sz w:val="20"/>
                <w:szCs w:val="20"/>
                <w:lang w:eastAsia="lv-LV"/>
              </w:rPr>
            </w:pPr>
          </w:p>
        </w:tc>
        <w:tc>
          <w:tcPr>
            <w:tcW w:w="3836" w:type="dxa"/>
            <w:gridSpan w:val="3"/>
            <w:tcBorders>
              <w:top w:val="single" w:sz="4" w:space="0" w:color="auto"/>
              <w:left w:val="single" w:sz="4" w:space="0" w:color="auto"/>
              <w:bottom w:val="single" w:sz="4" w:space="0" w:color="auto"/>
              <w:right w:val="single" w:sz="4" w:space="0" w:color="auto"/>
            </w:tcBorders>
          </w:tcPr>
          <w:p w14:paraId="5CCDDB31" w14:textId="53FD567B" w:rsidR="00876565" w:rsidRPr="001E40E7" w:rsidRDefault="00BF6DBF" w:rsidP="0087656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Lūdzu skatīt precizējumus informatīvajā ziņojuma tekstā.</w:t>
            </w:r>
          </w:p>
        </w:tc>
      </w:tr>
      <w:tr w:rsidR="00876565" w:rsidRPr="00136A24" w14:paraId="40AC0F69" w14:textId="77777777" w:rsidTr="009B6C6F">
        <w:tblPrEx>
          <w:tblLook w:val="00A0" w:firstRow="1" w:lastRow="0" w:firstColumn="1" w:lastColumn="0" w:noHBand="0" w:noVBand="0"/>
        </w:tblPrEx>
        <w:trPr>
          <w:gridAfter w:val="4"/>
          <w:wAfter w:w="5392" w:type="dxa"/>
          <w:trHeight w:val="140"/>
        </w:trPr>
        <w:tc>
          <w:tcPr>
            <w:tcW w:w="9493" w:type="dxa"/>
            <w:gridSpan w:val="6"/>
            <w:tcBorders>
              <w:top w:val="nil"/>
              <w:left w:val="nil"/>
              <w:bottom w:val="nil"/>
              <w:right w:val="nil"/>
            </w:tcBorders>
          </w:tcPr>
          <w:p w14:paraId="4D096315" w14:textId="77777777" w:rsidR="00876565" w:rsidRDefault="00876565" w:rsidP="00876565">
            <w:pPr>
              <w:spacing w:after="0" w:line="240" w:lineRule="auto"/>
              <w:jc w:val="center"/>
              <w:rPr>
                <w:rFonts w:ascii="Times New Roman" w:eastAsia="Times New Roman" w:hAnsi="Times New Roman" w:cs="Times New Roman"/>
                <w:sz w:val="20"/>
                <w:lang w:eastAsia="lv-LV"/>
              </w:rPr>
            </w:pPr>
          </w:p>
          <w:p w14:paraId="716FB0EB" w14:textId="5163971B" w:rsidR="00876565" w:rsidRPr="00136A24" w:rsidRDefault="00876565" w:rsidP="00876565">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 amatpersona</w:t>
            </w:r>
          </w:p>
        </w:tc>
      </w:tr>
      <w:tr w:rsidR="00876565" w:rsidRPr="00136A24" w14:paraId="229C1B0E" w14:textId="77777777" w:rsidTr="009B6C6F">
        <w:tblPrEx>
          <w:tblLook w:val="00A0" w:firstRow="1" w:lastRow="0" w:firstColumn="1" w:lastColumn="0" w:noHBand="0" w:noVBand="0"/>
        </w:tblPrEx>
        <w:trPr>
          <w:gridAfter w:val="2"/>
          <w:wAfter w:w="3766" w:type="dxa"/>
          <w:trHeight w:val="140"/>
        </w:trPr>
        <w:tc>
          <w:tcPr>
            <w:tcW w:w="9493" w:type="dxa"/>
            <w:gridSpan w:val="6"/>
            <w:tcBorders>
              <w:top w:val="nil"/>
              <w:left w:val="nil"/>
              <w:bottom w:val="nil"/>
              <w:right w:val="nil"/>
            </w:tcBorders>
          </w:tcPr>
          <w:p w14:paraId="23D81679" w14:textId="77777777" w:rsidR="00876565" w:rsidRPr="00136A24" w:rsidRDefault="00876565" w:rsidP="00876565">
            <w:pPr>
              <w:spacing w:after="0" w:line="240" w:lineRule="auto"/>
              <w:jc w:val="center"/>
              <w:rPr>
                <w:rFonts w:ascii="Times New Roman" w:eastAsia="Times New Roman" w:hAnsi="Times New Roman" w:cs="Times New Roman"/>
                <w:sz w:val="20"/>
                <w:lang w:eastAsia="lv-LV"/>
              </w:rPr>
            </w:pPr>
          </w:p>
        </w:tc>
        <w:tc>
          <w:tcPr>
            <w:tcW w:w="1626" w:type="dxa"/>
            <w:gridSpan w:val="2"/>
            <w:tcBorders>
              <w:top w:val="single" w:sz="6" w:space="0" w:color="000000"/>
              <w:left w:val="nil"/>
              <w:bottom w:val="single" w:sz="6" w:space="0" w:color="000000"/>
              <w:right w:val="nil"/>
            </w:tcBorders>
            <w:hideMark/>
          </w:tcPr>
          <w:p w14:paraId="33E2E5F1" w14:textId="77777777" w:rsidR="00876565" w:rsidRPr="00136A24" w:rsidRDefault="00876565" w:rsidP="00876565">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(paraksts)*</w:t>
            </w:r>
          </w:p>
        </w:tc>
      </w:tr>
    </w:tbl>
    <w:p w14:paraId="59C6AD05" w14:textId="77777777" w:rsidR="000239F9" w:rsidRPr="00136A24" w:rsidRDefault="000239F9"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35E876DA" w14:textId="77777777" w:rsidR="000239F9" w:rsidRPr="00136A24"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36A24" w14:paraId="2A80C34E" w14:textId="77777777" w:rsidTr="007831E5">
        <w:trPr>
          <w:trHeight w:val="229"/>
        </w:trPr>
        <w:tc>
          <w:tcPr>
            <w:tcW w:w="9214" w:type="dxa"/>
            <w:tcBorders>
              <w:top w:val="single" w:sz="4" w:space="0" w:color="000000"/>
              <w:left w:val="nil"/>
              <w:bottom w:val="nil"/>
              <w:right w:val="nil"/>
            </w:tcBorders>
            <w:hideMark/>
          </w:tcPr>
          <w:p w14:paraId="1BC8F4C6" w14:textId="77777777" w:rsidR="00EF0461" w:rsidRPr="00EF0461" w:rsidRDefault="00EF0461" w:rsidP="00EF0461">
            <w:pPr>
              <w:spacing w:after="0" w:line="240" w:lineRule="auto"/>
              <w:rPr>
                <w:rFonts w:ascii="Times New Roman" w:eastAsia="Times New Roman" w:hAnsi="Times New Roman" w:cs="Times New Roman"/>
                <w:sz w:val="20"/>
                <w:lang w:eastAsia="lv-LV"/>
              </w:rPr>
            </w:pPr>
            <w:r w:rsidRPr="00EF0461">
              <w:rPr>
                <w:rFonts w:ascii="Times New Roman" w:eastAsia="Times New Roman" w:hAnsi="Times New Roman" w:cs="Times New Roman"/>
                <w:sz w:val="20"/>
                <w:lang w:eastAsia="lv-LV"/>
              </w:rPr>
              <w:t>Jūlija Pastušenko</w:t>
            </w:r>
          </w:p>
          <w:p w14:paraId="07631C6F" w14:textId="77777777" w:rsidR="00EF0461" w:rsidRPr="00EF0461" w:rsidRDefault="00EF0461" w:rsidP="00EF0461">
            <w:pPr>
              <w:spacing w:after="0" w:line="240" w:lineRule="auto"/>
              <w:rPr>
                <w:rFonts w:ascii="Times New Roman" w:eastAsia="Times New Roman" w:hAnsi="Times New Roman" w:cs="Times New Roman"/>
                <w:sz w:val="20"/>
                <w:lang w:eastAsia="lv-LV"/>
              </w:rPr>
            </w:pPr>
            <w:r w:rsidRPr="00EF0461">
              <w:rPr>
                <w:rFonts w:ascii="Times New Roman" w:eastAsia="Times New Roman" w:hAnsi="Times New Roman" w:cs="Times New Roman"/>
                <w:sz w:val="20"/>
                <w:lang w:eastAsia="lv-LV"/>
              </w:rPr>
              <w:t xml:space="preserve">Finanšu tirgus politikas departamenta </w:t>
            </w:r>
          </w:p>
          <w:p w14:paraId="66501D4B" w14:textId="00469343" w:rsidR="000239F9" w:rsidRPr="00136A24" w:rsidRDefault="00EF0461" w:rsidP="00EF0461">
            <w:pPr>
              <w:spacing w:after="0" w:line="240" w:lineRule="auto"/>
              <w:rPr>
                <w:rFonts w:ascii="Times New Roman" w:eastAsia="Times New Roman" w:hAnsi="Times New Roman" w:cs="Times New Roman"/>
                <w:sz w:val="20"/>
                <w:lang w:eastAsia="lv-LV"/>
              </w:rPr>
            </w:pPr>
            <w:r w:rsidRPr="00EF0461">
              <w:rPr>
                <w:rFonts w:ascii="Times New Roman" w:eastAsia="Times New Roman" w:hAnsi="Times New Roman" w:cs="Times New Roman"/>
                <w:sz w:val="20"/>
                <w:lang w:eastAsia="lv-LV"/>
              </w:rPr>
              <w:t>Kapitāla tirgus un apdrošināšanas politikas nodaļas vecākā eksperte</w:t>
            </w:r>
            <w:r w:rsidRPr="00136A24">
              <w:rPr>
                <w:rFonts w:ascii="Times New Roman" w:eastAsia="Times New Roman" w:hAnsi="Times New Roman" w:cs="Times New Roman"/>
                <w:sz w:val="20"/>
                <w:lang w:eastAsia="lv-LV"/>
              </w:rPr>
              <w:t xml:space="preserve"> </w:t>
            </w:r>
            <w:r w:rsidR="000239F9" w:rsidRPr="00136A24">
              <w:rPr>
                <w:rFonts w:ascii="Times New Roman" w:eastAsia="Times New Roman" w:hAnsi="Times New Roman" w:cs="Times New Roman"/>
                <w:sz w:val="20"/>
                <w:lang w:eastAsia="lv-LV"/>
              </w:rPr>
              <w:t>(amats)</w:t>
            </w:r>
          </w:p>
        </w:tc>
      </w:tr>
      <w:tr w:rsidR="000239F9" w:rsidRPr="00136A24" w14:paraId="7EB2E4C1" w14:textId="77777777" w:rsidTr="007831E5">
        <w:trPr>
          <w:trHeight w:val="243"/>
        </w:trPr>
        <w:tc>
          <w:tcPr>
            <w:tcW w:w="9214" w:type="dxa"/>
            <w:tcBorders>
              <w:top w:val="nil"/>
              <w:left w:val="nil"/>
              <w:bottom w:val="single" w:sz="4" w:space="0" w:color="000000"/>
              <w:right w:val="nil"/>
            </w:tcBorders>
            <w:hideMark/>
          </w:tcPr>
          <w:p w14:paraId="28D140E2" w14:textId="498066F5" w:rsidR="000239F9" w:rsidRPr="00136A24" w:rsidRDefault="000239F9" w:rsidP="00EF0461">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tālr. </w:t>
            </w:r>
            <w:r w:rsidR="00EF0461" w:rsidRPr="00EF0461">
              <w:rPr>
                <w:rFonts w:ascii="Times New Roman" w:eastAsia="Times New Roman" w:hAnsi="Times New Roman" w:cs="Times New Roman"/>
                <w:sz w:val="20"/>
                <w:lang w:eastAsia="lv-LV"/>
              </w:rPr>
              <w:t>67095695</w:t>
            </w:r>
          </w:p>
        </w:tc>
      </w:tr>
      <w:tr w:rsidR="000239F9" w:rsidRPr="00136A24" w14:paraId="5CCB423C" w14:textId="77777777" w:rsidTr="007831E5">
        <w:trPr>
          <w:trHeight w:val="243"/>
        </w:trPr>
        <w:tc>
          <w:tcPr>
            <w:tcW w:w="9214" w:type="dxa"/>
            <w:tcBorders>
              <w:top w:val="single" w:sz="4" w:space="0" w:color="000000"/>
              <w:left w:val="nil"/>
              <w:bottom w:val="nil"/>
              <w:right w:val="nil"/>
            </w:tcBorders>
            <w:hideMark/>
          </w:tcPr>
          <w:p w14:paraId="2FFECB55"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(tālruņa un faksa numurs)</w:t>
            </w:r>
          </w:p>
        </w:tc>
      </w:tr>
      <w:tr w:rsidR="000239F9" w:rsidRPr="00136A24" w14:paraId="5C8826C5" w14:textId="77777777" w:rsidTr="007831E5">
        <w:trPr>
          <w:trHeight w:val="229"/>
        </w:trPr>
        <w:tc>
          <w:tcPr>
            <w:tcW w:w="9214" w:type="dxa"/>
            <w:tcBorders>
              <w:top w:val="nil"/>
              <w:left w:val="nil"/>
              <w:bottom w:val="single" w:sz="4" w:space="0" w:color="000000"/>
              <w:right w:val="nil"/>
            </w:tcBorders>
            <w:hideMark/>
          </w:tcPr>
          <w:p w14:paraId="7CB8E723" w14:textId="520E305B" w:rsidR="000239F9" w:rsidRPr="00136A24" w:rsidRDefault="00EF0461" w:rsidP="008867B9">
            <w:pPr>
              <w:spacing w:after="0" w:line="240" w:lineRule="auto"/>
              <w:rPr>
                <w:rFonts w:ascii="Times New Roman" w:eastAsia="Times New Roman" w:hAnsi="Times New Roman" w:cs="Times New Roman"/>
                <w:sz w:val="20"/>
                <w:szCs w:val="24"/>
                <w:lang w:eastAsia="lv-LV"/>
              </w:rPr>
            </w:pPr>
            <w:r>
              <w:rPr>
                <w:rFonts w:ascii="Times New Roman" w:hAnsi="Times New Roman" w:cs="Times New Roman"/>
                <w:sz w:val="20"/>
                <w:szCs w:val="24"/>
              </w:rPr>
              <w:t>julija.pastusenko</w:t>
            </w:r>
            <w:r w:rsidR="007B5C39">
              <w:rPr>
                <w:rFonts w:ascii="Times New Roman" w:hAnsi="Times New Roman" w:cs="Times New Roman"/>
                <w:sz w:val="20"/>
                <w:szCs w:val="24"/>
              </w:rPr>
              <w:t>@fm.gov.lv</w:t>
            </w:r>
            <w:r w:rsidR="00EE17EF" w:rsidRPr="00136A24">
              <w:rPr>
                <w:rFonts w:ascii="Times New Roman" w:hAnsi="Times New Roman" w:cs="Times New Roman"/>
                <w:sz w:val="20"/>
                <w:szCs w:val="24"/>
              </w:rPr>
              <w:t xml:space="preserve"> </w:t>
            </w:r>
            <w:r w:rsidR="006F0C0E" w:rsidRPr="00136A24">
              <w:rPr>
                <w:rFonts w:ascii="Times New Roman" w:hAnsi="Times New Roman"/>
                <w:sz w:val="20"/>
                <w:szCs w:val="24"/>
              </w:rPr>
              <w:t xml:space="preserve"> </w:t>
            </w:r>
          </w:p>
        </w:tc>
      </w:tr>
      <w:tr w:rsidR="000239F9" w:rsidRPr="00136A24" w14:paraId="497A75D9" w14:textId="77777777" w:rsidTr="007831E5">
        <w:trPr>
          <w:trHeight w:val="243"/>
        </w:trPr>
        <w:tc>
          <w:tcPr>
            <w:tcW w:w="9214" w:type="dxa"/>
            <w:tcBorders>
              <w:top w:val="single" w:sz="4" w:space="0" w:color="000000"/>
              <w:left w:val="nil"/>
              <w:bottom w:val="nil"/>
              <w:right w:val="nil"/>
            </w:tcBorders>
            <w:hideMark/>
          </w:tcPr>
          <w:p w14:paraId="6E44338C"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(e-pasta adrese)</w:t>
            </w:r>
          </w:p>
        </w:tc>
      </w:tr>
    </w:tbl>
    <w:p w14:paraId="272D0028" w14:textId="77777777" w:rsidR="00EF0461" w:rsidRPr="00EF0461" w:rsidRDefault="002F5D9C" w:rsidP="00EF0461">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br w:type="textWrapping" w:clear="all"/>
      </w:r>
      <w:r w:rsidR="00EF0461" w:rsidRPr="00EF0461">
        <w:rPr>
          <w:rFonts w:ascii="Times New Roman" w:eastAsia="Times New Roman" w:hAnsi="Times New Roman" w:cs="Times New Roman"/>
          <w:sz w:val="20"/>
          <w:lang w:eastAsia="lv-LV"/>
        </w:rPr>
        <w:t>Jūlija Pastušenko</w:t>
      </w:r>
    </w:p>
    <w:p w14:paraId="7A07E690" w14:textId="046BB349" w:rsidR="00726C06" w:rsidRPr="00136A24" w:rsidRDefault="00726C06" w:rsidP="00D60CB6">
      <w:pPr>
        <w:spacing w:after="0" w:line="240" w:lineRule="auto"/>
        <w:jc w:val="both"/>
        <w:rPr>
          <w:rFonts w:ascii="Times New Roman" w:hAnsi="Times New Roman" w:cs="Times New Roman"/>
          <w:sz w:val="20"/>
          <w:szCs w:val="20"/>
        </w:rPr>
      </w:pPr>
    </w:p>
    <w:p w14:paraId="54C73503" w14:textId="3E77314E" w:rsidR="00614A9A" w:rsidRPr="00136A24" w:rsidRDefault="00EF0461" w:rsidP="00D60CB6">
      <w:pPr>
        <w:spacing w:after="0" w:line="240" w:lineRule="auto"/>
        <w:rPr>
          <w:rFonts w:ascii="Times New Roman" w:hAnsi="Times New Roman" w:cs="Times New Roman"/>
          <w:sz w:val="20"/>
        </w:rPr>
      </w:pPr>
      <w:r w:rsidRPr="00EF0461">
        <w:rPr>
          <w:rFonts w:ascii="Times New Roman" w:hAnsi="Times New Roman" w:cs="Times New Roman"/>
          <w:sz w:val="20"/>
          <w:szCs w:val="20"/>
        </w:rPr>
        <w:t>67095695</w:t>
      </w:r>
      <w:r w:rsidR="007B5C39">
        <w:rPr>
          <w:rFonts w:ascii="Times New Roman" w:hAnsi="Times New Roman" w:cs="Times New Roman"/>
          <w:sz w:val="20"/>
          <w:szCs w:val="20"/>
        </w:rPr>
        <w:t xml:space="preserve">, </w:t>
      </w:r>
      <w:r>
        <w:rPr>
          <w:rFonts w:ascii="Times New Roman" w:hAnsi="Times New Roman" w:cs="Times New Roman"/>
          <w:sz w:val="20"/>
          <w:szCs w:val="24"/>
        </w:rPr>
        <w:t>julija.pastusenko@fm.gov.lv</w:t>
      </w:r>
      <w:r w:rsidRPr="00136A24">
        <w:rPr>
          <w:rFonts w:ascii="Times New Roman" w:hAnsi="Times New Roman" w:cs="Times New Roman"/>
          <w:sz w:val="20"/>
          <w:szCs w:val="24"/>
        </w:rPr>
        <w:t xml:space="preserve"> </w:t>
      </w:r>
      <w:r w:rsidRPr="00136A24">
        <w:rPr>
          <w:rFonts w:ascii="Times New Roman" w:hAnsi="Times New Roman"/>
          <w:sz w:val="20"/>
          <w:szCs w:val="24"/>
        </w:rPr>
        <w:t xml:space="preserve"> </w:t>
      </w:r>
    </w:p>
    <w:sectPr w:rsidR="00614A9A" w:rsidRPr="00136A24" w:rsidSect="00815DFB">
      <w:headerReference w:type="default" r:id="rId8"/>
      <w:footerReference w:type="default" r:id="rId9"/>
      <w:footerReference w:type="first" r:id="rId10"/>
      <w:pgSz w:w="16838" w:h="11906" w:orient="landscape"/>
      <w:pgMar w:top="1152" w:right="821" w:bottom="864"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36ED" w14:textId="77777777" w:rsidR="00D16F48" w:rsidRDefault="00D16F48" w:rsidP="003A0F64">
      <w:pPr>
        <w:spacing w:after="0" w:line="240" w:lineRule="auto"/>
      </w:pPr>
      <w:r>
        <w:separator/>
      </w:r>
    </w:p>
  </w:endnote>
  <w:endnote w:type="continuationSeparator" w:id="0">
    <w:p w14:paraId="4C23DC00" w14:textId="77777777" w:rsidR="00D16F48" w:rsidRDefault="00D16F48"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5261" w14:textId="663CCBD5" w:rsidR="00A94475" w:rsidRPr="00F66122" w:rsidRDefault="00A16735" w:rsidP="0095381B">
    <w:pPr>
      <w:pStyle w:val="Footer"/>
      <w:tabs>
        <w:tab w:val="clear" w:pos="4153"/>
        <w:tab w:val="clear" w:pos="8306"/>
        <w:tab w:val="left" w:pos="1860"/>
        <w:tab w:val="left" w:pos="4230"/>
      </w:tabs>
      <w:rPr>
        <w:sz w:val="20"/>
      </w:rPr>
    </w:pPr>
    <w:fldSimple w:instr=" FILENAME   \* MERGEFORMAT ">
      <w:r w:rsidR="00A94475">
        <w:rPr>
          <w:noProof/>
          <w:sz w:val="20"/>
        </w:rPr>
        <w:t>FMizz_</w:t>
      </w:r>
      <w:r w:rsidR="001E40E7">
        <w:rPr>
          <w:noProof/>
          <w:sz w:val="20"/>
        </w:rPr>
        <w:t>20</w:t>
      </w:r>
      <w:r w:rsidR="009C7A62">
        <w:rPr>
          <w:noProof/>
          <w:sz w:val="20"/>
        </w:rPr>
        <w:t>0821</w:t>
      </w:r>
      <w:r w:rsidR="00A94475">
        <w:rPr>
          <w:noProof/>
          <w:sz w:val="20"/>
        </w:rPr>
        <w:t>_</w:t>
      </w:r>
      <w:r w:rsidR="009C7A62">
        <w:rPr>
          <w:noProof/>
          <w:sz w:val="20"/>
        </w:rPr>
        <w:t>SF</w:t>
      </w:r>
      <w:r w:rsidR="00A94475" w:rsidRPr="006649AD">
        <w:rPr>
          <w:noProof/>
          <w:sz w:val="20"/>
        </w:rPr>
        <w:t>.docx</w:t>
      </w:r>
    </w:fldSimple>
    <w:r w:rsidR="00A94475">
      <w:rPr>
        <w:sz w:val="20"/>
      </w:rPr>
      <w:tab/>
    </w:r>
    <w:r w:rsidR="00A94475">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F76" w14:textId="4564A796" w:rsidR="00A94475" w:rsidRDefault="00A16735">
    <w:pPr>
      <w:pStyle w:val="Footer"/>
    </w:pPr>
    <w:fldSimple w:instr=" FILENAME   \* MERGEFORMAT ">
      <w:r w:rsidR="00A94475">
        <w:rPr>
          <w:noProof/>
          <w:sz w:val="20"/>
        </w:rPr>
        <w:t>FMizz_</w:t>
      </w:r>
      <w:r w:rsidR="001E40E7">
        <w:rPr>
          <w:noProof/>
          <w:sz w:val="20"/>
        </w:rPr>
        <w:t>20</w:t>
      </w:r>
      <w:r w:rsidR="009C7A62">
        <w:rPr>
          <w:noProof/>
          <w:sz w:val="20"/>
        </w:rPr>
        <w:t>08</w:t>
      </w:r>
      <w:r w:rsidR="00A94475">
        <w:rPr>
          <w:noProof/>
          <w:sz w:val="20"/>
        </w:rPr>
        <w:t>21_</w:t>
      </w:r>
      <w:r w:rsidR="009C7A62">
        <w:rPr>
          <w:noProof/>
          <w:sz w:val="20"/>
        </w:rPr>
        <w:t>SF</w:t>
      </w:r>
      <w:r w:rsidR="00A94475" w:rsidRPr="006649AD">
        <w:rPr>
          <w:noProof/>
          <w:sz w:val="20"/>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E630" w14:textId="77777777" w:rsidR="00D16F48" w:rsidRDefault="00D16F48" w:rsidP="003A0F64">
      <w:pPr>
        <w:spacing w:after="0" w:line="240" w:lineRule="auto"/>
      </w:pPr>
      <w:r>
        <w:separator/>
      </w:r>
    </w:p>
  </w:footnote>
  <w:footnote w:type="continuationSeparator" w:id="0">
    <w:p w14:paraId="39BD5E7F" w14:textId="77777777" w:rsidR="00D16F48" w:rsidRDefault="00D16F48"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0420" w14:textId="5DF46C0D" w:rsidR="00A94475" w:rsidRDefault="00A94475">
    <w:pPr>
      <w:pStyle w:val="Header"/>
      <w:jc w:val="center"/>
    </w:pPr>
    <w:r>
      <w:fldChar w:fldCharType="begin"/>
    </w:r>
    <w:r>
      <w:instrText xml:space="preserve"> PAGE   \* MERGEFORMAT </w:instrText>
    </w:r>
    <w:r>
      <w:fldChar w:fldCharType="separate"/>
    </w:r>
    <w:r w:rsidR="00100573">
      <w:rPr>
        <w:noProof/>
      </w:rPr>
      <w:t>32</w:t>
    </w:r>
    <w:r>
      <w:rPr>
        <w:noProof/>
      </w:rPr>
      <w:fldChar w:fldCharType="end"/>
    </w:r>
  </w:p>
  <w:p w14:paraId="6CF101A2" w14:textId="77777777" w:rsidR="00A94475" w:rsidRDefault="00A9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21"/>
    <w:multiLevelType w:val="hybridMultilevel"/>
    <w:tmpl w:val="117E7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4554AF"/>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C58100E"/>
    <w:multiLevelType w:val="hybridMultilevel"/>
    <w:tmpl w:val="4E64DCAA"/>
    <w:lvl w:ilvl="0" w:tplc="9B14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84C19"/>
    <w:multiLevelType w:val="hybridMultilevel"/>
    <w:tmpl w:val="4640526E"/>
    <w:lvl w:ilvl="0" w:tplc="AFFAB170">
      <w:start w:val="1"/>
      <w:numFmt w:val="decimal"/>
      <w:lvlText w:val="%1)"/>
      <w:lvlJc w:val="left"/>
      <w:pPr>
        <w:ind w:left="644" w:hanging="360"/>
      </w:pPr>
      <w:rPr>
        <w:rFonts w:hint="default"/>
        <w:sz w:val="20"/>
        <w:szCs w:val="2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615129"/>
    <w:multiLevelType w:val="hybridMultilevel"/>
    <w:tmpl w:val="1898DA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14BBD"/>
    <w:multiLevelType w:val="hybridMultilevel"/>
    <w:tmpl w:val="C7F22328"/>
    <w:lvl w:ilvl="0" w:tplc="9BEEA31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EC197D"/>
    <w:multiLevelType w:val="hybridMultilevel"/>
    <w:tmpl w:val="67E89F6A"/>
    <w:lvl w:ilvl="0" w:tplc="48DA25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936E23"/>
    <w:multiLevelType w:val="hybridMultilevel"/>
    <w:tmpl w:val="101A12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A6F82"/>
    <w:multiLevelType w:val="hybridMultilevel"/>
    <w:tmpl w:val="C9D44FDE"/>
    <w:lvl w:ilvl="0" w:tplc="7F1E2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1">
    <w:nsid w:val="4AA73696"/>
    <w:multiLevelType w:val="hybridMultilevel"/>
    <w:tmpl w:val="9B72F2A6"/>
    <w:lvl w:ilvl="0" w:tplc="AF40C4CE">
      <w:start w:val="1"/>
      <w:numFmt w:val="decimal"/>
      <w:lvlText w:val="%1."/>
      <w:lvlJc w:val="left"/>
      <w:pPr>
        <w:ind w:left="1003" w:hanging="360"/>
      </w:pPr>
    </w:lvl>
    <w:lvl w:ilvl="1" w:tplc="BFF0E3C2" w:tentative="1">
      <w:start w:val="1"/>
      <w:numFmt w:val="lowerLetter"/>
      <w:lvlText w:val="%2."/>
      <w:lvlJc w:val="left"/>
      <w:pPr>
        <w:ind w:left="1723" w:hanging="360"/>
      </w:pPr>
    </w:lvl>
    <w:lvl w:ilvl="2" w:tplc="0C427E0C" w:tentative="1">
      <w:start w:val="1"/>
      <w:numFmt w:val="lowerRoman"/>
      <w:lvlText w:val="%3."/>
      <w:lvlJc w:val="right"/>
      <w:pPr>
        <w:ind w:left="2443" w:hanging="180"/>
      </w:pPr>
    </w:lvl>
    <w:lvl w:ilvl="3" w:tplc="21CCF250" w:tentative="1">
      <w:start w:val="1"/>
      <w:numFmt w:val="decimal"/>
      <w:lvlText w:val="%4."/>
      <w:lvlJc w:val="left"/>
      <w:pPr>
        <w:ind w:left="3163" w:hanging="360"/>
      </w:pPr>
    </w:lvl>
    <w:lvl w:ilvl="4" w:tplc="67548622" w:tentative="1">
      <w:start w:val="1"/>
      <w:numFmt w:val="lowerLetter"/>
      <w:lvlText w:val="%5."/>
      <w:lvlJc w:val="left"/>
      <w:pPr>
        <w:ind w:left="3883" w:hanging="360"/>
      </w:pPr>
    </w:lvl>
    <w:lvl w:ilvl="5" w:tplc="3D821F1A" w:tentative="1">
      <w:start w:val="1"/>
      <w:numFmt w:val="lowerRoman"/>
      <w:lvlText w:val="%6."/>
      <w:lvlJc w:val="right"/>
      <w:pPr>
        <w:ind w:left="4603" w:hanging="180"/>
      </w:pPr>
    </w:lvl>
    <w:lvl w:ilvl="6" w:tplc="77B0130E" w:tentative="1">
      <w:start w:val="1"/>
      <w:numFmt w:val="decimal"/>
      <w:lvlText w:val="%7."/>
      <w:lvlJc w:val="left"/>
      <w:pPr>
        <w:ind w:left="5323" w:hanging="360"/>
      </w:pPr>
    </w:lvl>
    <w:lvl w:ilvl="7" w:tplc="495A8624" w:tentative="1">
      <w:start w:val="1"/>
      <w:numFmt w:val="lowerLetter"/>
      <w:lvlText w:val="%8."/>
      <w:lvlJc w:val="left"/>
      <w:pPr>
        <w:ind w:left="6043" w:hanging="360"/>
      </w:pPr>
    </w:lvl>
    <w:lvl w:ilvl="8" w:tplc="9E40669A" w:tentative="1">
      <w:start w:val="1"/>
      <w:numFmt w:val="lowerRoman"/>
      <w:lvlText w:val="%9."/>
      <w:lvlJc w:val="right"/>
      <w:pPr>
        <w:ind w:left="6763" w:hanging="180"/>
      </w:pPr>
    </w:lvl>
  </w:abstractNum>
  <w:abstractNum w:abstractNumId="16" w15:restartNumberingAfterBreak="0">
    <w:nsid w:val="50AA60E9"/>
    <w:multiLevelType w:val="hybridMultilevel"/>
    <w:tmpl w:val="F080FDA0"/>
    <w:lvl w:ilvl="0" w:tplc="D16A66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BD28F5"/>
    <w:multiLevelType w:val="hybridMultilevel"/>
    <w:tmpl w:val="105A980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8"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56310FC"/>
    <w:multiLevelType w:val="hybridMultilevel"/>
    <w:tmpl w:val="5C4679B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E568F"/>
    <w:multiLevelType w:val="hybridMultilevel"/>
    <w:tmpl w:val="1898DA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575CCA"/>
    <w:multiLevelType w:val="hybridMultilevel"/>
    <w:tmpl w:val="1898DA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E016F"/>
    <w:multiLevelType w:val="hybridMultilevel"/>
    <w:tmpl w:val="4CF6E3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87A98"/>
    <w:multiLevelType w:val="hybridMultilevel"/>
    <w:tmpl w:val="A518079E"/>
    <w:lvl w:ilvl="0" w:tplc="691E4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2A458B0"/>
    <w:multiLevelType w:val="hybridMultilevel"/>
    <w:tmpl w:val="770EDC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31"/>
  </w:num>
  <w:num w:numId="5">
    <w:abstractNumId w:val="24"/>
  </w:num>
  <w:num w:numId="6">
    <w:abstractNumId w:val="19"/>
  </w:num>
  <w:num w:numId="7">
    <w:abstractNumId w:val="2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28"/>
  </w:num>
  <w:num w:numId="12">
    <w:abstractNumId w:val="1"/>
  </w:num>
  <w:num w:numId="13">
    <w:abstractNumId w:val="11"/>
  </w:num>
  <w:num w:numId="14">
    <w:abstractNumId w:val="10"/>
  </w:num>
  <w:num w:numId="15">
    <w:abstractNumId w:val="5"/>
  </w:num>
  <w:num w:numId="16">
    <w:abstractNumId w:val="2"/>
  </w:num>
  <w:num w:numId="17">
    <w:abstractNumId w:val="27"/>
  </w:num>
  <w:num w:numId="18">
    <w:abstractNumId w:val="4"/>
  </w:num>
  <w:num w:numId="19">
    <w:abstractNumId w:val="29"/>
  </w:num>
  <w:num w:numId="20">
    <w:abstractNumId w:val="17"/>
  </w:num>
  <w:num w:numId="21">
    <w:abstractNumId w:val="30"/>
  </w:num>
  <w:num w:numId="22">
    <w:abstractNumId w:val="8"/>
  </w:num>
  <w:num w:numId="23">
    <w:abstractNumId w:val="13"/>
  </w:num>
  <w:num w:numId="24">
    <w:abstractNumId w:val="15"/>
  </w:num>
  <w:num w:numId="25">
    <w:abstractNumId w:val="16"/>
  </w:num>
  <w:num w:numId="26">
    <w:abstractNumId w:val="21"/>
  </w:num>
  <w:num w:numId="27">
    <w:abstractNumId w:val="7"/>
  </w:num>
  <w:num w:numId="28">
    <w:abstractNumId w:val="25"/>
  </w:num>
  <w:num w:numId="29">
    <w:abstractNumId w:val="9"/>
  </w:num>
  <w:num w:numId="30">
    <w:abstractNumId w:val="0"/>
  </w:num>
  <w:num w:numId="31">
    <w:abstractNumId w:val="26"/>
  </w:num>
  <w:num w:numId="32">
    <w:abstractNumId w:val="20"/>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37B2"/>
    <w:rsid w:val="00004235"/>
    <w:rsid w:val="00005AAE"/>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8E4"/>
    <w:rsid w:val="000239F9"/>
    <w:rsid w:val="000255B2"/>
    <w:rsid w:val="0002562B"/>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27FB"/>
    <w:rsid w:val="0004377E"/>
    <w:rsid w:val="000440AD"/>
    <w:rsid w:val="00044557"/>
    <w:rsid w:val="00045B37"/>
    <w:rsid w:val="00045C75"/>
    <w:rsid w:val="00047E7B"/>
    <w:rsid w:val="0005115E"/>
    <w:rsid w:val="00051883"/>
    <w:rsid w:val="000544C0"/>
    <w:rsid w:val="00054B74"/>
    <w:rsid w:val="000565A6"/>
    <w:rsid w:val="0005797F"/>
    <w:rsid w:val="00062272"/>
    <w:rsid w:val="0006235E"/>
    <w:rsid w:val="00062702"/>
    <w:rsid w:val="00063B77"/>
    <w:rsid w:val="00063DED"/>
    <w:rsid w:val="000657C1"/>
    <w:rsid w:val="000661D9"/>
    <w:rsid w:val="00067911"/>
    <w:rsid w:val="00067C91"/>
    <w:rsid w:val="00070EA0"/>
    <w:rsid w:val="0007183A"/>
    <w:rsid w:val="0007212A"/>
    <w:rsid w:val="00072558"/>
    <w:rsid w:val="0007292A"/>
    <w:rsid w:val="00073EA9"/>
    <w:rsid w:val="0007514E"/>
    <w:rsid w:val="00075666"/>
    <w:rsid w:val="000757A0"/>
    <w:rsid w:val="000805FD"/>
    <w:rsid w:val="00081ABA"/>
    <w:rsid w:val="00081CBA"/>
    <w:rsid w:val="000821FA"/>
    <w:rsid w:val="00082A4B"/>
    <w:rsid w:val="00082C90"/>
    <w:rsid w:val="000850C8"/>
    <w:rsid w:val="00085B3E"/>
    <w:rsid w:val="00086627"/>
    <w:rsid w:val="000869D8"/>
    <w:rsid w:val="00086A01"/>
    <w:rsid w:val="000902C7"/>
    <w:rsid w:val="000909B8"/>
    <w:rsid w:val="00091A67"/>
    <w:rsid w:val="00092D7E"/>
    <w:rsid w:val="00094229"/>
    <w:rsid w:val="00094919"/>
    <w:rsid w:val="000966F8"/>
    <w:rsid w:val="00097F38"/>
    <w:rsid w:val="000A00C2"/>
    <w:rsid w:val="000A3B3C"/>
    <w:rsid w:val="000A514A"/>
    <w:rsid w:val="000A58A5"/>
    <w:rsid w:val="000B1513"/>
    <w:rsid w:val="000B2084"/>
    <w:rsid w:val="000B3145"/>
    <w:rsid w:val="000B6293"/>
    <w:rsid w:val="000B66B3"/>
    <w:rsid w:val="000B7F63"/>
    <w:rsid w:val="000C04D5"/>
    <w:rsid w:val="000C0829"/>
    <w:rsid w:val="000C0E26"/>
    <w:rsid w:val="000C2916"/>
    <w:rsid w:val="000C2B97"/>
    <w:rsid w:val="000C3CDB"/>
    <w:rsid w:val="000C4A2F"/>
    <w:rsid w:val="000D1B4A"/>
    <w:rsid w:val="000D653D"/>
    <w:rsid w:val="000D6EAB"/>
    <w:rsid w:val="000D6EBF"/>
    <w:rsid w:val="000E0B1D"/>
    <w:rsid w:val="000E106B"/>
    <w:rsid w:val="000E1C18"/>
    <w:rsid w:val="000E1C58"/>
    <w:rsid w:val="000E3ACC"/>
    <w:rsid w:val="000E3ED8"/>
    <w:rsid w:val="000E6359"/>
    <w:rsid w:val="000E710D"/>
    <w:rsid w:val="000E792C"/>
    <w:rsid w:val="000E7970"/>
    <w:rsid w:val="000F0461"/>
    <w:rsid w:val="000F161C"/>
    <w:rsid w:val="000F28D0"/>
    <w:rsid w:val="000F35F9"/>
    <w:rsid w:val="000F3FD7"/>
    <w:rsid w:val="000F5839"/>
    <w:rsid w:val="000F5E06"/>
    <w:rsid w:val="000F6088"/>
    <w:rsid w:val="000F6D0F"/>
    <w:rsid w:val="000F7939"/>
    <w:rsid w:val="00100573"/>
    <w:rsid w:val="00100F38"/>
    <w:rsid w:val="00101A75"/>
    <w:rsid w:val="00102989"/>
    <w:rsid w:val="00106DE8"/>
    <w:rsid w:val="00107345"/>
    <w:rsid w:val="00107644"/>
    <w:rsid w:val="00107F48"/>
    <w:rsid w:val="00110561"/>
    <w:rsid w:val="0011191B"/>
    <w:rsid w:val="0011331D"/>
    <w:rsid w:val="00113860"/>
    <w:rsid w:val="00114194"/>
    <w:rsid w:val="00115079"/>
    <w:rsid w:val="00116F6A"/>
    <w:rsid w:val="001178CA"/>
    <w:rsid w:val="001217A7"/>
    <w:rsid w:val="00124809"/>
    <w:rsid w:val="0012591F"/>
    <w:rsid w:val="001318E8"/>
    <w:rsid w:val="00133256"/>
    <w:rsid w:val="001333AA"/>
    <w:rsid w:val="001334B3"/>
    <w:rsid w:val="001340C0"/>
    <w:rsid w:val="00136A24"/>
    <w:rsid w:val="00137304"/>
    <w:rsid w:val="001406A8"/>
    <w:rsid w:val="001407C1"/>
    <w:rsid w:val="00140F49"/>
    <w:rsid w:val="00141AA2"/>
    <w:rsid w:val="00141E33"/>
    <w:rsid w:val="00141E46"/>
    <w:rsid w:val="001420BE"/>
    <w:rsid w:val="00144377"/>
    <w:rsid w:val="00144F85"/>
    <w:rsid w:val="00145700"/>
    <w:rsid w:val="00153401"/>
    <w:rsid w:val="001536A4"/>
    <w:rsid w:val="0015613E"/>
    <w:rsid w:val="00157742"/>
    <w:rsid w:val="00157818"/>
    <w:rsid w:val="0016151A"/>
    <w:rsid w:val="00161C95"/>
    <w:rsid w:val="0016242F"/>
    <w:rsid w:val="00162B5F"/>
    <w:rsid w:val="00163694"/>
    <w:rsid w:val="00164E9E"/>
    <w:rsid w:val="0016723F"/>
    <w:rsid w:val="00170174"/>
    <w:rsid w:val="0017079F"/>
    <w:rsid w:val="0017126A"/>
    <w:rsid w:val="00174428"/>
    <w:rsid w:val="00176AE3"/>
    <w:rsid w:val="00176D2C"/>
    <w:rsid w:val="00177A8A"/>
    <w:rsid w:val="00180FA4"/>
    <w:rsid w:val="00183CDD"/>
    <w:rsid w:val="00187CF8"/>
    <w:rsid w:val="00191955"/>
    <w:rsid w:val="00191C7A"/>
    <w:rsid w:val="00191D9F"/>
    <w:rsid w:val="001921B6"/>
    <w:rsid w:val="0019374E"/>
    <w:rsid w:val="00194149"/>
    <w:rsid w:val="00195D7F"/>
    <w:rsid w:val="0019696B"/>
    <w:rsid w:val="0019699F"/>
    <w:rsid w:val="00196E78"/>
    <w:rsid w:val="001973D2"/>
    <w:rsid w:val="00197C5D"/>
    <w:rsid w:val="001A03A4"/>
    <w:rsid w:val="001A1323"/>
    <w:rsid w:val="001A151A"/>
    <w:rsid w:val="001A296D"/>
    <w:rsid w:val="001A4587"/>
    <w:rsid w:val="001A47B0"/>
    <w:rsid w:val="001A715F"/>
    <w:rsid w:val="001B0B15"/>
    <w:rsid w:val="001B1E02"/>
    <w:rsid w:val="001B387A"/>
    <w:rsid w:val="001B640E"/>
    <w:rsid w:val="001B77D1"/>
    <w:rsid w:val="001B7BB4"/>
    <w:rsid w:val="001C0D7B"/>
    <w:rsid w:val="001C1B19"/>
    <w:rsid w:val="001C24FA"/>
    <w:rsid w:val="001C5DC4"/>
    <w:rsid w:val="001C5EEF"/>
    <w:rsid w:val="001C68F1"/>
    <w:rsid w:val="001D2424"/>
    <w:rsid w:val="001D255D"/>
    <w:rsid w:val="001D5F97"/>
    <w:rsid w:val="001D7744"/>
    <w:rsid w:val="001D7E85"/>
    <w:rsid w:val="001E29B5"/>
    <w:rsid w:val="001E2C77"/>
    <w:rsid w:val="001E35EC"/>
    <w:rsid w:val="001E40E7"/>
    <w:rsid w:val="001E4F01"/>
    <w:rsid w:val="001E5547"/>
    <w:rsid w:val="001E7B3F"/>
    <w:rsid w:val="001F0AA1"/>
    <w:rsid w:val="001F0E91"/>
    <w:rsid w:val="001F112A"/>
    <w:rsid w:val="001F3BFD"/>
    <w:rsid w:val="001F40CD"/>
    <w:rsid w:val="001F505E"/>
    <w:rsid w:val="001F51BE"/>
    <w:rsid w:val="001F6122"/>
    <w:rsid w:val="0020004D"/>
    <w:rsid w:val="00200813"/>
    <w:rsid w:val="00201C55"/>
    <w:rsid w:val="00201CDC"/>
    <w:rsid w:val="00203B25"/>
    <w:rsid w:val="002042F9"/>
    <w:rsid w:val="00204E04"/>
    <w:rsid w:val="00204E3F"/>
    <w:rsid w:val="00204EB8"/>
    <w:rsid w:val="002078C0"/>
    <w:rsid w:val="00207D0D"/>
    <w:rsid w:val="00210573"/>
    <w:rsid w:val="002105A3"/>
    <w:rsid w:val="002127A7"/>
    <w:rsid w:val="00212A53"/>
    <w:rsid w:val="00212BAE"/>
    <w:rsid w:val="002150B3"/>
    <w:rsid w:val="00215793"/>
    <w:rsid w:val="00216E86"/>
    <w:rsid w:val="00221117"/>
    <w:rsid w:val="002217A5"/>
    <w:rsid w:val="00221B68"/>
    <w:rsid w:val="00222054"/>
    <w:rsid w:val="00223352"/>
    <w:rsid w:val="00223389"/>
    <w:rsid w:val="00224BBA"/>
    <w:rsid w:val="00225E19"/>
    <w:rsid w:val="00230539"/>
    <w:rsid w:val="00231143"/>
    <w:rsid w:val="0023141B"/>
    <w:rsid w:val="00236252"/>
    <w:rsid w:val="00236E42"/>
    <w:rsid w:val="00242094"/>
    <w:rsid w:val="0024396C"/>
    <w:rsid w:val="0024488C"/>
    <w:rsid w:val="002454E4"/>
    <w:rsid w:val="00245E6E"/>
    <w:rsid w:val="002461B2"/>
    <w:rsid w:val="00247248"/>
    <w:rsid w:val="0024763B"/>
    <w:rsid w:val="002507C7"/>
    <w:rsid w:val="002513AF"/>
    <w:rsid w:val="00252840"/>
    <w:rsid w:val="002536EE"/>
    <w:rsid w:val="00253A1A"/>
    <w:rsid w:val="00253A44"/>
    <w:rsid w:val="002544AA"/>
    <w:rsid w:val="00254F0E"/>
    <w:rsid w:val="0025554C"/>
    <w:rsid w:val="0025640F"/>
    <w:rsid w:val="00256A45"/>
    <w:rsid w:val="00256EBD"/>
    <w:rsid w:val="00256F49"/>
    <w:rsid w:val="00257D22"/>
    <w:rsid w:val="002603CB"/>
    <w:rsid w:val="00260CF4"/>
    <w:rsid w:val="00261095"/>
    <w:rsid w:val="00261E94"/>
    <w:rsid w:val="00261FD2"/>
    <w:rsid w:val="00262000"/>
    <w:rsid w:val="002621FD"/>
    <w:rsid w:val="00263352"/>
    <w:rsid w:val="0026519A"/>
    <w:rsid w:val="0026758B"/>
    <w:rsid w:val="00267655"/>
    <w:rsid w:val="002705C7"/>
    <w:rsid w:val="00271858"/>
    <w:rsid w:val="002720F3"/>
    <w:rsid w:val="00272267"/>
    <w:rsid w:val="00274913"/>
    <w:rsid w:val="0027536B"/>
    <w:rsid w:val="00276883"/>
    <w:rsid w:val="00277910"/>
    <w:rsid w:val="00281A31"/>
    <w:rsid w:val="00282E2B"/>
    <w:rsid w:val="00282E95"/>
    <w:rsid w:val="0028353B"/>
    <w:rsid w:val="00283C4D"/>
    <w:rsid w:val="00285C51"/>
    <w:rsid w:val="00285FE2"/>
    <w:rsid w:val="00286D88"/>
    <w:rsid w:val="00287651"/>
    <w:rsid w:val="00290000"/>
    <w:rsid w:val="002907BC"/>
    <w:rsid w:val="00291241"/>
    <w:rsid w:val="00291A7C"/>
    <w:rsid w:val="0029230F"/>
    <w:rsid w:val="002A0DE6"/>
    <w:rsid w:val="002A24FA"/>
    <w:rsid w:val="002A3210"/>
    <w:rsid w:val="002A4955"/>
    <w:rsid w:val="002A61D5"/>
    <w:rsid w:val="002A704E"/>
    <w:rsid w:val="002A7878"/>
    <w:rsid w:val="002B1949"/>
    <w:rsid w:val="002B20F1"/>
    <w:rsid w:val="002B28E0"/>
    <w:rsid w:val="002B3DB2"/>
    <w:rsid w:val="002B5135"/>
    <w:rsid w:val="002B5646"/>
    <w:rsid w:val="002B75CA"/>
    <w:rsid w:val="002B7D4D"/>
    <w:rsid w:val="002C1589"/>
    <w:rsid w:val="002C1FAD"/>
    <w:rsid w:val="002C27F5"/>
    <w:rsid w:val="002C3A79"/>
    <w:rsid w:val="002C4C90"/>
    <w:rsid w:val="002C51F4"/>
    <w:rsid w:val="002C7BB3"/>
    <w:rsid w:val="002D0EA2"/>
    <w:rsid w:val="002D1A6E"/>
    <w:rsid w:val="002D23C7"/>
    <w:rsid w:val="002D52B8"/>
    <w:rsid w:val="002D59A3"/>
    <w:rsid w:val="002D5A4D"/>
    <w:rsid w:val="002D5C5F"/>
    <w:rsid w:val="002D69D8"/>
    <w:rsid w:val="002E0113"/>
    <w:rsid w:val="002E023D"/>
    <w:rsid w:val="002E0A02"/>
    <w:rsid w:val="002E0E19"/>
    <w:rsid w:val="002E1134"/>
    <w:rsid w:val="002E1D87"/>
    <w:rsid w:val="002E324F"/>
    <w:rsid w:val="002E36E6"/>
    <w:rsid w:val="002E4D35"/>
    <w:rsid w:val="002E59B7"/>
    <w:rsid w:val="002F2399"/>
    <w:rsid w:val="002F31A8"/>
    <w:rsid w:val="002F3470"/>
    <w:rsid w:val="002F3577"/>
    <w:rsid w:val="002F3D28"/>
    <w:rsid w:val="002F4727"/>
    <w:rsid w:val="002F57E7"/>
    <w:rsid w:val="002F5D9C"/>
    <w:rsid w:val="00301231"/>
    <w:rsid w:val="0030306B"/>
    <w:rsid w:val="0030344D"/>
    <w:rsid w:val="00305D68"/>
    <w:rsid w:val="00306A91"/>
    <w:rsid w:val="00310561"/>
    <w:rsid w:val="003108FC"/>
    <w:rsid w:val="0031277A"/>
    <w:rsid w:val="0031371A"/>
    <w:rsid w:val="00314EA3"/>
    <w:rsid w:val="00314FE0"/>
    <w:rsid w:val="00315C3F"/>
    <w:rsid w:val="00317389"/>
    <w:rsid w:val="003176EF"/>
    <w:rsid w:val="003177FC"/>
    <w:rsid w:val="003178D0"/>
    <w:rsid w:val="00317BB4"/>
    <w:rsid w:val="0032032B"/>
    <w:rsid w:val="00321C2A"/>
    <w:rsid w:val="003226E9"/>
    <w:rsid w:val="003227AF"/>
    <w:rsid w:val="003235F8"/>
    <w:rsid w:val="00323A33"/>
    <w:rsid w:val="00324618"/>
    <w:rsid w:val="00324C4A"/>
    <w:rsid w:val="00324FCC"/>
    <w:rsid w:val="0033079A"/>
    <w:rsid w:val="00330CF9"/>
    <w:rsid w:val="00330FFC"/>
    <w:rsid w:val="0033143A"/>
    <w:rsid w:val="0033150D"/>
    <w:rsid w:val="0033336C"/>
    <w:rsid w:val="00334629"/>
    <w:rsid w:val="003370C7"/>
    <w:rsid w:val="00337DAC"/>
    <w:rsid w:val="00340A2B"/>
    <w:rsid w:val="00343470"/>
    <w:rsid w:val="0034374B"/>
    <w:rsid w:val="00345ED9"/>
    <w:rsid w:val="00347533"/>
    <w:rsid w:val="00347F90"/>
    <w:rsid w:val="003525A6"/>
    <w:rsid w:val="00352A82"/>
    <w:rsid w:val="00352A8E"/>
    <w:rsid w:val="00354EB2"/>
    <w:rsid w:val="00355939"/>
    <w:rsid w:val="00355F3B"/>
    <w:rsid w:val="00356C65"/>
    <w:rsid w:val="00362D8E"/>
    <w:rsid w:val="0036433B"/>
    <w:rsid w:val="0036472E"/>
    <w:rsid w:val="00364B78"/>
    <w:rsid w:val="003657D6"/>
    <w:rsid w:val="00366FDC"/>
    <w:rsid w:val="00370670"/>
    <w:rsid w:val="00370A1F"/>
    <w:rsid w:val="00370E5E"/>
    <w:rsid w:val="00372B82"/>
    <w:rsid w:val="00373EC5"/>
    <w:rsid w:val="0037478B"/>
    <w:rsid w:val="00376221"/>
    <w:rsid w:val="003777FB"/>
    <w:rsid w:val="00380C19"/>
    <w:rsid w:val="003811A2"/>
    <w:rsid w:val="00383090"/>
    <w:rsid w:val="003854C0"/>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FBC"/>
    <w:rsid w:val="003A384D"/>
    <w:rsid w:val="003A5018"/>
    <w:rsid w:val="003A5057"/>
    <w:rsid w:val="003A6A50"/>
    <w:rsid w:val="003A6CBD"/>
    <w:rsid w:val="003A6DE6"/>
    <w:rsid w:val="003B191F"/>
    <w:rsid w:val="003B1A15"/>
    <w:rsid w:val="003B2BF5"/>
    <w:rsid w:val="003B4026"/>
    <w:rsid w:val="003B45DF"/>
    <w:rsid w:val="003B6361"/>
    <w:rsid w:val="003B7BF8"/>
    <w:rsid w:val="003C02D4"/>
    <w:rsid w:val="003C0BC2"/>
    <w:rsid w:val="003C19C8"/>
    <w:rsid w:val="003C2199"/>
    <w:rsid w:val="003C3455"/>
    <w:rsid w:val="003C408A"/>
    <w:rsid w:val="003C45B7"/>
    <w:rsid w:val="003C6BA5"/>
    <w:rsid w:val="003C7996"/>
    <w:rsid w:val="003D1CA2"/>
    <w:rsid w:val="003D1DEC"/>
    <w:rsid w:val="003D33F2"/>
    <w:rsid w:val="003D4281"/>
    <w:rsid w:val="003D4AB0"/>
    <w:rsid w:val="003D739B"/>
    <w:rsid w:val="003D7474"/>
    <w:rsid w:val="003D7955"/>
    <w:rsid w:val="003D7C28"/>
    <w:rsid w:val="003E0072"/>
    <w:rsid w:val="003E106A"/>
    <w:rsid w:val="003E10BA"/>
    <w:rsid w:val="003E14B9"/>
    <w:rsid w:val="003E15CB"/>
    <w:rsid w:val="003E1F46"/>
    <w:rsid w:val="003E24FF"/>
    <w:rsid w:val="003E2CE8"/>
    <w:rsid w:val="003E4047"/>
    <w:rsid w:val="003E621E"/>
    <w:rsid w:val="003E7246"/>
    <w:rsid w:val="003E72B6"/>
    <w:rsid w:val="003E7F3A"/>
    <w:rsid w:val="003F069F"/>
    <w:rsid w:val="003F07B5"/>
    <w:rsid w:val="003F100E"/>
    <w:rsid w:val="003F1EE7"/>
    <w:rsid w:val="003F203C"/>
    <w:rsid w:val="003F2754"/>
    <w:rsid w:val="003F3600"/>
    <w:rsid w:val="003F4D76"/>
    <w:rsid w:val="003F5687"/>
    <w:rsid w:val="003F56E3"/>
    <w:rsid w:val="003F7052"/>
    <w:rsid w:val="003F71BE"/>
    <w:rsid w:val="003F7D8F"/>
    <w:rsid w:val="00401A55"/>
    <w:rsid w:val="004029AA"/>
    <w:rsid w:val="004050BA"/>
    <w:rsid w:val="004059FD"/>
    <w:rsid w:val="00405C03"/>
    <w:rsid w:val="00407807"/>
    <w:rsid w:val="00407F9C"/>
    <w:rsid w:val="004101F0"/>
    <w:rsid w:val="00411035"/>
    <w:rsid w:val="00415117"/>
    <w:rsid w:val="004153CD"/>
    <w:rsid w:val="004168AA"/>
    <w:rsid w:val="00417060"/>
    <w:rsid w:val="00417D3D"/>
    <w:rsid w:val="0042154C"/>
    <w:rsid w:val="004221C2"/>
    <w:rsid w:val="004247FE"/>
    <w:rsid w:val="00430739"/>
    <w:rsid w:val="00431C69"/>
    <w:rsid w:val="00433CA8"/>
    <w:rsid w:val="00434C96"/>
    <w:rsid w:val="00434E63"/>
    <w:rsid w:val="00437BCE"/>
    <w:rsid w:val="00443583"/>
    <w:rsid w:val="004447E5"/>
    <w:rsid w:val="00446D63"/>
    <w:rsid w:val="004474A0"/>
    <w:rsid w:val="00447BBC"/>
    <w:rsid w:val="0045015E"/>
    <w:rsid w:val="00450931"/>
    <w:rsid w:val="00450C65"/>
    <w:rsid w:val="00451E91"/>
    <w:rsid w:val="00451EBA"/>
    <w:rsid w:val="00455240"/>
    <w:rsid w:val="004564E1"/>
    <w:rsid w:val="00457345"/>
    <w:rsid w:val="004576BE"/>
    <w:rsid w:val="00460511"/>
    <w:rsid w:val="0046107E"/>
    <w:rsid w:val="00465678"/>
    <w:rsid w:val="00467AB5"/>
    <w:rsid w:val="00471459"/>
    <w:rsid w:val="004715F3"/>
    <w:rsid w:val="00471E10"/>
    <w:rsid w:val="004727D8"/>
    <w:rsid w:val="00476DD6"/>
    <w:rsid w:val="00482CB7"/>
    <w:rsid w:val="00487A35"/>
    <w:rsid w:val="00492807"/>
    <w:rsid w:val="00493C9B"/>
    <w:rsid w:val="004940C0"/>
    <w:rsid w:val="0049449B"/>
    <w:rsid w:val="00494726"/>
    <w:rsid w:val="00496A6D"/>
    <w:rsid w:val="00497CAE"/>
    <w:rsid w:val="004A3921"/>
    <w:rsid w:val="004A490E"/>
    <w:rsid w:val="004A4CE9"/>
    <w:rsid w:val="004B0998"/>
    <w:rsid w:val="004B21BF"/>
    <w:rsid w:val="004B24A4"/>
    <w:rsid w:val="004B2571"/>
    <w:rsid w:val="004B2EE1"/>
    <w:rsid w:val="004B2FA5"/>
    <w:rsid w:val="004B57D2"/>
    <w:rsid w:val="004B6E67"/>
    <w:rsid w:val="004C07EB"/>
    <w:rsid w:val="004C0DEF"/>
    <w:rsid w:val="004C2784"/>
    <w:rsid w:val="004C28AB"/>
    <w:rsid w:val="004C296F"/>
    <w:rsid w:val="004C3223"/>
    <w:rsid w:val="004C622E"/>
    <w:rsid w:val="004D0C3B"/>
    <w:rsid w:val="004D1251"/>
    <w:rsid w:val="004D1A5B"/>
    <w:rsid w:val="004D66B7"/>
    <w:rsid w:val="004D7395"/>
    <w:rsid w:val="004D7CC5"/>
    <w:rsid w:val="004E1D8B"/>
    <w:rsid w:val="004E22DD"/>
    <w:rsid w:val="004E282D"/>
    <w:rsid w:val="004E35B1"/>
    <w:rsid w:val="004E36BD"/>
    <w:rsid w:val="004E43A0"/>
    <w:rsid w:val="004E568D"/>
    <w:rsid w:val="004E67CE"/>
    <w:rsid w:val="004F00AC"/>
    <w:rsid w:val="004F099C"/>
    <w:rsid w:val="004F0E53"/>
    <w:rsid w:val="004F2710"/>
    <w:rsid w:val="004F300C"/>
    <w:rsid w:val="004F3924"/>
    <w:rsid w:val="004F517E"/>
    <w:rsid w:val="004F64B1"/>
    <w:rsid w:val="004F6704"/>
    <w:rsid w:val="004F7986"/>
    <w:rsid w:val="00500C79"/>
    <w:rsid w:val="00503731"/>
    <w:rsid w:val="005046FE"/>
    <w:rsid w:val="005068CD"/>
    <w:rsid w:val="0050695F"/>
    <w:rsid w:val="00506B61"/>
    <w:rsid w:val="005074E0"/>
    <w:rsid w:val="0050777D"/>
    <w:rsid w:val="00510D04"/>
    <w:rsid w:val="00515BD8"/>
    <w:rsid w:val="00515E68"/>
    <w:rsid w:val="00517C48"/>
    <w:rsid w:val="005216EF"/>
    <w:rsid w:val="005225B4"/>
    <w:rsid w:val="00522770"/>
    <w:rsid w:val="005229CE"/>
    <w:rsid w:val="00523C48"/>
    <w:rsid w:val="00524987"/>
    <w:rsid w:val="00525501"/>
    <w:rsid w:val="005267E6"/>
    <w:rsid w:val="00526D17"/>
    <w:rsid w:val="0053044B"/>
    <w:rsid w:val="00531071"/>
    <w:rsid w:val="0053194A"/>
    <w:rsid w:val="00534933"/>
    <w:rsid w:val="00534C23"/>
    <w:rsid w:val="00534F52"/>
    <w:rsid w:val="005363E0"/>
    <w:rsid w:val="0053792C"/>
    <w:rsid w:val="0054001E"/>
    <w:rsid w:val="005401F0"/>
    <w:rsid w:val="00540FDB"/>
    <w:rsid w:val="00541AC0"/>
    <w:rsid w:val="005422A1"/>
    <w:rsid w:val="0054268F"/>
    <w:rsid w:val="005464D4"/>
    <w:rsid w:val="005465B4"/>
    <w:rsid w:val="00550B2A"/>
    <w:rsid w:val="00553923"/>
    <w:rsid w:val="00562ADD"/>
    <w:rsid w:val="00562BD4"/>
    <w:rsid w:val="00563C44"/>
    <w:rsid w:val="005647A9"/>
    <w:rsid w:val="0056742D"/>
    <w:rsid w:val="00567CC1"/>
    <w:rsid w:val="00567CC8"/>
    <w:rsid w:val="00570619"/>
    <w:rsid w:val="00571A25"/>
    <w:rsid w:val="00571F8E"/>
    <w:rsid w:val="0057381A"/>
    <w:rsid w:val="00573DFC"/>
    <w:rsid w:val="00575741"/>
    <w:rsid w:val="00575C10"/>
    <w:rsid w:val="0057655B"/>
    <w:rsid w:val="00584EFF"/>
    <w:rsid w:val="005855DC"/>
    <w:rsid w:val="0058592F"/>
    <w:rsid w:val="005865AD"/>
    <w:rsid w:val="00586871"/>
    <w:rsid w:val="00587AFB"/>
    <w:rsid w:val="00591381"/>
    <w:rsid w:val="00591BAF"/>
    <w:rsid w:val="00593240"/>
    <w:rsid w:val="00593F17"/>
    <w:rsid w:val="005944D7"/>
    <w:rsid w:val="00594A85"/>
    <w:rsid w:val="005956E9"/>
    <w:rsid w:val="00595761"/>
    <w:rsid w:val="00596AB5"/>
    <w:rsid w:val="005972B7"/>
    <w:rsid w:val="00597617"/>
    <w:rsid w:val="005A03DB"/>
    <w:rsid w:val="005A2ABD"/>
    <w:rsid w:val="005A2FCC"/>
    <w:rsid w:val="005A47D2"/>
    <w:rsid w:val="005A7299"/>
    <w:rsid w:val="005A741E"/>
    <w:rsid w:val="005A7830"/>
    <w:rsid w:val="005B132B"/>
    <w:rsid w:val="005B19BA"/>
    <w:rsid w:val="005B2097"/>
    <w:rsid w:val="005B30B9"/>
    <w:rsid w:val="005B31B7"/>
    <w:rsid w:val="005B4887"/>
    <w:rsid w:val="005B5364"/>
    <w:rsid w:val="005B79B1"/>
    <w:rsid w:val="005C534F"/>
    <w:rsid w:val="005D05D7"/>
    <w:rsid w:val="005D098A"/>
    <w:rsid w:val="005D0BA4"/>
    <w:rsid w:val="005D0DC2"/>
    <w:rsid w:val="005D11A4"/>
    <w:rsid w:val="005D1639"/>
    <w:rsid w:val="005D182D"/>
    <w:rsid w:val="005D1BDB"/>
    <w:rsid w:val="005D2119"/>
    <w:rsid w:val="005D3299"/>
    <w:rsid w:val="005D4E75"/>
    <w:rsid w:val="005D5481"/>
    <w:rsid w:val="005D5AEB"/>
    <w:rsid w:val="005D7C23"/>
    <w:rsid w:val="005E0644"/>
    <w:rsid w:val="005E0808"/>
    <w:rsid w:val="005E0888"/>
    <w:rsid w:val="005E0B18"/>
    <w:rsid w:val="005E1555"/>
    <w:rsid w:val="005E2BE6"/>
    <w:rsid w:val="005E2C35"/>
    <w:rsid w:val="005E5174"/>
    <w:rsid w:val="005F1D6E"/>
    <w:rsid w:val="005F1DB5"/>
    <w:rsid w:val="005F2D77"/>
    <w:rsid w:val="005F32C7"/>
    <w:rsid w:val="005F36A2"/>
    <w:rsid w:val="005F39A9"/>
    <w:rsid w:val="005F5EAD"/>
    <w:rsid w:val="005F71F9"/>
    <w:rsid w:val="005F78BF"/>
    <w:rsid w:val="00600646"/>
    <w:rsid w:val="00601065"/>
    <w:rsid w:val="00603296"/>
    <w:rsid w:val="006038F2"/>
    <w:rsid w:val="00603D50"/>
    <w:rsid w:val="00606036"/>
    <w:rsid w:val="00606F7E"/>
    <w:rsid w:val="0060769C"/>
    <w:rsid w:val="00607885"/>
    <w:rsid w:val="00610233"/>
    <w:rsid w:val="006107A4"/>
    <w:rsid w:val="006108ED"/>
    <w:rsid w:val="00610FC1"/>
    <w:rsid w:val="006114A6"/>
    <w:rsid w:val="0061225A"/>
    <w:rsid w:val="00612345"/>
    <w:rsid w:val="0061302E"/>
    <w:rsid w:val="0061382C"/>
    <w:rsid w:val="0061456E"/>
    <w:rsid w:val="00614A9A"/>
    <w:rsid w:val="00614FD3"/>
    <w:rsid w:val="00615AEF"/>
    <w:rsid w:val="00615CA2"/>
    <w:rsid w:val="00616F85"/>
    <w:rsid w:val="006200E6"/>
    <w:rsid w:val="006232B2"/>
    <w:rsid w:val="00624F89"/>
    <w:rsid w:val="00626F82"/>
    <w:rsid w:val="0062777E"/>
    <w:rsid w:val="00630A43"/>
    <w:rsid w:val="006310D7"/>
    <w:rsid w:val="00633C25"/>
    <w:rsid w:val="00634457"/>
    <w:rsid w:val="006403D1"/>
    <w:rsid w:val="00641C04"/>
    <w:rsid w:val="00642218"/>
    <w:rsid w:val="006439C7"/>
    <w:rsid w:val="00644447"/>
    <w:rsid w:val="00644CE9"/>
    <w:rsid w:val="00646454"/>
    <w:rsid w:val="006466DE"/>
    <w:rsid w:val="0064708D"/>
    <w:rsid w:val="0064799E"/>
    <w:rsid w:val="00651536"/>
    <w:rsid w:val="00651FAE"/>
    <w:rsid w:val="006531ED"/>
    <w:rsid w:val="006533B5"/>
    <w:rsid w:val="006548D4"/>
    <w:rsid w:val="00655219"/>
    <w:rsid w:val="006569F5"/>
    <w:rsid w:val="0065725C"/>
    <w:rsid w:val="00657580"/>
    <w:rsid w:val="00657E35"/>
    <w:rsid w:val="00661673"/>
    <w:rsid w:val="006619B7"/>
    <w:rsid w:val="00662A78"/>
    <w:rsid w:val="006636A3"/>
    <w:rsid w:val="006639C7"/>
    <w:rsid w:val="006649AD"/>
    <w:rsid w:val="00667866"/>
    <w:rsid w:val="00670AC3"/>
    <w:rsid w:val="00670BCB"/>
    <w:rsid w:val="006728D6"/>
    <w:rsid w:val="0067422E"/>
    <w:rsid w:val="00675267"/>
    <w:rsid w:val="0067609D"/>
    <w:rsid w:val="00680FD5"/>
    <w:rsid w:val="0068178B"/>
    <w:rsid w:val="006817F7"/>
    <w:rsid w:val="0068196D"/>
    <w:rsid w:val="00681AB9"/>
    <w:rsid w:val="00682500"/>
    <w:rsid w:val="0068277E"/>
    <w:rsid w:val="00687339"/>
    <w:rsid w:val="00687971"/>
    <w:rsid w:val="00691047"/>
    <w:rsid w:val="00691566"/>
    <w:rsid w:val="00691E45"/>
    <w:rsid w:val="00691EE7"/>
    <w:rsid w:val="00693806"/>
    <w:rsid w:val="00694969"/>
    <w:rsid w:val="0069528D"/>
    <w:rsid w:val="0069635D"/>
    <w:rsid w:val="006964A5"/>
    <w:rsid w:val="006A0227"/>
    <w:rsid w:val="006A1E48"/>
    <w:rsid w:val="006A28CA"/>
    <w:rsid w:val="006A2D1D"/>
    <w:rsid w:val="006A53FA"/>
    <w:rsid w:val="006A6380"/>
    <w:rsid w:val="006A71B7"/>
    <w:rsid w:val="006B122C"/>
    <w:rsid w:val="006B3E41"/>
    <w:rsid w:val="006B63CB"/>
    <w:rsid w:val="006B77C7"/>
    <w:rsid w:val="006C1ADE"/>
    <w:rsid w:val="006C2417"/>
    <w:rsid w:val="006C496F"/>
    <w:rsid w:val="006C5061"/>
    <w:rsid w:val="006C60C3"/>
    <w:rsid w:val="006D2305"/>
    <w:rsid w:val="006D5042"/>
    <w:rsid w:val="006D5ACD"/>
    <w:rsid w:val="006E02A8"/>
    <w:rsid w:val="006E0EFC"/>
    <w:rsid w:val="006E1950"/>
    <w:rsid w:val="006E3292"/>
    <w:rsid w:val="006E32B3"/>
    <w:rsid w:val="006E7898"/>
    <w:rsid w:val="006E7F1E"/>
    <w:rsid w:val="006F0082"/>
    <w:rsid w:val="006F04DD"/>
    <w:rsid w:val="006F09ED"/>
    <w:rsid w:val="006F0C0E"/>
    <w:rsid w:val="006F1245"/>
    <w:rsid w:val="006F1254"/>
    <w:rsid w:val="006F2506"/>
    <w:rsid w:val="006F3C83"/>
    <w:rsid w:val="006F6DFE"/>
    <w:rsid w:val="0070094A"/>
    <w:rsid w:val="00700ACE"/>
    <w:rsid w:val="00701335"/>
    <w:rsid w:val="00701491"/>
    <w:rsid w:val="0070165C"/>
    <w:rsid w:val="00701E1C"/>
    <w:rsid w:val="00703486"/>
    <w:rsid w:val="00703922"/>
    <w:rsid w:val="00703F14"/>
    <w:rsid w:val="00706590"/>
    <w:rsid w:val="00707370"/>
    <w:rsid w:val="00707576"/>
    <w:rsid w:val="0070770C"/>
    <w:rsid w:val="00710C8E"/>
    <w:rsid w:val="00711F92"/>
    <w:rsid w:val="007143B2"/>
    <w:rsid w:val="00714567"/>
    <w:rsid w:val="00715570"/>
    <w:rsid w:val="00716507"/>
    <w:rsid w:val="007165BA"/>
    <w:rsid w:val="007167CF"/>
    <w:rsid w:val="00716B50"/>
    <w:rsid w:val="007171DE"/>
    <w:rsid w:val="00721136"/>
    <w:rsid w:val="0072371A"/>
    <w:rsid w:val="00726C06"/>
    <w:rsid w:val="0072722A"/>
    <w:rsid w:val="007274B2"/>
    <w:rsid w:val="00727B4C"/>
    <w:rsid w:val="0073066B"/>
    <w:rsid w:val="0073220C"/>
    <w:rsid w:val="00734426"/>
    <w:rsid w:val="00734A64"/>
    <w:rsid w:val="0073530F"/>
    <w:rsid w:val="00735BBC"/>
    <w:rsid w:val="00736041"/>
    <w:rsid w:val="007375A5"/>
    <w:rsid w:val="00741522"/>
    <w:rsid w:val="00741EFF"/>
    <w:rsid w:val="007424B4"/>
    <w:rsid w:val="0074255A"/>
    <w:rsid w:val="00743900"/>
    <w:rsid w:val="0074452D"/>
    <w:rsid w:val="00744DDD"/>
    <w:rsid w:val="0074548C"/>
    <w:rsid w:val="00745839"/>
    <w:rsid w:val="00746BE9"/>
    <w:rsid w:val="00746C03"/>
    <w:rsid w:val="0074708D"/>
    <w:rsid w:val="00747CFB"/>
    <w:rsid w:val="007502AD"/>
    <w:rsid w:val="0075059B"/>
    <w:rsid w:val="0075074D"/>
    <w:rsid w:val="0075121F"/>
    <w:rsid w:val="007521A4"/>
    <w:rsid w:val="007523CF"/>
    <w:rsid w:val="00752579"/>
    <w:rsid w:val="00752B14"/>
    <w:rsid w:val="00752BE7"/>
    <w:rsid w:val="00754031"/>
    <w:rsid w:val="007547AF"/>
    <w:rsid w:val="00755226"/>
    <w:rsid w:val="00755667"/>
    <w:rsid w:val="0075577E"/>
    <w:rsid w:val="007565A6"/>
    <w:rsid w:val="00763174"/>
    <w:rsid w:val="00763C45"/>
    <w:rsid w:val="0076573A"/>
    <w:rsid w:val="0076624F"/>
    <w:rsid w:val="00766E03"/>
    <w:rsid w:val="00771E25"/>
    <w:rsid w:val="007727DF"/>
    <w:rsid w:val="007738B3"/>
    <w:rsid w:val="0077611A"/>
    <w:rsid w:val="007778E8"/>
    <w:rsid w:val="00777925"/>
    <w:rsid w:val="0078055F"/>
    <w:rsid w:val="007831E5"/>
    <w:rsid w:val="0078371C"/>
    <w:rsid w:val="00784523"/>
    <w:rsid w:val="00785A25"/>
    <w:rsid w:val="00790052"/>
    <w:rsid w:val="007914F9"/>
    <w:rsid w:val="00791F30"/>
    <w:rsid w:val="00793E28"/>
    <w:rsid w:val="00795F14"/>
    <w:rsid w:val="0079781E"/>
    <w:rsid w:val="00797ABE"/>
    <w:rsid w:val="007A1BFB"/>
    <w:rsid w:val="007A2DEE"/>
    <w:rsid w:val="007A3EBB"/>
    <w:rsid w:val="007A4D39"/>
    <w:rsid w:val="007A5828"/>
    <w:rsid w:val="007A5E96"/>
    <w:rsid w:val="007A6AAD"/>
    <w:rsid w:val="007B1A04"/>
    <w:rsid w:val="007B241A"/>
    <w:rsid w:val="007B3BCB"/>
    <w:rsid w:val="007B4933"/>
    <w:rsid w:val="007B5C39"/>
    <w:rsid w:val="007B5E0E"/>
    <w:rsid w:val="007B6390"/>
    <w:rsid w:val="007C2415"/>
    <w:rsid w:val="007C2688"/>
    <w:rsid w:val="007C3F0F"/>
    <w:rsid w:val="007C41A6"/>
    <w:rsid w:val="007C51AA"/>
    <w:rsid w:val="007C58BE"/>
    <w:rsid w:val="007C6C3F"/>
    <w:rsid w:val="007D0938"/>
    <w:rsid w:val="007D0AAC"/>
    <w:rsid w:val="007D1397"/>
    <w:rsid w:val="007D26AC"/>
    <w:rsid w:val="007D34E8"/>
    <w:rsid w:val="007D36BE"/>
    <w:rsid w:val="007D48CF"/>
    <w:rsid w:val="007D654A"/>
    <w:rsid w:val="007D7E64"/>
    <w:rsid w:val="007E3426"/>
    <w:rsid w:val="007E3BA5"/>
    <w:rsid w:val="007E4545"/>
    <w:rsid w:val="007E47DD"/>
    <w:rsid w:val="007E777A"/>
    <w:rsid w:val="007F1048"/>
    <w:rsid w:val="007F24B7"/>
    <w:rsid w:val="007F3072"/>
    <w:rsid w:val="007F368C"/>
    <w:rsid w:val="007F3BA6"/>
    <w:rsid w:val="007F3C2E"/>
    <w:rsid w:val="007F4177"/>
    <w:rsid w:val="007F4219"/>
    <w:rsid w:val="007F4AE6"/>
    <w:rsid w:val="007F5E64"/>
    <w:rsid w:val="007F67BC"/>
    <w:rsid w:val="008016B3"/>
    <w:rsid w:val="00801E3D"/>
    <w:rsid w:val="0080378D"/>
    <w:rsid w:val="008050B9"/>
    <w:rsid w:val="0080538A"/>
    <w:rsid w:val="00806DAF"/>
    <w:rsid w:val="00810820"/>
    <w:rsid w:val="0081136C"/>
    <w:rsid w:val="0081143D"/>
    <w:rsid w:val="00812682"/>
    <w:rsid w:val="0081479B"/>
    <w:rsid w:val="00815199"/>
    <w:rsid w:val="00815DFB"/>
    <w:rsid w:val="00816FD7"/>
    <w:rsid w:val="008204DC"/>
    <w:rsid w:val="00821BC2"/>
    <w:rsid w:val="00821D2F"/>
    <w:rsid w:val="00821EAA"/>
    <w:rsid w:val="00823CA9"/>
    <w:rsid w:val="0082549E"/>
    <w:rsid w:val="00825871"/>
    <w:rsid w:val="00825E7F"/>
    <w:rsid w:val="00826BAE"/>
    <w:rsid w:val="00826C55"/>
    <w:rsid w:val="00827DB7"/>
    <w:rsid w:val="00830A8D"/>
    <w:rsid w:val="0083143F"/>
    <w:rsid w:val="008327BE"/>
    <w:rsid w:val="00833007"/>
    <w:rsid w:val="00833240"/>
    <w:rsid w:val="00835DB0"/>
    <w:rsid w:val="00836FE9"/>
    <w:rsid w:val="00841895"/>
    <w:rsid w:val="00842A8A"/>
    <w:rsid w:val="0084303B"/>
    <w:rsid w:val="008443AF"/>
    <w:rsid w:val="00846282"/>
    <w:rsid w:val="00847C9F"/>
    <w:rsid w:val="00847FEE"/>
    <w:rsid w:val="00850545"/>
    <w:rsid w:val="00852BF3"/>
    <w:rsid w:val="00852C9D"/>
    <w:rsid w:val="008562AC"/>
    <w:rsid w:val="00856B81"/>
    <w:rsid w:val="0086169C"/>
    <w:rsid w:val="0086169E"/>
    <w:rsid w:val="008623EB"/>
    <w:rsid w:val="00863493"/>
    <w:rsid w:val="008638F3"/>
    <w:rsid w:val="00864CA3"/>
    <w:rsid w:val="00867479"/>
    <w:rsid w:val="00867E01"/>
    <w:rsid w:val="008704A3"/>
    <w:rsid w:val="00870671"/>
    <w:rsid w:val="00870ED2"/>
    <w:rsid w:val="008735CD"/>
    <w:rsid w:val="00876565"/>
    <w:rsid w:val="008770CC"/>
    <w:rsid w:val="008775F9"/>
    <w:rsid w:val="00880F6B"/>
    <w:rsid w:val="00882C3A"/>
    <w:rsid w:val="008832CF"/>
    <w:rsid w:val="00884687"/>
    <w:rsid w:val="008867B9"/>
    <w:rsid w:val="008871B9"/>
    <w:rsid w:val="00887929"/>
    <w:rsid w:val="0089245B"/>
    <w:rsid w:val="00893075"/>
    <w:rsid w:val="00894298"/>
    <w:rsid w:val="00894A4A"/>
    <w:rsid w:val="00897079"/>
    <w:rsid w:val="008A1DDF"/>
    <w:rsid w:val="008A29DC"/>
    <w:rsid w:val="008A2C3C"/>
    <w:rsid w:val="008A321C"/>
    <w:rsid w:val="008A3232"/>
    <w:rsid w:val="008A61F5"/>
    <w:rsid w:val="008B1639"/>
    <w:rsid w:val="008B26F9"/>
    <w:rsid w:val="008B31E7"/>
    <w:rsid w:val="008B6473"/>
    <w:rsid w:val="008B6867"/>
    <w:rsid w:val="008B6B8E"/>
    <w:rsid w:val="008C0202"/>
    <w:rsid w:val="008C0DA9"/>
    <w:rsid w:val="008C25B6"/>
    <w:rsid w:val="008C2E86"/>
    <w:rsid w:val="008C3FD4"/>
    <w:rsid w:val="008C4FA8"/>
    <w:rsid w:val="008C56F2"/>
    <w:rsid w:val="008C5EF1"/>
    <w:rsid w:val="008C6C65"/>
    <w:rsid w:val="008C75A9"/>
    <w:rsid w:val="008D0A3C"/>
    <w:rsid w:val="008D23B2"/>
    <w:rsid w:val="008D43C8"/>
    <w:rsid w:val="008D5268"/>
    <w:rsid w:val="008D6EE4"/>
    <w:rsid w:val="008D735B"/>
    <w:rsid w:val="008E15FF"/>
    <w:rsid w:val="008E174E"/>
    <w:rsid w:val="008E1842"/>
    <w:rsid w:val="008E36C2"/>
    <w:rsid w:val="008E4CE6"/>
    <w:rsid w:val="008E51CA"/>
    <w:rsid w:val="008E5434"/>
    <w:rsid w:val="008E5D73"/>
    <w:rsid w:val="008F15A9"/>
    <w:rsid w:val="008F26F6"/>
    <w:rsid w:val="008F3C74"/>
    <w:rsid w:val="008F43B1"/>
    <w:rsid w:val="008F5017"/>
    <w:rsid w:val="009001F9"/>
    <w:rsid w:val="009004B1"/>
    <w:rsid w:val="00900A53"/>
    <w:rsid w:val="0090111A"/>
    <w:rsid w:val="009012DE"/>
    <w:rsid w:val="0090190C"/>
    <w:rsid w:val="00901CB6"/>
    <w:rsid w:val="00906E96"/>
    <w:rsid w:val="009101EE"/>
    <w:rsid w:val="00910B16"/>
    <w:rsid w:val="00911F23"/>
    <w:rsid w:val="0091487E"/>
    <w:rsid w:val="00920754"/>
    <w:rsid w:val="00924053"/>
    <w:rsid w:val="0092468C"/>
    <w:rsid w:val="0092554C"/>
    <w:rsid w:val="009259E9"/>
    <w:rsid w:val="00926CA1"/>
    <w:rsid w:val="00927044"/>
    <w:rsid w:val="00927FD3"/>
    <w:rsid w:val="00930288"/>
    <w:rsid w:val="00931257"/>
    <w:rsid w:val="009315EB"/>
    <w:rsid w:val="00931BA4"/>
    <w:rsid w:val="00931FCF"/>
    <w:rsid w:val="00932015"/>
    <w:rsid w:val="0093357C"/>
    <w:rsid w:val="00933CB5"/>
    <w:rsid w:val="00933FC4"/>
    <w:rsid w:val="009362A7"/>
    <w:rsid w:val="0093631C"/>
    <w:rsid w:val="00937D1D"/>
    <w:rsid w:val="009414DE"/>
    <w:rsid w:val="009419F0"/>
    <w:rsid w:val="00943D6E"/>
    <w:rsid w:val="00943DFF"/>
    <w:rsid w:val="009442F4"/>
    <w:rsid w:val="009456A2"/>
    <w:rsid w:val="00950A11"/>
    <w:rsid w:val="009515D3"/>
    <w:rsid w:val="0095176B"/>
    <w:rsid w:val="0095199B"/>
    <w:rsid w:val="00952245"/>
    <w:rsid w:val="0095381B"/>
    <w:rsid w:val="009538A3"/>
    <w:rsid w:val="00953B2E"/>
    <w:rsid w:val="00953F9E"/>
    <w:rsid w:val="009570D3"/>
    <w:rsid w:val="009626FE"/>
    <w:rsid w:val="0096469B"/>
    <w:rsid w:val="009651F0"/>
    <w:rsid w:val="00965DFA"/>
    <w:rsid w:val="00965EE9"/>
    <w:rsid w:val="00967E42"/>
    <w:rsid w:val="00967F2C"/>
    <w:rsid w:val="00972CC0"/>
    <w:rsid w:val="00972D4A"/>
    <w:rsid w:val="00973484"/>
    <w:rsid w:val="009737A0"/>
    <w:rsid w:val="00974905"/>
    <w:rsid w:val="00974B3F"/>
    <w:rsid w:val="009753B8"/>
    <w:rsid w:val="00975728"/>
    <w:rsid w:val="00975FC5"/>
    <w:rsid w:val="009765A7"/>
    <w:rsid w:val="00977A6A"/>
    <w:rsid w:val="00980A80"/>
    <w:rsid w:val="009812DE"/>
    <w:rsid w:val="00981890"/>
    <w:rsid w:val="00981EB4"/>
    <w:rsid w:val="009824F1"/>
    <w:rsid w:val="00982A96"/>
    <w:rsid w:val="00984DBD"/>
    <w:rsid w:val="00984DE3"/>
    <w:rsid w:val="009850DA"/>
    <w:rsid w:val="00985B07"/>
    <w:rsid w:val="00985F33"/>
    <w:rsid w:val="009877B5"/>
    <w:rsid w:val="009925C1"/>
    <w:rsid w:val="009927B8"/>
    <w:rsid w:val="00992FB6"/>
    <w:rsid w:val="00993EA7"/>
    <w:rsid w:val="0099549D"/>
    <w:rsid w:val="0099651A"/>
    <w:rsid w:val="009A0751"/>
    <w:rsid w:val="009A1FED"/>
    <w:rsid w:val="009A2CF2"/>
    <w:rsid w:val="009A37C4"/>
    <w:rsid w:val="009A41A8"/>
    <w:rsid w:val="009A60F6"/>
    <w:rsid w:val="009A6E34"/>
    <w:rsid w:val="009A734F"/>
    <w:rsid w:val="009B00E6"/>
    <w:rsid w:val="009B3CC5"/>
    <w:rsid w:val="009B66F0"/>
    <w:rsid w:val="009B6C6F"/>
    <w:rsid w:val="009B6FEE"/>
    <w:rsid w:val="009B7393"/>
    <w:rsid w:val="009C0B6B"/>
    <w:rsid w:val="009C0CCA"/>
    <w:rsid w:val="009C2762"/>
    <w:rsid w:val="009C4344"/>
    <w:rsid w:val="009C6599"/>
    <w:rsid w:val="009C73B6"/>
    <w:rsid w:val="009C7A62"/>
    <w:rsid w:val="009D1ADC"/>
    <w:rsid w:val="009D48E4"/>
    <w:rsid w:val="009D4A9C"/>
    <w:rsid w:val="009D5239"/>
    <w:rsid w:val="009D53B5"/>
    <w:rsid w:val="009D7132"/>
    <w:rsid w:val="009E0ECB"/>
    <w:rsid w:val="009E2BD0"/>
    <w:rsid w:val="009E50A9"/>
    <w:rsid w:val="009F00FE"/>
    <w:rsid w:val="009F14D3"/>
    <w:rsid w:val="009F3233"/>
    <w:rsid w:val="009F6102"/>
    <w:rsid w:val="009F643F"/>
    <w:rsid w:val="009F6647"/>
    <w:rsid w:val="009F6DAD"/>
    <w:rsid w:val="009F7C58"/>
    <w:rsid w:val="00A00FC9"/>
    <w:rsid w:val="00A011BD"/>
    <w:rsid w:val="00A01269"/>
    <w:rsid w:val="00A01C2E"/>
    <w:rsid w:val="00A03B45"/>
    <w:rsid w:val="00A03D36"/>
    <w:rsid w:val="00A05082"/>
    <w:rsid w:val="00A05CC6"/>
    <w:rsid w:val="00A071FF"/>
    <w:rsid w:val="00A10416"/>
    <w:rsid w:val="00A11E4D"/>
    <w:rsid w:val="00A12E58"/>
    <w:rsid w:val="00A132CE"/>
    <w:rsid w:val="00A1349B"/>
    <w:rsid w:val="00A140D4"/>
    <w:rsid w:val="00A145B4"/>
    <w:rsid w:val="00A15096"/>
    <w:rsid w:val="00A15A34"/>
    <w:rsid w:val="00A15D7C"/>
    <w:rsid w:val="00A16735"/>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2149"/>
    <w:rsid w:val="00A33F1F"/>
    <w:rsid w:val="00A34CB3"/>
    <w:rsid w:val="00A35DFD"/>
    <w:rsid w:val="00A37749"/>
    <w:rsid w:val="00A37CFD"/>
    <w:rsid w:val="00A37D12"/>
    <w:rsid w:val="00A37F2F"/>
    <w:rsid w:val="00A40F52"/>
    <w:rsid w:val="00A41766"/>
    <w:rsid w:val="00A43F62"/>
    <w:rsid w:val="00A47064"/>
    <w:rsid w:val="00A51FE9"/>
    <w:rsid w:val="00A53EC3"/>
    <w:rsid w:val="00A548B0"/>
    <w:rsid w:val="00A54C86"/>
    <w:rsid w:val="00A6031C"/>
    <w:rsid w:val="00A6072C"/>
    <w:rsid w:val="00A620AD"/>
    <w:rsid w:val="00A628E3"/>
    <w:rsid w:val="00A62B2C"/>
    <w:rsid w:val="00A63AFB"/>
    <w:rsid w:val="00A63C9C"/>
    <w:rsid w:val="00A64F97"/>
    <w:rsid w:val="00A66073"/>
    <w:rsid w:val="00A673F5"/>
    <w:rsid w:val="00A6740F"/>
    <w:rsid w:val="00A72FC0"/>
    <w:rsid w:val="00A7324E"/>
    <w:rsid w:val="00A7330E"/>
    <w:rsid w:val="00A736CF"/>
    <w:rsid w:val="00A73B0D"/>
    <w:rsid w:val="00A74BD0"/>
    <w:rsid w:val="00A74BEB"/>
    <w:rsid w:val="00A758A1"/>
    <w:rsid w:val="00A758B7"/>
    <w:rsid w:val="00A76EE3"/>
    <w:rsid w:val="00A7702B"/>
    <w:rsid w:val="00A776E9"/>
    <w:rsid w:val="00A814D1"/>
    <w:rsid w:val="00A82C04"/>
    <w:rsid w:val="00A832BD"/>
    <w:rsid w:val="00A8708E"/>
    <w:rsid w:val="00A87C83"/>
    <w:rsid w:val="00A91109"/>
    <w:rsid w:val="00A911D5"/>
    <w:rsid w:val="00A928BA"/>
    <w:rsid w:val="00A94082"/>
    <w:rsid w:val="00A94475"/>
    <w:rsid w:val="00A94729"/>
    <w:rsid w:val="00A954DE"/>
    <w:rsid w:val="00A976AB"/>
    <w:rsid w:val="00AA1AB0"/>
    <w:rsid w:val="00AA2523"/>
    <w:rsid w:val="00AA2A55"/>
    <w:rsid w:val="00AA2F3C"/>
    <w:rsid w:val="00AA3A1F"/>
    <w:rsid w:val="00AA4451"/>
    <w:rsid w:val="00AA5450"/>
    <w:rsid w:val="00AA5C5D"/>
    <w:rsid w:val="00AB39A3"/>
    <w:rsid w:val="00AB400A"/>
    <w:rsid w:val="00AB60D6"/>
    <w:rsid w:val="00AB6825"/>
    <w:rsid w:val="00AB7F98"/>
    <w:rsid w:val="00AC05AE"/>
    <w:rsid w:val="00AC0DAB"/>
    <w:rsid w:val="00AC13EA"/>
    <w:rsid w:val="00AC2AB4"/>
    <w:rsid w:val="00AC356B"/>
    <w:rsid w:val="00AC4283"/>
    <w:rsid w:val="00AC497E"/>
    <w:rsid w:val="00AC4D0C"/>
    <w:rsid w:val="00AC6D1F"/>
    <w:rsid w:val="00AC72D4"/>
    <w:rsid w:val="00AC7ABE"/>
    <w:rsid w:val="00AD3D1D"/>
    <w:rsid w:val="00AD3E27"/>
    <w:rsid w:val="00AD5546"/>
    <w:rsid w:val="00AD5D2E"/>
    <w:rsid w:val="00AE0267"/>
    <w:rsid w:val="00AE2BE8"/>
    <w:rsid w:val="00AE38FE"/>
    <w:rsid w:val="00AE42D8"/>
    <w:rsid w:val="00AE4914"/>
    <w:rsid w:val="00AE4E6F"/>
    <w:rsid w:val="00AE7BF2"/>
    <w:rsid w:val="00AE7C7E"/>
    <w:rsid w:val="00AF0D63"/>
    <w:rsid w:val="00AF20BA"/>
    <w:rsid w:val="00AF28B6"/>
    <w:rsid w:val="00AF4248"/>
    <w:rsid w:val="00AF4697"/>
    <w:rsid w:val="00AF4A1D"/>
    <w:rsid w:val="00AF53D6"/>
    <w:rsid w:val="00AF573A"/>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11116"/>
    <w:rsid w:val="00B12DA1"/>
    <w:rsid w:val="00B13536"/>
    <w:rsid w:val="00B14634"/>
    <w:rsid w:val="00B15A64"/>
    <w:rsid w:val="00B17415"/>
    <w:rsid w:val="00B17A79"/>
    <w:rsid w:val="00B17E72"/>
    <w:rsid w:val="00B20060"/>
    <w:rsid w:val="00B312A1"/>
    <w:rsid w:val="00B31EEF"/>
    <w:rsid w:val="00B33585"/>
    <w:rsid w:val="00B33E6F"/>
    <w:rsid w:val="00B34870"/>
    <w:rsid w:val="00B34D4E"/>
    <w:rsid w:val="00B34E40"/>
    <w:rsid w:val="00B40527"/>
    <w:rsid w:val="00B41002"/>
    <w:rsid w:val="00B41AB6"/>
    <w:rsid w:val="00B430D6"/>
    <w:rsid w:val="00B4388C"/>
    <w:rsid w:val="00B43D3B"/>
    <w:rsid w:val="00B457FA"/>
    <w:rsid w:val="00B45CC8"/>
    <w:rsid w:val="00B45EF1"/>
    <w:rsid w:val="00B46892"/>
    <w:rsid w:val="00B50729"/>
    <w:rsid w:val="00B51EFB"/>
    <w:rsid w:val="00B52140"/>
    <w:rsid w:val="00B52275"/>
    <w:rsid w:val="00B53A96"/>
    <w:rsid w:val="00B55154"/>
    <w:rsid w:val="00B55692"/>
    <w:rsid w:val="00B55958"/>
    <w:rsid w:val="00B57E4A"/>
    <w:rsid w:val="00B6124F"/>
    <w:rsid w:val="00B62DF8"/>
    <w:rsid w:val="00B67A16"/>
    <w:rsid w:val="00B70CFB"/>
    <w:rsid w:val="00B7269B"/>
    <w:rsid w:val="00B72DD2"/>
    <w:rsid w:val="00B73881"/>
    <w:rsid w:val="00B7421F"/>
    <w:rsid w:val="00B7602E"/>
    <w:rsid w:val="00B80743"/>
    <w:rsid w:val="00B8090F"/>
    <w:rsid w:val="00B80C6C"/>
    <w:rsid w:val="00B80D88"/>
    <w:rsid w:val="00B82761"/>
    <w:rsid w:val="00B82B01"/>
    <w:rsid w:val="00B84183"/>
    <w:rsid w:val="00B8429E"/>
    <w:rsid w:val="00B8463F"/>
    <w:rsid w:val="00B856F2"/>
    <w:rsid w:val="00B8598D"/>
    <w:rsid w:val="00B860C9"/>
    <w:rsid w:val="00B86ABF"/>
    <w:rsid w:val="00B86F24"/>
    <w:rsid w:val="00B9223E"/>
    <w:rsid w:val="00B94268"/>
    <w:rsid w:val="00BA0508"/>
    <w:rsid w:val="00BA1FBC"/>
    <w:rsid w:val="00BA213A"/>
    <w:rsid w:val="00BA54F9"/>
    <w:rsid w:val="00BA5D8A"/>
    <w:rsid w:val="00BA5F8E"/>
    <w:rsid w:val="00BA65C8"/>
    <w:rsid w:val="00BB09E6"/>
    <w:rsid w:val="00BB0E53"/>
    <w:rsid w:val="00BB0F95"/>
    <w:rsid w:val="00BB1971"/>
    <w:rsid w:val="00BB2048"/>
    <w:rsid w:val="00BB4CD4"/>
    <w:rsid w:val="00BB5BE0"/>
    <w:rsid w:val="00BB697D"/>
    <w:rsid w:val="00BC24E1"/>
    <w:rsid w:val="00BC28EE"/>
    <w:rsid w:val="00BC5CAC"/>
    <w:rsid w:val="00BC75A2"/>
    <w:rsid w:val="00BD2100"/>
    <w:rsid w:val="00BD2388"/>
    <w:rsid w:val="00BD3623"/>
    <w:rsid w:val="00BD4C1A"/>
    <w:rsid w:val="00BD6CB9"/>
    <w:rsid w:val="00BD7C5A"/>
    <w:rsid w:val="00BE1781"/>
    <w:rsid w:val="00BE2C54"/>
    <w:rsid w:val="00BE3B61"/>
    <w:rsid w:val="00BE4081"/>
    <w:rsid w:val="00BE4393"/>
    <w:rsid w:val="00BF5543"/>
    <w:rsid w:val="00BF5593"/>
    <w:rsid w:val="00BF6A50"/>
    <w:rsid w:val="00BF6DBF"/>
    <w:rsid w:val="00BF7B9B"/>
    <w:rsid w:val="00C01C4E"/>
    <w:rsid w:val="00C05A59"/>
    <w:rsid w:val="00C06C37"/>
    <w:rsid w:val="00C078F4"/>
    <w:rsid w:val="00C10EA6"/>
    <w:rsid w:val="00C13072"/>
    <w:rsid w:val="00C149CA"/>
    <w:rsid w:val="00C14DD1"/>
    <w:rsid w:val="00C1633F"/>
    <w:rsid w:val="00C1675B"/>
    <w:rsid w:val="00C20C52"/>
    <w:rsid w:val="00C21216"/>
    <w:rsid w:val="00C21CDF"/>
    <w:rsid w:val="00C23288"/>
    <w:rsid w:val="00C23647"/>
    <w:rsid w:val="00C238C3"/>
    <w:rsid w:val="00C24EAB"/>
    <w:rsid w:val="00C267AF"/>
    <w:rsid w:val="00C26FC7"/>
    <w:rsid w:val="00C31FD8"/>
    <w:rsid w:val="00C327EB"/>
    <w:rsid w:val="00C32E65"/>
    <w:rsid w:val="00C34D85"/>
    <w:rsid w:val="00C36099"/>
    <w:rsid w:val="00C370F5"/>
    <w:rsid w:val="00C37BB2"/>
    <w:rsid w:val="00C40E33"/>
    <w:rsid w:val="00C46A13"/>
    <w:rsid w:val="00C46C10"/>
    <w:rsid w:val="00C50132"/>
    <w:rsid w:val="00C50FCF"/>
    <w:rsid w:val="00C51070"/>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2E4A"/>
    <w:rsid w:val="00C761E6"/>
    <w:rsid w:val="00C76299"/>
    <w:rsid w:val="00C76C59"/>
    <w:rsid w:val="00C76EE8"/>
    <w:rsid w:val="00C8061A"/>
    <w:rsid w:val="00C80799"/>
    <w:rsid w:val="00C8092C"/>
    <w:rsid w:val="00C816F0"/>
    <w:rsid w:val="00C82EDD"/>
    <w:rsid w:val="00C82FA8"/>
    <w:rsid w:val="00C843B5"/>
    <w:rsid w:val="00C8601A"/>
    <w:rsid w:val="00C8645E"/>
    <w:rsid w:val="00C91C19"/>
    <w:rsid w:val="00C9606A"/>
    <w:rsid w:val="00CA276B"/>
    <w:rsid w:val="00CA2E88"/>
    <w:rsid w:val="00CA4B23"/>
    <w:rsid w:val="00CA5357"/>
    <w:rsid w:val="00CA58A7"/>
    <w:rsid w:val="00CA6521"/>
    <w:rsid w:val="00CA653F"/>
    <w:rsid w:val="00CB2DFA"/>
    <w:rsid w:val="00CB4182"/>
    <w:rsid w:val="00CB4E2F"/>
    <w:rsid w:val="00CB5B38"/>
    <w:rsid w:val="00CB60F9"/>
    <w:rsid w:val="00CB75BA"/>
    <w:rsid w:val="00CC0EED"/>
    <w:rsid w:val="00CC12F5"/>
    <w:rsid w:val="00CC36CA"/>
    <w:rsid w:val="00CC4D63"/>
    <w:rsid w:val="00CC579E"/>
    <w:rsid w:val="00CC7DDC"/>
    <w:rsid w:val="00CD0455"/>
    <w:rsid w:val="00CD0BA6"/>
    <w:rsid w:val="00CD1FED"/>
    <w:rsid w:val="00CD265A"/>
    <w:rsid w:val="00CD3C84"/>
    <w:rsid w:val="00CD58AF"/>
    <w:rsid w:val="00CD70A6"/>
    <w:rsid w:val="00CE07DC"/>
    <w:rsid w:val="00CE0F5C"/>
    <w:rsid w:val="00CE6D45"/>
    <w:rsid w:val="00CE795C"/>
    <w:rsid w:val="00CF14DE"/>
    <w:rsid w:val="00CF1E32"/>
    <w:rsid w:val="00CF2696"/>
    <w:rsid w:val="00CF406C"/>
    <w:rsid w:val="00CF47EB"/>
    <w:rsid w:val="00CF5287"/>
    <w:rsid w:val="00CF5C80"/>
    <w:rsid w:val="00D005D8"/>
    <w:rsid w:val="00D00C95"/>
    <w:rsid w:val="00D022B1"/>
    <w:rsid w:val="00D05BF0"/>
    <w:rsid w:val="00D05E6A"/>
    <w:rsid w:val="00D10BE8"/>
    <w:rsid w:val="00D10DC3"/>
    <w:rsid w:val="00D12097"/>
    <w:rsid w:val="00D12184"/>
    <w:rsid w:val="00D138B6"/>
    <w:rsid w:val="00D16D0C"/>
    <w:rsid w:val="00D16F48"/>
    <w:rsid w:val="00D17C15"/>
    <w:rsid w:val="00D21A8C"/>
    <w:rsid w:val="00D23FE8"/>
    <w:rsid w:val="00D265C9"/>
    <w:rsid w:val="00D271CB"/>
    <w:rsid w:val="00D27532"/>
    <w:rsid w:val="00D27FF1"/>
    <w:rsid w:val="00D31386"/>
    <w:rsid w:val="00D318A8"/>
    <w:rsid w:val="00D31A0D"/>
    <w:rsid w:val="00D33F57"/>
    <w:rsid w:val="00D3420F"/>
    <w:rsid w:val="00D352DC"/>
    <w:rsid w:val="00D35DD7"/>
    <w:rsid w:val="00D41E0C"/>
    <w:rsid w:val="00D41FEB"/>
    <w:rsid w:val="00D42003"/>
    <w:rsid w:val="00D44C80"/>
    <w:rsid w:val="00D47875"/>
    <w:rsid w:val="00D50D64"/>
    <w:rsid w:val="00D512A1"/>
    <w:rsid w:val="00D51CDD"/>
    <w:rsid w:val="00D53595"/>
    <w:rsid w:val="00D535BD"/>
    <w:rsid w:val="00D54E7F"/>
    <w:rsid w:val="00D556AA"/>
    <w:rsid w:val="00D55CBC"/>
    <w:rsid w:val="00D57C1F"/>
    <w:rsid w:val="00D60CB6"/>
    <w:rsid w:val="00D62534"/>
    <w:rsid w:val="00D62640"/>
    <w:rsid w:val="00D62C0E"/>
    <w:rsid w:val="00D630F7"/>
    <w:rsid w:val="00D64632"/>
    <w:rsid w:val="00D6484D"/>
    <w:rsid w:val="00D649F7"/>
    <w:rsid w:val="00D653F5"/>
    <w:rsid w:val="00D66872"/>
    <w:rsid w:val="00D70AAD"/>
    <w:rsid w:val="00D71DA1"/>
    <w:rsid w:val="00D7378F"/>
    <w:rsid w:val="00D7692B"/>
    <w:rsid w:val="00D77E78"/>
    <w:rsid w:val="00D82AFC"/>
    <w:rsid w:val="00D82CEF"/>
    <w:rsid w:val="00D83F9F"/>
    <w:rsid w:val="00D84DC1"/>
    <w:rsid w:val="00D84ECD"/>
    <w:rsid w:val="00D861D9"/>
    <w:rsid w:val="00D86EE7"/>
    <w:rsid w:val="00D87E93"/>
    <w:rsid w:val="00D900E7"/>
    <w:rsid w:val="00D921AB"/>
    <w:rsid w:val="00D940EB"/>
    <w:rsid w:val="00D94186"/>
    <w:rsid w:val="00D94731"/>
    <w:rsid w:val="00D95F61"/>
    <w:rsid w:val="00D96D52"/>
    <w:rsid w:val="00D973FA"/>
    <w:rsid w:val="00D97924"/>
    <w:rsid w:val="00DA1D9C"/>
    <w:rsid w:val="00DA418A"/>
    <w:rsid w:val="00DA470C"/>
    <w:rsid w:val="00DA55A2"/>
    <w:rsid w:val="00DA56A4"/>
    <w:rsid w:val="00DA6FFC"/>
    <w:rsid w:val="00DB00F8"/>
    <w:rsid w:val="00DB0483"/>
    <w:rsid w:val="00DB1697"/>
    <w:rsid w:val="00DB19CC"/>
    <w:rsid w:val="00DB3EBB"/>
    <w:rsid w:val="00DB610D"/>
    <w:rsid w:val="00DB7B3F"/>
    <w:rsid w:val="00DC1C53"/>
    <w:rsid w:val="00DC1EB6"/>
    <w:rsid w:val="00DC32FB"/>
    <w:rsid w:val="00DC438D"/>
    <w:rsid w:val="00DC441B"/>
    <w:rsid w:val="00DC466C"/>
    <w:rsid w:val="00DC4F83"/>
    <w:rsid w:val="00DC623F"/>
    <w:rsid w:val="00DC66F9"/>
    <w:rsid w:val="00DC731A"/>
    <w:rsid w:val="00DD236C"/>
    <w:rsid w:val="00DD24AF"/>
    <w:rsid w:val="00DD373A"/>
    <w:rsid w:val="00DD4BB0"/>
    <w:rsid w:val="00DD4E44"/>
    <w:rsid w:val="00DE04E2"/>
    <w:rsid w:val="00DE101A"/>
    <w:rsid w:val="00DE22CC"/>
    <w:rsid w:val="00DE66CC"/>
    <w:rsid w:val="00DF0E2F"/>
    <w:rsid w:val="00DF0E6A"/>
    <w:rsid w:val="00DF2C5E"/>
    <w:rsid w:val="00DF5578"/>
    <w:rsid w:val="00DF6779"/>
    <w:rsid w:val="00DF6F10"/>
    <w:rsid w:val="00E0025D"/>
    <w:rsid w:val="00E0041D"/>
    <w:rsid w:val="00E00CC3"/>
    <w:rsid w:val="00E01452"/>
    <w:rsid w:val="00E015DF"/>
    <w:rsid w:val="00E03E18"/>
    <w:rsid w:val="00E06F93"/>
    <w:rsid w:val="00E079E3"/>
    <w:rsid w:val="00E109FF"/>
    <w:rsid w:val="00E11749"/>
    <w:rsid w:val="00E12380"/>
    <w:rsid w:val="00E1272F"/>
    <w:rsid w:val="00E12869"/>
    <w:rsid w:val="00E13C2C"/>
    <w:rsid w:val="00E13DF8"/>
    <w:rsid w:val="00E21233"/>
    <w:rsid w:val="00E219D6"/>
    <w:rsid w:val="00E22185"/>
    <w:rsid w:val="00E245F8"/>
    <w:rsid w:val="00E25A3E"/>
    <w:rsid w:val="00E26F98"/>
    <w:rsid w:val="00E275C7"/>
    <w:rsid w:val="00E326F8"/>
    <w:rsid w:val="00E342BD"/>
    <w:rsid w:val="00E35560"/>
    <w:rsid w:val="00E3653B"/>
    <w:rsid w:val="00E40BF7"/>
    <w:rsid w:val="00E418E1"/>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0FF"/>
    <w:rsid w:val="00E72523"/>
    <w:rsid w:val="00E73385"/>
    <w:rsid w:val="00E748F7"/>
    <w:rsid w:val="00E80286"/>
    <w:rsid w:val="00E802E2"/>
    <w:rsid w:val="00E80BF3"/>
    <w:rsid w:val="00E84229"/>
    <w:rsid w:val="00E84888"/>
    <w:rsid w:val="00E9388A"/>
    <w:rsid w:val="00E94C68"/>
    <w:rsid w:val="00E96ACA"/>
    <w:rsid w:val="00EA1AC4"/>
    <w:rsid w:val="00EA2161"/>
    <w:rsid w:val="00EA4FC7"/>
    <w:rsid w:val="00EA61F6"/>
    <w:rsid w:val="00EA7D7F"/>
    <w:rsid w:val="00EB21FA"/>
    <w:rsid w:val="00EB32ED"/>
    <w:rsid w:val="00EB3E93"/>
    <w:rsid w:val="00EB4291"/>
    <w:rsid w:val="00EB4366"/>
    <w:rsid w:val="00EB43C5"/>
    <w:rsid w:val="00EB682C"/>
    <w:rsid w:val="00EC01AE"/>
    <w:rsid w:val="00EC18F1"/>
    <w:rsid w:val="00EC233A"/>
    <w:rsid w:val="00EC29AB"/>
    <w:rsid w:val="00EC325B"/>
    <w:rsid w:val="00EC3717"/>
    <w:rsid w:val="00EC5C26"/>
    <w:rsid w:val="00EC7513"/>
    <w:rsid w:val="00ED02C9"/>
    <w:rsid w:val="00ED03C9"/>
    <w:rsid w:val="00ED359B"/>
    <w:rsid w:val="00ED4F15"/>
    <w:rsid w:val="00ED5A96"/>
    <w:rsid w:val="00ED7211"/>
    <w:rsid w:val="00ED772E"/>
    <w:rsid w:val="00EE17EF"/>
    <w:rsid w:val="00EE4A34"/>
    <w:rsid w:val="00EE565A"/>
    <w:rsid w:val="00EE7EF3"/>
    <w:rsid w:val="00EF0461"/>
    <w:rsid w:val="00EF0E7D"/>
    <w:rsid w:val="00EF28B4"/>
    <w:rsid w:val="00EF371B"/>
    <w:rsid w:val="00EF3ECF"/>
    <w:rsid w:val="00EF42AF"/>
    <w:rsid w:val="00EF4FEA"/>
    <w:rsid w:val="00EF5F79"/>
    <w:rsid w:val="00EF6AF8"/>
    <w:rsid w:val="00F00234"/>
    <w:rsid w:val="00F02372"/>
    <w:rsid w:val="00F02945"/>
    <w:rsid w:val="00F07647"/>
    <w:rsid w:val="00F07A80"/>
    <w:rsid w:val="00F07D0B"/>
    <w:rsid w:val="00F12A23"/>
    <w:rsid w:val="00F144F9"/>
    <w:rsid w:val="00F1497F"/>
    <w:rsid w:val="00F15A88"/>
    <w:rsid w:val="00F15FA8"/>
    <w:rsid w:val="00F1604B"/>
    <w:rsid w:val="00F164E2"/>
    <w:rsid w:val="00F17C09"/>
    <w:rsid w:val="00F204CE"/>
    <w:rsid w:val="00F20781"/>
    <w:rsid w:val="00F211F8"/>
    <w:rsid w:val="00F22E92"/>
    <w:rsid w:val="00F2346C"/>
    <w:rsid w:val="00F24328"/>
    <w:rsid w:val="00F26113"/>
    <w:rsid w:val="00F26E53"/>
    <w:rsid w:val="00F277DF"/>
    <w:rsid w:val="00F30589"/>
    <w:rsid w:val="00F306AA"/>
    <w:rsid w:val="00F307C4"/>
    <w:rsid w:val="00F30D7E"/>
    <w:rsid w:val="00F3168D"/>
    <w:rsid w:val="00F3230C"/>
    <w:rsid w:val="00F36DD4"/>
    <w:rsid w:val="00F4097C"/>
    <w:rsid w:val="00F41F57"/>
    <w:rsid w:val="00F42066"/>
    <w:rsid w:val="00F43A6F"/>
    <w:rsid w:val="00F44223"/>
    <w:rsid w:val="00F449B3"/>
    <w:rsid w:val="00F452D6"/>
    <w:rsid w:val="00F45F35"/>
    <w:rsid w:val="00F46AB5"/>
    <w:rsid w:val="00F4744D"/>
    <w:rsid w:val="00F477B6"/>
    <w:rsid w:val="00F510C1"/>
    <w:rsid w:val="00F5155A"/>
    <w:rsid w:val="00F5240E"/>
    <w:rsid w:val="00F53FF9"/>
    <w:rsid w:val="00F54E33"/>
    <w:rsid w:val="00F559F8"/>
    <w:rsid w:val="00F5697A"/>
    <w:rsid w:val="00F62C9F"/>
    <w:rsid w:val="00F64103"/>
    <w:rsid w:val="00F65033"/>
    <w:rsid w:val="00F66122"/>
    <w:rsid w:val="00F66D0A"/>
    <w:rsid w:val="00F70338"/>
    <w:rsid w:val="00F70CE6"/>
    <w:rsid w:val="00F7286F"/>
    <w:rsid w:val="00F72974"/>
    <w:rsid w:val="00F739CB"/>
    <w:rsid w:val="00F76C88"/>
    <w:rsid w:val="00F7722C"/>
    <w:rsid w:val="00F77CB8"/>
    <w:rsid w:val="00F817CB"/>
    <w:rsid w:val="00F82AFA"/>
    <w:rsid w:val="00F83C76"/>
    <w:rsid w:val="00F855A5"/>
    <w:rsid w:val="00F864E0"/>
    <w:rsid w:val="00F865CA"/>
    <w:rsid w:val="00F91109"/>
    <w:rsid w:val="00F9180E"/>
    <w:rsid w:val="00F91A47"/>
    <w:rsid w:val="00F921CF"/>
    <w:rsid w:val="00F95CAB"/>
    <w:rsid w:val="00F95E10"/>
    <w:rsid w:val="00F95F8A"/>
    <w:rsid w:val="00F977A9"/>
    <w:rsid w:val="00FA1453"/>
    <w:rsid w:val="00FA22A8"/>
    <w:rsid w:val="00FA2AD8"/>
    <w:rsid w:val="00FA5421"/>
    <w:rsid w:val="00FB0B18"/>
    <w:rsid w:val="00FB3952"/>
    <w:rsid w:val="00FB4904"/>
    <w:rsid w:val="00FB6A60"/>
    <w:rsid w:val="00FC3A8B"/>
    <w:rsid w:val="00FC451F"/>
    <w:rsid w:val="00FC52D9"/>
    <w:rsid w:val="00FC6B1B"/>
    <w:rsid w:val="00FC73EF"/>
    <w:rsid w:val="00FC7FE3"/>
    <w:rsid w:val="00FD0B7B"/>
    <w:rsid w:val="00FD1519"/>
    <w:rsid w:val="00FD2634"/>
    <w:rsid w:val="00FD2736"/>
    <w:rsid w:val="00FD3524"/>
    <w:rsid w:val="00FD7F83"/>
    <w:rsid w:val="00FE0147"/>
    <w:rsid w:val="00FE1C67"/>
    <w:rsid w:val="00FE269C"/>
    <w:rsid w:val="00FE2F49"/>
    <w:rsid w:val="00FE30C7"/>
    <w:rsid w:val="00FE3F58"/>
    <w:rsid w:val="00FE4592"/>
    <w:rsid w:val="00FE5139"/>
    <w:rsid w:val="00FF00BE"/>
    <w:rsid w:val="00FF3A63"/>
    <w:rsid w:val="00FF5039"/>
    <w:rsid w:val="00FF56DB"/>
    <w:rsid w:val="00FF66F1"/>
    <w:rsid w:val="00FF7218"/>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E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 w:type="paragraph" w:styleId="NormalWeb">
    <w:name w:val="Normal (Web)"/>
    <w:basedOn w:val="Normal"/>
    <w:uiPriority w:val="99"/>
    <w:rsid w:val="00DA470C"/>
    <w:pPr>
      <w:spacing w:before="75" w:after="75"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04377E"/>
  </w:style>
  <w:style w:type="table" w:styleId="TableGrid">
    <w:name w:val="Table Grid"/>
    <w:basedOn w:val="TableNormal"/>
    <w:uiPriority w:val="59"/>
    <w:rsid w:val="00DB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basedOn w:val="Normal"/>
    <w:rsid w:val="00DB16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art">
    <w:name w:val="ti-art"/>
    <w:basedOn w:val="Normal"/>
    <w:rsid w:val="00DB16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art">
    <w:name w:val="sti-art"/>
    <w:basedOn w:val="Normal"/>
    <w:rsid w:val="00DB16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801E3D"/>
    <w:rPr>
      <w:color w:val="605E5C"/>
      <w:shd w:val="clear" w:color="auto" w:fill="E1DFDD"/>
    </w:rPr>
  </w:style>
  <w:style w:type="paragraph" w:customStyle="1" w:styleId="Parasts2">
    <w:name w:val="Parasts2"/>
    <w:basedOn w:val="Normal"/>
    <w:rsid w:val="006444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j-normal">
    <w:name w:val="oj-normal"/>
    <w:basedOn w:val="Normal"/>
    <w:rsid w:val="00FE4592"/>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275600515">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62557728">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5048365">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0507355">
      <w:bodyDiv w:val="1"/>
      <w:marLeft w:val="0"/>
      <w:marRight w:val="0"/>
      <w:marTop w:val="0"/>
      <w:marBottom w:val="0"/>
      <w:divBdr>
        <w:top w:val="none" w:sz="0" w:space="0" w:color="auto"/>
        <w:left w:val="none" w:sz="0" w:space="0" w:color="auto"/>
        <w:bottom w:val="none" w:sz="0" w:space="0" w:color="auto"/>
        <w:right w:val="none" w:sz="0" w:space="0" w:color="auto"/>
      </w:divBdr>
      <w:divsChild>
        <w:div w:id="942959099">
          <w:marLeft w:val="0"/>
          <w:marRight w:val="0"/>
          <w:marTop w:val="0"/>
          <w:marBottom w:val="0"/>
          <w:divBdr>
            <w:top w:val="none" w:sz="0" w:space="0" w:color="auto"/>
            <w:left w:val="none" w:sz="0" w:space="0" w:color="auto"/>
            <w:bottom w:val="none" w:sz="0" w:space="0" w:color="auto"/>
            <w:right w:val="none" w:sz="0" w:space="0" w:color="auto"/>
          </w:divBdr>
        </w:div>
      </w:divsChild>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98534356">
      <w:bodyDiv w:val="1"/>
      <w:marLeft w:val="0"/>
      <w:marRight w:val="0"/>
      <w:marTop w:val="0"/>
      <w:marBottom w:val="0"/>
      <w:divBdr>
        <w:top w:val="none" w:sz="0" w:space="0" w:color="auto"/>
        <w:left w:val="none" w:sz="0" w:space="0" w:color="auto"/>
        <w:bottom w:val="none" w:sz="0" w:space="0" w:color="auto"/>
        <w:right w:val="none" w:sz="0" w:space="0" w:color="auto"/>
      </w:divBdr>
    </w:div>
    <w:div w:id="2014792768">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7D52-882D-4CA1-95FE-615184DC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11628</Words>
  <Characters>6629</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"Grozījumi Kredītiestāžu likumā"</vt:lpstr>
      <vt:lpstr>Izziņa par atzinumos sniegtajiem iebildumiem par likumprojektu "Grozījumi Kredītiestāžu likumā"</vt:lpstr>
    </vt:vector>
  </TitlesOfParts>
  <Manager/>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informatīvo ziņojumu</dc:title>
  <dc:subject>izziņa</dc:subject>
  <dc:creator/>
  <dc:description>julija.pastušenko@fm.gov.lv; tālr. 67095695</dc:description>
  <cp:lastModifiedBy/>
  <cp:revision>1</cp:revision>
  <dcterms:created xsi:type="dcterms:W3CDTF">2021-08-23T08:14:00Z</dcterms:created>
  <dcterms:modified xsi:type="dcterms:W3CDTF">2021-08-23T13:07:00Z</dcterms:modified>
</cp:coreProperties>
</file>