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E7E" w:rsidRPr="00AE4EFC" w:rsidRDefault="003A1E7E" w:rsidP="003A1E7E">
      <w:pPr>
        <w:spacing w:after="0" w:line="240" w:lineRule="auto"/>
        <w:jc w:val="center"/>
        <w:rPr>
          <w:rFonts w:ascii="Times New Roman" w:hAnsi="Times New Roman"/>
          <w:b/>
          <w:sz w:val="24"/>
          <w:szCs w:val="24"/>
        </w:rPr>
      </w:pPr>
      <w:r w:rsidRPr="00AE4EFC">
        <w:rPr>
          <w:rFonts w:ascii="Times New Roman" w:hAnsi="Times New Roman"/>
          <w:b/>
          <w:sz w:val="24"/>
          <w:szCs w:val="24"/>
        </w:rPr>
        <w:t xml:space="preserve">Ministru kabineta </w:t>
      </w:r>
      <w:r>
        <w:rPr>
          <w:rFonts w:ascii="Times New Roman" w:hAnsi="Times New Roman"/>
          <w:b/>
          <w:sz w:val="24"/>
          <w:szCs w:val="24"/>
        </w:rPr>
        <w:t xml:space="preserve">rīkojuma </w:t>
      </w:r>
      <w:r w:rsidRPr="00AE4EFC">
        <w:rPr>
          <w:rFonts w:ascii="Times New Roman" w:hAnsi="Times New Roman"/>
          <w:b/>
          <w:sz w:val="24"/>
          <w:szCs w:val="24"/>
        </w:rPr>
        <w:t xml:space="preserve">projekta </w:t>
      </w:r>
    </w:p>
    <w:p w:rsidR="003A1E7E" w:rsidRDefault="003A1E7E" w:rsidP="003A1E7E">
      <w:pPr>
        <w:spacing w:after="0" w:line="240" w:lineRule="auto"/>
        <w:jc w:val="center"/>
        <w:rPr>
          <w:rFonts w:ascii="Times New Roman" w:eastAsia="Times New Roman" w:hAnsi="Times New Roman"/>
          <w:b/>
          <w:sz w:val="24"/>
          <w:szCs w:val="24"/>
          <w:lang w:eastAsia="lv-LV"/>
        </w:rPr>
      </w:pPr>
      <w:r w:rsidRPr="00AE4EFC">
        <w:rPr>
          <w:rFonts w:ascii="Times New Roman" w:hAnsi="Times New Roman"/>
          <w:b/>
          <w:sz w:val="24"/>
          <w:szCs w:val="24"/>
        </w:rPr>
        <w:t>“</w:t>
      </w:r>
      <w:r w:rsidRPr="00AE4EFC">
        <w:rPr>
          <w:rFonts w:ascii="Times New Roman" w:eastAsia="Times New Roman" w:hAnsi="Times New Roman"/>
          <w:b/>
          <w:sz w:val="24"/>
          <w:szCs w:val="24"/>
          <w:lang w:eastAsia="lv-LV"/>
        </w:rPr>
        <w:t>Grozījum</w:t>
      </w:r>
      <w:r>
        <w:rPr>
          <w:rFonts w:ascii="Times New Roman" w:eastAsia="Times New Roman" w:hAnsi="Times New Roman"/>
          <w:b/>
          <w:sz w:val="24"/>
          <w:szCs w:val="24"/>
          <w:lang w:eastAsia="lv-LV"/>
        </w:rPr>
        <w:t>i</w:t>
      </w:r>
      <w:r w:rsidRPr="00AE4EFC">
        <w:rPr>
          <w:rFonts w:ascii="Times New Roman" w:eastAsia="Times New Roman" w:hAnsi="Times New Roman"/>
          <w:b/>
          <w:sz w:val="24"/>
          <w:szCs w:val="24"/>
          <w:lang w:eastAsia="lv-LV"/>
        </w:rPr>
        <w:t xml:space="preserve"> Ministru kabineta 202</w:t>
      </w:r>
      <w:r>
        <w:rPr>
          <w:rFonts w:ascii="Times New Roman" w:eastAsia="Times New Roman" w:hAnsi="Times New Roman"/>
          <w:b/>
          <w:sz w:val="24"/>
          <w:szCs w:val="24"/>
          <w:lang w:eastAsia="lv-LV"/>
        </w:rPr>
        <w:t>1</w:t>
      </w:r>
      <w:r w:rsidRPr="00AE4EFC">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 </w:t>
      </w:r>
      <w:r w:rsidRPr="00AE4EFC">
        <w:rPr>
          <w:rFonts w:ascii="Times New Roman" w:eastAsia="Times New Roman" w:hAnsi="Times New Roman"/>
          <w:b/>
          <w:sz w:val="24"/>
          <w:szCs w:val="24"/>
          <w:lang w:eastAsia="lv-LV"/>
        </w:rPr>
        <w:t xml:space="preserve">gada </w:t>
      </w:r>
      <w:r>
        <w:rPr>
          <w:rFonts w:ascii="Times New Roman" w:eastAsia="Times New Roman" w:hAnsi="Times New Roman"/>
          <w:b/>
          <w:sz w:val="24"/>
          <w:szCs w:val="24"/>
          <w:lang w:eastAsia="lv-LV"/>
        </w:rPr>
        <w:t>10. augusta</w:t>
      </w:r>
      <w:r w:rsidRPr="00AE4EFC">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rīkojumā</w:t>
      </w:r>
      <w:r w:rsidRPr="00AE4EFC">
        <w:rPr>
          <w:rFonts w:ascii="Times New Roman" w:eastAsia="Times New Roman" w:hAnsi="Times New Roman"/>
          <w:b/>
          <w:sz w:val="24"/>
          <w:szCs w:val="24"/>
          <w:lang w:eastAsia="lv-LV"/>
        </w:rPr>
        <w:t xml:space="preserve"> Nr.</w:t>
      </w:r>
      <w:r>
        <w:rPr>
          <w:rFonts w:ascii="Times New Roman" w:eastAsia="Times New Roman" w:hAnsi="Times New Roman"/>
          <w:b/>
          <w:sz w:val="24"/>
          <w:szCs w:val="24"/>
          <w:lang w:eastAsia="lv-LV"/>
        </w:rPr>
        <w:t> 518</w:t>
      </w:r>
      <w:r w:rsidRPr="00AE4EFC">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Par ārkārtējās situācijas izsludināšanu”” sākotnē</w:t>
      </w:r>
      <w:r w:rsidRPr="00AE4EFC">
        <w:rPr>
          <w:rFonts w:ascii="Times New Roman" w:eastAsia="Times New Roman" w:hAnsi="Times New Roman"/>
          <w:b/>
          <w:sz w:val="24"/>
          <w:szCs w:val="24"/>
          <w:lang w:eastAsia="lv-LV"/>
        </w:rPr>
        <w:t>jās ietekmes</w:t>
      </w:r>
    </w:p>
    <w:p w:rsidR="003A1E7E" w:rsidRPr="00AE4EFC" w:rsidRDefault="003A1E7E" w:rsidP="003A1E7E">
      <w:pPr>
        <w:spacing w:after="0" w:line="240" w:lineRule="auto"/>
        <w:jc w:val="center"/>
        <w:rPr>
          <w:rFonts w:ascii="Times New Roman" w:hAnsi="Times New Roman"/>
          <w:b/>
          <w:sz w:val="24"/>
          <w:szCs w:val="24"/>
        </w:rPr>
      </w:pPr>
      <w:r w:rsidRPr="00AE4EFC">
        <w:rPr>
          <w:rFonts w:ascii="Times New Roman" w:eastAsia="Times New Roman" w:hAnsi="Times New Roman"/>
          <w:b/>
          <w:sz w:val="24"/>
          <w:szCs w:val="24"/>
          <w:lang w:eastAsia="lv-LV"/>
        </w:rPr>
        <w:t>novērtējuma ziņojums (anotācija</w:t>
      </w:r>
      <w:r w:rsidRPr="00AE4EFC">
        <w:rPr>
          <w:rFonts w:ascii="Times New Roman" w:hAnsi="Times New Roman"/>
          <w:b/>
          <w:sz w:val="24"/>
          <w:szCs w:val="24"/>
        </w:rPr>
        <w:t>)</w:t>
      </w:r>
    </w:p>
    <w:p w:rsidR="003A1E7E" w:rsidRDefault="003A1E7E" w:rsidP="003A1E7E">
      <w:pPr>
        <w:spacing w:after="0" w:line="240" w:lineRule="auto"/>
        <w:jc w:val="center"/>
        <w:rPr>
          <w:rFonts w:ascii="Times New Roman" w:eastAsia="Times New Roman" w:hAnsi="Times New Roman"/>
          <w:bCs/>
          <w:sz w:val="24"/>
          <w:szCs w:val="24"/>
          <w:lang w:eastAsia="lv-LV"/>
        </w:rPr>
      </w:pPr>
    </w:p>
    <w:p w:rsidR="00B16310" w:rsidRDefault="00B16310" w:rsidP="003A1E7E">
      <w:pPr>
        <w:spacing w:after="0" w:line="240" w:lineRule="auto"/>
        <w:jc w:val="center"/>
        <w:rPr>
          <w:rFonts w:ascii="Times New Roman" w:eastAsia="Times New Roman" w:hAnsi="Times New Roman"/>
          <w:bCs/>
          <w:sz w:val="24"/>
          <w:szCs w:val="24"/>
          <w:lang w:eastAsia="lv-LV"/>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0"/>
        <w:gridCol w:w="2856"/>
        <w:gridCol w:w="5948"/>
        <w:gridCol w:w="9"/>
      </w:tblGrid>
      <w:tr w:rsidR="00B16310" w:rsidRPr="00882454" w:rsidTr="00B16310">
        <w:trPr>
          <w:trHeight w:val="435"/>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16310" w:rsidRPr="00B16310" w:rsidRDefault="00B16310" w:rsidP="00475AF6">
            <w:pPr>
              <w:spacing w:after="0" w:line="240" w:lineRule="auto"/>
              <w:jc w:val="center"/>
              <w:rPr>
                <w:rFonts w:ascii="Times New Roman" w:eastAsia="Times New Roman" w:hAnsi="Times New Roman"/>
                <w:b/>
                <w:sz w:val="24"/>
                <w:szCs w:val="24"/>
              </w:rPr>
            </w:pPr>
            <w:r w:rsidRPr="00B16310">
              <w:rPr>
                <w:rFonts w:ascii="Times New Roman" w:eastAsia="Times New Roman" w:hAnsi="Times New Roman"/>
                <w:b/>
                <w:sz w:val="24"/>
                <w:szCs w:val="24"/>
              </w:rPr>
              <w:t>Tiesību akta projekta anotācijas kopsavilkums</w:t>
            </w:r>
          </w:p>
        </w:tc>
      </w:tr>
      <w:tr w:rsidR="00B16310" w:rsidRPr="00882454" w:rsidTr="00B16310">
        <w:tblPrEx>
          <w:shd w:val="clear" w:color="auto" w:fill="FFFFFF"/>
          <w:tblCellMar>
            <w:top w:w="28" w:type="dxa"/>
            <w:left w:w="28" w:type="dxa"/>
            <w:bottom w:w="28" w:type="dxa"/>
            <w:right w:w="28" w:type="dxa"/>
          </w:tblCellMar>
        </w:tblPrEx>
        <w:tc>
          <w:tcPr>
            <w:tcW w:w="176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B16310" w:rsidRPr="00882454" w:rsidRDefault="00B16310" w:rsidP="00B16310">
            <w:pPr>
              <w:spacing w:after="0" w:line="240" w:lineRule="auto"/>
              <w:jc w:val="both"/>
              <w:rPr>
                <w:rFonts w:ascii="Times New Roman" w:eastAsia="Times New Roman" w:hAnsi="Times New Roman"/>
                <w:iCs/>
                <w:sz w:val="24"/>
                <w:szCs w:val="24"/>
              </w:rPr>
            </w:pPr>
            <w:r w:rsidRPr="00882454">
              <w:rPr>
                <w:rFonts w:ascii="Times New Roman" w:eastAsia="Times New Roman" w:hAnsi="Times New Roman"/>
                <w:iCs/>
                <w:sz w:val="24"/>
                <w:szCs w:val="24"/>
              </w:rPr>
              <w:t>Mērķis, risinājums un projekta spēkā stāšanās laiks (500 zīmes bez atstarpēm)</w:t>
            </w:r>
          </w:p>
        </w:tc>
        <w:tc>
          <w:tcPr>
            <w:tcW w:w="323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B16310" w:rsidRPr="00B16310" w:rsidRDefault="00B16310" w:rsidP="00B16310">
            <w:pPr>
              <w:spacing w:after="0" w:line="240" w:lineRule="auto"/>
              <w:jc w:val="both"/>
              <w:rPr>
                <w:rFonts w:ascii="Times New Roman" w:hAnsi="Times New Roman"/>
                <w:iCs/>
                <w:sz w:val="24"/>
                <w:szCs w:val="24"/>
              </w:rPr>
            </w:pPr>
            <w:r w:rsidRPr="00B16310">
              <w:rPr>
                <w:rFonts w:ascii="Times New Roman" w:hAnsi="Times New Roman"/>
                <w:iCs/>
                <w:sz w:val="24"/>
                <w:szCs w:val="24"/>
              </w:rPr>
              <w:t>Projekts izstrādāts, ievērojot pašreizējo radušos sit</w:t>
            </w:r>
            <w:r w:rsidR="0014150D">
              <w:rPr>
                <w:rFonts w:ascii="Times New Roman" w:hAnsi="Times New Roman"/>
                <w:iCs/>
                <w:sz w:val="24"/>
                <w:szCs w:val="24"/>
              </w:rPr>
              <w:t>uāciju uz Latvijas Republikas -</w:t>
            </w:r>
            <w:r w:rsidRPr="00B16310">
              <w:rPr>
                <w:rFonts w:ascii="Times New Roman" w:hAnsi="Times New Roman"/>
                <w:iCs/>
                <w:sz w:val="24"/>
                <w:szCs w:val="24"/>
              </w:rPr>
              <w:t xml:space="preserve"> Baltkrievijas Republikas </w:t>
            </w:r>
            <w:r w:rsidR="0014150D">
              <w:rPr>
                <w:rFonts w:ascii="Times New Roman" w:hAnsi="Times New Roman"/>
                <w:iCs/>
                <w:sz w:val="24"/>
                <w:szCs w:val="24"/>
              </w:rPr>
              <w:t xml:space="preserve">valsts </w:t>
            </w:r>
            <w:r w:rsidRPr="00B16310">
              <w:rPr>
                <w:rFonts w:ascii="Times New Roman" w:hAnsi="Times New Roman"/>
                <w:iCs/>
                <w:sz w:val="24"/>
                <w:szCs w:val="24"/>
              </w:rPr>
              <w:t>robežas.</w:t>
            </w:r>
          </w:p>
        </w:tc>
      </w:tr>
      <w:tr w:rsidR="00B16310" w:rsidRPr="00C13F5A" w:rsidTr="00B16310">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16310" w:rsidRPr="00317FDB" w:rsidRDefault="00B16310" w:rsidP="00B16310">
            <w:pPr>
              <w:spacing w:after="0" w:line="240" w:lineRule="auto"/>
              <w:jc w:val="center"/>
              <w:rPr>
                <w:rFonts w:ascii="Times New Roman" w:eastAsia="Times New Roman" w:hAnsi="Times New Roman"/>
                <w:b/>
                <w:sz w:val="24"/>
                <w:szCs w:val="24"/>
              </w:rPr>
            </w:pPr>
            <w:r w:rsidRPr="00317FDB">
              <w:rPr>
                <w:rFonts w:ascii="Times New Roman" w:eastAsia="Times New Roman" w:hAnsi="Times New Roman"/>
                <w:b/>
                <w:sz w:val="24"/>
                <w:szCs w:val="24"/>
              </w:rPr>
              <w:t>I. Tiesību akta projekta izstrādes nepieciešamība</w:t>
            </w:r>
          </w:p>
        </w:tc>
      </w:tr>
      <w:tr w:rsidR="00B16310" w:rsidRPr="00C13F5A" w:rsidTr="00B16310">
        <w:trPr>
          <w:gridAfter w:val="1"/>
          <w:wAfter w:w="5" w:type="pct"/>
          <w:trHeight w:val="40"/>
        </w:trPr>
        <w:tc>
          <w:tcPr>
            <w:tcW w:w="217" w:type="pct"/>
            <w:tcBorders>
              <w:top w:val="single" w:sz="4" w:space="0" w:color="auto"/>
              <w:left w:val="single" w:sz="4" w:space="0" w:color="auto"/>
              <w:bottom w:val="single" w:sz="4" w:space="0" w:color="auto"/>
              <w:right w:val="single" w:sz="4" w:space="0" w:color="auto"/>
            </w:tcBorders>
            <w:hideMark/>
          </w:tcPr>
          <w:p w:rsidR="00B16310" w:rsidRPr="00BD50E2" w:rsidRDefault="00B16310" w:rsidP="00B16310">
            <w:pPr>
              <w:spacing w:after="0" w:line="240" w:lineRule="auto"/>
              <w:jc w:val="center"/>
              <w:rPr>
                <w:rFonts w:ascii="Times New Roman" w:eastAsia="Times New Roman" w:hAnsi="Times New Roman"/>
                <w:bCs/>
                <w:sz w:val="24"/>
                <w:szCs w:val="24"/>
              </w:rPr>
            </w:pPr>
            <w:r w:rsidRPr="00BD50E2">
              <w:rPr>
                <w:rFonts w:ascii="Times New Roman" w:eastAsia="Times New Roman" w:hAnsi="Times New Roman"/>
                <w:bCs/>
                <w:sz w:val="24"/>
                <w:szCs w:val="24"/>
              </w:rPr>
              <w:t>1.</w:t>
            </w:r>
          </w:p>
        </w:tc>
        <w:tc>
          <w:tcPr>
            <w:tcW w:w="1550" w:type="pct"/>
            <w:tcBorders>
              <w:top w:val="single" w:sz="4" w:space="0" w:color="auto"/>
              <w:left w:val="single" w:sz="4" w:space="0" w:color="auto"/>
              <w:bottom w:val="single" w:sz="4" w:space="0" w:color="auto"/>
              <w:right w:val="single" w:sz="4" w:space="0" w:color="auto"/>
            </w:tcBorders>
            <w:hideMark/>
          </w:tcPr>
          <w:p w:rsidR="00B16310" w:rsidRPr="00BD50E2" w:rsidRDefault="00B16310" w:rsidP="00B16310">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t>Pamatojums</w:t>
            </w:r>
          </w:p>
        </w:tc>
        <w:tc>
          <w:tcPr>
            <w:tcW w:w="3228" w:type="pct"/>
            <w:tcBorders>
              <w:top w:val="single" w:sz="4" w:space="0" w:color="auto"/>
              <w:left w:val="single" w:sz="4" w:space="0" w:color="auto"/>
              <w:bottom w:val="single" w:sz="4" w:space="0" w:color="auto"/>
              <w:right w:val="single" w:sz="4" w:space="0" w:color="auto"/>
            </w:tcBorders>
          </w:tcPr>
          <w:p w:rsidR="00B16310" w:rsidRPr="00B16310" w:rsidRDefault="00B16310" w:rsidP="00B16310">
            <w:pPr>
              <w:spacing w:after="0" w:line="240" w:lineRule="auto"/>
              <w:jc w:val="both"/>
              <w:rPr>
                <w:rFonts w:ascii="Times New Roman" w:hAnsi="Times New Roman"/>
                <w:iCs/>
                <w:sz w:val="24"/>
                <w:szCs w:val="24"/>
              </w:rPr>
            </w:pPr>
            <w:r>
              <w:rPr>
                <w:rFonts w:ascii="Times New Roman" w:hAnsi="Times New Roman"/>
                <w:iCs/>
                <w:sz w:val="24"/>
                <w:szCs w:val="24"/>
              </w:rPr>
              <w:t>Iekšlietu ministrijas iniciatīva.</w:t>
            </w:r>
          </w:p>
        </w:tc>
      </w:tr>
      <w:tr w:rsidR="00B16310" w:rsidRPr="00C13F5A" w:rsidTr="00B16310">
        <w:trPr>
          <w:gridAfter w:val="1"/>
          <w:wAfter w:w="5" w:type="pct"/>
          <w:trHeight w:val="698"/>
        </w:trPr>
        <w:tc>
          <w:tcPr>
            <w:tcW w:w="217" w:type="pct"/>
            <w:tcBorders>
              <w:top w:val="single" w:sz="4" w:space="0" w:color="auto"/>
              <w:left w:val="single" w:sz="4" w:space="0" w:color="auto"/>
              <w:bottom w:val="single" w:sz="4" w:space="0" w:color="auto"/>
              <w:right w:val="single" w:sz="4" w:space="0" w:color="auto"/>
            </w:tcBorders>
            <w:hideMark/>
          </w:tcPr>
          <w:p w:rsidR="00B16310" w:rsidRDefault="00B16310" w:rsidP="00B16310">
            <w:pPr>
              <w:spacing w:after="0" w:line="240" w:lineRule="auto"/>
              <w:jc w:val="center"/>
              <w:rPr>
                <w:rFonts w:ascii="Times New Roman" w:eastAsia="Times New Roman" w:hAnsi="Times New Roman"/>
                <w:bCs/>
                <w:sz w:val="24"/>
                <w:szCs w:val="24"/>
              </w:rPr>
            </w:pPr>
            <w:r w:rsidRPr="00BD50E2">
              <w:rPr>
                <w:rFonts w:ascii="Times New Roman" w:eastAsia="Times New Roman" w:hAnsi="Times New Roman"/>
                <w:bCs/>
                <w:sz w:val="24"/>
                <w:szCs w:val="24"/>
              </w:rPr>
              <w:t>2.</w:t>
            </w:r>
          </w:p>
          <w:p w:rsidR="00B16310" w:rsidRPr="004E763A" w:rsidRDefault="00B16310" w:rsidP="00B16310">
            <w:pPr>
              <w:rPr>
                <w:rFonts w:ascii="Times New Roman" w:eastAsia="Times New Roman" w:hAnsi="Times New Roman"/>
                <w:sz w:val="24"/>
                <w:szCs w:val="24"/>
              </w:rPr>
            </w:pPr>
          </w:p>
          <w:p w:rsidR="00B16310" w:rsidRPr="004E763A" w:rsidRDefault="00B16310" w:rsidP="00B16310">
            <w:pPr>
              <w:rPr>
                <w:rFonts w:ascii="Times New Roman" w:eastAsia="Times New Roman" w:hAnsi="Times New Roman"/>
                <w:sz w:val="24"/>
                <w:szCs w:val="24"/>
              </w:rPr>
            </w:pPr>
          </w:p>
          <w:p w:rsidR="00B16310" w:rsidRPr="004E763A" w:rsidRDefault="00B16310" w:rsidP="00B16310">
            <w:pPr>
              <w:rPr>
                <w:rFonts w:ascii="Times New Roman" w:eastAsia="Times New Roman" w:hAnsi="Times New Roman"/>
                <w:sz w:val="24"/>
                <w:szCs w:val="24"/>
              </w:rPr>
            </w:pPr>
          </w:p>
          <w:p w:rsidR="00B16310" w:rsidRPr="004E763A" w:rsidRDefault="00B16310" w:rsidP="00B16310">
            <w:pPr>
              <w:rPr>
                <w:rFonts w:ascii="Times New Roman" w:eastAsia="Times New Roman" w:hAnsi="Times New Roman"/>
                <w:sz w:val="24"/>
                <w:szCs w:val="24"/>
              </w:rPr>
            </w:pPr>
          </w:p>
          <w:p w:rsidR="00B16310" w:rsidRPr="004E763A" w:rsidRDefault="00B16310" w:rsidP="00B16310">
            <w:pPr>
              <w:rPr>
                <w:rFonts w:ascii="Times New Roman" w:eastAsia="Times New Roman" w:hAnsi="Times New Roman"/>
                <w:sz w:val="24"/>
                <w:szCs w:val="24"/>
              </w:rPr>
            </w:pPr>
          </w:p>
          <w:p w:rsidR="00B16310" w:rsidRPr="004E763A" w:rsidRDefault="00B16310" w:rsidP="00B16310">
            <w:pPr>
              <w:rPr>
                <w:rFonts w:ascii="Times New Roman" w:eastAsia="Times New Roman" w:hAnsi="Times New Roman"/>
                <w:sz w:val="24"/>
                <w:szCs w:val="24"/>
              </w:rPr>
            </w:pPr>
          </w:p>
          <w:p w:rsidR="00B16310" w:rsidRPr="004E763A" w:rsidRDefault="00B16310" w:rsidP="00B16310">
            <w:pPr>
              <w:rPr>
                <w:rFonts w:ascii="Times New Roman" w:eastAsia="Times New Roman" w:hAnsi="Times New Roman"/>
                <w:sz w:val="24"/>
                <w:szCs w:val="24"/>
              </w:rPr>
            </w:pPr>
          </w:p>
          <w:p w:rsidR="00B16310" w:rsidRPr="004E763A" w:rsidRDefault="00B16310" w:rsidP="00B16310">
            <w:pPr>
              <w:rPr>
                <w:rFonts w:ascii="Times New Roman" w:eastAsia="Times New Roman" w:hAnsi="Times New Roman"/>
                <w:sz w:val="24"/>
                <w:szCs w:val="24"/>
              </w:rPr>
            </w:pPr>
          </w:p>
          <w:p w:rsidR="00B16310" w:rsidRPr="004E763A" w:rsidRDefault="00B16310" w:rsidP="00B16310">
            <w:pPr>
              <w:rPr>
                <w:rFonts w:ascii="Times New Roman" w:eastAsia="Times New Roman" w:hAnsi="Times New Roman"/>
                <w:sz w:val="24"/>
                <w:szCs w:val="24"/>
              </w:rPr>
            </w:pPr>
          </w:p>
          <w:p w:rsidR="00B16310" w:rsidRPr="004E763A" w:rsidRDefault="00B16310" w:rsidP="00B16310">
            <w:pPr>
              <w:rPr>
                <w:rFonts w:ascii="Times New Roman" w:eastAsia="Times New Roman" w:hAnsi="Times New Roman"/>
                <w:sz w:val="24"/>
                <w:szCs w:val="24"/>
              </w:rPr>
            </w:pPr>
          </w:p>
          <w:p w:rsidR="00B16310" w:rsidRPr="004E763A" w:rsidRDefault="00B16310" w:rsidP="00B16310">
            <w:pPr>
              <w:rPr>
                <w:rFonts w:ascii="Times New Roman" w:eastAsia="Times New Roman" w:hAnsi="Times New Roman"/>
                <w:sz w:val="24"/>
                <w:szCs w:val="24"/>
              </w:rPr>
            </w:pPr>
          </w:p>
          <w:p w:rsidR="00B16310" w:rsidRPr="004E763A" w:rsidRDefault="00B16310" w:rsidP="00B16310">
            <w:pPr>
              <w:rPr>
                <w:rFonts w:ascii="Times New Roman" w:eastAsia="Times New Roman" w:hAnsi="Times New Roman"/>
                <w:sz w:val="24"/>
                <w:szCs w:val="24"/>
              </w:rPr>
            </w:pPr>
          </w:p>
          <w:p w:rsidR="00B16310" w:rsidRPr="004E763A" w:rsidRDefault="00B16310" w:rsidP="00B16310">
            <w:pPr>
              <w:rPr>
                <w:rFonts w:ascii="Times New Roman" w:eastAsia="Times New Roman" w:hAnsi="Times New Roman"/>
                <w:sz w:val="24"/>
                <w:szCs w:val="24"/>
              </w:rPr>
            </w:pPr>
          </w:p>
          <w:p w:rsidR="00B16310" w:rsidRPr="004E763A" w:rsidRDefault="00B16310" w:rsidP="00B16310">
            <w:pPr>
              <w:rPr>
                <w:rFonts w:ascii="Times New Roman" w:eastAsia="Times New Roman" w:hAnsi="Times New Roman"/>
                <w:sz w:val="24"/>
                <w:szCs w:val="24"/>
              </w:rPr>
            </w:pPr>
          </w:p>
          <w:p w:rsidR="00B16310" w:rsidRPr="004E763A" w:rsidRDefault="00B16310" w:rsidP="00B16310">
            <w:pPr>
              <w:rPr>
                <w:rFonts w:ascii="Times New Roman" w:eastAsia="Times New Roman" w:hAnsi="Times New Roman"/>
                <w:sz w:val="24"/>
                <w:szCs w:val="24"/>
              </w:rPr>
            </w:pPr>
          </w:p>
          <w:p w:rsidR="00B16310" w:rsidRPr="004E763A" w:rsidRDefault="00B16310" w:rsidP="00B16310">
            <w:pPr>
              <w:rPr>
                <w:rFonts w:ascii="Times New Roman" w:eastAsia="Times New Roman" w:hAnsi="Times New Roman"/>
                <w:sz w:val="24"/>
                <w:szCs w:val="24"/>
              </w:rPr>
            </w:pPr>
          </w:p>
          <w:p w:rsidR="00B16310" w:rsidRPr="004E763A" w:rsidRDefault="00B16310" w:rsidP="00B16310">
            <w:pPr>
              <w:rPr>
                <w:rFonts w:ascii="Times New Roman" w:eastAsia="Times New Roman" w:hAnsi="Times New Roman"/>
                <w:sz w:val="24"/>
                <w:szCs w:val="24"/>
              </w:rPr>
            </w:pPr>
          </w:p>
        </w:tc>
        <w:tc>
          <w:tcPr>
            <w:tcW w:w="1550" w:type="pct"/>
            <w:tcBorders>
              <w:top w:val="single" w:sz="4" w:space="0" w:color="auto"/>
              <w:left w:val="single" w:sz="4" w:space="0" w:color="auto"/>
              <w:bottom w:val="single" w:sz="4" w:space="0" w:color="auto"/>
              <w:right w:val="single" w:sz="4" w:space="0" w:color="auto"/>
            </w:tcBorders>
            <w:hideMark/>
          </w:tcPr>
          <w:p w:rsidR="00B16310" w:rsidRDefault="00B16310" w:rsidP="00B16310">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t>Pašreizējā situācija un problēmas, kuru risināšanai tiesību akta projekts izstrādāts, tiesiskā regulējuma mērķis un būtība</w:t>
            </w: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rPr>
                <w:rFonts w:ascii="Times New Roman" w:eastAsia="Times New Roman" w:hAnsi="Times New Roman"/>
                <w:sz w:val="24"/>
                <w:szCs w:val="24"/>
              </w:rPr>
            </w:pPr>
          </w:p>
          <w:p w:rsidR="00B16310" w:rsidRPr="00F50746" w:rsidRDefault="00B16310" w:rsidP="00B16310">
            <w:pPr>
              <w:ind w:firstLine="720"/>
              <w:rPr>
                <w:rFonts w:ascii="Times New Roman" w:eastAsia="Times New Roman" w:hAnsi="Times New Roman"/>
                <w:sz w:val="24"/>
                <w:szCs w:val="24"/>
              </w:rPr>
            </w:pPr>
          </w:p>
        </w:tc>
        <w:tc>
          <w:tcPr>
            <w:tcW w:w="3228" w:type="pct"/>
            <w:tcBorders>
              <w:top w:val="single" w:sz="4" w:space="0" w:color="auto"/>
              <w:left w:val="single" w:sz="4" w:space="0" w:color="auto"/>
              <w:bottom w:val="single" w:sz="4" w:space="0" w:color="auto"/>
              <w:right w:val="single" w:sz="4" w:space="0" w:color="auto"/>
            </w:tcBorders>
          </w:tcPr>
          <w:p w:rsidR="00B16310" w:rsidRPr="00517B71" w:rsidRDefault="00B16310" w:rsidP="00B16310">
            <w:pPr>
              <w:spacing w:after="0" w:line="240" w:lineRule="auto"/>
              <w:ind w:firstLine="540"/>
              <w:contextualSpacing/>
              <w:jc w:val="both"/>
              <w:rPr>
                <w:rFonts w:ascii="Times New Roman" w:hAnsi="Times New Roman"/>
                <w:sz w:val="24"/>
                <w:szCs w:val="24"/>
              </w:rPr>
            </w:pPr>
            <w:r w:rsidRPr="00517B71">
              <w:rPr>
                <w:rFonts w:ascii="Times New Roman" w:hAnsi="Times New Roman"/>
                <w:sz w:val="24"/>
                <w:szCs w:val="24"/>
              </w:rPr>
              <w:lastRenderedPageBreak/>
              <w:t>Ņemot vērā konstatēto Latvijas Republikas - Baltkrievijas Republikas valsts robežas nelikumīgās šķērsošanas gadījumu skaitu un šo valsts robežas nelikumīgās šķērsošanas gadījumu skaita straujo pieaugumu, kā arī ievērojot lielo kaimiņvalstī – Lietuvā fiksēto Lietuvas Republikas - Baltkrievijas Republikas valsts robežas nelikumīgās šķērsošanas gadījumu skaitu, Ministru kabinets 2021. gada 10. augustā izslud</w:t>
            </w:r>
            <w:r w:rsidR="0014150D">
              <w:rPr>
                <w:rFonts w:ascii="Times New Roman" w:hAnsi="Times New Roman"/>
                <w:sz w:val="24"/>
                <w:szCs w:val="24"/>
              </w:rPr>
              <w:t xml:space="preserve">ināja ārkārtējo situāciju no </w:t>
            </w:r>
            <w:r w:rsidRPr="00517B71">
              <w:rPr>
                <w:rFonts w:ascii="Times New Roman" w:hAnsi="Times New Roman"/>
                <w:sz w:val="24"/>
                <w:szCs w:val="24"/>
              </w:rPr>
              <w:t>2021. gada 11.</w:t>
            </w:r>
            <w:r w:rsidR="0014150D">
              <w:rPr>
                <w:rFonts w:ascii="Times New Roman" w:hAnsi="Times New Roman"/>
                <w:sz w:val="24"/>
                <w:szCs w:val="24"/>
              </w:rPr>
              <w:t xml:space="preserve"> </w:t>
            </w:r>
            <w:r w:rsidRPr="00517B71">
              <w:rPr>
                <w:rFonts w:ascii="Times New Roman" w:hAnsi="Times New Roman"/>
                <w:sz w:val="24"/>
                <w:szCs w:val="24"/>
              </w:rPr>
              <w:t>augusta līdz 2021.</w:t>
            </w:r>
            <w:r w:rsidR="0014150D">
              <w:rPr>
                <w:rFonts w:ascii="Times New Roman" w:hAnsi="Times New Roman"/>
                <w:sz w:val="24"/>
                <w:szCs w:val="24"/>
              </w:rPr>
              <w:t xml:space="preserve"> </w:t>
            </w:r>
            <w:r w:rsidRPr="00517B71">
              <w:rPr>
                <w:rFonts w:ascii="Times New Roman" w:hAnsi="Times New Roman"/>
                <w:sz w:val="24"/>
                <w:szCs w:val="24"/>
              </w:rPr>
              <w:t>gada 10.</w:t>
            </w:r>
            <w:r w:rsidR="0014150D">
              <w:rPr>
                <w:rFonts w:ascii="Times New Roman" w:hAnsi="Times New Roman"/>
                <w:sz w:val="24"/>
                <w:szCs w:val="24"/>
              </w:rPr>
              <w:t xml:space="preserve"> </w:t>
            </w:r>
            <w:r w:rsidRPr="00517B71">
              <w:rPr>
                <w:rFonts w:ascii="Times New Roman" w:hAnsi="Times New Roman"/>
                <w:sz w:val="24"/>
                <w:szCs w:val="24"/>
              </w:rPr>
              <w:t>novembrim šādās administratīvajās teritorijās - Ludzas novadā, Krāslavas novadā, Augšdaugavas novadā un Daugavpils pilsētā.</w:t>
            </w:r>
          </w:p>
          <w:p w:rsidR="00B16310" w:rsidRPr="00517B71" w:rsidRDefault="00B16310" w:rsidP="00B16310">
            <w:pPr>
              <w:spacing w:after="0" w:line="240" w:lineRule="auto"/>
              <w:ind w:firstLine="540"/>
              <w:contextualSpacing/>
              <w:jc w:val="both"/>
              <w:rPr>
                <w:rFonts w:ascii="Times New Roman" w:hAnsi="Times New Roman"/>
                <w:sz w:val="24"/>
                <w:szCs w:val="24"/>
              </w:rPr>
            </w:pPr>
            <w:r w:rsidRPr="00DF4871">
              <w:rPr>
                <w:rFonts w:ascii="Times New Roman" w:hAnsi="Times New Roman"/>
                <w:sz w:val="24"/>
                <w:szCs w:val="24"/>
              </w:rPr>
              <w:t>Ministru kabineta</w:t>
            </w:r>
            <w:r>
              <w:rPr>
                <w:rFonts w:ascii="Times New Roman" w:hAnsi="Times New Roman"/>
                <w:sz w:val="24"/>
                <w:szCs w:val="24"/>
              </w:rPr>
              <w:t xml:space="preserve"> 2021. gada 10. augusta rīkojums</w:t>
            </w:r>
            <w:r w:rsidRPr="00DF4871">
              <w:rPr>
                <w:rFonts w:ascii="Times New Roman" w:hAnsi="Times New Roman"/>
                <w:sz w:val="24"/>
                <w:szCs w:val="24"/>
              </w:rPr>
              <w:t xml:space="preserve"> Nr. 518 “Par ārkārtējās situācijas izsludināšanu” </w:t>
            </w:r>
            <w:r>
              <w:rPr>
                <w:rFonts w:ascii="Times New Roman" w:hAnsi="Times New Roman"/>
                <w:sz w:val="24"/>
                <w:szCs w:val="24"/>
              </w:rPr>
              <w:t>(turpmāk – rīkojums)</w:t>
            </w:r>
            <w:r w:rsidRPr="00517B71">
              <w:rPr>
                <w:rFonts w:ascii="Times New Roman" w:hAnsi="Times New Roman"/>
                <w:sz w:val="24"/>
                <w:szCs w:val="24"/>
              </w:rPr>
              <w:t xml:space="preserve"> cita starpā</w:t>
            </w:r>
            <w:r w:rsidR="00D256E8">
              <w:rPr>
                <w:rFonts w:ascii="Times New Roman" w:hAnsi="Times New Roman"/>
                <w:sz w:val="24"/>
                <w:szCs w:val="24"/>
              </w:rPr>
              <w:t xml:space="preserve"> </w:t>
            </w:r>
            <w:r w:rsidR="00D256E8" w:rsidRPr="00517B71">
              <w:rPr>
                <w:rFonts w:ascii="Times New Roman" w:hAnsi="Times New Roman"/>
                <w:sz w:val="24"/>
                <w:szCs w:val="24"/>
              </w:rPr>
              <w:t>nosaka</w:t>
            </w:r>
            <w:r w:rsidRPr="00517B71">
              <w:rPr>
                <w:rFonts w:ascii="Times New Roman" w:hAnsi="Times New Roman"/>
                <w:sz w:val="24"/>
                <w:szCs w:val="24"/>
              </w:rPr>
              <w:t xml:space="preserve"> Valsts robežsardzei un Valsts policijai tiesības izmantot paredzētās procedūras un to rīcībā esošos līdzekļus, lai atturētu personas no Latvijas Republikas - Baltkrievijas Republikas valsts robežas nelikumīgas šķērsošanas, un tiesības dot rīkojumu atgriezties valstī, no kuras persona šķērsoja robežu, un veikt nepieciešamos pasākumus, lai pārliecinātos, ka persona izpilda šo rīkojumu.</w:t>
            </w:r>
          </w:p>
          <w:p w:rsidR="00B16310" w:rsidRPr="00517B71" w:rsidRDefault="00B16310" w:rsidP="00B16310">
            <w:pPr>
              <w:spacing w:after="160" w:line="240" w:lineRule="auto"/>
              <w:ind w:firstLine="540"/>
              <w:contextualSpacing/>
              <w:jc w:val="both"/>
              <w:rPr>
                <w:rFonts w:ascii="Times New Roman" w:hAnsi="Times New Roman"/>
                <w:sz w:val="24"/>
                <w:szCs w:val="24"/>
              </w:rPr>
            </w:pPr>
            <w:r w:rsidRPr="00517B71">
              <w:rPr>
                <w:rFonts w:ascii="Times New Roman" w:hAnsi="Times New Roman"/>
                <w:sz w:val="24"/>
                <w:szCs w:val="24"/>
              </w:rPr>
              <w:t xml:space="preserve">Tāpat rīkojums </w:t>
            </w:r>
            <w:r>
              <w:rPr>
                <w:rFonts w:ascii="Times New Roman" w:hAnsi="Times New Roman"/>
                <w:sz w:val="24"/>
                <w:szCs w:val="24"/>
              </w:rPr>
              <w:t xml:space="preserve">cita starpā </w:t>
            </w:r>
            <w:r w:rsidRPr="00517B71">
              <w:rPr>
                <w:rFonts w:ascii="Times New Roman" w:hAnsi="Times New Roman"/>
                <w:sz w:val="24"/>
                <w:szCs w:val="24"/>
              </w:rPr>
              <w:t>paredz pienākumu Valsts policijai sniegt palīdzību Valsts robežsardzei Latvijas Republikas - Baltkrievijas Republikas valsts robežas robežuzraudzības nodrošināšanā, lai nepieļautu Latvijas Republikas - Baltkrievijas Republikas valsts robežas neli</w:t>
            </w:r>
            <w:r>
              <w:rPr>
                <w:rFonts w:ascii="Times New Roman" w:hAnsi="Times New Roman"/>
                <w:sz w:val="24"/>
                <w:szCs w:val="24"/>
              </w:rPr>
              <w:t>kumīgu šķērsošanu.</w:t>
            </w:r>
          </w:p>
          <w:p w:rsidR="00B16310" w:rsidRPr="00517B71" w:rsidRDefault="00B16310" w:rsidP="00B16310">
            <w:pPr>
              <w:spacing w:after="160" w:line="240" w:lineRule="auto"/>
              <w:ind w:firstLine="540"/>
              <w:contextualSpacing/>
              <w:jc w:val="both"/>
              <w:rPr>
                <w:rFonts w:ascii="Times New Roman" w:hAnsi="Times New Roman"/>
                <w:sz w:val="24"/>
                <w:szCs w:val="24"/>
              </w:rPr>
            </w:pPr>
            <w:r w:rsidRPr="00517B71">
              <w:rPr>
                <w:rFonts w:ascii="Times New Roman" w:hAnsi="Times New Roman"/>
                <w:sz w:val="24"/>
                <w:szCs w:val="24"/>
              </w:rPr>
              <w:t xml:space="preserve">Ņemot vērā to, ka Valsts robežsardzes un Valsts policijas amatpersonu ar speciālajām dienesta pakāpēm veicamo pienākumu apjoms, nodrošinot rīkojuma izpildi, var ievērojami pārsniegt ikdienas veicamo pienākumu apjomu atkarībā no Latvijas Republikas - Baltkrievijas Republikas valsts robežas nelikumīgās šķērsošanas gadījumu intensitātes un rakstura, rīkojums pašreiz attiecībā uz minētajām amatpersonām paredz tiesības tās iesaistīt </w:t>
            </w:r>
            <w:r>
              <w:rPr>
                <w:rFonts w:ascii="Times New Roman" w:hAnsi="Times New Roman"/>
                <w:sz w:val="24"/>
                <w:szCs w:val="24"/>
              </w:rPr>
              <w:t xml:space="preserve">dienesta pienākumu izpildē </w:t>
            </w:r>
            <w:r w:rsidRPr="00517B71">
              <w:rPr>
                <w:rFonts w:ascii="Times New Roman" w:hAnsi="Times New Roman"/>
                <w:sz w:val="24"/>
                <w:szCs w:val="24"/>
              </w:rPr>
              <w:t xml:space="preserve">virs </w:t>
            </w:r>
            <w:r w:rsidRPr="00517B71">
              <w:rPr>
                <w:rFonts w:ascii="Times New Roman" w:hAnsi="Times New Roman"/>
                <w:bCs/>
                <w:sz w:val="24"/>
                <w:szCs w:val="24"/>
              </w:rPr>
              <w:t xml:space="preserve">noteiktā dienesta pienākumu izpildes laika, tādējādi pārsniedzot </w:t>
            </w:r>
            <w:hyperlink r:id="rId8" w:tgtFrame="_blank" w:history="1">
              <w:r w:rsidRPr="00517B71">
                <w:rPr>
                  <w:rStyle w:val="Hyperlink"/>
                  <w:rFonts w:ascii="Times New Roman" w:hAnsi="Times New Roman"/>
                  <w:color w:val="auto"/>
                  <w:sz w:val="24"/>
                  <w:szCs w:val="24"/>
                  <w:u w:val="none"/>
                  <w:shd w:val="clear" w:color="auto" w:fill="FFFFFF"/>
                </w:rPr>
                <w:t xml:space="preserve">Iekšlietu ministrijas sistēmas iestāžu un Ieslodzījuma vietu pārvaldes amatpersonu ar speciālajām </w:t>
              </w:r>
              <w:r w:rsidRPr="00517B71">
                <w:rPr>
                  <w:rStyle w:val="Hyperlink"/>
                  <w:rFonts w:ascii="Times New Roman" w:hAnsi="Times New Roman"/>
                  <w:color w:val="auto"/>
                  <w:sz w:val="24"/>
                  <w:szCs w:val="24"/>
                  <w:u w:val="none"/>
                  <w:shd w:val="clear" w:color="auto" w:fill="FFFFFF"/>
                </w:rPr>
                <w:lastRenderedPageBreak/>
                <w:t>dienesta pakāpēm dienesta gaitas likumā</w:t>
              </w:r>
            </w:hyperlink>
            <w:r w:rsidRPr="00517B71">
              <w:rPr>
                <w:rFonts w:ascii="Times New Roman" w:hAnsi="Times New Roman"/>
                <w:sz w:val="24"/>
                <w:szCs w:val="24"/>
              </w:rPr>
              <w:t xml:space="preserve"> noteikto maksimālo dienesta pienākumu izpildes stundu skaitu.</w:t>
            </w:r>
          </w:p>
          <w:p w:rsidR="00B16310" w:rsidRPr="00042555" w:rsidRDefault="00B16310" w:rsidP="00B16310">
            <w:pPr>
              <w:spacing w:after="160" w:line="240" w:lineRule="auto"/>
              <w:ind w:firstLine="539"/>
              <w:contextualSpacing/>
              <w:jc w:val="both"/>
              <w:rPr>
                <w:rFonts w:ascii="Times New Roman" w:hAnsi="Times New Roman"/>
                <w:sz w:val="24"/>
                <w:szCs w:val="24"/>
              </w:rPr>
            </w:pPr>
            <w:r w:rsidRPr="00042555">
              <w:rPr>
                <w:rFonts w:ascii="Times New Roman" w:hAnsi="Times New Roman"/>
                <w:sz w:val="24"/>
                <w:szCs w:val="24"/>
              </w:rPr>
              <w:t>Norādāms, ka ir konstatēta nepieciešamība rīkojumu papildināt ar līdzīga satura normu, kas ir attiecināma arī uz Valsts robežsardzē un Valsts policijā strādājošajiem darbiniekiem, ar kuriem ir noslēgts darba līgums. Proti, lai Valsts robežsardzes un Valsts policijas amatpersonas ar speciālo dienesta pakāpi spētu sekmīgi īstenot rīkojumā noteiktos nepieciešamos pasākumus, minētajām personām atbalstu sniedz arī Valsts robežsardzē un Valsts policijā strādājošie darbinieki, ar kuriem ir no</w:t>
            </w:r>
            <w:r w:rsidR="0014150D">
              <w:rPr>
                <w:rFonts w:ascii="Times New Roman" w:hAnsi="Times New Roman"/>
                <w:sz w:val="24"/>
                <w:szCs w:val="24"/>
              </w:rPr>
              <w:t xml:space="preserve">slēgts darba līgums, piemēram, </w:t>
            </w:r>
            <w:r w:rsidRPr="00042555">
              <w:rPr>
                <w:rFonts w:ascii="Times New Roman" w:hAnsi="Times New Roman"/>
                <w:sz w:val="24"/>
                <w:szCs w:val="24"/>
              </w:rPr>
              <w:t xml:space="preserve">nodrošinot (sagatavojot) transporta pakalpojumus, uzturot robežjoslu ar traktortehniku, novērtējot aizturēto ārzemnieku izmitināšanās centrā “Daugavpils” ievietoto personu medicīnisko stāvokli, </w:t>
            </w:r>
            <w:r w:rsidRPr="00042555">
              <w:rPr>
                <w:rFonts w:ascii="Times New Roman" w:eastAsia="Times New Roman" w:hAnsi="Times New Roman"/>
                <w:sz w:val="24"/>
                <w:szCs w:val="24"/>
                <w:lang w:eastAsia="lv-LV"/>
              </w:rPr>
              <w:t>nodrošinot loģistikas, apgādes/iepirkumu un nodrošinājuma darbības.</w:t>
            </w:r>
          </w:p>
          <w:p w:rsidR="00B16310" w:rsidRPr="00517B71" w:rsidRDefault="00B16310" w:rsidP="00B16310">
            <w:pPr>
              <w:spacing w:after="160" w:line="240" w:lineRule="auto"/>
              <w:ind w:firstLine="539"/>
              <w:contextualSpacing/>
              <w:jc w:val="both"/>
              <w:rPr>
                <w:rFonts w:ascii="Times New Roman" w:hAnsi="Times New Roman"/>
                <w:sz w:val="24"/>
                <w:szCs w:val="24"/>
              </w:rPr>
            </w:pPr>
            <w:r w:rsidRPr="00042555">
              <w:rPr>
                <w:rFonts w:ascii="Times New Roman" w:hAnsi="Times New Roman"/>
                <w:sz w:val="24"/>
                <w:szCs w:val="24"/>
              </w:rPr>
              <w:t xml:space="preserve">Tādējādi pastāv nepieciešamība arī šos nodarbinātos iesaistīt </w:t>
            </w:r>
            <w:r w:rsidRPr="00042555">
              <w:rPr>
                <w:rFonts w:ascii="Times New Roman" w:hAnsi="Times New Roman"/>
                <w:bCs/>
                <w:sz w:val="24"/>
                <w:szCs w:val="24"/>
              </w:rPr>
              <w:t xml:space="preserve">darba pienākumu izpildē virs noteiktā darba laika, pārsniedzot </w:t>
            </w:r>
            <w:r w:rsidRPr="00042555">
              <w:rPr>
                <w:rFonts w:ascii="Times New Roman" w:hAnsi="Times New Roman"/>
                <w:sz w:val="24"/>
                <w:szCs w:val="24"/>
              </w:rPr>
              <w:t>Darba likumā noteikto maksimālo virsstundu skaitu.</w:t>
            </w:r>
            <w:r w:rsidRPr="00517B71">
              <w:rPr>
                <w:rFonts w:ascii="Times New Roman" w:hAnsi="Times New Roman"/>
                <w:sz w:val="24"/>
                <w:szCs w:val="24"/>
              </w:rPr>
              <w:t xml:space="preserve"> </w:t>
            </w:r>
          </w:p>
          <w:p w:rsidR="00B16310" w:rsidRPr="00517B71" w:rsidRDefault="00B16310" w:rsidP="00B16310">
            <w:pPr>
              <w:spacing w:after="160" w:line="240" w:lineRule="auto"/>
              <w:ind w:firstLine="539"/>
              <w:contextualSpacing/>
              <w:jc w:val="both"/>
              <w:rPr>
                <w:rFonts w:ascii="Times New Roman" w:eastAsia="Times New Roman" w:hAnsi="Times New Roman"/>
                <w:sz w:val="24"/>
                <w:szCs w:val="24"/>
                <w:lang w:eastAsia="lv-LV"/>
              </w:rPr>
            </w:pPr>
            <w:r w:rsidRPr="00517B71">
              <w:rPr>
                <w:rFonts w:ascii="Times New Roman" w:eastAsia="Times New Roman" w:hAnsi="Times New Roman"/>
                <w:sz w:val="24"/>
                <w:szCs w:val="24"/>
                <w:lang w:eastAsia="lv-LV"/>
              </w:rPr>
              <w:t xml:space="preserve">Līdz ar to rīkojumā ir izdarāms attiecīgs grozījums, paredzot, ka </w:t>
            </w:r>
            <w:r>
              <w:rPr>
                <w:rFonts w:ascii="Times New Roman" w:hAnsi="Times New Roman"/>
                <w:sz w:val="24"/>
                <w:szCs w:val="24"/>
                <w:shd w:val="clear" w:color="auto" w:fill="FFFFFF"/>
              </w:rPr>
              <w:t xml:space="preserve">Valsts robežsardzē un Valsts policijā strādājošajiem </w:t>
            </w:r>
            <w:r w:rsidRPr="00517B71">
              <w:rPr>
                <w:rFonts w:ascii="Times New Roman" w:hAnsi="Times New Roman"/>
                <w:sz w:val="24"/>
                <w:szCs w:val="24"/>
                <w:shd w:val="clear" w:color="auto" w:fill="FFFFFF"/>
              </w:rPr>
              <w:t>darbiniekiem, kuri īsteno šā rīkojuma izpildei nepieciešamos pasākumus, var noteikt tādu virsstundu darba laiku, kas pārsniedz </w:t>
            </w:r>
            <w:hyperlink r:id="rId9" w:tgtFrame="_blank" w:history="1">
              <w:r w:rsidRPr="00517B71">
                <w:rPr>
                  <w:rStyle w:val="Hyperlink"/>
                  <w:rFonts w:ascii="Times New Roman" w:hAnsi="Times New Roman"/>
                  <w:color w:val="auto"/>
                  <w:sz w:val="24"/>
                  <w:szCs w:val="24"/>
                  <w:u w:val="none"/>
                  <w:shd w:val="clear" w:color="auto" w:fill="FFFFFF"/>
                </w:rPr>
                <w:t>Darba likumā</w:t>
              </w:r>
            </w:hyperlink>
            <w:r w:rsidRPr="00517B71">
              <w:rPr>
                <w:rFonts w:ascii="Times New Roman" w:hAnsi="Times New Roman"/>
                <w:sz w:val="24"/>
                <w:szCs w:val="24"/>
                <w:shd w:val="clear" w:color="auto" w:fill="FFFFFF"/>
              </w:rPr>
              <w:t> noteikto maksimālo virsstundu darba laiku, ja attiecīgi Valsts robežsardzes vai Valsts policijas priekšnieks vai viņa pilnvarota amatpersona konstatējusi, ka tas nepieciešams operatīvai šā rīkojuma izpildei paredzēto pasākumu īstenošanai. Uz šādiem gadījumiem nav attiecināmi </w:t>
            </w:r>
            <w:hyperlink r:id="rId10" w:tgtFrame="_blank" w:history="1">
              <w:r w:rsidRPr="00517B71">
                <w:rPr>
                  <w:rStyle w:val="Hyperlink"/>
                  <w:rFonts w:ascii="Times New Roman" w:hAnsi="Times New Roman"/>
                  <w:color w:val="auto"/>
                  <w:sz w:val="24"/>
                  <w:szCs w:val="24"/>
                  <w:u w:val="none"/>
                  <w:shd w:val="clear" w:color="auto" w:fill="FFFFFF"/>
                </w:rPr>
                <w:t>Darba likuma</w:t>
              </w:r>
            </w:hyperlink>
            <w:r w:rsidRPr="00517B71">
              <w:rPr>
                <w:rFonts w:ascii="Times New Roman" w:hAnsi="Times New Roman"/>
                <w:sz w:val="24"/>
                <w:szCs w:val="24"/>
                <w:shd w:val="clear" w:color="auto" w:fill="FFFFFF"/>
              </w:rPr>
              <w:t> </w:t>
            </w:r>
            <w:hyperlink r:id="rId11" w:anchor="p136" w:tgtFrame="_blank" w:history="1">
              <w:r w:rsidRPr="00517B71">
                <w:rPr>
                  <w:rStyle w:val="Hyperlink"/>
                  <w:rFonts w:ascii="Times New Roman" w:hAnsi="Times New Roman"/>
                  <w:color w:val="auto"/>
                  <w:sz w:val="24"/>
                  <w:szCs w:val="24"/>
                  <w:u w:val="none"/>
                  <w:shd w:val="clear" w:color="auto" w:fill="FFFFFF"/>
                </w:rPr>
                <w:t>136.</w:t>
              </w:r>
            </w:hyperlink>
            <w:r w:rsidRPr="00517B71">
              <w:rPr>
                <w:rFonts w:ascii="Times New Roman" w:hAnsi="Times New Roman"/>
                <w:sz w:val="24"/>
                <w:szCs w:val="24"/>
                <w:shd w:val="clear" w:color="auto" w:fill="FFFFFF"/>
              </w:rPr>
              <w:t> panta ceturtās daļas noteikumi.</w:t>
            </w:r>
          </w:p>
          <w:p w:rsidR="00B16310" w:rsidRPr="00517B71" w:rsidRDefault="00B16310" w:rsidP="00B16310">
            <w:pPr>
              <w:spacing w:after="160" w:line="240" w:lineRule="auto"/>
              <w:ind w:firstLine="539"/>
              <w:contextualSpacing/>
              <w:jc w:val="both"/>
              <w:rPr>
                <w:rFonts w:ascii="Times New Roman" w:eastAsia="Times New Roman" w:hAnsi="Times New Roman"/>
                <w:sz w:val="24"/>
                <w:szCs w:val="24"/>
                <w:lang w:eastAsia="lv-LV"/>
              </w:rPr>
            </w:pPr>
            <w:r w:rsidRPr="00517B71">
              <w:rPr>
                <w:rFonts w:ascii="Times New Roman" w:hAnsi="Times New Roman"/>
                <w:sz w:val="24"/>
                <w:szCs w:val="24"/>
              </w:rPr>
              <w:t>Saskaņā ar rīkojuma 4. punktu Valsts robežsardzei, Nacionālajiem bruņotajiem spēkiem un Valsts policijai, konstatējot, ka persona ir nelikumīgi</w:t>
            </w:r>
            <w:r w:rsidR="0014150D">
              <w:rPr>
                <w:rFonts w:ascii="Times New Roman" w:hAnsi="Times New Roman"/>
                <w:sz w:val="24"/>
                <w:szCs w:val="24"/>
              </w:rPr>
              <w:t xml:space="preserve"> šķērsojusi Latvijas Republikas - </w:t>
            </w:r>
            <w:r w:rsidRPr="00517B71">
              <w:rPr>
                <w:rFonts w:ascii="Times New Roman" w:hAnsi="Times New Roman"/>
                <w:sz w:val="24"/>
                <w:szCs w:val="24"/>
              </w:rPr>
              <w:t>Baltkrievij</w:t>
            </w:r>
            <w:r w:rsidR="00021ACE">
              <w:rPr>
                <w:rFonts w:ascii="Times New Roman" w:hAnsi="Times New Roman"/>
                <w:sz w:val="24"/>
                <w:szCs w:val="24"/>
              </w:rPr>
              <w:t>as Republikas valsts robežu, ir tiesības dot</w:t>
            </w:r>
            <w:r w:rsidRPr="00517B71">
              <w:rPr>
                <w:rFonts w:ascii="Times New Roman" w:hAnsi="Times New Roman"/>
                <w:sz w:val="24"/>
                <w:szCs w:val="24"/>
              </w:rPr>
              <w:t xml:space="preserve"> rīkojumu minētajai personai atgriezties valstī, no kuras persona šķērsoja robežu, un veikt nepieciešamos pasākumus, lai pārliecinātos, ka minētā persona izpilda šo rīkojumu. Savukārt atbilstoši rīkojuma 5. punktam Valsts robežsardzei, konstatējot, ka persona ir nelikumīgi</w:t>
            </w:r>
            <w:r w:rsidR="0014150D">
              <w:rPr>
                <w:rFonts w:ascii="Times New Roman" w:hAnsi="Times New Roman"/>
                <w:sz w:val="24"/>
                <w:szCs w:val="24"/>
              </w:rPr>
              <w:t xml:space="preserve"> šķērsojusi Latvijas Republikas - </w:t>
            </w:r>
            <w:r w:rsidRPr="00517B71">
              <w:rPr>
                <w:rFonts w:ascii="Times New Roman" w:hAnsi="Times New Roman"/>
                <w:sz w:val="24"/>
                <w:szCs w:val="24"/>
              </w:rPr>
              <w:t>Baltkrievijas Republikas valsts robežu, ir tiesības pielietot fizisku spēku un speciālos līdzekļus, lai persona nekavējoties atgrieztos valstī, no kuras tā nelikumīgi šķērsoja valsts robežu.</w:t>
            </w:r>
          </w:p>
          <w:p w:rsidR="00B16310" w:rsidRPr="00517B71" w:rsidRDefault="00B16310" w:rsidP="00B16310">
            <w:pPr>
              <w:spacing w:line="240" w:lineRule="auto"/>
              <w:ind w:firstLine="567"/>
              <w:contextualSpacing/>
              <w:jc w:val="both"/>
              <w:rPr>
                <w:rFonts w:ascii="Times New Roman" w:hAnsi="Times New Roman"/>
                <w:sz w:val="24"/>
                <w:szCs w:val="24"/>
              </w:rPr>
            </w:pPr>
            <w:r w:rsidRPr="00517B71">
              <w:rPr>
                <w:rFonts w:ascii="Times New Roman" w:hAnsi="Times New Roman"/>
                <w:sz w:val="24"/>
                <w:szCs w:val="24"/>
              </w:rPr>
              <w:t xml:space="preserve">Tomēr pastāv gadījumi, kad personas ir </w:t>
            </w:r>
            <w:r w:rsidR="0014150D">
              <w:rPr>
                <w:rFonts w:ascii="Times New Roman" w:hAnsi="Times New Roman"/>
                <w:sz w:val="24"/>
                <w:szCs w:val="24"/>
              </w:rPr>
              <w:t xml:space="preserve">šķērsojušas Latvijas Republikas - </w:t>
            </w:r>
            <w:r w:rsidRPr="00517B71">
              <w:rPr>
                <w:rFonts w:ascii="Times New Roman" w:hAnsi="Times New Roman"/>
                <w:sz w:val="24"/>
                <w:szCs w:val="24"/>
              </w:rPr>
              <w:t xml:space="preserve">Baltkrievijas Republikas valsts robežu, un pirms viņu atgriešanas Baltkrievijas Republikā tās lūdz Valsts robežsardzi rast iespēju izsniegt tām pārtiku </w:t>
            </w:r>
            <w:r>
              <w:rPr>
                <w:rFonts w:ascii="Times New Roman" w:hAnsi="Times New Roman"/>
                <w:sz w:val="24"/>
                <w:szCs w:val="24"/>
              </w:rPr>
              <w:t>(</w:t>
            </w:r>
            <w:r w:rsidRPr="00517B71">
              <w:rPr>
                <w:rFonts w:ascii="Times New Roman" w:hAnsi="Times New Roman"/>
                <w:i/>
                <w:sz w:val="24"/>
                <w:szCs w:val="24"/>
              </w:rPr>
              <w:t>piemē</w:t>
            </w:r>
            <w:r>
              <w:rPr>
                <w:rFonts w:ascii="Times New Roman" w:hAnsi="Times New Roman"/>
                <w:i/>
                <w:sz w:val="24"/>
                <w:szCs w:val="24"/>
              </w:rPr>
              <w:t>ram, sausās uzturdevas komplekti</w:t>
            </w:r>
            <w:r w:rsidRPr="00517B71">
              <w:rPr>
                <w:rFonts w:ascii="Times New Roman" w:hAnsi="Times New Roman"/>
                <w:i/>
                <w:sz w:val="24"/>
                <w:szCs w:val="24"/>
              </w:rPr>
              <w:t>, dzeramais ūdens</w:t>
            </w:r>
            <w:r>
              <w:rPr>
                <w:rFonts w:ascii="Times New Roman" w:hAnsi="Times New Roman"/>
                <w:i/>
                <w:sz w:val="24"/>
                <w:szCs w:val="24"/>
              </w:rPr>
              <w:t>)</w:t>
            </w:r>
            <w:r w:rsidRPr="00517B71">
              <w:rPr>
                <w:rFonts w:ascii="Times New Roman" w:hAnsi="Times New Roman"/>
                <w:sz w:val="24"/>
                <w:szCs w:val="24"/>
              </w:rPr>
              <w:t xml:space="preserve"> un pirmās nepieciešamības preces (</w:t>
            </w:r>
            <w:r w:rsidRPr="00517B71">
              <w:rPr>
                <w:rFonts w:ascii="Times New Roman" w:hAnsi="Times New Roman"/>
                <w:i/>
                <w:sz w:val="24"/>
                <w:szCs w:val="24"/>
              </w:rPr>
              <w:t xml:space="preserve">piemēram, vienreizlietojamie trauki (glāzes), higiēnas preces, atkritumu </w:t>
            </w:r>
            <w:r w:rsidRPr="00517B71">
              <w:rPr>
                <w:rFonts w:ascii="Times New Roman" w:hAnsi="Times New Roman"/>
                <w:i/>
                <w:sz w:val="24"/>
                <w:szCs w:val="24"/>
              </w:rPr>
              <w:lastRenderedPageBreak/>
              <w:t>maisi</w:t>
            </w:r>
            <w:r w:rsidRPr="00517B71">
              <w:rPr>
                <w:rFonts w:ascii="Times New Roman" w:hAnsi="Times New Roman"/>
                <w:sz w:val="24"/>
                <w:szCs w:val="24"/>
              </w:rPr>
              <w:t>), lai</w:t>
            </w:r>
            <w:r>
              <w:rPr>
                <w:rFonts w:ascii="Times New Roman" w:hAnsi="Times New Roman"/>
                <w:sz w:val="24"/>
                <w:szCs w:val="24"/>
              </w:rPr>
              <w:t xml:space="preserve"> jau tālāk šīs personas</w:t>
            </w:r>
            <w:r w:rsidRPr="00517B71">
              <w:rPr>
                <w:rFonts w:ascii="Times New Roman" w:hAnsi="Times New Roman"/>
                <w:sz w:val="24"/>
                <w:szCs w:val="24"/>
              </w:rPr>
              <w:t xml:space="preserve"> no Baltkrievijas Republikas lidostas</w:t>
            </w:r>
            <w:r w:rsidR="0014150D">
              <w:rPr>
                <w:rFonts w:ascii="Times New Roman" w:hAnsi="Times New Roman"/>
                <w:sz w:val="24"/>
                <w:szCs w:val="24"/>
              </w:rPr>
              <w:t xml:space="preserve"> </w:t>
            </w:r>
            <w:r w:rsidRPr="00517B71">
              <w:rPr>
                <w:rFonts w:ascii="Times New Roman" w:hAnsi="Times New Roman"/>
                <w:sz w:val="24"/>
                <w:szCs w:val="24"/>
              </w:rPr>
              <w:t xml:space="preserve">dotos uz savām </w:t>
            </w:r>
            <w:r>
              <w:rPr>
                <w:rFonts w:ascii="Times New Roman" w:hAnsi="Times New Roman"/>
                <w:sz w:val="24"/>
                <w:szCs w:val="24"/>
              </w:rPr>
              <w:t>mītnes</w:t>
            </w:r>
            <w:r w:rsidRPr="00517B71">
              <w:rPr>
                <w:rFonts w:ascii="Times New Roman" w:hAnsi="Times New Roman"/>
                <w:sz w:val="24"/>
                <w:szCs w:val="24"/>
              </w:rPr>
              <w:t xml:space="preserve"> valstīm. Starp minētajām personām ir </w:t>
            </w:r>
            <w:r>
              <w:rPr>
                <w:rFonts w:ascii="Times New Roman" w:hAnsi="Times New Roman"/>
                <w:sz w:val="24"/>
                <w:szCs w:val="24"/>
              </w:rPr>
              <w:t xml:space="preserve">arī </w:t>
            </w:r>
            <w:r w:rsidRPr="00517B71">
              <w:rPr>
                <w:rFonts w:ascii="Times New Roman" w:hAnsi="Times New Roman"/>
                <w:sz w:val="24"/>
                <w:szCs w:val="24"/>
              </w:rPr>
              <w:t>sievietes ar mazgadīgiem bērniem.</w:t>
            </w:r>
          </w:p>
          <w:p w:rsidR="00B16310" w:rsidRDefault="00B16310" w:rsidP="00B16310">
            <w:pPr>
              <w:spacing w:line="240" w:lineRule="auto"/>
              <w:ind w:firstLine="567"/>
              <w:contextualSpacing/>
              <w:jc w:val="both"/>
              <w:rPr>
                <w:rFonts w:ascii="Times New Roman" w:hAnsi="Times New Roman"/>
                <w:sz w:val="24"/>
                <w:szCs w:val="24"/>
              </w:rPr>
            </w:pPr>
            <w:r w:rsidRPr="00517B71">
              <w:rPr>
                <w:rFonts w:ascii="Times New Roman" w:hAnsi="Times New Roman"/>
                <w:sz w:val="24"/>
                <w:szCs w:val="24"/>
              </w:rPr>
              <w:t>Līdz ar to rīkojumā ir izdarāms attiecīgs grozījums, paredzot, ka ārkārtējās situācijas laikā, personai, kura ir nelikumīgi šķērsojusi Latvijas Republikas – Baltkrievijas Republikas valsts robežu, pirms tās atgriešanas Baltkrievijas Republikā, Valsts robežsardze, ja tas ir nepieciešams,</w:t>
            </w:r>
            <w:r>
              <w:rPr>
                <w:rFonts w:ascii="Times New Roman" w:hAnsi="Times New Roman"/>
                <w:sz w:val="24"/>
                <w:szCs w:val="24"/>
              </w:rPr>
              <w:t xml:space="preserve"> </w:t>
            </w:r>
            <w:r w:rsidR="00E92BEF">
              <w:rPr>
                <w:rFonts w:ascii="Times New Roman" w:hAnsi="Times New Roman"/>
                <w:sz w:val="24"/>
                <w:szCs w:val="24"/>
              </w:rPr>
              <w:t>izsniedz</w:t>
            </w:r>
            <w:r w:rsidRPr="00517B71">
              <w:rPr>
                <w:rFonts w:ascii="Times New Roman" w:hAnsi="Times New Roman"/>
                <w:sz w:val="24"/>
                <w:szCs w:val="24"/>
              </w:rPr>
              <w:t xml:space="preserve"> pārtiku  un pirmās nepieciešamības preces.</w:t>
            </w:r>
            <w:r w:rsidR="00927B98">
              <w:rPr>
                <w:rFonts w:ascii="Times New Roman" w:hAnsi="Times New Roman"/>
                <w:sz w:val="24"/>
                <w:szCs w:val="24"/>
              </w:rPr>
              <w:t xml:space="preserve"> Tāpat ir norādāms</w:t>
            </w:r>
            <w:r w:rsidR="00927B98" w:rsidRPr="009E4605">
              <w:rPr>
                <w:rFonts w:ascii="Times New Roman" w:hAnsi="Times New Roman"/>
                <w:sz w:val="24"/>
                <w:szCs w:val="24"/>
              </w:rPr>
              <w:t>, ka minēto personu skaits uz doto brīdi nav zināms un Publisko iepirkumu likumā noteiktā</w:t>
            </w:r>
            <w:r w:rsidR="00927B98">
              <w:rPr>
                <w:rFonts w:ascii="Times New Roman" w:hAnsi="Times New Roman"/>
                <w:sz w:val="24"/>
                <w:szCs w:val="24"/>
              </w:rPr>
              <w:t>s robežvērtības nav sasniegtas. Tomēr šo</w:t>
            </w:r>
            <w:r w:rsidR="00927B98" w:rsidRPr="009E4605">
              <w:rPr>
                <w:rFonts w:ascii="Times New Roman" w:hAnsi="Times New Roman"/>
                <w:sz w:val="24"/>
                <w:szCs w:val="24"/>
              </w:rPr>
              <w:t xml:space="preserve"> personu skaitam palielinoties, Valsts robežsardze var saskarties ar nepieciešamību rīkot iepirkuma procedūru, lai nodrošinātu </w:t>
            </w:r>
            <w:r w:rsidR="00927B98" w:rsidRPr="00517B71">
              <w:rPr>
                <w:rFonts w:ascii="Times New Roman" w:hAnsi="Times New Roman"/>
                <w:sz w:val="24"/>
                <w:szCs w:val="24"/>
              </w:rPr>
              <w:t>persona</w:t>
            </w:r>
            <w:r w:rsidR="00927B98">
              <w:rPr>
                <w:rFonts w:ascii="Times New Roman" w:hAnsi="Times New Roman"/>
                <w:sz w:val="24"/>
                <w:szCs w:val="24"/>
              </w:rPr>
              <w:t>s</w:t>
            </w:r>
            <w:r w:rsidR="00927B98" w:rsidRPr="00517B71">
              <w:rPr>
                <w:rFonts w:ascii="Times New Roman" w:hAnsi="Times New Roman"/>
                <w:sz w:val="24"/>
                <w:szCs w:val="24"/>
              </w:rPr>
              <w:t>, kura</w:t>
            </w:r>
            <w:r w:rsidR="00927B98">
              <w:rPr>
                <w:rFonts w:ascii="Times New Roman" w:hAnsi="Times New Roman"/>
                <w:sz w:val="24"/>
                <w:szCs w:val="24"/>
              </w:rPr>
              <w:t>s</w:t>
            </w:r>
            <w:r w:rsidR="00927B98" w:rsidRPr="00517B71">
              <w:rPr>
                <w:rFonts w:ascii="Times New Roman" w:hAnsi="Times New Roman"/>
                <w:sz w:val="24"/>
                <w:szCs w:val="24"/>
              </w:rPr>
              <w:t xml:space="preserve"> ir nelikumīgi šķērsoju</w:t>
            </w:r>
            <w:r w:rsidR="00D256E8">
              <w:rPr>
                <w:rFonts w:ascii="Times New Roman" w:hAnsi="Times New Roman"/>
                <w:sz w:val="24"/>
                <w:szCs w:val="24"/>
              </w:rPr>
              <w:t>šas</w:t>
            </w:r>
            <w:r w:rsidR="00927B98" w:rsidRPr="00517B71">
              <w:rPr>
                <w:rFonts w:ascii="Times New Roman" w:hAnsi="Times New Roman"/>
                <w:sz w:val="24"/>
                <w:szCs w:val="24"/>
              </w:rPr>
              <w:t xml:space="preserve"> Latvijas Republikas – Baltkrievijas Rep</w:t>
            </w:r>
            <w:r w:rsidR="00D256E8">
              <w:rPr>
                <w:rFonts w:ascii="Times New Roman" w:hAnsi="Times New Roman"/>
                <w:sz w:val="24"/>
                <w:szCs w:val="24"/>
              </w:rPr>
              <w:t>ublikas valsts robežu, pirms to</w:t>
            </w:r>
            <w:r w:rsidR="00927B98" w:rsidRPr="00517B71">
              <w:rPr>
                <w:rFonts w:ascii="Times New Roman" w:hAnsi="Times New Roman"/>
                <w:sz w:val="24"/>
                <w:szCs w:val="24"/>
              </w:rPr>
              <w:t xml:space="preserve"> atgriešanas Baltkrievijas Republikā,</w:t>
            </w:r>
            <w:r w:rsidR="00927B98" w:rsidRPr="009E4605">
              <w:rPr>
                <w:rFonts w:ascii="Times New Roman" w:hAnsi="Times New Roman"/>
                <w:sz w:val="24"/>
                <w:szCs w:val="24"/>
              </w:rPr>
              <w:t xml:space="preserve"> ar pārtiku un pirmās nepieciešamības precēm. </w:t>
            </w:r>
            <w:r w:rsidR="00927B98">
              <w:rPr>
                <w:rFonts w:ascii="Times New Roman" w:hAnsi="Times New Roman"/>
                <w:sz w:val="24"/>
                <w:szCs w:val="24"/>
              </w:rPr>
              <w:t xml:space="preserve">Līdz ar to </w:t>
            </w:r>
            <w:r w:rsidR="00927B98" w:rsidRPr="002C0FDB">
              <w:rPr>
                <w:rFonts w:ascii="Times New Roman" w:hAnsi="Times New Roman"/>
                <w:sz w:val="24"/>
                <w:szCs w:val="24"/>
              </w:rPr>
              <w:t xml:space="preserve">ir būtiski paredzēt šādu izņēmumu, lai </w:t>
            </w:r>
            <w:r w:rsidR="00927B98">
              <w:rPr>
                <w:rFonts w:ascii="Times New Roman" w:hAnsi="Times New Roman"/>
                <w:sz w:val="24"/>
                <w:szCs w:val="24"/>
              </w:rPr>
              <w:t>nodrošinātu efektīvu rīkojumā noteikto pasākumu izpildi, proti, izsniegt pārtiku un pirmās nepieciešamības preces</w:t>
            </w:r>
            <w:r w:rsidR="00025399">
              <w:rPr>
                <w:rFonts w:ascii="Times New Roman" w:hAnsi="Times New Roman"/>
                <w:sz w:val="24"/>
                <w:szCs w:val="24"/>
              </w:rPr>
              <w:t>.</w:t>
            </w:r>
          </w:p>
          <w:p w:rsidR="00FE088A" w:rsidRDefault="00FE088A" w:rsidP="00FE088A">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Saskaņā ar rīkojuma 3. </w:t>
            </w:r>
            <w:bookmarkStart w:id="0" w:name="_GoBack"/>
            <w:r>
              <w:rPr>
                <w:rFonts w:ascii="Times New Roman" w:hAnsi="Times New Roman"/>
                <w:sz w:val="24"/>
                <w:szCs w:val="24"/>
              </w:rPr>
              <w:t>punkt</w:t>
            </w:r>
            <w:bookmarkEnd w:id="0"/>
            <w:r>
              <w:rPr>
                <w:rFonts w:ascii="Times New Roman" w:hAnsi="Times New Roman"/>
                <w:sz w:val="24"/>
                <w:szCs w:val="24"/>
              </w:rPr>
              <w:t xml:space="preserve">u Valsts robežsardze, Nacionālie bruņotie spēki un Valsts policija izmanto to rīcībā esošos līdzekļus un procedūras, lai atturētu </w:t>
            </w:r>
            <w:r w:rsidR="0014150D">
              <w:rPr>
                <w:rFonts w:ascii="Times New Roman" w:hAnsi="Times New Roman"/>
                <w:sz w:val="24"/>
                <w:szCs w:val="24"/>
              </w:rPr>
              <w:t xml:space="preserve">personas no Latvijas Republikas - </w:t>
            </w:r>
            <w:r>
              <w:rPr>
                <w:rFonts w:ascii="Times New Roman" w:hAnsi="Times New Roman"/>
                <w:sz w:val="24"/>
                <w:szCs w:val="24"/>
              </w:rPr>
              <w:t xml:space="preserve">Baltkrievijas Republikas valsts robežas nelikumīgas šķērsošanas. Šobrīd tiesību akti neregulē medicīniskās palīdzības sniegšanu minētajām personām, tomēr līdz šim ir konstatēti gadījumi, ka </w:t>
            </w:r>
            <w:r w:rsidR="005C5382">
              <w:rPr>
                <w:rFonts w:ascii="Times New Roman" w:hAnsi="Times New Roman"/>
                <w:sz w:val="24"/>
                <w:szCs w:val="24"/>
              </w:rPr>
              <w:t>šāda palīdzība ir nepieciešama</w:t>
            </w:r>
            <w:r>
              <w:rPr>
                <w:rFonts w:ascii="Times New Roman" w:hAnsi="Times New Roman"/>
                <w:sz w:val="24"/>
                <w:szCs w:val="24"/>
              </w:rPr>
              <w:t>.</w:t>
            </w:r>
          </w:p>
          <w:p w:rsidR="00AA401B" w:rsidRDefault="00FE088A" w:rsidP="00FE088A">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Ņemot vērā minēto, nepieciešams noteikt tiesisko regulējumu </w:t>
            </w:r>
            <w:r w:rsidR="00AA401B">
              <w:rPr>
                <w:rFonts w:ascii="Times New Roman" w:hAnsi="Times New Roman"/>
                <w:sz w:val="24"/>
                <w:szCs w:val="24"/>
              </w:rPr>
              <w:t>par</w:t>
            </w:r>
            <w:r>
              <w:rPr>
                <w:rFonts w:ascii="Times New Roman" w:hAnsi="Times New Roman"/>
                <w:sz w:val="24"/>
                <w:szCs w:val="24"/>
              </w:rPr>
              <w:t xml:space="preserve"> medicīniskās palīdzības organiz</w:t>
            </w:r>
            <w:r w:rsidR="00AA401B">
              <w:rPr>
                <w:rFonts w:ascii="Times New Roman" w:hAnsi="Times New Roman"/>
                <w:sz w:val="24"/>
                <w:szCs w:val="24"/>
              </w:rPr>
              <w:t>ēšanu un sniegšanu, kas būtu attiecināms</w:t>
            </w:r>
            <w:r w:rsidR="005C5382">
              <w:rPr>
                <w:rFonts w:ascii="Times New Roman" w:hAnsi="Times New Roman"/>
                <w:sz w:val="24"/>
                <w:szCs w:val="24"/>
              </w:rPr>
              <w:t xml:space="preserve"> uz</w:t>
            </w:r>
            <w:r w:rsidR="00AA401B">
              <w:rPr>
                <w:rFonts w:ascii="Times New Roman" w:hAnsi="Times New Roman"/>
                <w:sz w:val="24"/>
                <w:szCs w:val="24"/>
              </w:rPr>
              <w:t xml:space="preserve"> rīkojuma 4. </w:t>
            </w:r>
            <w:r w:rsidR="00021ACE">
              <w:rPr>
                <w:rFonts w:ascii="Times New Roman" w:hAnsi="Times New Roman"/>
                <w:sz w:val="24"/>
                <w:szCs w:val="24"/>
              </w:rPr>
              <w:t xml:space="preserve">un 5. </w:t>
            </w:r>
            <w:r w:rsidR="00AA401B">
              <w:rPr>
                <w:rFonts w:ascii="Times New Roman" w:hAnsi="Times New Roman"/>
                <w:sz w:val="24"/>
                <w:szCs w:val="24"/>
              </w:rPr>
              <w:t>punktā minētajām personām.</w:t>
            </w:r>
            <w:r>
              <w:rPr>
                <w:rFonts w:ascii="Times New Roman" w:hAnsi="Times New Roman"/>
                <w:sz w:val="24"/>
                <w:szCs w:val="24"/>
              </w:rPr>
              <w:t xml:space="preserve"> </w:t>
            </w:r>
          </w:p>
          <w:p w:rsidR="00031E72" w:rsidRDefault="00FE088A" w:rsidP="00AA401B">
            <w:pPr>
              <w:spacing w:line="240" w:lineRule="auto"/>
              <w:ind w:firstLine="567"/>
              <w:contextualSpacing/>
              <w:jc w:val="both"/>
              <w:rPr>
                <w:rFonts w:ascii="Times New Roman" w:hAnsi="Times New Roman"/>
                <w:sz w:val="24"/>
                <w:szCs w:val="24"/>
              </w:rPr>
            </w:pPr>
            <w:r w:rsidRPr="00AA401B">
              <w:rPr>
                <w:rFonts w:ascii="Times New Roman" w:hAnsi="Times New Roman"/>
                <w:sz w:val="24"/>
                <w:szCs w:val="24"/>
              </w:rPr>
              <w:t xml:space="preserve">Līdz ar </w:t>
            </w:r>
            <w:r w:rsidR="00D256E8">
              <w:rPr>
                <w:rFonts w:ascii="Times New Roman" w:hAnsi="Times New Roman"/>
                <w:sz w:val="24"/>
                <w:szCs w:val="24"/>
              </w:rPr>
              <w:t xml:space="preserve">to </w:t>
            </w:r>
            <w:r w:rsidR="00AA401B" w:rsidRPr="00AA401B">
              <w:rPr>
                <w:rFonts w:ascii="Times New Roman" w:hAnsi="Times New Roman"/>
                <w:sz w:val="24"/>
                <w:szCs w:val="24"/>
              </w:rPr>
              <w:t xml:space="preserve">rīkojumā ir izdarāms grozījums, nosakot, ka Neatliekamās medicīniskās palīdzības dienests un valsts un pašvaldību stacionārās ārstniecības iestādes pēc Valsts robežsardzes lūguma nodrošina nepieciešamo medicīnisko palīdzību šā rīkojuma 4. </w:t>
            </w:r>
            <w:r w:rsidR="00021ACE">
              <w:rPr>
                <w:rFonts w:ascii="Times New Roman" w:hAnsi="Times New Roman"/>
                <w:sz w:val="24"/>
                <w:szCs w:val="24"/>
              </w:rPr>
              <w:t xml:space="preserve">un 5. </w:t>
            </w:r>
            <w:r w:rsidR="00AA401B" w:rsidRPr="00AA401B">
              <w:rPr>
                <w:rFonts w:ascii="Times New Roman" w:hAnsi="Times New Roman"/>
                <w:sz w:val="24"/>
                <w:szCs w:val="24"/>
              </w:rPr>
              <w:t>punktā minētajām personām. Neatliekamās medicīniskās palīdzības dienestam ir tiesības veidot un aprīkot papildu brigādes nepieciešamās medicīniskās palīdzības nodrošināšanai, tai skaitā šo personu veselības stāvokļa novērtēšanai.</w:t>
            </w:r>
          </w:p>
          <w:p w:rsidR="00FE088A" w:rsidRPr="00AA401B" w:rsidRDefault="00FE088A" w:rsidP="00AA401B">
            <w:pPr>
              <w:spacing w:line="240" w:lineRule="auto"/>
              <w:ind w:firstLine="567"/>
              <w:contextualSpacing/>
              <w:jc w:val="both"/>
              <w:rPr>
                <w:rFonts w:ascii="Times New Roman" w:hAnsi="Times New Roman"/>
                <w:sz w:val="24"/>
                <w:szCs w:val="24"/>
              </w:rPr>
            </w:pPr>
            <w:r w:rsidRPr="00AA401B">
              <w:rPr>
                <w:rFonts w:ascii="Times New Roman" w:hAnsi="Times New Roman"/>
                <w:sz w:val="24"/>
                <w:szCs w:val="24"/>
              </w:rPr>
              <w:t xml:space="preserve">Plānots, ka šīs </w:t>
            </w:r>
            <w:r w:rsidR="00031E72">
              <w:rPr>
                <w:rFonts w:ascii="Times New Roman" w:hAnsi="Times New Roman"/>
                <w:sz w:val="24"/>
                <w:szCs w:val="24"/>
              </w:rPr>
              <w:t xml:space="preserve">papildu </w:t>
            </w:r>
            <w:r w:rsidRPr="00AA401B">
              <w:rPr>
                <w:rFonts w:ascii="Times New Roman" w:hAnsi="Times New Roman"/>
                <w:sz w:val="24"/>
                <w:szCs w:val="24"/>
              </w:rPr>
              <w:t>funkcijas nodrošināšanai (atbilstoši Ministru kabineta 2009.</w:t>
            </w:r>
            <w:r w:rsidR="007D7BA9">
              <w:rPr>
                <w:rFonts w:ascii="Times New Roman" w:hAnsi="Times New Roman"/>
                <w:sz w:val="24"/>
                <w:szCs w:val="24"/>
              </w:rPr>
              <w:t xml:space="preserve"> </w:t>
            </w:r>
            <w:r w:rsidRPr="00AA401B">
              <w:rPr>
                <w:rFonts w:ascii="Times New Roman" w:hAnsi="Times New Roman"/>
                <w:sz w:val="24"/>
                <w:szCs w:val="24"/>
              </w:rPr>
              <w:t>gada 15.</w:t>
            </w:r>
            <w:r w:rsidR="007D7BA9">
              <w:rPr>
                <w:rFonts w:ascii="Times New Roman" w:hAnsi="Times New Roman"/>
                <w:sz w:val="24"/>
                <w:szCs w:val="24"/>
              </w:rPr>
              <w:t xml:space="preserve"> </w:t>
            </w:r>
            <w:r w:rsidRPr="00AA401B">
              <w:rPr>
                <w:rFonts w:ascii="Times New Roman" w:hAnsi="Times New Roman"/>
                <w:sz w:val="24"/>
                <w:szCs w:val="24"/>
              </w:rPr>
              <w:t>decembra noteikumu Nr.</w:t>
            </w:r>
            <w:r w:rsidR="007D7BA9">
              <w:rPr>
                <w:rFonts w:ascii="Times New Roman" w:hAnsi="Times New Roman"/>
                <w:sz w:val="24"/>
                <w:szCs w:val="24"/>
              </w:rPr>
              <w:t xml:space="preserve"> </w:t>
            </w:r>
            <w:r w:rsidRPr="00AA401B">
              <w:rPr>
                <w:rFonts w:ascii="Times New Roman" w:hAnsi="Times New Roman"/>
                <w:sz w:val="24"/>
                <w:szCs w:val="24"/>
              </w:rPr>
              <w:t>1480 “Neatliekamās medicīniskās palīdzības dienesta nolikums” 3.1.</w:t>
            </w:r>
            <w:r w:rsidR="007D7BA9">
              <w:rPr>
                <w:rFonts w:ascii="Times New Roman" w:hAnsi="Times New Roman"/>
                <w:sz w:val="24"/>
                <w:szCs w:val="24"/>
              </w:rPr>
              <w:t xml:space="preserve"> </w:t>
            </w:r>
            <w:r w:rsidRPr="00AA401B">
              <w:rPr>
                <w:rFonts w:ascii="Times New Roman" w:hAnsi="Times New Roman"/>
                <w:sz w:val="24"/>
                <w:szCs w:val="24"/>
              </w:rPr>
              <w:t xml:space="preserve">apakšpunkta dienesta funkcijās ietilpst organizēt un nodrošināt neatliekamo medicīnisko palīdzību iedzīvotājiem pirmsslimnīcas etapā, nevis palīdzēt vispārējās medicīniskās situācijās) Neatliekamās medicīniskās palīdzības dienests veidos papildu brigādi, kas pēc Valsts robežsardzes </w:t>
            </w:r>
            <w:r w:rsidR="005C5382">
              <w:rPr>
                <w:rFonts w:ascii="Times New Roman" w:hAnsi="Times New Roman"/>
                <w:sz w:val="24"/>
                <w:szCs w:val="24"/>
              </w:rPr>
              <w:t>lūguma</w:t>
            </w:r>
            <w:r w:rsidRPr="00AA401B">
              <w:rPr>
                <w:rFonts w:ascii="Times New Roman" w:hAnsi="Times New Roman"/>
                <w:sz w:val="24"/>
                <w:szCs w:val="24"/>
              </w:rPr>
              <w:t xml:space="preserve"> ieradīsies pierobežā un primāri novērtēs personu veselības stāvokli. Atkarībā no </w:t>
            </w:r>
            <w:r w:rsidRPr="00AA401B">
              <w:rPr>
                <w:rFonts w:ascii="Times New Roman" w:hAnsi="Times New Roman"/>
                <w:sz w:val="24"/>
                <w:szCs w:val="24"/>
              </w:rPr>
              <w:lastRenderedPageBreak/>
              <w:t xml:space="preserve">novērtēšanas rezultātiem tiks sniegta palīdzība uz vietas, savukārt dzīvībai un veselībai kritiskās situācijās – persona tiks nogādāta stacionārajā ārstniecības iestādē. Šai brigādei būs nepieciešams papildu aprīkojums (piemēram, medikamenti un medicīnas ierīces), ko ikdienā neizmanto neatliekamās medicīniskās palīdzības izsaukumu izpildei vai minētās palīdzības nodrošināšanai. </w:t>
            </w:r>
          </w:p>
          <w:p w:rsidR="00AA401B" w:rsidRDefault="00FE088A" w:rsidP="00AA401B">
            <w:pPr>
              <w:spacing w:line="240" w:lineRule="auto"/>
              <w:ind w:firstLine="567"/>
              <w:contextualSpacing/>
              <w:jc w:val="both"/>
              <w:rPr>
                <w:rFonts w:ascii="Times New Roman" w:hAnsi="Times New Roman"/>
                <w:sz w:val="24"/>
                <w:szCs w:val="24"/>
              </w:rPr>
            </w:pPr>
            <w:r w:rsidRPr="00AA401B">
              <w:rPr>
                <w:rFonts w:ascii="Times New Roman" w:hAnsi="Times New Roman"/>
                <w:sz w:val="24"/>
                <w:szCs w:val="24"/>
              </w:rPr>
              <w:t xml:space="preserve"> Ievērojot to, ka pienākumi, kas saistīti ar nepieciešamās medicīniskās palīdzības nodrošināšanu </w:t>
            </w:r>
            <w:r w:rsidR="00AA401B" w:rsidRPr="00AA401B">
              <w:rPr>
                <w:rFonts w:ascii="Times New Roman" w:hAnsi="Times New Roman"/>
                <w:sz w:val="24"/>
                <w:szCs w:val="24"/>
              </w:rPr>
              <w:t xml:space="preserve">rīkojuma 4. </w:t>
            </w:r>
            <w:r w:rsidR="00021ACE">
              <w:rPr>
                <w:rFonts w:ascii="Times New Roman" w:hAnsi="Times New Roman"/>
                <w:sz w:val="24"/>
                <w:szCs w:val="24"/>
              </w:rPr>
              <w:t xml:space="preserve">un 5. </w:t>
            </w:r>
            <w:r w:rsidR="00AA401B" w:rsidRPr="00AA401B">
              <w:rPr>
                <w:rFonts w:ascii="Times New Roman" w:hAnsi="Times New Roman"/>
                <w:sz w:val="24"/>
                <w:szCs w:val="24"/>
              </w:rPr>
              <w:t>punktā minētajām personām,</w:t>
            </w:r>
            <w:r w:rsidRPr="00AA401B">
              <w:rPr>
                <w:rFonts w:ascii="Times New Roman" w:hAnsi="Times New Roman"/>
                <w:sz w:val="24"/>
                <w:szCs w:val="24"/>
              </w:rPr>
              <w:t xml:space="preserve"> var tikt veikti virsstundu darba ietvaros (piemēram, Neatliekamās medicīniskās palīdzības dienesta brigāžu ārstniecības personas palīdzību nodrošinās papildus tiešajiem darba pienākumiem), rīkojumā tiek paredzēts, ka Neatliekamās medicīniskās palīdzības dienestā un valsts un pašvaldības stacionārajās ārstniecības iestādēs</w:t>
            </w:r>
            <w:r w:rsidR="00BE7280">
              <w:rPr>
                <w:rFonts w:ascii="Times New Roman" w:hAnsi="Times New Roman"/>
                <w:sz w:val="24"/>
                <w:szCs w:val="24"/>
              </w:rPr>
              <w:t xml:space="preserve"> </w:t>
            </w:r>
            <w:r w:rsidR="00BE7280" w:rsidRPr="00AA401B">
              <w:rPr>
                <w:rFonts w:ascii="Times New Roman" w:hAnsi="Times New Roman"/>
                <w:sz w:val="24"/>
                <w:szCs w:val="24"/>
              </w:rPr>
              <w:t>nodarbinātajiem</w:t>
            </w:r>
            <w:r w:rsidRPr="00AA401B">
              <w:rPr>
                <w:rFonts w:ascii="Times New Roman" w:hAnsi="Times New Roman"/>
                <w:sz w:val="24"/>
                <w:szCs w:val="24"/>
              </w:rPr>
              <w:t xml:space="preserve">, kas saistīti </w:t>
            </w:r>
            <w:r w:rsidR="00BE7280">
              <w:rPr>
                <w:rFonts w:ascii="Times New Roman" w:hAnsi="Times New Roman"/>
                <w:sz w:val="24"/>
                <w:szCs w:val="24"/>
              </w:rPr>
              <w:t>ar</w:t>
            </w:r>
            <w:r w:rsidRPr="00AA401B">
              <w:rPr>
                <w:rFonts w:ascii="Times New Roman" w:hAnsi="Times New Roman"/>
                <w:sz w:val="24"/>
                <w:szCs w:val="24"/>
              </w:rPr>
              <w:t xml:space="preserve"> </w:t>
            </w:r>
            <w:r w:rsidR="00BE7280">
              <w:rPr>
                <w:rFonts w:ascii="Times New Roman" w:hAnsi="Times New Roman"/>
                <w:sz w:val="24"/>
                <w:szCs w:val="24"/>
              </w:rPr>
              <w:t>rīkojumā noteikto pasākumu izpildi,</w:t>
            </w:r>
            <w:r w:rsidR="005C5382">
              <w:rPr>
                <w:rFonts w:ascii="Times New Roman" w:hAnsi="Times New Roman"/>
                <w:sz w:val="24"/>
                <w:szCs w:val="24"/>
              </w:rPr>
              <w:t xml:space="preserve"> </w:t>
            </w:r>
            <w:r w:rsidRPr="00AA401B">
              <w:rPr>
                <w:rFonts w:ascii="Times New Roman" w:hAnsi="Times New Roman"/>
                <w:sz w:val="24"/>
                <w:szCs w:val="24"/>
              </w:rPr>
              <w:t>var noteikt tādu virsstundu darba laiku, kas pārsniedz Darba likumā un Ārstniecības likuma 53.</w:t>
            </w:r>
            <w:r w:rsidRPr="00AA401B">
              <w:rPr>
                <w:rFonts w:ascii="Times New Roman" w:hAnsi="Times New Roman"/>
                <w:sz w:val="24"/>
                <w:szCs w:val="24"/>
                <w:vertAlign w:val="superscript"/>
              </w:rPr>
              <w:t>1</w:t>
            </w:r>
            <w:r w:rsidRPr="00AA401B">
              <w:rPr>
                <w:rFonts w:ascii="Times New Roman" w:hAnsi="Times New Roman"/>
                <w:sz w:val="24"/>
                <w:szCs w:val="24"/>
              </w:rPr>
              <w:t xml:space="preserve"> panta otrajā daļā noteikto ma</w:t>
            </w:r>
            <w:r w:rsidR="00AA401B" w:rsidRPr="00AA401B">
              <w:rPr>
                <w:rFonts w:ascii="Times New Roman" w:hAnsi="Times New Roman"/>
                <w:sz w:val="24"/>
                <w:szCs w:val="24"/>
              </w:rPr>
              <w:t xml:space="preserve">ksimālo virsstundu darba laiku. </w:t>
            </w:r>
            <w:r w:rsidRPr="00AA401B">
              <w:rPr>
                <w:rFonts w:ascii="Times New Roman" w:hAnsi="Times New Roman"/>
                <w:sz w:val="24"/>
                <w:szCs w:val="24"/>
              </w:rPr>
              <w:t>Tā kā Neatliekamās medicīniskās palīdzības dienesta un valsts un pašvaldības stacionāro ārstniecības iestāžu izdevumu, kas saistīti nepieciešamās medicīniskās palīdzības nodrošināšanu</w:t>
            </w:r>
            <w:r w:rsidRPr="00AA401B">
              <w:t xml:space="preserve"> </w:t>
            </w:r>
            <w:r w:rsidR="005C5382">
              <w:rPr>
                <w:rFonts w:ascii="Times New Roman" w:hAnsi="Times New Roman"/>
                <w:sz w:val="24"/>
                <w:szCs w:val="24"/>
              </w:rPr>
              <w:t xml:space="preserve">rīkojuma 4. </w:t>
            </w:r>
            <w:r w:rsidR="00021ACE">
              <w:rPr>
                <w:rFonts w:ascii="Times New Roman" w:hAnsi="Times New Roman"/>
                <w:sz w:val="24"/>
                <w:szCs w:val="24"/>
              </w:rPr>
              <w:t xml:space="preserve">un 5. </w:t>
            </w:r>
            <w:r w:rsidR="005C5382">
              <w:rPr>
                <w:rFonts w:ascii="Times New Roman" w:hAnsi="Times New Roman"/>
                <w:sz w:val="24"/>
                <w:szCs w:val="24"/>
              </w:rPr>
              <w:t>punktā minētajām personām</w:t>
            </w:r>
            <w:r w:rsidRPr="00AA401B">
              <w:rPr>
                <w:rFonts w:ascii="Times New Roman" w:hAnsi="Times New Roman"/>
                <w:sz w:val="24"/>
                <w:szCs w:val="24"/>
              </w:rPr>
              <w:t xml:space="preserve">, tajā skaitā virsstundu darba apmaksu, segšanai veselības aprūpes sistēmas ietvaros finanšu līdzekļi nav paredzēti, tos nepieciešams segt no valsts budžeta programmas 02.00.00 “Līdzekļi neparedzētiem gadījumiem” 2021. gadā (pasākums paredzēts rīkojumam pievienotajā Ministru kabineta protokollēmuma projektā). </w:t>
            </w:r>
          </w:p>
          <w:p w:rsidR="00B16310" w:rsidRPr="00517B71" w:rsidRDefault="007A3FEF" w:rsidP="00AA401B">
            <w:pPr>
              <w:spacing w:line="240" w:lineRule="auto"/>
              <w:ind w:firstLine="567"/>
              <w:contextualSpacing/>
              <w:jc w:val="both"/>
              <w:rPr>
                <w:rFonts w:ascii="Times New Roman" w:hAnsi="Times New Roman"/>
                <w:sz w:val="24"/>
                <w:szCs w:val="24"/>
              </w:rPr>
            </w:pPr>
            <w:r>
              <w:rPr>
                <w:rFonts w:ascii="Times New Roman" w:eastAsia="Times New Roman" w:hAnsi="Times New Roman"/>
                <w:sz w:val="24"/>
                <w:szCs w:val="24"/>
                <w:lang w:eastAsia="lv-LV"/>
              </w:rPr>
              <w:t>Šobrīd patvēruma meklētāju izmitināšanas centr</w:t>
            </w:r>
            <w:r w:rsidR="00943E14">
              <w:rPr>
                <w:rFonts w:ascii="Times New Roman" w:eastAsia="Times New Roman" w:hAnsi="Times New Roman"/>
                <w:sz w:val="24"/>
                <w:szCs w:val="24"/>
                <w:lang w:eastAsia="lv-LV"/>
              </w:rPr>
              <w:t xml:space="preserve">ā un </w:t>
            </w:r>
            <w:r w:rsidR="00943E14" w:rsidRPr="00943E14">
              <w:rPr>
                <w:rFonts w:ascii="Times New Roman" w:eastAsia="Times New Roman" w:hAnsi="Times New Roman"/>
                <w:sz w:val="24"/>
                <w:szCs w:val="24"/>
                <w:lang w:eastAsia="lv-LV"/>
              </w:rPr>
              <w:t>ārpus patvēruma meklētāju izmitināšanas centra</w:t>
            </w:r>
            <w:r w:rsidR="00943E14">
              <w:rPr>
                <w:rFonts w:ascii="Times New Roman" w:eastAsia="Times New Roman" w:hAnsi="Times New Roman"/>
                <w:sz w:val="24"/>
                <w:szCs w:val="24"/>
                <w:lang w:eastAsia="lv-LV"/>
              </w:rPr>
              <w:t xml:space="preserve"> izmitināt</w:t>
            </w:r>
            <w:r w:rsidR="0014150D">
              <w:rPr>
                <w:rFonts w:ascii="Times New Roman" w:eastAsia="Times New Roman" w:hAnsi="Times New Roman"/>
                <w:sz w:val="24"/>
                <w:szCs w:val="24"/>
                <w:lang w:eastAsia="lv-LV"/>
              </w:rPr>
              <w:t>as</w:t>
            </w:r>
            <w:r w:rsidR="00943E1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vairāk </w:t>
            </w:r>
            <w:r w:rsidR="0014150D">
              <w:rPr>
                <w:rFonts w:ascii="Times New Roman" w:eastAsia="Times New Roman" w:hAnsi="Times New Roman"/>
                <w:sz w:val="24"/>
                <w:szCs w:val="24"/>
                <w:lang w:eastAsia="lv-LV"/>
              </w:rPr>
              <w:t>kā</w:t>
            </w:r>
            <w:r>
              <w:rPr>
                <w:rFonts w:ascii="Times New Roman" w:eastAsia="Times New Roman" w:hAnsi="Times New Roman"/>
                <w:sz w:val="24"/>
                <w:szCs w:val="24"/>
                <w:lang w:eastAsia="lv-LV"/>
              </w:rPr>
              <w:t xml:space="preserve"> 380 person</w:t>
            </w:r>
            <w:r w:rsidR="0014150D">
              <w:rPr>
                <w:rFonts w:ascii="Times New Roman" w:eastAsia="Times New Roman" w:hAnsi="Times New Roman"/>
                <w:sz w:val="24"/>
                <w:szCs w:val="24"/>
                <w:lang w:eastAsia="lv-LV"/>
              </w:rPr>
              <w:t>as</w:t>
            </w:r>
            <w:r>
              <w:rPr>
                <w:rFonts w:ascii="Times New Roman" w:eastAsia="Times New Roman" w:hAnsi="Times New Roman"/>
                <w:sz w:val="24"/>
                <w:szCs w:val="24"/>
                <w:lang w:eastAsia="lv-LV"/>
              </w:rPr>
              <w:t xml:space="preserve">. </w:t>
            </w:r>
            <w:r w:rsidR="00B16310" w:rsidRPr="00517B71">
              <w:rPr>
                <w:rFonts w:ascii="Times New Roman" w:eastAsia="Times New Roman" w:hAnsi="Times New Roman"/>
                <w:sz w:val="24"/>
                <w:szCs w:val="24"/>
                <w:lang w:eastAsia="lv-LV"/>
              </w:rPr>
              <w:t>Eiropas Parlamenta un Padomes 2013.</w:t>
            </w:r>
            <w:r w:rsidR="007D7BA9">
              <w:rPr>
                <w:rFonts w:ascii="Times New Roman" w:eastAsia="Times New Roman" w:hAnsi="Times New Roman"/>
                <w:sz w:val="24"/>
                <w:szCs w:val="24"/>
                <w:lang w:eastAsia="lv-LV"/>
              </w:rPr>
              <w:t xml:space="preserve"> </w:t>
            </w:r>
            <w:r w:rsidR="00B16310" w:rsidRPr="00517B71">
              <w:rPr>
                <w:rFonts w:ascii="Times New Roman" w:eastAsia="Times New Roman" w:hAnsi="Times New Roman"/>
                <w:sz w:val="24"/>
                <w:szCs w:val="24"/>
                <w:lang w:eastAsia="lv-LV"/>
              </w:rPr>
              <w:t>gada 26.</w:t>
            </w:r>
            <w:r w:rsidR="007D7BA9">
              <w:rPr>
                <w:rFonts w:ascii="Times New Roman" w:eastAsia="Times New Roman" w:hAnsi="Times New Roman"/>
                <w:sz w:val="24"/>
                <w:szCs w:val="24"/>
                <w:lang w:eastAsia="lv-LV"/>
              </w:rPr>
              <w:t xml:space="preserve"> </w:t>
            </w:r>
            <w:r w:rsidR="00B16310" w:rsidRPr="00517B71">
              <w:rPr>
                <w:rFonts w:ascii="Times New Roman" w:eastAsia="Times New Roman" w:hAnsi="Times New Roman"/>
                <w:sz w:val="24"/>
                <w:szCs w:val="24"/>
                <w:lang w:eastAsia="lv-LV"/>
              </w:rPr>
              <w:t>jūnija Direktīvas 2013/33/ES, ar ko nosaka standartus starptautiskās aizsardzības pieteikuma iesniedzēju uzņemšanai (turpmāk – direktīva 2013/33/ES) 17.</w:t>
            </w:r>
            <w:r w:rsidR="007D7BA9">
              <w:rPr>
                <w:rFonts w:ascii="Times New Roman" w:eastAsia="Times New Roman" w:hAnsi="Times New Roman"/>
                <w:sz w:val="24"/>
                <w:szCs w:val="24"/>
                <w:lang w:eastAsia="lv-LV"/>
              </w:rPr>
              <w:t xml:space="preserve"> </w:t>
            </w:r>
            <w:r w:rsidR="00B16310" w:rsidRPr="00517B71">
              <w:rPr>
                <w:rFonts w:ascii="Times New Roman" w:eastAsia="Times New Roman" w:hAnsi="Times New Roman"/>
                <w:sz w:val="24"/>
                <w:szCs w:val="24"/>
                <w:lang w:eastAsia="lv-LV"/>
              </w:rPr>
              <w:t>pantā ir noteikts,</w:t>
            </w:r>
            <w:r w:rsidR="00B16310" w:rsidRPr="00517B71">
              <w:rPr>
                <w:rFonts w:ascii="Times New Roman" w:hAnsi="Times New Roman"/>
                <w:sz w:val="24"/>
                <w:szCs w:val="24"/>
              </w:rPr>
              <w:t xml:space="preserve"> ka d</w:t>
            </w:r>
            <w:r w:rsidR="00B16310" w:rsidRPr="00517B71">
              <w:rPr>
                <w:rFonts w:ascii="Times New Roman" w:eastAsia="Times New Roman" w:hAnsi="Times New Roman"/>
                <w:sz w:val="24"/>
                <w:szCs w:val="24"/>
                <w:lang w:eastAsia="lv-LV"/>
              </w:rPr>
              <w:t>alībvalstis nodrošina, ka uzņemšanas materiālie nosacījumi sniedz pieteikuma iesniedzējiem atbilstošu dzīves līmeni, kas nodrošina viņu uzturēšanos un aizsargā viņu fizisko un garīgo veselību. Ja dalībvalstis nodrošina materiālos uzņemšanas nosacījumus finansiālu pabalstu vai talonu veidā, materiālo uzņemšanas nosacījumu apmērs nosakāms, pamatojoties uz līmeni, kuru dalībvalsts nodrošina saviem valstspiederīgajiem, pieļaujot, ka patvēruma meklētājiem var tikt paredzēta mazāk labvēlīga attieksme, ja līmenis, ko piemēro valstspiederīgajiem ir augstāks par to, ko nosaka direktīva 2013/33/ES. Uzņemšanas materiālie nosacījumi saskaņā ar Patvēruma likuma 1.</w:t>
            </w:r>
            <w:r w:rsidR="007D7BA9">
              <w:rPr>
                <w:rFonts w:ascii="Times New Roman" w:eastAsia="Times New Roman" w:hAnsi="Times New Roman"/>
                <w:sz w:val="24"/>
                <w:szCs w:val="24"/>
                <w:lang w:eastAsia="lv-LV"/>
              </w:rPr>
              <w:t xml:space="preserve"> </w:t>
            </w:r>
            <w:r w:rsidR="00B16310" w:rsidRPr="00517B71">
              <w:rPr>
                <w:rFonts w:ascii="Times New Roman" w:eastAsia="Times New Roman" w:hAnsi="Times New Roman"/>
                <w:sz w:val="24"/>
                <w:szCs w:val="24"/>
                <w:lang w:eastAsia="lv-LV"/>
              </w:rPr>
              <w:t>panta 13.</w:t>
            </w:r>
            <w:r w:rsidR="007D7BA9">
              <w:rPr>
                <w:rFonts w:ascii="Times New Roman" w:eastAsia="Times New Roman" w:hAnsi="Times New Roman"/>
                <w:sz w:val="24"/>
                <w:szCs w:val="24"/>
                <w:lang w:eastAsia="lv-LV"/>
              </w:rPr>
              <w:t xml:space="preserve"> </w:t>
            </w:r>
            <w:r w:rsidR="00B16310" w:rsidRPr="00517B71">
              <w:rPr>
                <w:rFonts w:ascii="Times New Roman" w:eastAsia="Times New Roman" w:hAnsi="Times New Roman"/>
                <w:sz w:val="24"/>
                <w:szCs w:val="24"/>
                <w:lang w:eastAsia="lv-LV"/>
              </w:rPr>
              <w:t>punktu ir uzņemšanas nosacījumi, kas ietver sevī mājokli, pārtiku, apģērbu, finansiālu atbalstu (piemēram, dienasnaudu, talonus).</w:t>
            </w:r>
          </w:p>
          <w:p w:rsidR="00B16310" w:rsidRPr="00517B71" w:rsidRDefault="00B16310" w:rsidP="00B16310">
            <w:pPr>
              <w:spacing w:line="240" w:lineRule="auto"/>
              <w:ind w:firstLine="567"/>
              <w:contextualSpacing/>
              <w:jc w:val="both"/>
              <w:rPr>
                <w:rFonts w:ascii="Times New Roman" w:hAnsi="Times New Roman"/>
                <w:sz w:val="24"/>
                <w:szCs w:val="24"/>
              </w:rPr>
            </w:pPr>
            <w:r w:rsidRPr="00517B71">
              <w:rPr>
                <w:rFonts w:ascii="Times New Roman" w:eastAsia="Times New Roman" w:hAnsi="Times New Roman"/>
                <w:sz w:val="24"/>
                <w:szCs w:val="24"/>
                <w:lang w:eastAsia="lv-LV"/>
              </w:rPr>
              <w:lastRenderedPageBreak/>
              <w:t>Ministru kabineta 2016.</w:t>
            </w:r>
            <w:r w:rsidR="007D7BA9">
              <w:rPr>
                <w:rFonts w:ascii="Times New Roman" w:eastAsia="Times New Roman" w:hAnsi="Times New Roman"/>
                <w:sz w:val="24"/>
                <w:szCs w:val="24"/>
                <w:lang w:eastAsia="lv-LV"/>
              </w:rPr>
              <w:t xml:space="preserve"> </w:t>
            </w:r>
            <w:r w:rsidRPr="00517B71">
              <w:rPr>
                <w:rFonts w:ascii="Times New Roman" w:eastAsia="Times New Roman" w:hAnsi="Times New Roman"/>
                <w:sz w:val="24"/>
                <w:szCs w:val="24"/>
                <w:lang w:eastAsia="lv-LV"/>
              </w:rPr>
              <w:t>gada 12.</w:t>
            </w:r>
            <w:r w:rsidR="007D7BA9">
              <w:rPr>
                <w:rFonts w:ascii="Times New Roman" w:eastAsia="Times New Roman" w:hAnsi="Times New Roman"/>
                <w:sz w:val="24"/>
                <w:szCs w:val="24"/>
                <w:lang w:eastAsia="lv-LV"/>
              </w:rPr>
              <w:t xml:space="preserve"> </w:t>
            </w:r>
            <w:r w:rsidRPr="00517B71">
              <w:rPr>
                <w:rFonts w:ascii="Times New Roman" w:eastAsia="Times New Roman" w:hAnsi="Times New Roman"/>
                <w:sz w:val="24"/>
                <w:szCs w:val="24"/>
                <w:lang w:eastAsia="lv-LV"/>
              </w:rPr>
              <w:t>jūlija noteikumu Nr.</w:t>
            </w:r>
            <w:r w:rsidR="007D7BA9">
              <w:rPr>
                <w:rFonts w:ascii="Times New Roman" w:eastAsia="Times New Roman" w:hAnsi="Times New Roman"/>
                <w:sz w:val="24"/>
                <w:szCs w:val="24"/>
                <w:lang w:eastAsia="lv-LV"/>
              </w:rPr>
              <w:t xml:space="preserve"> </w:t>
            </w:r>
            <w:r w:rsidRPr="00517B71">
              <w:rPr>
                <w:rFonts w:ascii="Times New Roman" w:eastAsia="Times New Roman" w:hAnsi="Times New Roman"/>
                <w:sz w:val="24"/>
                <w:szCs w:val="24"/>
                <w:lang w:eastAsia="lv-LV"/>
              </w:rPr>
              <w:t>449 “Noteikumi par patvēruma meklētāja uzturam un dienasnaudas izmaksai paredzēto izdevumu apmēru un segšanas kārtību” 2.</w:t>
            </w:r>
            <w:r w:rsidR="007D7BA9">
              <w:rPr>
                <w:rFonts w:ascii="Times New Roman" w:eastAsia="Times New Roman" w:hAnsi="Times New Roman"/>
                <w:sz w:val="24"/>
                <w:szCs w:val="24"/>
                <w:lang w:eastAsia="lv-LV"/>
              </w:rPr>
              <w:t xml:space="preserve"> </w:t>
            </w:r>
            <w:r w:rsidRPr="00517B71">
              <w:rPr>
                <w:rFonts w:ascii="Times New Roman" w:eastAsia="Times New Roman" w:hAnsi="Times New Roman"/>
                <w:sz w:val="24"/>
                <w:szCs w:val="24"/>
                <w:lang w:eastAsia="lv-LV"/>
              </w:rPr>
              <w:t xml:space="preserve">punkts nosaka, ka uztura un dienasnaudas apmērs patvēruma meklētājam ir 3,00 </w:t>
            </w:r>
            <w:r w:rsidRPr="00517B71">
              <w:rPr>
                <w:rFonts w:ascii="Times New Roman" w:eastAsia="Times New Roman" w:hAnsi="Times New Roman"/>
                <w:i/>
                <w:sz w:val="24"/>
                <w:szCs w:val="24"/>
                <w:lang w:eastAsia="lv-LV"/>
              </w:rPr>
              <w:t>euro</w:t>
            </w:r>
            <w:r w:rsidRPr="00517B71">
              <w:rPr>
                <w:rFonts w:ascii="Times New Roman" w:eastAsia="Times New Roman" w:hAnsi="Times New Roman"/>
                <w:sz w:val="24"/>
                <w:szCs w:val="24"/>
                <w:lang w:eastAsia="lv-LV"/>
              </w:rPr>
              <w:t xml:space="preserve"> diennaktī.</w:t>
            </w:r>
          </w:p>
          <w:p w:rsidR="00B16310" w:rsidRPr="00517B71" w:rsidRDefault="00B16310" w:rsidP="00B16310">
            <w:pPr>
              <w:spacing w:line="240" w:lineRule="auto"/>
              <w:ind w:firstLine="567"/>
              <w:contextualSpacing/>
              <w:jc w:val="both"/>
              <w:rPr>
                <w:rFonts w:ascii="Times New Roman" w:eastAsia="Times New Roman" w:hAnsi="Times New Roman"/>
                <w:sz w:val="24"/>
                <w:szCs w:val="24"/>
                <w:lang w:eastAsia="lv-LV"/>
              </w:rPr>
            </w:pPr>
            <w:r w:rsidRPr="00517B71">
              <w:rPr>
                <w:rFonts w:ascii="Times New Roman" w:eastAsia="Times New Roman" w:hAnsi="Times New Roman"/>
                <w:sz w:val="24"/>
                <w:szCs w:val="24"/>
                <w:lang w:eastAsia="lv-LV"/>
              </w:rPr>
              <w:t xml:space="preserve">Pilsonības un migrācijas lietu pārvalde </w:t>
            </w:r>
            <w:r w:rsidR="00640196">
              <w:rPr>
                <w:rFonts w:ascii="Times New Roman" w:eastAsia="Times New Roman" w:hAnsi="Times New Roman"/>
                <w:sz w:val="24"/>
                <w:szCs w:val="24"/>
                <w:lang w:eastAsia="lv-LV"/>
              </w:rPr>
              <w:t>norāda</w:t>
            </w:r>
            <w:r w:rsidRPr="00517B71">
              <w:rPr>
                <w:rFonts w:ascii="Times New Roman" w:eastAsia="Times New Roman" w:hAnsi="Times New Roman"/>
                <w:sz w:val="24"/>
                <w:szCs w:val="24"/>
                <w:lang w:eastAsia="lv-LV"/>
              </w:rPr>
              <w:t xml:space="preserve">, ka patvēruma meklētāju izmitināšanas centra “Mucenieki” paredzētā infrastruktūra nav pietiekama, lai pie pašreizējās patvēruma meklētāju izmitināšanas centra noslodzes visiem izmitinātajiem patvēruma meklētājiem būtu iespēja sagatavot nepieciešamo ēdienu. Minētais var radīt sadzīviskus konfliktus izmitināto starpā, kas jau tā atrodas spriedzes apstākļos, gaidot patvēruma pieteikuma izskatīšanu, kā arī risku, ka netiek nodrošināts ar direktīvu 2013/33/ES noteiktais. Vienlaikus ir norādāms, ka </w:t>
            </w:r>
            <w:r w:rsidR="00640196">
              <w:rPr>
                <w:rFonts w:ascii="Times New Roman" w:eastAsia="Times New Roman" w:hAnsi="Times New Roman"/>
                <w:sz w:val="24"/>
                <w:szCs w:val="24"/>
                <w:lang w:eastAsia="lv-LV"/>
              </w:rPr>
              <w:t xml:space="preserve">kopumā </w:t>
            </w:r>
            <w:r w:rsidRPr="00517B71">
              <w:rPr>
                <w:rFonts w:ascii="Times New Roman" w:eastAsia="Times New Roman" w:hAnsi="Times New Roman"/>
                <w:sz w:val="24"/>
                <w:szCs w:val="24"/>
                <w:lang w:eastAsia="lv-LV"/>
              </w:rPr>
              <w:t xml:space="preserve">patvēruma meklētāji ir no dažādām valstīm un ir ar dažādu dzīves pieredzi un izglītības līmeni, un bieži vien viņiem nav izpratnes, ka attiecīgās sadzīves iekārtas būtu jālieto kā gādīgam saimniekam. Līdz ar to iekārtas tiek nolietotas straujāk kā parasti. </w:t>
            </w:r>
          </w:p>
          <w:p w:rsidR="00B16310" w:rsidRPr="00517B71" w:rsidRDefault="00B16310" w:rsidP="00B16310">
            <w:pPr>
              <w:spacing w:line="240" w:lineRule="auto"/>
              <w:ind w:firstLine="567"/>
              <w:contextualSpacing/>
              <w:jc w:val="both"/>
              <w:rPr>
                <w:rFonts w:ascii="Times New Roman" w:eastAsia="Times New Roman" w:hAnsi="Times New Roman"/>
                <w:sz w:val="24"/>
                <w:szCs w:val="24"/>
                <w:lang w:eastAsia="lv-LV"/>
              </w:rPr>
            </w:pPr>
            <w:r w:rsidRPr="00517B71">
              <w:rPr>
                <w:rFonts w:ascii="Times New Roman" w:hAnsi="Times New Roman"/>
                <w:sz w:val="24"/>
                <w:szCs w:val="24"/>
              </w:rPr>
              <w:t>Tāpat ir norādāms, ka k</w:t>
            </w:r>
            <w:r w:rsidRPr="00517B71">
              <w:rPr>
                <w:rFonts w:ascii="Times New Roman" w:eastAsia="Times New Roman" w:hAnsi="Times New Roman"/>
                <w:sz w:val="24"/>
                <w:szCs w:val="24"/>
                <w:lang w:eastAsia="lv-LV"/>
              </w:rPr>
              <w:t>atrs patvēruma meklētājs, kas ierodas patvēruma meklētāju centrā, ievērojot pašreizējo epidemioloģisko situāciju valstī, tiek ievietots karantīnā. Līdz ar to minētajā</w:t>
            </w:r>
            <w:r>
              <w:rPr>
                <w:rFonts w:ascii="Times New Roman" w:eastAsia="Times New Roman" w:hAnsi="Times New Roman"/>
                <w:sz w:val="24"/>
                <w:szCs w:val="24"/>
                <w:lang w:eastAsia="lv-LV"/>
              </w:rPr>
              <w:t>m</w:t>
            </w:r>
            <w:r w:rsidRPr="00517B71">
              <w:rPr>
                <w:rFonts w:ascii="Times New Roman" w:eastAsia="Times New Roman" w:hAnsi="Times New Roman"/>
                <w:sz w:val="24"/>
                <w:szCs w:val="24"/>
                <w:lang w:eastAsia="lv-LV"/>
              </w:rPr>
              <w:t xml:space="preserve"> personām ir nepieciešams nodrošināt ēdināšanu trīs reizes dienā, jo šie patvēruma meklētāji nevar atstāt patvēruma meklētāju izmitināšanas telpas. Savukārt tām personām, kuras vairs neatrodas karantīnā, tiktu izmaksāta Ministru kabineta 2016.</w:t>
            </w:r>
            <w:r w:rsidR="007D7BA9">
              <w:rPr>
                <w:rFonts w:ascii="Times New Roman" w:eastAsia="Times New Roman" w:hAnsi="Times New Roman"/>
                <w:sz w:val="24"/>
                <w:szCs w:val="24"/>
                <w:lang w:eastAsia="lv-LV"/>
              </w:rPr>
              <w:t xml:space="preserve"> </w:t>
            </w:r>
            <w:r w:rsidRPr="00517B71">
              <w:rPr>
                <w:rFonts w:ascii="Times New Roman" w:eastAsia="Times New Roman" w:hAnsi="Times New Roman"/>
                <w:sz w:val="24"/>
                <w:szCs w:val="24"/>
                <w:lang w:eastAsia="lv-LV"/>
              </w:rPr>
              <w:t>gada 12.</w:t>
            </w:r>
            <w:r w:rsidR="007D7BA9">
              <w:rPr>
                <w:rFonts w:ascii="Times New Roman" w:eastAsia="Times New Roman" w:hAnsi="Times New Roman"/>
                <w:sz w:val="24"/>
                <w:szCs w:val="24"/>
                <w:lang w:eastAsia="lv-LV"/>
              </w:rPr>
              <w:t xml:space="preserve"> </w:t>
            </w:r>
            <w:r w:rsidRPr="00517B71">
              <w:rPr>
                <w:rFonts w:ascii="Times New Roman" w:eastAsia="Times New Roman" w:hAnsi="Times New Roman"/>
                <w:sz w:val="24"/>
                <w:szCs w:val="24"/>
                <w:lang w:eastAsia="lv-LV"/>
              </w:rPr>
              <w:t>jūlija noteikumi Nr.</w:t>
            </w:r>
            <w:r w:rsidR="007D7BA9">
              <w:rPr>
                <w:rFonts w:ascii="Times New Roman" w:eastAsia="Times New Roman" w:hAnsi="Times New Roman"/>
                <w:sz w:val="24"/>
                <w:szCs w:val="24"/>
                <w:lang w:eastAsia="lv-LV"/>
              </w:rPr>
              <w:t xml:space="preserve"> </w:t>
            </w:r>
            <w:r w:rsidRPr="00517B71">
              <w:rPr>
                <w:rFonts w:ascii="Times New Roman" w:eastAsia="Times New Roman" w:hAnsi="Times New Roman"/>
                <w:sz w:val="24"/>
                <w:szCs w:val="24"/>
                <w:lang w:eastAsia="lv-LV"/>
              </w:rPr>
              <w:t>449 “Noteikumi par patvēruma meklētāja uzturam un dienasnaudas izmaksai paredzēto izdevumu apmēru un segšanas kārtību” 2.</w:t>
            </w:r>
            <w:r w:rsidR="007D7BA9">
              <w:rPr>
                <w:rFonts w:ascii="Times New Roman" w:eastAsia="Times New Roman" w:hAnsi="Times New Roman"/>
                <w:sz w:val="24"/>
                <w:szCs w:val="24"/>
                <w:lang w:eastAsia="lv-LV"/>
              </w:rPr>
              <w:t xml:space="preserve"> </w:t>
            </w:r>
            <w:r w:rsidRPr="00517B71">
              <w:rPr>
                <w:rFonts w:ascii="Times New Roman" w:eastAsia="Times New Roman" w:hAnsi="Times New Roman"/>
                <w:sz w:val="24"/>
                <w:szCs w:val="24"/>
                <w:lang w:eastAsia="lv-LV"/>
              </w:rPr>
              <w:t xml:space="preserve">punktā paredzētā uztura un dienas nauda 3 </w:t>
            </w:r>
            <w:r w:rsidRPr="00517B71">
              <w:rPr>
                <w:rFonts w:ascii="Times New Roman" w:eastAsia="Times New Roman" w:hAnsi="Times New Roman"/>
                <w:i/>
                <w:sz w:val="24"/>
                <w:szCs w:val="24"/>
                <w:lang w:eastAsia="lv-LV"/>
              </w:rPr>
              <w:t>euro</w:t>
            </w:r>
            <w:r w:rsidRPr="00517B71">
              <w:rPr>
                <w:rFonts w:ascii="Times New Roman" w:eastAsia="Times New Roman" w:hAnsi="Times New Roman"/>
                <w:sz w:val="24"/>
                <w:szCs w:val="24"/>
                <w:lang w:eastAsia="lv-LV"/>
              </w:rPr>
              <w:t xml:space="preserve"> apmērā dienā un nodrošināta ēdināšana </w:t>
            </w:r>
            <w:r>
              <w:rPr>
                <w:rFonts w:ascii="Times New Roman" w:eastAsia="Times New Roman" w:hAnsi="Times New Roman"/>
                <w:sz w:val="24"/>
                <w:szCs w:val="24"/>
                <w:lang w:eastAsia="lv-LV"/>
              </w:rPr>
              <w:t>vienu</w:t>
            </w:r>
            <w:r w:rsidRPr="00517B71">
              <w:rPr>
                <w:rFonts w:ascii="Times New Roman" w:eastAsia="Times New Roman" w:hAnsi="Times New Roman"/>
                <w:sz w:val="24"/>
                <w:szCs w:val="24"/>
                <w:lang w:eastAsia="lv-LV"/>
              </w:rPr>
              <w:t xml:space="preserve"> reizi dienā.</w:t>
            </w:r>
          </w:p>
          <w:p w:rsidR="00B16310" w:rsidRPr="00517B71" w:rsidRDefault="00B16310" w:rsidP="00B16310">
            <w:pPr>
              <w:spacing w:line="240" w:lineRule="auto"/>
              <w:ind w:firstLine="567"/>
              <w:contextualSpacing/>
              <w:jc w:val="both"/>
              <w:rPr>
                <w:rFonts w:ascii="Times New Roman" w:eastAsia="Times New Roman" w:hAnsi="Times New Roman"/>
                <w:sz w:val="24"/>
                <w:szCs w:val="24"/>
                <w:lang w:eastAsia="lv-LV"/>
              </w:rPr>
            </w:pPr>
            <w:r w:rsidRPr="00517B71">
              <w:rPr>
                <w:rFonts w:ascii="Times New Roman" w:eastAsia="Times New Roman" w:hAnsi="Times New Roman"/>
                <w:sz w:val="24"/>
                <w:szCs w:val="24"/>
                <w:lang w:eastAsia="lv-LV"/>
              </w:rPr>
              <w:t>Vienlaikus</w:t>
            </w:r>
            <w:r>
              <w:rPr>
                <w:rFonts w:ascii="Times New Roman" w:eastAsia="Times New Roman" w:hAnsi="Times New Roman"/>
                <w:sz w:val="24"/>
                <w:szCs w:val="24"/>
                <w:lang w:eastAsia="lv-LV"/>
              </w:rPr>
              <w:t>, nodrošinot ēdināšanu vienu reizi dienā,</w:t>
            </w:r>
            <w:r w:rsidRPr="00517B7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tiks</w:t>
            </w:r>
            <w:r w:rsidRPr="00517B71">
              <w:rPr>
                <w:rFonts w:ascii="Times New Roman" w:eastAsia="Times New Roman" w:hAnsi="Times New Roman"/>
                <w:sz w:val="24"/>
                <w:szCs w:val="24"/>
                <w:lang w:eastAsia="lv-LV"/>
              </w:rPr>
              <w:t xml:space="preserve"> saglabāts paredzētais uztura un dienasnaudas apmērs, ievērojot, ka kopš brīža, kad tas tika noteikts 2016.</w:t>
            </w:r>
            <w:r w:rsidR="007D7BA9">
              <w:rPr>
                <w:rFonts w:ascii="Times New Roman" w:eastAsia="Times New Roman" w:hAnsi="Times New Roman"/>
                <w:sz w:val="24"/>
                <w:szCs w:val="24"/>
                <w:lang w:eastAsia="lv-LV"/>
              </w:rPr>
              <w:t xml:space="preserve"> </w:t>
            </w:r>
            <w:r w:rsidRPr="00517B71">
              <w:rPr>
                <w:rFonts w:ascii="Times New Roman" w:eastAsia="Times New Roman" w:hAnsi="Times New Roman"/>
                <w:sz w:val="24"/>
                <w:szCs w:val="24"/>
                <w:lang w:eastAsia="lv-LV"/>
              </w:rPr>
              <w:t>gada 12.</w:t>
            </w:r>
            <w:r w:rsidR="007D7BA9">
              <w:rPr>
                <w:rFonts w:ascii="Times New Roman" w:eastAsia="Times New Roman" w:hAnsi="Times New Roman"/>
                <w:sz w:val="24"/>
                <w:szCs w:val="24"/>
                <w:lang w:eastAsia="lv-LV"/>
              </w:rPr>
              <w:t xml:space="preserve"> </w:t>
            </w:r>
            <w:r w:rsidRPr="00517B71">
              <w:rPr>
                <w:rFonts w:ascii="Times New Roman" w:eastAsia="Times New Roman" w:hAnsi="Times New Roman"/>
                <w:sz w:val="24"/>
                <w:szCs w:val="24"/>
                <w:lang w:eastAsia="lv-LV"/>
              </w:rPr>
              <w:t xml:space="preserve">jūlijā, tas nav mainījies, neskatoties, ka patēriņa cenas kopš tā brīža ir augušas. </w:t>
            </w:r>
          </w:p>
          <w:p w:rsidR="00B16310" w:rsidRDefault="00B16310" w:rsidP="00B16310">
            <w:pPr>
              <w:spacing w:line="240" w:lineRule="auto"/>
              <w:ind w:firstLine="567"/>
              <w:contextualSpacing/>
              <w:jc w:val="both"/>
              <w:rPr>
                <w:rFonts w:ascii="Times New Roman" w:eastAsia="Times New Roman" w:hAnsi="Times New Roman"/>
                <w:sz w:val="24"/>
                <w:szCs w:val="24"/>
                <w:lang w:eastAsia="lv-LV"/>
              </w:rPr>
            </w:pPr>
            <w:r w:rsidRPr="00517B71">
              <w:rPr>
                <w:rFonts w:ascii="Times New Roman" w:eastAsia="Times New Roman" w:hAnsi="Times New Roman"/>
                <w:sz w:val="24"/>
                <w:szCs w:val="24"/>
                <w:lang w:eastAsia="lv-LV"/>
              </w:rPr>
              <w:t>Līdz ar to rīkojumā ir izdarāms attiecīgs grozījums, paredzot, ka Pilsonības un migrācijas lietu pārvalde nodrošina patvēruma meklētāju izmitināšanas centrā vai Patvēruma likuma 9.</w:t>
            </w:r>
            <w:r w:rsidR="007D7BA9">
              <w:rPr>
                <w:rFonts w:ascii="Times New Roman" w:eastAsia="Times New Roman" w:hAnsi="Times New Roman"/>
                <w:sz w:val="24"/>
                <w:szCs w:val="24"/>
                <w:lang w:eastAsia="lv-LV"/>
              </w:rPr>
              <w:t xml:space="preserve"> </w:t>
            </w:r>
            <w:r w:rsidRPr="00517B71">
              <w:rPr>
                <w:rFonts w:ascii="Times New Roman" w:eastAsia="Times New Roman" w:hAnsi="Times New Roman"/>
                <w:sz w:val="24"/>
                <w:szCs w:val="24"/>
                <w:lang w:eastAsia="lv-LV"/>
              </w:rPr>
              <w:t xml:space="preserve">panta piektajā daļā noteiktajā kārtībā izmitināto patvēruma meklētāju apgādāšanu ar pārtiku. </w:t>
            </w:r>
          </w:p>
          <w:p w:rsidR="00BE7280" w:rsidRDefault="00B16310" w:rsidP="00BE7280">
            <w:pPr>
              <w:spacing w:line="240" w:lineRule="auto"/>
              <w:ind w:firstLine="567"/>
              <w:contextualSpacing/>
              <w:jc w:val="both"/>
              <w:rPr>
                <w:rFonts w:ascii="Times New Roman" w:eastAsia="Times New Roman" w:hAnsi="Times New Roman"/>
                <w:sz w:val="24"/>
                <w:szCs w:val="24"/>
                <w:lang w:eastAsia="lv-LV"/>
              </w:rPr>
            </w:pPr>
            <w:r w:rsidRPr="00517B71">
              <w:rPr>
                <w:rFonts w:ascii="Times New Roman" w:eastAsia="Times New Roman" w:hAnsi="Times New Roman"/>
                <w:sz w:val="24"/>
                <w:szCs w:val="24"/>
                <w:lang w:eastAsia="lv-LV"/>
              </w:rPr>
              <w:t>Saskaņā ar Patvēruma likuma 9.</w:t>
            </w:r>
            <w:r w:rsidR="007D7BA9">
              <w:rPr>
                <w:rFonts w:ascii="Times New Roman" w:eastAsia="Times New Roman" w:hAnsi="Times New Roman"/>
                <w:sz w:val="24"/>
                <w:szCs w:val="24"/>
                <w:lang w:eastAsia="lv-LV"/>
              </w:rPr>
              <w:t xml:space="preserve"> </w:t>
            </w:r>
            <w:r w:rsidRPr="00517B71">
              <w:rPr>
                <w:rFonts w:ascii="Times New Roman" w:eastAsia="Times New Roman" w:hAnsi="Times New Roman"/>
                <w:sz w:val="24"/>
                <w:szCs w:val="24"/>
                <w:lang w:eastAsia="lv-LV"/>
              </w:rPr>
              <w:t>panta piekto daļu Pilsonības un migrācijas lietu pārvalde var izmitināt patvēruma meklētāju ārpus patvēruma meklētāju izmitināšanas centra, ja pārsniegta tā ietilpība un tiek nodrošināti šā panta otrajā daļā minētie apstākļi. Ievērojot minēto regulējums attieksies arī uz tiem patvēruma meklētājiem, kuri izmitināti ārpus patvēruma meklētāju izmitināšanas centra “Mucenieki”.</w:t>
            </w:r>
          </w:p>
          <w:p w:rsidR="00BE7280" w:rsidRPr="00BE7280" w:rsidRDefault="00FB42C4" w:rsidP="00BE7280">
            <w:pPr>
              <w:spacing w:line="240" w:lineRule="auto"/>
              <w:ind w:firstLine="567"/>
              <w:contextualSpacing/>
              <w:jc w:val="both"/>
              <w:rPr>
                <w:rStyle w:val="spelle"/>
                <w:rFonts w:ascii="Times New Roman" w:eastAsia="Times New Roman" w:hAnsi="Times New Roman"/>
                <w:sz w:val="24"/>
                <w:szCs w:val="24"/>
                <w:lang w:eastAsia="lv-LV"/>
              </w:rPr>
            </w:pPr>
            <w:r w:rsidRPr="00BE7280">
              <w:rPr>
                <w:rFonts w:ascii="Times New Roman" w:hAnsi="Times New Roman"/>
                <w:sz w:val="24"/>
                <w:szCs w:val="24"/>
              </w:rPr>
              <w:lastRenderedPageBreak/>
              <w:t xml:space="preserve">Rīkojuma projektam ir pievienots Ministru kabineta </w:t>
            </w:r>
            <w:r w:rsidR="00BE7280" w:rsidRPr="00BE7280">
              <w:rPr>
                <w:rFonts w:ascii="Times New Roman" w:hAnsi="Times New Roman"/>
                <w:sz w:val="24"/>
                <w:szCs w:val="24"/>
              </w:rPr>
              <w:t xml:space="preserve">sēdes </w:t>
            </w:r>
            <w:r w:rsidRPr="00BE7280">
              <w:rPr>
                <w:rFonts w:ascii="Times New Roman" w:hAnsi="Times New Roman"/>
                <w:sz w:val="24"/>
                <w:szCs w:val="24"/>
              </w:rPr>
              <w:t xml:space="preserve">protokollēmuma projekts, paredzot, ka </w:t>
            </w:r>
            <w:r w:rsidR="00BE7280" w:rsidRPr="00BE7280">
              <w:rPr>
                <w:rStyle w:val="spelle"/>
                <w:rFonts w:ascii="Times New Roman" w:hAnsi="Times New Roman"/>
              </w:rPr>
              <w:t>i</w:t>
            </w:r>
            <w:r w:rsidR="00BE7280" w:rsidRPr="00BE7280">
              <w:rPr>
                <w:rStyle w:val="spelle"/>
                <w:rFonts w:ascii="Times New Roman" w:hAnsi="Times New Roman"/>
                <w:sz w:val="24"/>
                <w:szCs w:val="24"/>
              </w:rPr>
              <w:t xml:space="preserve">zdevumus, kas saistīti ar rīkojuma izpildei nepieciešamo pasākumu īstenošanu, tajā skaitā piemaksu par virsstundu darbu, par dienesta (darba) pienākumu izpildi nakts laikā, par personisko darba ieguldījumu un darba kvalitāti izmaksu Iekšlietu ministrijas padotības iestādēs nodarbinātajiem, un šo nodarbināto komandējumiem (dienas nauda, izdevumi par viesnīcu (naktsmītni), ceļa izdevumi), ēdināšanu, apgādāšanu ar dienesta (darba) pienākumu izpildei nepieciešamo apģērbu, individuālajiem aizsardzības līdzekļiem un inventāru, kā arī izdevumus par tulkošanu un patvēruma meklētāju izmitināšanai nepieciešamā aprīkojuma iegādi, ēdināšanu, uztura un dienasnaudu, izdevumus par pārtiku  un pirmās nepieciešamības precēm personām, kuras ir nelikumīgi šķērsojušas Latvijas </w:t>
            </w:r>
            <w:r w:rsidR="007D7BA9">
              <w:rPr>
                <w:rStyle w:val="spelle"/>
                <w:rFonts w:ascii="Times New Roman" w:hAnsi="Times New Roman"/>
                <w:sz w:val="24"/>
                <w:szCs w:val="24"/>
              </w:rPr>
              <w:t>Republikas -</w:t>
            </w:r>
            <w:r w:rsidR="00BE7280" w:rsidRPr="00BE7280">
              <w:rPr>
                <w:rStyle w:val="spelle"/>
                <w:rFonts w:ascii="Times New Roman" w:hAnsi="Times New Roman"/>
                <w:sz w:val="24"/>
                <w:szCs w:val="24"/>
              </w:rPr>
              <w:t xml:space="preserve"> Baltkrievijas Republikas valsts robežu, segt no šim mērķim attiecīgajai iestādei piešķirtajiem valsts budžeta un ārvalstu finanšu palīdzības finansēto projektu līdzekļiem, bet nepietiekamības gadījumā – no valsts budžeta programmas 02.00.00 “Līdzekļi neparedzētiem gadījumiem” 2021. gadā. </w:t>
            </w:r>
          </w:p>
          <w:p w:rsidR="00B16310" w:rsidRPr="00320918" w:rsidRDefault="00B16310" w:rsidP="00B16310">
            <w:pPr>
              <w:spacing w:line="240" w:lineRule="auto"/>
              <w:ind w:firstLine="567"/>
              <w:contextualSpacing/>
              <w:jc w:val="both"/>
              <w:rPr>
                <w:rFonts w:ascii="Times New Roman" w:eastAsia="Times New Roman" w:hAnsi="Times New Roman"/>
                <w:sz w:val="24"/>
                <w:szCs w:val="24"/>
                <w:lang w:eastAsia="lv-LV"/>
              </w:rPr>
            </w:pPr>
          </w:p>
        </w:tc>
      </w:tr>
      <w:tr w:rsidR="00B16310" w:rsidRPr="00C13F5A" w:rsidTr="00B16310">
        <w:trPr>
          <w:gridAfter w:val="1"/>
          <w:wAfter w:w="5" w:type="pct"/>
        </w:trPr>
        <w:tc>
          <w:tcPr>
            <w:tcW w:w="217" w:type="pct"/>
            <w:tcBorders>
              <w:top w:val="single" w:sz="4" w:space="0" w:color="auto"/>
              <w:left w:val="single" w:sz="4" w:space="0" w:color="auto"/>
              <w:bottom w:val="single" w:sz="4" w:space="0" w:color="auto"/>
              <w:right w:val="single" w:sz="4" w:space="0" w:color="auto"/>
            </w:tcBorders>
            <w:hideMark/>
          </w:tcPr>
          <w:p w:rsidR="00B16310" w:rsidRPr="00BD50E2" w:rsidRDefault="00B16310" w:rsidP="00B16310">
            <w:pPr>
              <w:spacing w:after="0" w:line="240" w:lineRule="auto"/>
              <w:jc w:val="center"/>
              <w:rPr>
                <w:rFonts w:ascii="Times New Roman" w:eastAsia="Times New Roman" w:hAnsi="Times New Roman"/>
                <w:bCs/>
                <w:sz w:val="24"/>
                <w:szCs w:val="24"/>
              </w:rPr>
            </w:pPr>
            <w:r w:rsidRPr="00BD50E2">
              <w:rPr>
                <w:rFonts w:ascii="Times New Roman" w:eastAsia="Times New Roman" w:hAnsi="Times New Roman"/>
                <w:bCs/>
                <w:sz w:val="24"/>
                <w:szCs w:val="24"/>
              </w:rPr>
              <w:lastRenderedPageBreak/>
              <w:t>3.</w:t>
            </w:r>
          </w:p>
        </w:tc>
        <w:tc>
          <w:tcPr>
            <w:tcW w:w="1550" w:type="pct"/>
            <w:tcBorders>
              <w:top w:val="single" w:sz="4" w:space="0" w:color="auto"/>
              <w:left w:val="single" w:sz="4" w:space="0" w:color="auto"/>
              <w:bottom w:val="single" w:sz="4" w:space="0" w:color="auto"/>
              <w:right w:val="single" w:sz="4" w:space="0" w:color="auto"/>
            </w:tcBorders>
            <w:hideMark/>
          </w:tcPr>
          <w:p w:rsidR="00B16310" w:rsidRPr="00BD50E2" w:rsidRDefault="00B16310" w:rsidP="00B16310">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t>Projekta izstrādē iesaistītās institūcijas un publiskas personas kapitālsabiedrības</w:t>
            </w:r>
          </w:p>
        </w:tc>
        <w:tc>
          <w:tcPr>
            <w:tcW w:w="3228" w:type="pct"/>
            <w:tcBorders>
              <w:top w:val="single" w:sz="4" w:space="0" w:color="auto"/>
              <w:left w:val="single" w:sz="4" w:space="0" w:color="auto"/>
              <w:bottom w:val="single" w:sz="4" w:space="0" w:color="auto"/>
              <w:right w:val="single" w:sz="4" w:space="0" w:color="auto"/>
            </w:tcBorders>
            <w:hideMark/>
          </w:tcPr>
          <w:p w:rsidR="00B16310" w:rsidRPr="00BD50E2" w:rsidRDefault="00B16310" w:rsidP="00B1631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Projekts šo jomu neskar. </w:t>
            </w:r>
          </w:p>
        </w:tc>
      </w:tr>
      <w:tr w:rsidR="00B16310" w:rsidRPr="00C13F5A" w:rsidTr="00B16310">
        <w:trPr>
          <w:gridAfter w:val="1"/>
          <w:wAfter w:w="5" w:type="pct"/>
        </w:trPr>
        <w:tc>
          <w:tcPr>
            <w:tcW w:w="217" w:type="pct"/>
            <w:tcBorders>
              <w:top w:val="single" w:sz="4" w:space="0" w:color="auto"/>
              <w:left w:val="single" w:sz="4" w:space="0" w:color="auto"/>
              <w:bottom w:val="single" w:sz="4" w:space="0" w:color="auto"/>
              <w:right w:val="single" w:sz="4" w:space="0" w:color="auto"/>
            </w:tcBorders>
            <w:hideMark/>
          </w:tcPr>
          <w:p w:rsidR="00B16310" w:rsidRPr="00BD50E2" w:rsidRDefault="00B16310" w:rsidP="00B16310">
            <w:pPr>
              <w:spacing w:after="0" w:line="240" w:lineRule="auto"/>
              <w:jc w:val="center"/>
              <w:rPr>
                <w:rFonts w:ascii="Times New Roman" w:eastAsia="Times New Roman" w:hAnsi="Times New Roman"/>
                <w:bCs/>
                <w:sz w:val="24"/>
                <w:szCs w:val="24"/>
              </w:rPr>
            </w:pPr>
            <w:r w:rsidRPr="00BD50E2">
              <w:rPr>
                <w:rFonts w:ascii="Times New Roman" w:eastAsia="Times New Roman" w:hAnsi="Times New Roman"/>
                <w:bCs/>
                <w:sz w:val="24"/>
                <w:szCs w:val="24"/>
              </w:rPr>
              <w:t>4.</w:t>
            </w:r>
          </w:p>
        </w:tc>
        <w:tc>
          <w:tcPr>
            <w:tcW w:w="1550" w:type="pct"/>
            <w:tcBorders>
              <w:top w:val="single" w:sz="4" w:space="0" w:color="auto"/>
              <w:left w:val="single" w:sz="4" w:space="0" w:color="auto"/>
              <w:bottom w:val="single" w:sz="4" w:space="0" w:color="auto"/>
              <w:right w:val="single" w:sz="4" w:space="0" w:color="auto"/>
            </w:tcBorders>
            <w:hideMark/>
          </w:tcPr>
          <w:p w:rsidR="00B16310" w:rsidRPr="00BD50E2" w:rsidRDefault="00B16310" w:rsidP="00B16310">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t>Cita informācija</w:t>
            </w:r>
          </w:p>
        </w:tc>
        <w:tc>
          <w:tcPr>
            <w:tcW w:w="3228" w:type="pct"/>
            <w:tcBorders>
              <w:top w:val="single" w:sz="4" w:space="0" w:color="auto"/>
              <w:left w:val="single" w:sz="4" w:space="0" w:color="auto"/>
              <w:bottom w:val="single" w:sz="4" w:space="0" w:color="auto"/>
              <w:right w:val="single" w:sz="4" w:space="0" w:color="auto"/>
            </w:tcBorders>
            <w:hideMark/>
          </w:tcPr>
          <w:p w:rsidR="00B16310" w:rsidRPr="00BD50E2" w:rsidRDefault="00B16310" w:rsidP="00B16310">
            <w:pPr>
              <w:spacing w:after="0" w:line="240" w:lineRule="auto"/>
              <w:jc w:val="both"/>
              <w:rPr>
                <w:rFonts w:ascii="Times New Roman" w:eastAsia="Times New Roman" w:hAnsi="Times New Roman"/>
                <w:bCs/>
                <w:sz w:val="24"/>
                <w:szCs w:val="24"/>
              </w:rPr>
            </w:pPr>
            <w:r w:rsidRPr="00BD50E2">
              <w:rPr>
                <w:rFonts w:ascii="Times New Roman" w:eastAsia="Times New Roman" w:hAnsi="Times New Roman"/>
                <w:bCs/>
                <w:sz w:val="24"/>
                <w:szCs w:val="24"/>
                <w:lang w:eastAsia="lv-LV"/>
              </w:rPr>
              <w:t>Nav</w:t>
            </w:r>
          </w:p>
        </w:tc>
      </w:tr>
    </w:tbl>
    <w:p w:rsidR="003A1E7E" w:rsidRDefault="003A1E7E" w:rsidP="003A1E7E">
      <w:pPr>
        <w:spacing w:after="0" w:line="240" w:lineRule="auto"/>
        <w:rPr>
          <w:rFonts w:ascii="Times New Roman" w:eastAsia="Times New Roman" w:hAnsi="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17B71" w:rsidRPr="00882454" w:rsidTr="00475AF6">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17B71" w:rsidRPr="00882454" w:rsidRDefault="00517B71" w:rsidP="00475AF6">
            <w:pPr>
              <w:spacing w:after="0" w:line="240" w:lineRule="auto"/>
              <w:jc w:val="center"/>
              <w:rPr>
                <w:rFonts w:ascii="Times New Roman" w:eastAsia="Times New Roman" w:hAnsi="Times New Roman"/>
                <w:b/>
                <w:bCs/>
                <w:sz w:val="24"/>
                <w:szCs w:val="24"/>
              </w:rPr>
            </w:pPr>
            <w:r w:rsidRPr="00882454">
              <w:rPr>
                <w:rFonts w:ascii="Times New Roman" w:eastAsia="Times New Roman" w:hAnsi="Times New Roman"/>
                <w:b/>
                <w:bCs/>
                <w:sz w:val="24"/>
                <w:szCs w:val="24"/>
              </w:rPr>
              <w:t>II. Tiesību akta projekta ietekme uz sabiedrību, tautsaimniecības attīstību un administratīvo slogu</w:t>
            </w:r>
          </w:p>
        </w:tc>
      </w:tr>
      <w:tr w:rsidR="00517B71" w:rsidRPr="00882454" w:rsidTr="00475AF6">
        <w:tc>
          <w:tcPr>
            <w:tcW w:w="311" w:type="pct"/>
            <w:tcBorders>
              <w:top w:val="single" w:sz="4" w:space="0" w:color="auto"/>
              <w:left w:val="single" w:sz="4" w:space="0" w:color="auto"/>
              <w:bottom w:val="single" w:sz="4" w:space="0" w:color="auto"/>
              <w:right w:val="single" w:sz="4" w:space="0" w:color="auto"/>
            </w:tcBorders>
            <w:hideMark/>
          </w:tcPr>
          <w:p w:rsidR="00517B71" w:rsidRPr="00882454" w:rsidRDefault="00517B71" w:rsidP="00475AF6">
            <w:pPr>
              <w:spacing w:after="0" w:line="240" w:lineRule="auto"/>
              <w:jc w:val="both"/>
              <w:rPr>
                <w:rFonts w:ascii="Times New Roman" w:eastAsia="Times New Roman" w:hAnsi="Times New Roman"/>
                <w:sz w:val="24"/>
                <w:szCs w:val="24"/>
              </w:rPr>
            </w:pPr>
            <w:r w:rsidRPr="00882454">
              <w:rPr>
                <w:rFonts w:ascii="Times New Roman" w:eastAsia="Times New Roman" w:hAnsi="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517B71" w:rsidRPr="00882454" w:rsidRDefault="00517B71" w:rsidP="00475AF6">
            <w:pPr>
              <w:spacing w:after="0" w:line="240" w:lineRule="auto"/>
              <w:jc w:val="both"/>
              <w:rPr>
                <w:rFonts w:ascii="Times New Roman" w:eastAsia="Times New Roman" w:hAnsi="Times New Roman"/>
                <w:sz w:val="24"/>
                <w:szCs w:val="24"/>
              </w:rPr>
            </w:pPr>
            <w:r w:rsidRPr="00882454">
              <w:rPr>
                <w:rFonts w:ascii="Times New Roman" w:eastAsia="Times New Roman" w:hAnsi="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rsidR="00517B71" w:rsidRPr="00517B71" w:rsidRDefault="00517B71" w:rsidP="00475AF6">
            <w:pPr>
              <w:spacing w:line="240" w:lineRule="auto"/>
              <w:contextualSpacing/>
              <w:jc w:val="both"/>
              <w:rPr>
                <w:rFonts w:ascii="Times New Roman" w:hAnsi="Times New Roman"/>
                <w:sz w:val="24"/>
                <w:szCs w:val="24"/>
              </w:rPr>
            </w:pPr>
            <w:r w:rsidRPr="00517B71">
              <w:rPr>
                <w:rFonts w:ascii="Times New Roman" w:hAnsi="Times New Roman"/>
                <w:sz w:val="24"/>
                <w:szCs w:val="24"/>
              </w:rPr>
              <w:t>Patvēruma meklētāji.</w:t>
            </w:r>
          </w:p>
          <w:p w:rsidR="00517B71" w:rsidRPr="00AC51C8" w:rsidRDefault="00517B71" w:rsidP="00517B71">
            <w:pPr>
              <w:spacing w:line="240" w:lineRule="auto"/>
              <w:contextualSpacing/>
              <w:jc w:val="both"/>
              <w:rPr>
                <w:rFonts w:ascii="Times New Roman" w:hAnsi="Times New Roman"/>
                <w:sz w:val="24"/>
                <w:szCs w:val="24"/>
              </w:rPr>
            </w:pPr>
            <w:r w:rsidRPr="00517B71">
              <w:rPr>
                <w:rFonts w:ascii="Times New Roman" w:hAnsi="Times New Roman"/>
                <w:color w:val="0D0D0D" w:themeColor="text1" w:themeTint="F2"/>
                <w:sz w:val="24"/>
                <w:szCs w:val="24"/>
              </w:rPr>
              <w:t xml:space="preserve">Persona, kura ir nelikumīgi </w:t>
            </w:r>
            <w:r w:rsidR="007D7BA9">
              <w:rPr>
                <w:rFonts w:ascii="Times New Roman" w:hAnsi="Times New Roman"/>
                <w:color w:val="0D0D0D" w:themeColor="text1" w:themeTint="F2"/>
                <w:sz w:val="24"/>
                <w:szCs w:val="24"/>
              </w:rPr>
              <w:t>šķērsojusi Latvijas Republikas -</w:t>
            </w:r>
            <w:r w:rsidRPr="00517B71">
              <w:rPr>
                <w:rFonts w:ascii="Times New Roman" w:hAnsi="Times New Roman"/>
                <w:color w:val="0D0D0D" w:themeColor="text1" w:themeTint="F2"/>
                <w:sz w:val="24"/>
                <w:szCs w:val="24"/>
              </w:rPr>
              <w:t xml:space="preserve"> Baltkrievijas Republikas valsts robežu, un </w:t>
            </w:r>
            <w:r w:rsidR="00771198">
              <w:rPr>
                <w:rFonts w:ascii="Times New Roman" w:hAnsi="Times New Roman"/>
                <w:color w:val="0D0D0D" w:themeColor="text1" w:themeTint="F2"/>
                <w:sz w:val="24"/>
                <w:szCs w:val="24"/>
              </w:rPr>
              <w:t>tiek atgriezta</w:t>
            </w:r>
            <w:r w:rsidRPr="00517B71">
              <w:rPr>
                <w:rFonts w:ascii="Times New Roman" w:hAnsi="Times New Roman"/>
                <w:color w:val="0D0D0D" w:themeColor="text1" w:themeTint="F2"/>
                <w:sz w:val="24"/>
                <w:szCs w:val="24"/>
              </w:rPr>
              <w:t xml:space="preserve"> Baltkrievijas Republikā.</w:t>
            </w:r>
          </w:p>
        </w:tc>
      </w:tr>
      <w:tr w:rsidR="00517B71" w:rsidRPr="00882454" w:rsidTr="00475AF6">
        <w:tc>
          <w:tcPr>
            <w:tcW w:w="311" w:type="pct"/>
            <w:tcBorders>
              <w:top w:val="single" w:sz="4" w:space="0" w:color="auto"/>
              <w:left w:val="single" w:sz="4" w:space="0" w:color="auto"/>
              <w:bottom w:val="single" w:sz="4" w:space="0" w:color="auto"/>
              <w:right w:val="single" w:sz="4" w:space="0" w:color="auto"/>
            </w:tcBorders>
            <w:hideMark/>
          </w:tcPr>
          <w:p w:rsidR="00517B71" w:rsidRPr="00882454" w:rsidRDefault="00517B71" w:rsidP="00475AF6">
            <w:pPr>
              <w:spacing w:after="0" w:line="240" w:lineRule="auto"/>
              <w:jc w:val="both"/>
              <w:rPr>
                <w:rFonts w:ascii="Times New Roman" w:eastAsia="Times New Roman" w:hAnsi="Times New Roman"/>
                <w:sz w:val="24"/>
                <w:szCs w:val="24"/>
              </w:rPr>
            </w:pPr>
            <w:r w:rsidRPr="00882454">
              <w:rPr>
                <w:rFonts w:ascii="Times New Roman" w:eastAsia="Times New Roman" w:hAnsi="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517B71" w:rsidRPr="00882454" w:rsidRDefault="00517B71" w:rsidP="00475AF6">
            <w:pPr>
              <w:spacing w:after="0" w:line="240" w:lineRule="auto"/>
              <w:jc w:val="both"/>
              <w:rPr>
                <w:rFonts w:ascii="Times New Roman" w:eastAsia="Times New Roman" w:hAnsi="Times New Roman"/>
                <w:sz w:val="24"/>
                <w:szCs w:val="24"/>
              </w:rPr>
            </w:pPr>
            <w:r w:rsidRPr="00882454">
              <w:rPr>
                <w:rFonts w:ascii="Times New Roman" w:eastAsia="Times New Roman" w:hAnsi="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rsidR="00517B71" w:rsidRPr="00DC3A61" w:rsidRDefault="00517B71" w:rsidP="00475AF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Projekts šo jomu neskar.</w:t>
            </w:r>
          </w:p>
        </w:tc>
      </w:tr>
      <w:tr w:rsidR="00517B71" w:rsidRPr="00882454" w:rsidTr="00475AF6">
        <w:tc>
          <w:tcPr>
            <w:tcW w:w="311" w:type="pct"/>
            <w:tcBorders>
              <w:top w:val="single" w:sz="4" w:space="0" w:color="auto"/>
              <w:left w:val="single" w:sz="4" w:space="0" w:color="auto"/>
              <w:bottom w:val="single" w:sz="4" w:space="0" w:color="auto"/>
              <w:right w:val="single" w:sz="4" w:space="0" w:color="auto"/>
            </w:tcBorders>
            <w:hideMark/>
          </w:tcPr>
          <w:p w:rsidR="00517B71" w:rsidRPr="00882454" w:rsidRDefault="00517B71" w:rsidP="00475AF6">
            <w:pPr>
              <w:spacing w:after="0" w:line="240" w:lineRule="auto"/>
              <w:jc w:val="both"/>
              <w:rPr>
                <w:rFonts w:ascii="Times New Roman" w:eastAsia="Times New Roman" w:hAnsi="Times New Roman"/>
                <w:sz w:val="24"/>
                <w:szCs w:val="24"/>
              </w:rPr>
            </w:pPr>
            <w:r w:rsidRPr="00882454">
              <w:rPr>
                <w:rFonts w:ascii="Times New Roman" w:eastAsia="Times New Roman" w:hAnsi="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517B71" w:rsidRPr="00882454" w:rsidRDefault="00517B71" w:rsidP="00475AF6">
            <w:pPr>
              <w:spacing w:after="0" w:line="240" w:lineRule="auto"/>
              <w:jc w:val="both"/>
              <w:rPr>
                <w:rFonts w:ascii="Times New Roman" w:eastAsia="Times New Roman" w:hAnsi="Times New Roman"/>
                <w:sz w:val="24"/>
                <w:szCs w:val="24"/>
              </w:rPr>
            </w:pPr>
            <w:r w:rsidRPr="00882454">
              <w:rPr>
                <w:rFonts w:ascii="Times New Roman" w:eastAsia="Times New Roman" w:hAnsi="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517B71" w:rsidRPr="00DC3A61" w:rsidRDefault="00517B71" w:rsidP="00475AF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Projekts šo jomu neskar.</w:t>
            </w:r>
          </w:p>
        </w:tc>
      </w:tr>
      <w:tr w:rsidR="00517B71" w:rsidRPr="00882454" w:rsidTr="00475AF6">
        <w:tc>
          <w:tcPr>
            <w:tcW w:w="311" w:type="pct"/>
            <w:tcBorders>
              <w:top w:val="single" w:sz="4" w:space="0" w:color="auto"/>
              <w:left w:val="single" w:sz="4" w:space="0" w:color="auto"/>
              <w:bottom w:val="single" w:sz="4" w:space="0" w:color="auto"/>
              <w:right w:val="single" w:sz="4" w:space="0" w:color="auto"/>
            </w:tcBorders>
            <w:hideMark/>
          </w:tcPr>
          <w:p w:rsidR="00517B71" w:rsidRPr="00882454" w:rsidRDefault="00517B71" w:rsidP="00475AF6">
            <w:pPr>
              <w:spacing w:after="0" w:line="240" w:lineRule="auto"/>
              <w:jc w:val="both"/>
              <w:rPr>
                <w:rFonts w:ascii="Times New Roman" w:eastAsia="Times New Roman" w:hAnsi="Times New Roman"/>
                <w:sz w:val="24"/>
                <w:szCs w:val="24"/>
              </w:rPr>
            </w:pPr>
            <w:r w:rsidRPr="00882454">
              <w:rPr>
                <w:rFonts w:ascii="Times New Roman" w:eastAsia="Times New Roman" w:hAnsi="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517B71" w:rsidRPr="00882454" w:rsidRDefault="00517B71" w:rsidP="00475AF6">
            <w:pPr>
              <w:spacing w:after="0" w:line="240" w:lineRule="auto"/>
              <w:jc w:val="both"/>
              <w:rPr>
                <w:rFonts w:ascii="Times New Roman" w:eastAsia="Times New Roman" w:hAnsi="Times New Roman"/>
                <w:sz w:val="24"/>
                <w:szCs w:val="24"/>
              </w:rPr>
            </w:pPr>
            <w:r w:rsidRPr="00882454">
              <w:rPr>
                <w:rFonts w:ascii="Times New Roman" w:eastAsia="Times New Roman" w:hAnsi="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517B71" w:rsidRPr="00DC3A61" w:rsidRDefault="00517B71" w:rsidP="00475AF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Projekts šo jomu neskar.</w:t>
            </w:r>
          </w:p>
        </w:tc>
      </w:tr>
      <w:tr w:rsidR="00517B71" w:rsidRPr="00882454" w:rsidTr="00475AF6">
        <w:tc>
          <w:tcPr>
            <w:tcW w:w="311" w:type="pct"/>
            <w:tcBorders>
              <w:top w:val="single" w:sz="4" w:space="0" w:color="auto"/>
              <w:left w:val="single" w:sz="4" w:space="0" w:color="auto"/>
              <w:bottom w:val="single" w:sz="4" w:space="0" w:color="auto"/>
              <w:right w:val="single" w:sz="4" w:space="0" w:color="auto"/>
            </w:tcBorders>
            <w:hideMark/>
          </w:tcPr>
          <w:p w:rsidR="00517B71" w:rsidRPr="00882454" w:rsidRDefault="00517B71" w:rsidP="00475AF6">
            <w:pPr>
              <w:spacing w:after="0" w:line="240" w:lineRule="auto"/>
              <w:jc w:val="both"/>
              <w:rPr>
                <w:rFonts w:ascii="Times New Roman" w:eastAsia="Times New Roman" w:hAnsi="Times New Roman"/>
                <w:sz w:val="24"/>
                <w:szCs w:val="24"/>
              </w:rPr>
            </w:pPr>
            <w:r w:rsidRPr="00882454">
              <w:rPr>
                <w:rFonts w:ascii="Times New Roman" w:eastAsia="Times New Roman" w:hAnsi="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rsidR="00517B71" w:rsidRPr="00882454" w:rsidRDefault="00517B71" w:rsidP="00475AF6">
            <w:pPr>
              <w:spacing w:after="0" w:line="240" w:lineRule="auto"/>
              <w:jc w:val="both"/>
              <w:rPr>
                <w:rFonts w:ascii="Times New Roman" w:eastAsia="Times New Roman" w:hAnsi="Times New Roman"/>
                <w:sz w:val="24"/>
                <w:szCs w:val="24"/>
              </w:rPr>
            </w:pPr>
            <w:r w:rsidRPr="00882454">
              <w:rPr>
                <w:rFonts w:ascii="Times New Roman" w:eastAsia="Times New Roman" w:hAnsi="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517B71" w:rsidRPr="00DC3A61" w:rsidRDefault="00517B71" w:rsidP="00475AF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Nav.</w:t>
            </w:r>
          </w:p>
        </w:tc>
      </w:tr>
    </w:tbl>
    <w:p w:rsidR="003A1E7E" w:rsidRDefault="003A1E7E" w:rsidP="003A1E7E">
      <w:pPr>
        <w:spacing w:after="0" w:line="240" w:lineRule="auto"/>
        <w:rPr>
          <w:rFonts w:ascii="Times New Roman" w:eastAsia="Times New Roman" w:hAnsi="Times New Roman"/>
          <w:color w:val="000000"/>
          <w:sz w:val="24"/>
          <w:szCs w:val="24"/>
          <w:shd w:val="clear" w:color="auto" w:fill="FFFFFF"/>
          <w:lang w:eastAsia="lv-LV"/>
        </w:rPr>
      </w:pPr>
      <w:r w:rsidRPr="00D02706">
        <w:rPr>
          <w:rFonts w:ascii="Times New Roman" w:eastAsia="Times New Roman" w:hAnsi="Times New Roman"/>
          <w:color w:val="000000"/>
          <w:sz w:val="24"/>
          <w:szCs w:val="24"/>
          <w:shd w:val="clear" w:color="auto" w:fill="FFFFFF"/>
          <w:lang w:eastAsia="lv-LV"/>
        </w:rPr>
        <w:t> </w:t>
      </w:r>
    </w:p>
    <w:tbl>
      <w:tblPr>
        <w:tblStyle w:val="TableGrid1"/>
        <w:tblW w:w="9356" w:type="dxa"/>
        <w:jc w:val="center"/>
        <w:tblLayout w:type="fixed"/>
        <w:tblLook w:val="04A0" w:firstRow="1" w:lastRow="0" w:firstColumn="1" w:lastColumn="0" w:noHBand="0" w:noVBand="1"/>
      </w:tblPr>
      <w:tblGrid>
        <w:gridCol w:w="1673"/>
        <w:gridCol w:w="977"/>
        <w:gridCol w:w="1247"/>
        <w:gridCol w:w="986"/>
        <w:gridCol w:w="1117"/>
        <w:gridCol w:w="978"/>
        <w:gridCol w:w="978"/>
        <w:gridCol w:w="1400"/>
      </w:tblGrid>
      <w:tr w:rsidR="00EF473F" w:rsidRPr="005000AF" w:rsidTr="00475AF6">
        <w:trPr>
          <w:jc w:val="center"/>
        </w:trPr>
        <w:tc>
          <w:tcPr>
            <w:tcW w:w="9356" w:type="dxa"/>
            <w:gridSpan w:val="8"/>
          </w:tcPr>
          <w:p w:rsidR="00EF473F" w:rsidRPr="005000AF" w:rsidRDefault="00EF473F" w:rsidP="00475AF6">
            <w:pPr>
              <w:spacing w:after="0" w:line="240" w:lineRule="auto"/>
              <w:jc w:val="center"/>
              <w:rPr>
                <w:rFonts w:ascii="Times New Roman" w:eastAsiaTheme="minorHAnsi" w:hAnsi="Times New Roman"/>
                <w:b/>
                <w:iCs/>
                <w:sz w:val="24"/>
                <w:szCs w:val="24"/>
                <w:lang w:eastAsia="lv-LV"/>
              </w:rPr>
            </w:pPr>
            <w:r w:rsidRPr="005000AF">
              <w:rPr>
                <w:rFonts w:ascii="Times New Roman" w:eastAsiaTheme="minorHAnsi" w:hAnsi="Times New Roman"/>
                <w:b/>
                <w:iCs/>
                <w:sz w:val="24"/>
                <w:szCs w:val="24"/>
                <w:lang w:eastAsia="lv-LV"/>
              </w:rPr>
              <w:t>III. Tiesību akta projekta ietekme uz valsts budžetu un pašvaldību budžetiem</w:t>
            </w:r>
          </w:p>
        </w:tc>
      </w:tr>
      <w:tr w:rsidR="00EF473F" w:rsidRPr="005000AF" w:rsidTr="00475AF6">
        <w:trPr>
          <w:jc w:val="center"/>
        </w:trPr>
        <w:tc>
          <w:tcPr>
            <w:tcW w:w="1673" w:type="dxa"/>
            <w:vMerge w:val="restart"/>
            <w:vAlign w:val="center"/>
          </w:tcPr>
          <w:p w:rsidR="00EF473F" w:rsidRPr="005000AF" w:rsidRDefault="00EF473F" w:rsidP="00475AF6">
            <w:pPr>
              <w:spacing w:after="0" w:line="240" w:lineRule="auto"/>
              <w:jc w:val="center"/>
              <w:rPr>
                <w:rFonts w:ascii="Times New Roman" w:eastAsiaTheme="minorHAnsi" w:hAnsi="Times New Roman"/>
                <w:iCs/>
                <w:sz w:val="24"/>
                <w:szCs w:val="24"/>
                <w:lang w:eastAsia="lv-LV"/>
              </w:rPr>
            </w:pPr>
            <w:r w:rsidRPr="005000AF">
              <w:rPr>
                <w:rFonts w:ascii="Times New Roman" w:eastAsiaTheme="minorHAnsi" w:hAnsi="Times New Roman"/>
                <w:iCs/>
                <w:sz w:val="24"/>
                <w:szCs w:val="24"/>
                <w:lang w:eastAsia="lv-LV"/>
              </w:rPr>
              <w:t>Rādītāji</w:t>
            </w:r>
          </w:p>
        </w:tc>
        <w:tc>
          <w:tcPr>
            <w:tcW w:w="2224" w:type="dxa"/>
            <w:gridSpan w:val="2"/>
            <w:vMerge w:val="restart"/>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2021. gads</w:t>
            </w:r>
          </w:p>
        </w:tc>
        <w:tc>
          <w:tcPr>
            <w:tcW w:w="5459" w:type="dxa"/>
            <w:gridSpan w:val="5"/>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Turpmākie trīs gadi (</w:t>
            </w:r>
            <w:r w:rsidRPr="005000AF">
              <w:rPr>
                <w:rFonts w:ascii="Times New Roman" w:eastAsiaTheme="minorHAnsi" w:hAnsi="Times New Roman"/>
                <w:i/>
                <w:iCs/>
                <w:sz w:val="20"/>
                <w:szCs w:val="20"/>
                <w:lang w:eastAsia="lv-LV"/>
              </w:rPr>
              <w:t>euro</w:t>
            </w:r>
            <w:r w:rsidRPr="005000AF">
              <w:rPr>
                <w:rFonts w:ascii="Times New Roman" w:eastAsiaTheme="minorHAnsi" w:hAnsi="Times New Roman"/>
                <w:iCs/>
                <w:sz w:val="20"/>
                <w:szCs w:val="20"/>
                <w:lang w:eastAsia="lv-LV"/>
              </w:rPr>
              <w:t>)</w:t>
            </w:r>
          </w:p>
        </w:tc>
      </w:tr>
      <w:tr w:rsidR="00EF473F" w:rsidRPr="005000AF" w:rsidTr="00475AF6">
        <w:trPr>
          <w:jc w:val="center"/>
        </w:trPr>
        <w:tc>
          <w:tcPr>
            <w:tcW w:w="1673" w:type="dxa"/>
            <w:vMerge/>
          </w:tcPr>
          <w:p w:rsidR="00EF473F" w:rsidRPr="005000AF" w:rsidRDefault="00EF473F" w:rsidP="00475AF6">
            <w:pPr>
              <w:spacing w:after="0" w:line="240" w:lineRule="auto"/>
              <w:rPr>
                <w:rFonts w:ascii="Times New Roman" w:eastAsiaTheme="minorHAnsi" w:hAnsi="Times New Roman"/>
                <w:iCs/>
                <w:sz w:val="24"/>
                <w:szCs w:val="24"/>
                <w:lang w:eastAsia="lv-LV"/>
              </w:rPr>
            </w:pPr>
          </w:p>
        </w:tc>
        <w:tc>
          <w:tcPr>
            <w:tcW w:w="2224" w:type="dxa"/>
            <w:gridSpan w:val="2"/>
            <w:vMerge/>
          </w:tcPr>
          <w:p w:rsidR="00EF473F" w:rsidRPr="005000AF" w:rsidRDefault="00EF473F" w:rsidP="00475AF6">
            <w:pPr>
              <w:spacing w:after="0" w:line="240" w:lineRule="auto"/>
              <w:rPr>
                <w:rFonts w:ascii="Times New Roman" w:eastAsiaTheme="minorHAnsi" w:hAnsi="Times New Roman"/>
                <w:iCs/>
                <w:sz w:val="20"/>
                <w:szCs w:val="20"/>
                <w:lang w:eastAsia="lv-LV"/>
              </w:rPr>
            </w:pPr>
          </w:p>
        </w:tc>
        <w:tc>
          <w:tcPr>
            <w:tcW w:w="2103" w:type="dxa"/>
            <w:gridSpan w:val="2"/>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2022. gads</w:t>
            </w:r>
          </w:p>
        </w:tc>
        <w:tc>
          <w:tcPr>
            <w:tcW w:w="1956" w:type="dxa"/>
            <w:gridSpan w:val="2"/>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2023. gads</w:t>
            </w:r>
          </w:p>
        </w:tc>
        <w:tc>
          <w:tcPr>
            <w:tcW w:w="1400" w:type="dxa"/>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2024. gads</w:t>
            </w:r>
          </w:p>
        </w:tc>
      </w:tr>
      <w:tr w:rsidR="00EF473F" w:rsidRPr="005000AF" w:rsidTr="00475AF6">
        <w:trPr>
          <w:jc w:val="center"/>
        </w:trPr>
        <w:tc>
          <w:tcPr>
            <w:tcW w:w="1673" w:type="dxa"/>
            <w:vMerge/>
          </w:tcPr>
          <w:p w:rsidR="00EF473F" w:rsidRPr="005000AF" w:rsidRDefault="00EF473F" w:rsidP="00475AF6">
            <w:pPr>
              <w:spacing w:after="0" w:line="240" w:lineRule="auto"/>
              <w:rPr>
                <w:rFonts w:ascii="Times New Roman" w:eastAsiaTheme="minorHAnsi" w:hAnsi="Times New Roman"/>
                <w:iCs/>
                <w:sz w:val="24"/>
                <w:szCs w:val="24"/>
                <w:lang w:eastAsia="lv-LV"/>
              </w:rPr>
            </w:pPr>
          </w:p>
        </w:tc>
        <w:tc>
          <w:tcPr>
            <w:tcW w:w="977" w:type="dxa"/>
          </w:tcPr>
          <w:p w:rsidR="00EF473F" w:rsidRPr="005000AF" w:rsidRDefault="00EF473F" w:rsidP="00475AF6">
            <w:pPr>
              <w:spacing w:after="0" w:line="240" w:lineRule="auto"/>
              <w:jc w:val="center"/>
              <w:rPr>
                <w:rFonts w:ascii="Times New Roman" w:eastAsiaTheme="minorHAnsi" w:hAnsi="Times New Roman"/>
                <w:iCs/>
                <w:sz w:val="24"/>
                <w:szCs w:val="24"/>
                <w:lang w:eastAsia="lv-LV"/>
              </w:rPr>
            </w:pPr>
            <w:r w:rsidRPr="005000AF">
              <w:rPr>
                <w:rFonts w:ascii="Times New Roman" w:eastAsiaTheme="minorHAnsi" w:hAnsi="Times New Roman"/>
                <w:iCs/>
                <w:sz w:val="24"/>
                <w:szCs w:val="24"/>
                <w:lang w:eastAsia="lv-LV"/>
              </w:rPr>
              <w:t xml:space="preserve">saskaņā ar valsts budžetu </w:t>
            </w:r>
            <w:r w:rsidRPr="005000AF">
              <w:rPr>
                <w:rFonts w:ascii="Times New Roman" w:eastAsiaTheme="minorHAnsi" w:hAnsi="Times New Roman"/>
                <w:iCs/>
                <w:sz w:val="24"/>
                <w:szCs w:val="24"/>
                <w:lang w:eastAsia="lv-LV"/>
              </w:rPr>
              <w:lastRenderedPageBreak/>
              <w:t>kārtējam gadam</w:t>
            </w:r>
          </w:p>
        </w:tc>
        <w:tc>
          <w:tcPr>
            <w:tcW w:w="1247" w:type="dxa"/>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lastRenderedPageBreak/>
              <w:t xml:space="preserve">izmaiņas kārtējā gadā, salīdzinot ar valsts budžetu </w:t>
            </w:r>
            <w:r w:rsidRPr="005000AF">
              <w:rPr>
                <w:rFonts w:ascii="Times New Roman" w:eastAsiaTheme="minorHAnsi" w:hAnsi="Times New Roman"/>
                <w:iCs/>
                <w:sz w:val="20"/>
                <w:szCs w:val="20"/>
                <w:lang w:eastAsia="lv-LV"/>
              </w:rPr>
              <w:lastRenderedPageBreak/>
              <w:t>kārtējam gadam</w:t>
            </w:r>
          </w:p>
        </w:tc>
        <w:tc>
          <w:tcPr>
            <w:tcW w:w="986" w:type="dxa"/>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lastRenderedPageBreak/>
              <w:t>saskaņā ar vidēja termiņa budžeta ietvaru</w:t>
            </w:r>
          </w:p>
        </w:tc>
        <w:tc>
          <w:tcPr>
            <w:tcW w:w="1117" w:type="dxa"/>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izmaiņas, salīdzi-</w:t>
            </w:r>
          </w:p>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 xml:space="preserve">not ar vidēja termiņa </w:t>
            </w:r>
            <w:r w:rsidRPr="005000AF">
              <w:rPr>
                <w:rFonts w:ascii="Times New Roman" w:eastAsiaTheme="minorHAnsi" w:hAnsi="Times New Roman"/>
                <w:iCs/>
                <w:sz w:val="20"/>
                <w:szCs w:val="20"/>
                <w:lang w:eastAsia="lv-LV"/>
              </w:rPr>
              <w:lastRenderedPageBreak/>
              <w:t>budžeta ietvaru 2022. gadam</w:t>
            </w:r>
          </w:p>
        </w:tc>
        <w:tc>
          <w:tcPr>
            <w:tcW w:w="978" w:type="dxa"/>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lastRenderedPageBreak/>
              <w:t>saskaņā ar vidēja termiņa budžeta ietvaru</w:t>
            </w:r>
          </w:p>
        </w:tc>
        <w:tc>
          <w:tcPr>
            <w:tcW w:w="978" w:type="dxa"/>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Izmai-</w:t>
            </w:r>
          </w:p>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ņas, salīdzi-</w:t>
            </w:r>
          </w:p>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 xml:space="preserve">not ar vidēja </w:t>
            </w:r>
            <w:r w:rsidRPr="005000AF">
              <w:rPr>
                <w:rFonts w:ascii="Times New Roman" w:eastAsiaTheme="minorHAnsi" w:hAnsi="Times New Roman"/>
                <w:iCs/>
                <w:sz w:val="20"/>
                <w:szCs w:val="20"/>
                <w:lang w:eastAsia="lv-LV"/>
              </w:rPr>
              <w:lastRenderedPageBreak/>
              <w:t>termiņa budžeta ietvaru 2023. gadam</w:t>
            </w:r>
          </w:p>
        </w:tc>
        <w:tc>
          <w:tcPr>
            <w:tcW w:w="1400" w:type="dxa"/>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lastRenderedPageBreak/>
              <w:t>izmaiņas, salīdzi-</w:t>
            </w:r>
          </w:p>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 xml:space="preserve">not ar vidēja termiņa budžeta </w:t>
            </w:r>
            <w:r w:rsidRPr="005000AF">
              <w:rPr>
                <w:rFonts w:ascii="Times New Roman" w:eastAsiaTheme="minorHAnsi" w:hAnsi="Times New Roman"/>
                <w:iCs/>
                <w:sz w:val="20"/>
                <w:szCs w:val="20"/>
                <w:lang w:eastAsia="lv-LV"/>
              </w:rPr>
              <w:lastRenderedPageBreak/>
              <w:t>ietvaru 2023. gadam</w:t>
            </w:r>
          </w:p>
        </w:tc>
      </w:tr>
      <w:tr w:rsidR="00EF473F" w:rsidRPr="005000AF" w:rsidTr="00475AF6">
        <w:trPr>
          <w:jc w:val="center"/>
        </w:trPr>
        <w:tc>
          <w:tcPr>
            <w:tcW w:w="1673"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lastRenderedPageBreak/>
              <w:t>1</w:t>
            </w:r>
          </w:p>
        </w:tc>
        <w:tc>
          <w:tcPr>
            <w:tcW w:w="97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2</w:t>
            </w:r>
          </w:p>
        </w:tc>
        <w:tc>
          <w:tcPr>
            <w:tcW w:w="124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3</w:t>
            </w:r>
          </w:p>
        </w:tc>
        <w:tc>
          <w:tcPr>
            <w:tcW w:w="986"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4</w:t>
            </w:r>
          </w:p>
        </w:tc>
        <w:tc>
          <w:tcPr>
            <w:tcW w:w="111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5</w:t>
            </w:r>
          </w:p>
        </w:tc>
        <w:tc>
          <w:tcPr>
            <w:tcW w:w="978"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6</w:t>
            </w:r>
          </w:p>
        </w:tc>
        <w:tc>
          <w:tcPr>
            <w:tcW w:w="978"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7</w:t>
            </w:r>
          </w:p>
        </w:tc>
        <w:tc>
          <w:tcPr>
            <w:tcW w:w="1400"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8</w:t>
            </w:r>
          </w:p>
        </w:tc>
      </w:tr>
      <w:tr w:rsidR="00EF473F" w:rsidRPr="005000AF" w:rsidTr="00475AF6">
        <w:trPr>
          <w:jc w:val="center"/>
        </w:trPr>
        <w:tc>
          <w:tcPr>
            <w:tcW w:w="1673" w:type="dxa"/>
            <w:vAlign w:val="center"/>
          </w:tcPr>
          <w:p w:rsidR="00EF473F" w:rsidRPr="005000AF" w:rsidRDefault="00EF473F" w:rsidP="00475AF6">
            <w:pPr>
              <w:spacing w:after="0" w:line="240" w:lineRule="auto"/>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1. Budžeta ieņēmumi</w:t>
            </w:r>
          </w:p>
        </w:tc>
        <w:tc>
          <w:tcPr>
            <w:tcW w:w="977" w:type="dxa"/>
            <w:vAlign w:val="center"/>
          </w:tcPr>
          <w:p w:rsidR="00EF473F" w:rsidRPr="005000AF" w:rsidRDefault="00EF473F" w:rsidP="00475AF6">
            <w:pPr>
              <w:spacing w:after="0" w:line="240" w:lineRule="auto"/>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124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986" w:type="dxa"/>
            <w:vAlign w:val="center"/>
          </w:tcPr>
          <w:p w:rsidR="00EF473F" w:rsidRPr="005000AF" w:rsidRDefault="00EF473F" w:rsidP="00475AF6">
            <w:pPr>
              <w:jc w:val="center"/>
              <w:rPr>
                <w:sz w:val="20"/>
                <w:szCs w:val="20"/>
              </w:rPr>
            </w:pPr>
            <w:r w:rsidRPr="005000AF">
              <w:rPr>
                <w:iCs/>
                <w:sz w:val="20"/>
                <w:szCs w:val="20"/>
              </w:rPr>
              <w:t>0</w:t>
            </w:r>
          </w:p>
        </w:tc>
        <w:tc>
          <w:tcPr>
            <w:tcW w:w="1117" w:type="dxa"/>
            <w:vAlign w:val="center"/>
          </w:tcPr>
          <w:p w:rsidR="00EF473F" w:rsidRPr="005000AF" w:rsidRDefault="00EF473F" w:rsidP="00475AF6">
            <w:pPr>
              <w:jc w:val="center"/>
              <w:rPr>
                <w:sz w:val="20"/>
                <w:szCs w:val="20"/>
              </w:rPr>
            </w:pPr>
            <w:r w:rsidRPr="005000AF">
              <w:rPr>
                <w:iCs/>
                <w:sz w:val="20"/>
                <w:szCs w:val="20"/>
              </w:rPr>
              <w:t>0</w:t>
            </w:r>
          </w:p>
        </w:tc>
        <w:tc>
          <w:tcPr>
            <w:tcW w:w="978" w:type="dxa"/>
            <w:vAlign w:val="center"/>
          </w:tcPr>
          <w:p w:rsidR="00EF473F" w:rsidRPr="005000AF" w:rsidRDefault="00EF473F" w:rsidP="00475AF6">
            <w:pPr>
              <w:jc w:val="center"/>
              <w:rPr>
                <w:sz w:val="20"/>
                <w:szCs w:val="20"/>
              </w:rPr>
            </w:pPr>
            <w:r w:rsidRPr="005000AF">
              <w:rPr>
                <w:iCs/>
                <w:sz w:val="20"/>
                <w:szCs w:val="20"/>
              </w:rPr>
              <w:t>0</w:t>
            </w:r>
          </w:p>
        </w:tc>
        <w:tc>
          <w:tcPr>
            <w:tcW w:w="978" w:type="dxa"/>
            <w:vAlign w:val="center"/>
          </w:tcPr>
          <w:p w:rsidR="00EF473F" w:rsidRPr="005000AF" w:rsidRDefault="00EF473F" w:rsidP="00475AF6">
            <w:pPr>
              <w:jc w:val="center"/>
              <w:rPr>
                <w:sz w:val="20"/>
                <w:szCs w:val="20"/>
              </w:rPr>
            </w:pPr>
            <w:r w:rsidRPr="005000AF">
              <w:rPr>
                <w:iCs/>
                <w:sz w:val="20"/>
                <w:szCs w:val="20"/>
              </w:rPr>
              <w:t>0</w:t>
            </w:r>
          </w:p>
        </w:tc>
        <w:tc>
          <w:tcPr>
            <w:tcW w:w="1400" w:type="dxa"/>
            <w:vAlign w:val="center"/>
          </w:tcPr>
          <w:p w:rsidR="00EF473F" w:rsidRPr="005000AF" w:rsidRDefault="00EF473F" w:rsidP="00475AF6">
            <w:pPr>
              <w:jc w:val="center"/>
              <w:rPr>
                <w:sz w:val="20"/>
                <w:szCs w:val="20"/>
              </w:rPr>
            </w:pPr>
            <w:r w:rsidRPr="005000AF">
              <w:rPr>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1.1. valsts pamatbudžets, tai skaitā ieņēmumi no maksas pakalpojumiem un citi pašu ieņēmumi</w:t>
            </w:r>
          </w:p>
        </w:tc>
        <w:tc>
          <w:tcPr>
            <w:tcW w:w="97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124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986"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11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400"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1.2. valsts speciālais budžets</w:t>
            </w:r>
          </w:p>
        </w:tc>
        <w:tc>
          <w:tcPr>
            <w:tcW w:w="97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124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986"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11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400"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1.3. pašvaldību budžets</w:t>
            </w:r>
          </w:p>
        </w:tc>
        <w:tc>
          <w:tcPr>
            <w:tcW w:w="97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124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986"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11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400"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2. Budžeta izdevumi</w:t>
            </w:r>
          </w:p>
        </w:tc>
        <w:tc>
          <w:tcPr>
            <w:tcW w:w="97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1247" w:type="dxa"/>
            <w:vAlign w:val="center"/>
          </w:tcPr>
          <w:p w:rsidR="00EF473F" w:rsidRPr="005000AF" w:rsidRDefault="00F86D6E" w:rsidP="00475AF6">
            <w:pPr>
              <w:spacing w:after="0" w:line="240" w:lineRule="auto"/>
              <w:jc w:val="center"/>
              <w:rPr>
                <w:rFonts w:ascii="Times New Roman" w:eastAsiaTheme="minorHAnsi" w:hAnsi="Times New Roman"/>
                <w:iCs/>
                <w:sz w:val="20"/>
                <w:szCs w:val="20"/>
                <w:lang w:eastAsia="lv-LV"/>
              </w:rPr>
            </w:pPr>
            <w:r w:rsidRPr="00F86D6E">
              <w:rPr>
                <w:rFonts w:ascii="Times New Roman" w:eastAsiaTheme="minorHAnsi" w:hAnsi="Times New Roman"/>
                <w:iCs/>
                <w:sz w:val="20"/>
                <w:szCs w:val="20"/>
                <w:lang w:eastAsia="lv-LV"/>
              </w:rPr>
              <w:t>1 500 925</w:t>
            </w:r>
          </w:p>
        </w:tc>
        <w:tc>
          <w:tcPr>
            <w:tcW w:w="986"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11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400"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2.1. valsts pamatbudžets</w:t>
            </w:r>
          </w:p>
        </w:tc>
        <w:tc>
          <w:tcPr>
            <w:tcW w:w="97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1247" w:type="dxa"/>
            <w:vAlign w:val="center"/>
          </w:tcPr>
          <w:p w:rsidR="00EF473F" w:rsidRPr="005000AF" w:rsidRDefault="00F86D6E" w:rsidP="00475AF6">
            <w:pPr>
              <w:spacing w:after="0" w:line="240" w:lineRule="auto"/>
              <w:jc w:val="center"/>
              <w:rPr>
                <w:rFonts w:ascii="Times New Roman" w:eastAsiaTheme="minorHAnsi" w:hAnsi="Times New Roman"/>
                <w:iCs/>
                <w:sz w:val="20"/>
                <w:szCs w:val="20"/>
                <w:lang w:eastAsia="lv-LV"/>
              </w:rPr>
            </w:pPr>
            <w:r w:rsidRPr="00F86D6E">
              <w:rPr>
                <w:rFonts w:ascii="Times New Roman" w:eastAsiaTheme="minorHAnsi" w:hAnsi="Times New Roman"/>
                <w:iCs/>
                <w:sz w:val="20"/>
                <w:szCs w:val="20"/>
                <w:lang w:eastAsia="lv-LV"/>
              </w:rPr>
              <w:t>1 500 925</w:t>
            </w:r>
          </w:p>
        </w:tc>
        <w:tc>
          <w:tcPr>
            <w:tcW w:w="986"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11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400"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2.2. valsts speciālais budžets</w:t>
            </w:r>
          </w:p>
        </w:tc>
        <w:tc>
          <w:tcPr>
            <w:tcW w:w="97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124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986"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11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400"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2.3. pašvaldību budžets</w:t>
            </w:r>
          </w:p>
        </w:tc>
        <w:tc>
          <w:tcPr>
            <w:tcW w:w="97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124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986"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11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400"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3. Finansiālā ietekme</w:t>
            </w:r>
          </w:p>
        </w:tc>
        <w:tc>
          <w:tcPr>
            <w:tcW w:w="97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124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highlight w:val="yellow"/>
                <w:lang w:eastAsia="lv-LV"/>
              </w:rPr>
            </w:pPr>
            <w:r w:rsidRPr="005000AF">
              <w:rPr>
                <w:rFonts w:ascii="Times New Roman" w:eastAsiaTheme="minorHAnsi" w:hAnsi="Times New Roman"/>
                <w:iCs/>
                <w:sz w:val="20"/>
                <w:szCs w:val="20"/>
                <w:lang w:eastAsia="lv-LV"/>
              </w:rPr>
              <w:t>-</w:t>
            </w:r>
            <w:r>
              <w:t xml:space="preserve"> </w:t>
            </w:r>
            <w:r w:rsidR="00F86D6E" w:rsidRPr="00F86D6E">
              <w:rPr>
                <w:rFonts w:ascii="Times New Roman" w:eastAsiaTheme="minorHAnsi" w:hAnsi="Times New Roman"/>
                <w:iCs/>
                <w:sz w:val="20"/>
                <w:szCs w:val="20"/>
                <w:lang w:eastAsia="lv-LV"/>
              </w:rPr>
              <w:t>1 500 925</w:t>
            </w:r>
          </w:p>
        </w:tc>
        <w:tc>
          <w:tcPr>
            <w:tcW w:w="986"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11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400"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3.1. valsts pamatbudžets</w:t>
            </w:r>
          </w:p>
        </w:tc>
        <w:tc>
          <w:tcPr>
            <w:tcW w:w="97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124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highlight w:val="yellow"/>
                <w:lang w:eastAsia="lv-LV"/>
              </w:rPr>
            </w:pPr>
            <w:r w:rsidRPr="005000AF">
              <w:rPr>
                <w:rFonts w:ascii="Times New Roman" w:eastAsiaTheme="minorHAnsi" w:hAnsi="Times New Roman"/>
                <w:iCs/>
                <w:sz w:val="20"/>
                <w:szCs w:val="20"/>
                <w:lang w:eastAsia="lv-LV"/>
              </w:rPr>
              <w:t>-</w:t>
            </w:r>
            <w:r>
              <w:t xml:space="preserve"> </w:t>
            </w:r>
            <w:r w:rsidR="00F86D6E" w:rsidRPr="00F86D6E">
              <w:rPr>
                <w:rFonts w:ascii="Times New Roman" w:eastAsiaTheme="minorHAnsi" w:hAnsi="Times New Roman"/>
                <w:iCs/>
                <w:sz w:val="20"/>
                <w:szCs w:val="20"/>
                <w:lang w:eastAsia="lv-LV"/>
              </w:rPr>
              <w:t>1 500 925</w:t>
            </w:r>
          </w:p>
        </w:tc>
        <w:tc>
          <w:tcPr>
            <w:tcW w:w="986"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11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400"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3.2. speciālais budžets</w:t>
            </w:r>
          </w:p>
        </w:tc>
        <w:tc>
          <w:tcPr>
            <w:tcW w:w="97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124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986"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11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400"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3.3. pašvaldību budžets</w:t>
            </w:r>
          </w:p>
        </w:tc>
        <w:tc>
          <w:tcPr>
            <w:tcW w:w="97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124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0</w:t>
            </w:r>
          </w:p>
        </w:tc>
        <w:tc>
          <w:tcPr>
            <w:tcW w:w="986"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11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400"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jc w:val="both"/>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4. Finanšu līdzekļi papildu izdevumu finansēšanai (kompensējošu izdevumu samazinājumu norāda ar "+" zīmi)</w:t>
            </w:r>
          </w:p>
        </w:tc>
        <w:tc>
          <w:tcPr>
            <w:tcW w:w="977" w:type="dxa"/>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X</w:t>
            </w:r>
          </w:p>
        </w:tc>
        <w:tc>
          <w:tcPr>
            <w:tcW w:w="1247" w:type="dxa"/>
            <w:vAlign w:val="center"/>
          </w:tcPr>
          <w:p w:rsidR="00EF473F" w:rsidRPr="005000AF" w:rsidRDefault="00F86D6E" w:rsidP="00475AF6">
            <w:pPr>
              <w:spacing w:after="0" w:line="240" w:lineRule="auto"/>
              <w:jc w:val="center"/>
              <w:rPr>
                <w:rFonts w:ascii="Times New Roman" w:eastAsiaTheme="minorHAnsi" w:hAnsi="Times New Roman"/>
                <w:iCs/>
                <w:sz w:val="20"/>
                <w:szCs w:val="20"/>
                <w:lang w:eastAsia="lv-LV"/>
              </w:rPr>
            </w:pPr>
            <w:r w:rsidRPr="00F86D6E">
              <w:rPr>
                <w:rFonts w:ascii="Times New Roman" w:eastAsiaTheme="minorHAnsi" w:hAnsi="Times New Roman" w:cstheme="minorBidi"/>
                <w:iCs/>
                <w:sz w:val="20"/>
                <w:szCs w:val="20"/>
                <w:lang w:eastAsia="lv-LV"/>
              </w:rPr>
              <w:t>1 500 925</w:t>
            </w:r>
          </w:p>
        </w:tc>
        <w:tc>
          <w:tcPr>
            <w:tcW w:w="986"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11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400"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jc w:val="both"/>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5. Precizēta finansiālā ietekme</w:t>
            </w:r>
          </w:p>
        </w:tc>
        <w:tc>
          <w:tcPr>
            <w:tcW w:w="977" w:type="dxa"/>
            <w:vMerge w:val="restart"/>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X</w:t>
            </w:r>
          </w:p>
        </w:tc>
        <w:tc>
          <w:tcPr>
            <w:tcW w:w="124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sz w:val="20"/>
                <w:szCs w:val="20"/>
              </w:rPr>
              <w:t>0</w:t>
            </w:r>
          </w:p>
        </w:tc>
        <w:tc>
          <w:tcPr>
            <w:tcW w:w="986" w:type="dxa"/>
            <w:vMerge w:val="restart"/>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11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Merge w:val="restart"/>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400"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jc w:val="both"/>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5.1. valsts pamatbudžets</w:t>
            </w:r>
          </w:p>
        </w:tc>
        <w:tc>
          <w:tcPr>
            <w:tcW w:w="977" w:type="dxa"/>
            <w:vMerge/>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p>
        </w:tc>
        <w:tc>
          <w:tcPr>
            <w:tcW w:w="124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lang w:eastAsia="lv-LV"/>
              </w:rPr>
              <w:t>0</w:t>
            </w:r>
          </w:p>
        </w:tc>
        <w:tc>
          <w:tcPr>
            <w:tcW w:w="986" w:type="dxa"/>
            <w:vMerge/>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p>
        </w:tc>
        <w:tc>
          <w:tcPr>
            <w:tcW w:w="111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Merge/>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400"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jc w:val="both"/>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5.2. speciālais budžets</w:t>
            </w:r>
          </w:p>
        </w:tc>
        <w:tc>
          <w:tcPr>
            <w:tcW w:w="977" w:type="dxa"/>
            <w:vMerge/>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p>
        </w:tc>
        <w:tc>
          <w:tcPr>
            <w:tcW w:w="124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86" w:type="dxa"/>
            <w:vMerge/>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p>
        </w:tc>
        <w:tc>
          <w:tcPr>
            <w:tcW w:w="111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Merge/>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400"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jc w:val="both"/>
              <w:rPr>
                <w:rFonts w:ascii="Times New Roman" w:eastAsiaTheme="minorHAnsi" w:hAnsi="Times New Roman"/>
                <w:iCs/>
                <w:sz w:val="20"/>
                <w:szCs w:val="20"/>
                <w:lang w:eastAsia="lv-LV"/>
              </w:rPr>
            </w:pPr>
            <w:r w:rsidRPr="005000AF">
              <w:rPr>
                <w:rFonts w:ascii="Times New Roman" w:eastAsiaTheme="minorHAnsi" w:hAnsi="Times New Roman"/>
                <w:iCs/>
                <w:sz w:val="20"/>
                <w:szCs w:val="20"/>
                <w:lang w:eastAsia="lv-LV"/>
              </w:rPr>
              <w:t>5.3. pašvaldību budžets</w:t>
            </w:r>
          </w:p>
        </w:tc>
        <w:tc>
          <w:tcPr>
            <w:tcW w:w="977" w:type="dxa"/>
            <w:vMerge/>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p>
        </w:tc>
        <w:tc>
          <w:tcPr>
            <w:tcW w:w="124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86" w:type="dxa"/>
            <w:vMerge/>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p>
        </w:tc>
        <w:tc>
          <w:tcPr>
            <w:tcW w:w="1117"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978" w:type="dxa"/>
            <w:vMerge/>
            <w:vAlign w:val="center"/>
          </w:tcPr>
          <w:p w:rsidR="00EF473F" w:rsidRPr="005000AF" w:rsidRDefault="00EF473F" w:rsidP="00475AF6">
            <w:pPr>
              <w:spacing w:after="0" w:line="240" w:lineRule="auto"/>
              <w:jc w:val="center"/>
              <w:rPr>
                <w:rFonts w:ascii="Times New Roman" w:eastAsiaTheme="minorHAnsi" w:hAnsi="Times New Roman"/>
                <w:iCs/>
                <w:sz w:val="20"/>
                <w:szCs w:val="20"/>
                <w:lang w:eastAsia="lv-LV"/>
              </w:rPr>
            </w:pPr>
          </w:p>
        </w:tc>
        <w:tc>
          <w:tcPr>
            <w:tcW w:w="978"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c>
          <w:tcPr>
            <w:tcW w:w="1400" w:type="dxa"/>
            <w:vAlign w:val="center"/>
          </w:tcPr>
          <w:p w:rsidR="00EF473F" w:rsidRPr="005000AF" w:rsidRDefault="00EF473F" w:rsidP="00475AF6">
            <w:pPr>
              <w:jc w:val="center"/>
              <w:rPr>
                <w:rFonts w:ascii="Times New Roman" w:hAnsi="Times New Roman"/>
                <w:sz w:val="20"/>
                <w:szCs w:val="20"/>
              </w:rPr>
            </w:pPr>
            <w:r w:rsidRPr="005000AF">
              <w:rPr>
                <w:rFonts w:ascii="Times New Roman" w:hAnsi="Times New Roman"/>
                <w:iCs/>
                <w:sz w:val="20"/>
                <w:szCs w:val="20"/>
              </w:rPr>
              <w:t>0</w:t>
            </w:r>
          </w:p>
        </w:tc>
      </w:tr>
      <w:tr w:rsidR="00EF473F" w:rsidRPr="005000AF" w:rsidTr="00475AF6">
        <w:trPr>
          <w:jc w:val="center"/>
        </w:trPr>
        <w:tc>
          <w:tcPr>
            <w:tcW w:w="1673" w:type="dxa"/>
            <w:vAlign w:val="center"/>
          </w:tcPr>
          <w:p w:rsidR="00EF473F" w:rsidRPr="005000AF" w:rsidRDefault="00EF473F" w:rsidP="00475AF6">
            <w:pPr>
              <w:spacing w:after="0" w:line="240" w:lineRule="auto"/>
              <w:jc w:val="both"/>
              <w:rPr>
                <w:rFonts w:ascii="Times New Roman" w:eastAsiaTheme="minorHAnsi" w:hAnsi="Times New Roman"/>
                <w:iCs/>
                <w:sz w:val="24"/>
                <w:szCs w:val="24"/>
                <w:lang w:eastAsia="lv-LV"/>
              </w:rPr>
            </w:pPr>
            <w:r w:rsidRPr="005000AF">
              <w:rPr>
                <w:rFonts w:ascii="Times New Roman" w:eastAsiaTheme="minorHAnsi" w:hAnsi="Times New Roman"/>
                <w:iCs/>
                <w:sz w:val="24"/>
                <w:szCs w:val="24"/>
                <w:lang w:eastAsia="lv-LV"/>
              </w:rPr>
              <w:t xml:space="preserve">6. Detalizēts ieņēmumu un izdevumu aprēķins (ja nepieciešams, detalizētu ieņēmumu un </w:t>
            </w:r>
            <w:r w:rsidRPr="005000AF">
              <w:rPr>
                <w:rFonts w:ascii="Times New Roman" w:eastAsiaTheme="minorHAnsi" w:hAnsi="Times New Roman"/>
                <w:iCs/>
                <w:sz w:val="24"/>
                <w:szCs w:val="24"/>
                <w:lang w:eastAsia="lv-LV"/>
              </w:rPr>
              <w:lastRenderedPageBreak/>
              <w:t>izdevumu aprēķinu var pievienot anotācijas pielikumā)</w:t>
            </w:r>
          </w:p>
        </w:tc>
        <w:tc>
          <w:tcPr>
            <w:tcW w:w="7683" w:type="dxa"/>
            <w:gridSpan w:val="7"/>
            <w:vMerge w:val="restart"/>
            <w:shd w:val="clear" w:color="auto" w:fill="auto"/>
          </w:tcPr>
          <w:p w:rsidR="00EF473F" w:rsidRPr="005000AF" w:rsidRDefault="00EF473F" w:rsidP="00475AF6">
            <w:pPr>
              <w:spacing w:after="0" w:line="240" w:lineRule="auto"/>
              <w:jc w:val="both"/>
              <w:rPr>
                <w:rFonts w:ascii="Times New Roman" w:eastAsiaTheme="minorHAnsi" w:hAnsi="Times New Roman"/>
                <w:b/>
                <w:sz w:val="24"/>
                <w:szCs w:val="24"/>
              </w:rPr>
            </w:pPr>
            <w:r w:rsidRPr="005000AF">
              <w:rPr>
                <w:rFonts w:ascii="Times New Roman" w:eastAsiaTheme="minorHAnsi" w:hAnsi="Times New Roman"/>
                <w:sz w:val="24"/>
                <w:szCs w:val="24"/>
              </w:rPr>
              <w:lastRenderedPageBreak/>
              <w:t xml:space="preserve">Iekšlietu ministrijai </w:t>
            </w:r>
            <w:r>
              <w:rPr>
                <w:rFonts w:ascii="Times New Roman" w:eastAsiaTheme="minorHAnsi" w:hAnsi="Times New Roman"/>
                <w:sz w:val="24"/>
                <w:szCs w:val="24"/>
              </w:rPr>
              <w:t xml:space="preserve">prognozētais </w:t>
            </w:r>
            <w:r w:rsidRPr="005000AF">
              <w:rPr>
                <w:rFonts w:ascii="Times New Roman" w:eastAsiaTheme="minorHAnsi" w:hAnsi="Times New Roman"/>
                <w:sz w:val="24"/>
                <w:szCs w:val="24"/>
              </w:rPr>
              <w:t>nepieciešamais finansējums 2021.</w:t>
            </w:r>
            <w:r w:rsidR="007D7BA9">
              <w:rPr>
                <w:rFonts w:ascii="Times New Roman" w:eastAsiaTheme="minorHAnsi" w:hAnsi="Times New Roman"/>
                <w:sz w:val="24"/>
                <w:szCs w:val="24"/>
              </w:rPr>
              <w:t xml:space="preserve"> </w:t>
            </w:r>
            <w:r w:rsidRPr="005000AF">
              <w:rPr>
                <w:rFonts w:ascii="Times New Roman" w:eastAsiaTheme="minorHAnsi" w:hAnsi="Times New Roman"/>
                <w:sz w:val="24"/>
                <w:szCs w:val="24"/>
              </w:rPr>
              <w:t>gadā</w:t>
            </w:r>
            <w:r>
              <w:rPr>
                <w:rFonts w:ascii="Times New Roman" w:eastAsiaTheme="minorHAnsi" w:hAnsi="Times New Roman"/>
                <w:sz w:val="24"/>
                <w:szCs w:val="24"/>
              </w:rPr>
              <w:t xml:space="preserve"> (kuru nav iespējams segt attiecīgajām iestādēm piešķirto valsts budžeta līdzekļu pamatfunkciju izpildes nodrošināšanai ietvaros vai piesaistot ārvalstu finanšu palīdzības finansēto projektu līdzekļus),</w:t>
            </w:r>
            <w:r w:rsidRPr="005000AF">
              <w:rPr>
                <w:rFonts w:ascii="Times New Roman" w:eastAsiaTheme="minorHAnsi" w:hAnsi="Times New Roman"/>
                <w:sz w:val="24"/>
                <w:szCs w:val="24"/>
              </w:rPr>
              <w:t xml:space="preserve"> lai nodrošinātu piemaksu par nakts darbu</w:t>
            </w:r>
            <w:r>
              <w:rPr>
                <w:rFonts w:ascii="Times New Roman" w:eastAsiaTheme="minorHAnsi" w:hAnsi="Times New Roman"/>
                <w:sz w:val="24"/>
                <w:szCs w:val="24"/>
              </w:rPr>
              <w:t>,</w:t>
            </w:r>
            <w:r w:rsidRPr="005000AF">
              <w:rPr>
                <w:rFonts w:ascii="Times New Roman" w:eastAsiaTheme="minorHAnsi" w:hAnsi="Times New Roman"/>
                <w:sz w:val="24"/>
                <w:szCs w:val="24"/>
              </w:rPr>
              <w:t xml:space="preserve"> piemaksu par personisko darba ieguldījumu un darba kvalitāti, segtu komandējumu izdevumus, nodrošinātu iztiku personām, kuras nelikumīgi šķērsoja robežu, uztura un dienasnaudu patvēruma meklētājiem, </w:t>
            </w:r>
            <w:r w:rsidRPr="005000AF">
              <w:rPr>
                <w:rFonts w:ascii="Times New Roman" w:eastAsiaTheme="minorHAnsi" w:hAnsi="Times New Roman"/>
                <w:sz w:val="24"/>
                <w:szCs w:val="24"/>
              </w:rPr>
              <w:lastRenderedPageBreak/>
              <w:t xml:space="preserve">ēdināšanas izdevumus personām, kuras atrodas karantīnā, ir  </w:t>
            </w:r>
            <w:r w:rsidR="00F86D6E" w:rsidRPr="00F86D6E">
              <w:rPr>
                <w:rFonts w:ascii="Times New Roman" w:eastAsiaTheme="minorHAnsi" w:hAnsi="Times New Roman"/>
                <w:b/>
                <w:sz w:val="24"/>
                <w:szCs w:val="24"/>
              </w:rPr>
              <w:t>1 500</w:t>
            </w:r>
            <w:r w:rsidR="00F86D6E">
              <w:rPr>
                <w:rFonts w:ascii="Times New Roman" w:eastAsiaTheme="minorHAnsi" w:hAnsi="Times New Roman"/>
                <w:b/>
                <w:sz w:val="24"/>
                <w:szCs w:val="24"/>
              </w:rPr>
              <w:t> </w:t>
            </w:r>
            <w:r w:rsidR="00F86D6E" w:rsidRPr="00F86D6E">
              <w:rPr>
                <w:rFonts w:ascii="Times New Roman" w:eastAsiaTheme="minorHAnsi" w:hAnsi="Times New Roman"/>
                <w:b/>
                <w:sz w:val="24"/>
                <w:szCs w:val="24"/>
              </w:rPr>
              <w:t>925</w:t>
            </w:r>
            <w:r w:rsidR="00F86D6E">
              <w:rPr>
                <w:rFonts w:ascii="Times New Roman" w:eastAsiaTheme="minorHAnsi" w:hAnsi="Times New Roman"/>
                <w:b/>
                <w:sz w:val="24"/>
                <w:szCs w:val="24"/>
              </w:rPr>
              <w:t xml:space="preserve"> </w:t>
            </w:r>
            <w:r w:rsidRPr="005000AF">
              <w:rPr>
                <w:rFonts w:ascii="Times New Roman" w:eastAsiaTheme="minorHAnsi" w:hAnsi="Times New Roman"/>
                <w:b/>
                <w:i/>
                <w:sz w:val="24"/>
                <w:szCs w:val="24"/>
              </w:rPr>
              <w:t>euro</w:t>
            </w:r>
            <w:r>
              <w:rPr>
                <w:rFonts w:ascii="Times New Roman" w:eastAsiaTheme="minorHAnsi" w:hAnsi="Times New Roman"/>
                <w:sz w:val="24"/>
                <w:szCs w:val="24"/>
              </w:rPr>
              <w:t>,</w:t>
            </w:r>
            <w:r>
              <w:rPr>
                <w:rFonts w:ascii="Times New Roman" w:eastAsiaTheme="minorHAnsi" w:hAnsi="Times New Roman"/>
                <w:b/>
                <w:sz w:val="24"/>
                <w:szCs w:val="24"/>
              </w:rPr>
              <w:t xml:space="preserve"> </w:t>
            </w:r>
            <w:r w:rsidRPr="00E0422E">
              <w:rPr>
                <w:rFonts w:ascii="Times New Roman" w:eastAsiaTheme="minorHAnsi" w:hAnsi="Times New Roman"/>
                <w:sz w:val="24"/>
                <w:szCs w:val="24"/>
              </w:rPr>
              <w:t>skatīt aprēķina kopsavilkumu zemāk</w:t>
            </w:r>
            <w:r>
              <w:rPr>
                <w:rFonts w:ascii="Times New Roman" w:eastAsiaTheme="minorHAnsi" w:hAnsi="Times New Roman"/>
                <w:sz w:val="24"/>
                <w:szCs w:val="24"/>
              </w:rPr>
              <w:t xml:space="preserve"> un detalizētu aprēķinu pielikumā.</w:t>
            </w:r>
            <w:r>
              <w:rPr>
                <w:rFonts w:ascii="Times New Roman" w:eastAsiaTheme="minorHAnsi" w:hAnsi="Times New Roman"/>
                <w:b/>
                <w:sz w:val="24"/>
                <w:szCs w:val="24"/>
              </w:rPr>
              <w:t xml:space="preserve"> </w:t>
            </w:r>
          </w:p>
          <w:tbl>
            <w:tblPr>
              <w:tblW w:w="7424" w:type="dxa"/>
              <w:tblLayout w:type="fixed"/>
              <w:tblLook w:val="04A0" w:firstRow="1" w:lastRow="0" w:firstColumn="1" w:lastColumn="0" w:noHBand="0" w:noVBand="1"/>
            </w:tblPr>
            <w:tblGrid>
              <w:gridCol w:w="1754"/>
              <w:gridCol w:w="2269"/>
              <w:gridCol w:w="425"/>
              <w:gridCol w:w="1843"/>
              <w:gridCol w:w="851"/>
              <w:gridCol w:w="282"/>
            </w:tblGrid>
            <w:tr w:rsidR="00EF473F" w:rsidRPr="005000AF" w:rsidTr="00475AF6">
              <w:trPr>
                <w:trHeight w:val="960"/>
              </w:trPr>
              <w:tc>
                <w:tcPr>
                  <w:tcW w:w="7424" w:type="dxa"/>
                  <w:gridSpan w:val="6"/>
                  <w:tcBorders>
                    <w:top w:val="nil"/>
                    <w:left w:val="nil"/>
                    <w:bottom w:val="nil"/>
                    <w:right w:val="nil"/>
                  </w:tcBorders>
                  <w:shd w:val="clear" w:color="auto" w:fill="auto"/>
                  <w:vAlign w:val="bottom"/>
                  <w:hideMark/>
                </w:tcPr>
                <w:p w:rsidR="00EF473F" w:rsidRPr="005000AF" w:rsidRDefault="00EF473F" w:rsidP="00475AF6">
                  <w:pPr>
                    <w:spacing w:after="0" w:line="240" w:lineRule="auto"/>
                    <w:jc w:val="center"/>
                    <w:rPr>
                      <w:rFonts w:ascii="Times New Roman" w:eastAsia="Times New Roman" w:hAnsi="Times New Roman"/>
                      <w:b/>
                      <w:bCs/>
                      <w:color w:val="000000"/>
                    </w:rPr>
                  </w:pPr>
                  <w:r w:rsidRPr="005000AF">
                    <w:rPr>
                      <w:rFonts w:ascii="Times New Roman" w:eastAsia="Times New Roman" w:hAnsi="Times New Roman"/>
                      <w:b/>
                      <w:bCs/>
                      <w:color w:val="000000"/>
                    </w:rPr>
                    <w:t>Papildu nepieciešamais finansējums saistībā ar situāciju uz Latvijas Republikas - Baltkrievijas Republikas valsts robežas - valsts robežas nelikumīgās šķērsošanas gadījumu skaita straujo pieaugumu</w:t>
                  </w:r>
                </w:p>
              </w:tc>
            </w:tr>
            <w:tr w:rsidR="00EF473F" w:rsidRPr="005000AF" w:rsidTr="00475AF6">
              <w:trPr>
                <w:trHeight w:val="276"/>
              </w:trPr>
              <w:tc>
                <w:tcPr>
                  <w:tcW w:w="7424" w:type="dxa"/>
                  <w:gridSpan w:val="6"/>
                  <w:tcBorders>
                    <w:top w:val="nil"/>
                    <w:left w:val="nil"/>
                    <w:bottom w:val="nil"/>
                    <w:right w:val="nil"/>
                  </w:tcBorders>
                  <w:shd w:val="clear" w:color="auto" w:fill="auto"/>
                  <w:noWrap/>
                  <w:vAlign w:val="bottom"/>
                  <w:hideMark/>
                </w:tcPr>
                <w:p w:rsidR="00EF473F" w:rsidRDefault="00EF473F" w:rsidP="00475AF6">
                  <w:pPr>
                    <w:spacing w:after="0" w:line="240" w:lineRule="auto"/>
                    <w:rPr>
                      <w:rFonts w:ascii="Times New Roman" w:eastAsia="Times New Roman" w:hAnsi="Times New Roman"/>
                      <w:color w:val="000000"/>
                    </w:rPr>
                  </w:pPr>
                </w:p>
                <w:p w:rsidR="00EF473F" w:rsidRDefault="00EF473F" w:rsidP="00475AF6">
                  <w:pPr>
                    <w:spacing w:after="0" w:line="240" w:lineRule="auto"/>
                    <w:jc w:val="both"/>
                    <w:rPr>
                      <w:rFonts w:ascii="Times New Roman" w:eastAsia="Times New Roman" w:hAnsi="Times New Roman"/>
                      <w:color w:val="000000"/>
                    </w:rPr>
                  </w:pPr>
                  <w:r>
                    <w:rPr>
                      <w:rFonts w:ascii="Times New Roman" w:eastAsia="Times New Roman" w:hAnsi="Times New Roman"/>
                      <w:color w:val="000000"/>
                    </w:rPr>
                    <w:t>Izdevumu a</w:t>
                  </w:r>
                  <w:r w:rsidRPr="005000AF">
                    <w:rPr>
                      <w:rFonts w:ascii="Times New Roman" w:eastAsia="Times New Roman" w:hAnsi="Times New Roman"/>
                      <w:color w:val="000000"/>
                    </w:rPr>
                    <w:t>prēķins veikts trim mēnešiem</w:t>
                  </w:r>
                  <w:r>
                    <w:rPr>
                      <w:rFonts w:ascii="Times New Roman" w:eastAsia="Times New Roman" w:hAnsi="Times New Roman"/>
                      <w:color w:val="000000"/>
                    </w:rPr>
                    <w:t xml:space="preserve">, </w:t>
                  </w:r>
                  <w:r w:rsidRPr="00B5648F">
                    <w:rPr>
                      <w:rFonts w:ascii="Times New Roman" w:eastAsia="Times New Roman" w:hAnsi="Times New Roman"/>
                      <w:color w:val="000000"/>
                    </w:rPr>
                    <w:t>izņemot izdevumi</w:t>
                  </w:r>
                  <w:r>
                    <w:rPr>
                      <w:rFonts w:ascii="Times New Roman" w:eastAsia="Times New Roman" w:hAnsi="Times New Roman"/>
                      <w:color w:val="000000"/>
                    </w:rPr>
                    <w:t>em</w:t>
                  </w:r>
                  <w:r w:rsidRPr="00B5648F">
                    <w:rPr>
                      <w:rFonts w:ascii="Times New Roman" w:eastAsia="Times New Roman" w:hAnsi="Times New Roman"/>
                      <w:color w:val="000000"/>
                    </w:rPr>
                    <w:t xml:space="preserve"> par uztura un dienasnaudu patvēruma meklētājiem, kuriem aprēķins veikts par periodu no 11.08.2021. - 31.12.2021.</w:t>
                  </w:r>
                </w:p>
                <w:p w:rsidR="00EF473F" w:rsidRPr="005000AF" w:rsidRDefault="00EF473F" w:rsidP="00475AF6">
                  <w:pPr>
                    <w:spacing w:after="0" w:line="240" w:lineRule="auto"/>
                    <w:rPr>
                      <w:rFonts w:ascii="Times New Roman" w:eastAsia="Times New Roman" w:hAnsi="Times New Roman"/>
                      <w:color w:val="000000"/>
                    </w:rPr>
                  </w:pPr>
                </w:p>
              </w:tc>
            </w:tr>
            <w:tr w:rsidR="00EF473F" w:rsidRPr="005000AF" w:rsidTr="00475AF6">
              <w:trPr>
                <w:trHeight w:val="276"/>
              </w:trPr>
              <w:tc>
                <w:tcPr>
                  <w:tcW w:w="1754" w:type="dxa"/>
                  <w:tcBorders>
                    <w:top w:val="nil"/>
                    <w:left w:val="nil"/>
                    <w:bottom w:val="nil"/>
                    <w:right w:val="nil"/>
                  </w:tcBorders>
                  <w:shd w:val="clear" w:color="auto" w:fill="auto"/>
                  <w:noWrap/>
                  <w:vAlign w:val="center"/>
                  <w:hideMark/>
                </w:tcPr>
                <w:p w:rsidR="00EF473F" w:rsidRPr="005000AF" w:rsidRDefault="00EF473F" w:rsidP="00475AF6">
                  <w:pPr>
                    <w:spacing w:after="0" w:line="240" w:lineRule="auto"/>
                    <w:rPr>
                      <w:rFonts w:ascii="Times New Roman" w:eastAsia="Times New Roman" w:hAnsi="Times New Roman"/>
                      <w:b/>
                      <w:bCs/>
                    </w:rPr>
                  </w:pPr>
                  <w:r w:rsidRPr="005000AF">
                    <w:rPr>
                      <w:rFonts w:ascii="Times New Roman" w:eastAsia="Times New Roman" w:hAnsi="Times New Roman"/>
                      <w:b/>
                      <w:bCs/>
                    </w:rPr>
                    <w:t>Valsts policija</w:t>
                  </w:r>
                </w:p>
              </w:tc>
              <w:tc>
                <w:tcPr>
                  <w:tcW w:w="2694" w:type="dxa"/>
                  <w:gridSpan w:val="2"/>
                  <w:tcBorders>
                    <w:top w:val="nil"/>
                    <w:left w:val="nil"/>
                    <w:bottom w:val="nil"/>
                    <w:right w:val="nil"/>
                  </w:tcBorders>
                  <w:shd w:val="clear" w:color="auto" w:fill="auto"/>
                  <w:noWrap/>
                  <w:vAlign w:val="center"/>
                  <w:hideMark/>
                </w:tcPr>
                <w:p w:rsidR="00EF473F" w:rsidRPr="005000AF" w:rsidRDefault="00EF473F" w:rsidP="00475AF6">
                  <w:pPr>
                    <w:spacing w:after="0" w:line="240" w:lineRule="auto"/>
                    <w:rPr>
                      <w:rFonts w:ascii="Times New Roman" w:eastAsia="Times New Roman" w:hAnsi="Times New Roman"/>
                      <w:b/>
                      <w:bCs/>
                    </w:rPr>
                  </w:pPr>
                </w:p>
              </w:tc>
              <w:tc>
                <w:tcPr>
                  <w:tcW w:w="1843" w:type="dxa"/>
                  <w:tcBorders>
                    <w:top w:val="nil"/>
                    <w:left w:val="nil"/>
                    <w:bottom w:val="nil"/>
                    <w:right w:val="nil"/>
                  </w:tcBorders>
                  <w:shd w:val="clear" w:color="auto" w:fill="auto"/>
                  <w:noWrap/>
                  <w:vAlign w:val="center"/>
                  <w:hideMark/>
                </w:tcPr>
                <w:p w:rsidR="00EF473F" w:rsidRPr="005000AF" w:rsidRDefault="00EF473F" w:rsidP="00475AF6">
                  <w:pPr>
                    <w:spacing w:after="0" w:line="240" w:lineRule="auto"/>
                    <w:rPr>
                      <w:rFonts w:ascii="Times New Roman" w:eastAsia="Times New Roman" w:hAnsi="Times New Roman"/>
                    </w:rPr>
                  </w:pPr>
                </w:p>
              </w:tc>
              <w:tc>
                <w:tcPr>
                  <w:tcW w:w="1133" w:type="dxa"/>
                  <w:gridSpan w:val="2"/>
                  <w:tcBorders>
                    <w:top w:val="nil"/>
                    <w:left w:val="nil"/>
                    <w:bottom w:val="nil"/>
                    <w:right w:val="nil"/>
                  </w:tcBorders>
                  <w:shd w:val="clear" w:color="auto" w:fill="auto"/>
                  <w:noWrap/>
                  <w:vAlign w:val="center"/>
                  <w:hideMark/>
                </w:tcPr>
                <w:p w:rsidR="00EF473F" w:rsidRPr="005000AF" w:rsidRDefault="00EF473F" w:rsidP="00475AF6">
                  <w:pPr>
                    <w:spacing w:after="0" w:line="240" w:lineRule="auto"/>
                    <w:rPr>
                      <w:rFonts w:ascii="Times New Roman" w:eastAsia="Times New Roman" w:hAnsi="Times New Roman"/>
                    </w:rPr>
                  </w:pPr>
                </w:p>
              </w:tc>
            </w:tr>
            <w:tr w:rsidR="00EF473F" w:rsidRPr="005000AF" w:rsidTr="00475AF6">
              <w:trPr>
                <w:trHeight w:val="528"/>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73F" w:rsidRPr="005000AF" w:rsidRDefault="00EF473F" w:rsidP="00475AF6">
                  <w:pPr>
                    <w:spacing w:after="0" w:line="240" w:lineRule="auto"/>
                    <w:jc w:val="center"/>
                    <w:rPr>
                      <w:rFonts w:ascii="Times New Roman" w:eastAsia="Times New Roman" w:hAnsi="Times New Roman"/>
                      <w:b/>
                      <w:bCs/>
                    </w:rPr>
                  </w:pPr>
                  <w:r w:rsidRPr="005000AF">
                    <w:rPr>
                      <w:rFonts w:ascii="Times New Roman" w:eastAsia="Times New Roman" w:hAnsi="Times New Roman"/>
                      <w:b/>
                      <w:bCs/>
                    </w:rPr>
                    <w:t>EKK</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EF473F" w:rsidRPr="005000AF" w:rsidRDefault="00EF473F" w:rsidP="00475AF6">
                  <w:pPr>
                    <w:spacing w:after="0" w:line="240" w:lineRule="auto"/>
                    <w:jc w:val="center"/>
                    <w:rPr>
                      <w:rFonts w:ascii="Times New Roman" w:eastAsia="Times New Roman" w:hAnsi="Times New Roman"/>
                      <w:b/>
                      <w:bCs/>
                      <w:color w:val="000000"/>
                    </w:rPr>
                  </w:pPr>
                  <w:r w:rsidRPr="005000AF">
                    <w:rPr>
                      <w:rFonts w:ascii="Times New Roman" w:eastAsia="Times New Roman" w:hAnsi="Times New Roman"/>
                      <w:b/>
                      <w:bCs/>
                      <w:color w:val="000000"/>
                    </w:rPr>
                    <w:t>Izdevumi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center"/>
                    <w:rPr>
                      <w:rFonts w:ascii="Times New Roman" w:eastAsia="Times New Roman" w:hAnsi="Times New Roman"/>
                      <w:b/>
                      <w:bCs/>
                      <w:color w:val="000000"/>
                    </w:rPr>
                  </w:pPr>
                  <w:r w:rsidRPr="005000AF">
                    <w:rPr>
                      <w:rFonts w:ascii="Times New Roman" w:eastAsia="Times New Roman" w:hAnsi="Times New Roman"/>
                      <w:b/>
                      <w:bCs/>
                      <w:color w:val="000000"/>
                    </w:rPr>
                    <w:t>Personu skaits</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center"/>
                    <w:rPr>
                      <w:rFonts w:ascii="Times New Roman" w:eastAsia="Times New Roman" w:hAnsi="Times New Roman"/>
                      <w:b/>
                      <w:bCs/>
                      <w:color w:val="000000"/>
                    </w:rPr>
                  </w:pPr>
                  <w:r w:rsidRPr="005000AF">
                    <w:rPr>
                      <w:rFonts w:ascii="Times New Roman" w:eastAsia="Times New Roman" w:hAnsi="Times New Roman"/>
                      <w:b/>
                      <w:bCs/>
                      <w:color w:val="000000"/>
                    </w:rPr>
                    <w:t>Izdevumi kopā</w:t>
                  </w:r>
                </w:p>
              </w:tc>
            </w:tr>
            <w:tr w:rsidR="00EF473F" w:rsidRPr="005000AF" w:rsidTr="00475AF6">
              <w:trPr>
                <w:trHeight w:val="1056"/>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 xml:space="preserve">EKK1000* </w:t>
                  </w:r>
                </w:p>
              </w:tc>
              <w:tc>
                <w:tcPr>
                  <w:tcW w:w="2694" w:type="dxa"/>
                  <w:gridSpan w:val="2"/>
                  <w:tcBorders>
                    <w:top w:val="nil"/>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both"/>
                    <w:rPr>
                      <w:rFonts w:ascii="Times New Roman" w:eastAsia="Times New Roman" w:hAnsi="Times New Roman"/>
                      <w:color w:val="000000"/>
                    </w:rPr>
                  </w:pPr>
                  <w:r w:rsidRPr="005000AF">
                    <w:rPr>
                      <w:rFonts w:ascii="Times New Roman" w:eastAsia="Times New Roman" w:hAnsi="Times New Roman"/>
                      <w:color w:val="000000"/>
                    </w:rPr>
                    <w:t>Atlīdzība (piemaksa par personisko darba ieguldījumu un darba kvalitāti, piemaksa par nakts darbu)</w:t>
                  </w:r>
                </w:p>
              </w:tc>
              <w:tc>
                <w:tcPr>
                  <w:tcW w:w="1843" w:type="dxa"/>
                  <w:tcBorders>
                    <w:top w:val="nil"/>
                    <w:left w:val="nil"/>
                    <w:bottom w:val="single" w:sz="4" w:space="0" w:color="auto"/>
                    <w:right w:val="single" w:sz="4" w:space="0" w:color="auto"/>
                  </w:tcBorders>
                  <w:shd w:val="clear" w:color="000000" w:fill="FFFFFF"/>
                  <w:vAlign w:val="center"/>
                  <w:hideMark/>
                </w:tcPr>
                <w:p w:rsidR="00EF473F" w:rsidRPr="005000AF" w:rsidRDefault="00EF473F" w:rsidP="00475AF6">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 xml:space="preserve">89 amatpersonas;  248 amatpersonas  iesaistītas nakts darbā </w:t>
                  </w:r>
                </w:p>
              </w:tc>
              <w:tc>
                <w:tcPr>
                  <w:tcW w:w="1133" w:type="dxa"/>
                  <w:gridSpan w:val="2"/>
                  <w:tcBorders>
                    <w:top w:val="nil"/>
                    <w:left w:val="nil"/>
                    <w:bottom w:val="single" w:sz="4" w:space="0" w:color="auto"/>
                    <w:right w:val="single" w:sz="4" w:space="0" w:color="auto"/>
                  </w:tcBorders>
                  <w:shd w:val="clear" w:color="000000" w:fill="FFFFFF"/>
                  <w:vAlign w:val="center"/>
                  <w:hideMark/>
                </w:tcPr>
                <w:p w:rsidR="00EF473F" w:rsidRPr="005000AF" w:rsidRDefault="00EF473F" w:rsidP="00475AF6">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200 428</w:t>
                  </w:r>
                </w:p>
              </w:tc>
            </w:tr>
            <w:tr w:rsidR="00EF473F" w:rsidRPr="005000AF" w:rsidTr="00475AF6">
              <w:trPr>
                <w:trHeight w:val="792"/>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 xml:space="preserve">EKK2100** </w:t>
                  </w:r>
                </w:p>
              </w:tc>
              <w:tc>
                <w:tcPr>
                  <w:tcW w:w="2694" w:type="dxa"/>
                  <w:gridSpan w:val="2"/>
                  <w:tcBorders>
                    <w:top w:val="nil"/>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both"/>
                    <w:rPr>
                      <w:rFonts w:ascii="Times New Roman" w:eastAsia="Times New Roman" w:hAnsi="Times New Roman"/>
                      <w:color w:val="000000"/>
                    </w:rPr>
                  </w:pPr>
                  <w:r w:rsidRPr="005000AF">
                    <w:rPr>
                      <w:rFonts w:ascii="Times New Roman" w:eastAsia="Times New Roman" w:hAnsi="Times New Roman"/>
                      <w:color w:val="000000"/>
                    </w:rPr>
                    <w:t>Komandējumu izdevumi (dienas nauda, viesnīcas izdevumi)</w:t>
                  </w:r>
                </w:p>
              </w:tc>
              <w:tc>
                <w:tcPr>
                  <w:tcW w:w="1843" w:type="dxa"/>
                  <w:tcBorders>
                    <w:top w:val="nil"/>
                    <w:left w:val="nil"/>
                    <w:bottom w:val="single" w:sz="4" w:space="0" w:color="auto"/>
                    <w:right w:val="single" w:sz="4" w:space="0" w:color="auto"/>
                  </w:tcBorders>
                  <w:shd w:val="clear" w:color="000000" w:fill="FFFFFF"/>
                  <w:vAlign w:val="center"/>
                  <w:hideMark/>
                </w:tcPr>
                <w:p w:rsidR="00EF473F" w:rsidRPr="005000AF" w:rsidRDefault="00EF473F" w:rsidP="00475AF6">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 xml:space="preserve">57 amatpersonas </w:t>
                  </w:r>
                </w:p>
              </w:tc>
              <w:tc>
                <w:tcPr>
                  <w:tcW w:w="1133" w:type="dxa"/>
                  <w:gridSpan w:val="2"/>
                  <w:tcBorders>
                    <w:top w:val="nil"/>
                    <w:left w:val="nil"/>
                    <w:bottom w:val="single" w:sz="4" w:space="0" w:color="auto"/>
                    <w:right w:val="single" w:sz="4" w:space="0" w:color="auto"/>
                  </w:tcBorders>
                  <w:shd w:val="clear" w:color="000000" w:fill="FFFFFF"/>
                  <w:vAlign w:val="center"/>
                  <w:hideMark/>
                </w:tcPr>
                <w:p w:rsidR="00EF473F" w:rsidRPr="005000AF" w:rsidRDefault="00EF473F" w:rsidP="00475AF6">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77 856</w:t>
                  </w:r>
                </w:p>
              </w:tc>
            </w:tr>
            <w:tr w:rsidR="00EF473F" w:rsidRPr="005000AF" w:rsidTr="00475AF6">
              <w:trPr>
                <w:trHeight w:val="276"/>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EKK2200***</w:t>
                  </w:r>
                </w:p>
              </w:tc>
              <w:tc>
                <w:tcPr>
                  <w:tcW w:w="2694" w:type="dxa"/>
                  <w:gridSpan w:val="2"/>
                  <w:tcBorders>
                    <w:top w:val="nil"/>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both"/>
                    <w:rPr>
                      <w:rFonts w:ascii="Times New Roman" w:eastAsia="Times New Roman" w:hAnsi="Times New Roman"/>
                      <w:color w:val="000000"/>
                    </w:rPr>
                  </w:pPr>
                  <w:r w:rsidRPr="005000AF">
                    <w:rPr>
                      <w:rFonts w:ascii="Times New Roman" w:eastAsia="Times New Roman" w:hAnsi="Times New Roman"/>
                      <w:color w:val="000000"/>
                    </w:rPr>
                    <w:t>Veļas mazgāšana</w:t>
                  </w:r>
                  <w:r>
                    <w:rPr>
                      <w:rFonts w:ascii="Times New Roman" w:eastAsia="Times New Roman" w:hAnsi="Times New Roman"/>
                      <w:color w:val="000000"/>
                    </w:rPr>
                    <w:t>s pakalpojums</w:t>
                  </w:r>
                </w:p>
              </w:tc>
              <w:tc>
                <w:tcPr>
                  <w:tcW w:w="1843" w:type="dxa"/>
                  <w:tcBorders>
                    <w:top w:val="nil"/>
                    <w:left w:val="nil"/>
                    <w:bottom w:val="single" w:sz="4" w:space="0" w:color="auto"/>
                    <w:right w:val="single" w:sz="4" w:space="0" w:color="auto"/>
                  </w:tcBorders>
                  <w:shd w:val="clear" w:color="000000" w:fill="FFFFFF"/>
                  <w:vAlign w:val="center"/>
                  <w:hideMark/>
                </w:tcPr>
                <w:p w:rsidR="00EF473F" w:rsidRPr="005000AF" w:rsidRDefault="00EF473F" w:rsidP="00475AF6">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57 amatpersonas</w:t>
                  </w:r>
                </w:p>
              </w:tc>
              <w:tc>
                <w:tcPr>
                  <w:tcW w:w="1133" w:type="dxa"/>
                  <w:gridSpan w:val="2"/>
                  <w:tcBorders>
                    <w:top w:val="nil"/>
                    <w:left w:val="nil"/>
                    <w:bottom w:val="single" w:sz="4" w:space="0" w:color="auto"/>
                    <w:right w:val="single" w:sz="4" w:space="0" w:color="auto"/>
                  </w:tcBorders>
                  <w:shd w:val="clear" w:color="000000" w:fill="FFFFFF"/>
                  <w:vAlign w:val="center"/>
                  <w:hideMark/>
                </w:tcPr>
                <w:p w:rsidR="00EF473F" w:rsidRPr="005000AF" w:rsidRDefault="00EF473F" w:rsidP="00475AF6">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112 398</w:t>
                  </w:r>
                </w:p>
              </w:tc>
            </w:tr>
            <w:tr w:rsidR="00EF473F" w:rsidRPr="005000AF" w:rsidTr="00475AF6">
              <w:trPr>
                <w:trHeight w:val="924"/>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 xml:space="preserve">EKK2300**** </w:t>
                  </w:r>
                </w:p>
              </w:tc>
              <w:tc>
                <w:tcPr>
                  <w:tcW w:w="2694" w:type="dxa"/>
                  <w:gridSpan w:val="2"/>
                  <w:tcBorders>
                    <w:top w:val="nil"/>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both"/>
                    <w:rPr>
                      <w:rFonts w:ascii="Times New Roman" w:eastAsia="Times New Roman" w:hAnsi="Times New Roman"/>
                      <w:color w:val="000000"/>
                    </w:rPr>
                  </w:pPr>
                  <w:r w:rsidRPr="005000AF">
                    <w:rPr>
                      <w:rFonts w:ascii="Times New Roman" w:eastAsia="Times New Roman" w:hAnsi="Times New Roman"/>
                      <w:color w:val="000000"/>
                    </w:rPr>
                    <w:t>Amatpersonu nodrošināšana ar nepieciešamo inventāru un ēdināšana, transporta izdevumi</w:t>
                  </w:r>
                </w:p>
              </w:tc>
              <w:tc>
                <w:tcPr>
                  <w:tcW w:w="1843" w:type="dxa"/>
                  <w:tcBorders>
                    <w:top w:val="nil"/>
                    <w:left w:val="nil"/>
                    <w:bottom w:val="single" w:sz="4" w:space="0" w:color="auto"/>
                    <w:right w:val="single" w:sz="4" w:space="0" w:color="auto"/>
                  </w:tcBorders>
                  <w:shd w:val="clear" w:color="000000" w:fill="FFFFFF"/>
                  <w:vAlign w:val="center"/>
                  <w:hideMark/>
                </w:tcPr>
                <w:p w:rsidR="00EF473F" w:rsidRPr="005000AF" w:rsidRDefault="00EF473F" w:rsidP="00475AF6">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 </w:t>
                  </w:r>
                </w:p>
              </w:tc>
              <w:tc>
                <w:tcPr>
                  <w:tcW w:w="1133" w:type="dxa"/>
                  <w:gridSpan w:val="2"/>
                  <w:tcBorders>
                    <w:top w:val="nil"/>
                    <w:left w:val="nil"/>
                    <w:bottom w:val="single" w:sz="4" w:space="0" w:color="auto"/>
                    <w:right w:val="single" w:sz="4" w:space="0" w:color="auto"/>
                  </w:tcBorders>
                  <w:shd w:val="clear" w:color="000000" w:fill="FFFFFF"/>
                  <w:vAlign w:val="center"/>
                  <w:hideMark/>
                </w:tcPr>
                <w:p w:rsidR="00EF473F" w:rsidRPr="005000AF" w:rsidRDefault="00EF473F" w:rsidP="00475AF6">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108 693</w:t>
                  </w:r>
                </w:p>
              </w:tc>
            </w:tr>
            <w:tr w:rsidR="00EF473F" w:rsidRPr="005000AF" w:rsidTr="00475AF6">
              <w:trPr>
                <w:trHeight w:val="276"/>
              </w:trPr>
              <w:tc>
                <w:tcPr>
                  <w:tcW w:w="629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F473F" w:rsidRPr="005000AF" w:rsidRDefault="00EF473F" w:rsidP="00475AF6">
                  <w:pPr>
                    <w:spacing w:after="0" w:line="240" w:lineRule="auto"/>
                    <w:jc w:val="right"/>
                    <w:rPr>
                      <w:rFonts w:ascii="Times New Roman" w:eastAsia="Times New Roman" w:hAnsi="Times New Roman"/>
                      <w:b/>
                      <w:bCs/>
                      <w:color w:val="000000"/>
                    </w:rPr>
                  </w:pPr>
                  <w:r w:rsidRPr="005000AF">
                    <w:rPr>
                      <w:rFonts w:ascii="Times New Roman" w:eastAsia="Times New Roman" w:hAnsi="Times New Roman"/>
                      <w:b/>
                      <w:bCs/>
                      <w:color w:val="000000"/>
                    </w:rPr>
                    <w:t>Kopā</w:t>
                  </w:r>
                </w:p>
              </w:tc>
              <w:tc>
                <w:tcPr>
                  <w:tcW w:w="1133" w:type="dxa"/>
                  <w:gridSpan w:val="2"/>
                  <w:tcBorders>
                    <w:top w:val="nil"/>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center"/>
                    <w:rPr>
                      <w:rFonts w:ascii="Times New Roman" w:eastAsia="Times New Roman" w:hAnsi="Times New Roman"/>
                      <w:b/>
                      <w:bCs/>
                      <w:color w:val="000000"/>
                    </w:rPr>
                  </w:pPr>
                  <w:r w:rsidRPr="005000AF">
                    <w:rPr>
                      <w:rFonts w:ascii="Times New Roman" w:eastAsia="Times New Roman" w:hAnsi="Times New Roman"/>
                      <w:b/>
                      <w:bCs/>
                      <w:color w:val="000000"/>
                    </w:rPr>
                    <w:t>499 375</w:t>
                  </w:r>
                </w:p>
              </w:tc>
            </w:tr>
            <w:tr w:rsidR="00EF473F" w:rsidRPr="005000AF" w:rsidTr="00475AF6">
              <w:trPr>
                <w:trHeight w:val="276"/>
              </w:trPr>
              <w:tc>
                <w:tcPr>
                  <w:tcW w:w="1754" w:type="dxa"/>
                  <w:tcBorders>
                    <w:top w:val="nil"/>
                    <w:left w:val="nil"/>
                    <w:bottom w:val="nil"/>
                    <w:right w:val="nil"/>
                  </w:tcBorders>
                  <w:shd w:val="clear" w:color="auto" w:fill="auto"/>
                  <w:vAlign w:val="center"/>
                  <w:hideMark/>
                </w:tcPr>
                <w:p w:rsidR="00EF473F" w:rsidRPr="005000AF" w:rsidRDefault="00EF473F" w:rsidP="00475AF6">
                  <w:pPr>
                    <w:spacing w:after="0" w:line="240" w:lineRule="auto"/>
                    <w:jc w:val="center"/>
                    <w:rPr>
                      <w:rFonts w:ascii="Times New Roman" w:eastAsia="Times New Roman" w:hAnsi="Times New Roman"/>
                      <w:b/>
                      <w:bCs/>
                      <w:color w:val="000000"/>
                    </w:rPr>
                  </w:pPr>
                </w:p>
              </w:tc>
              <w:tc>
                <w:tcPr>
                  <w:tcW w:w="2694" w:type="dxa"/>
                  <w:gridSpan w:val="2"/>
                  <w:tcBorders>
                    <w:top w:val="nil"/>
                    <w:left w:val="nil"/>
                    <w:bottom w:val="nil"/>
                    <w:right w:val="nil"/>
                  </w:tcBorders>
                  <w:shd w:val="clear" w:color="auto" w:fill="auto"/>
                  <w:vAlign w:val="center"/>
                  <w:hideMark/>
                </w:tcPr>
                <w:p w:rsidR="00EF473F" w:rsidRPr="005000AF" w:rsidRDefault="00EF473F" w:rsidP="00475AF6">
                  <w:pPr>
                    <w:spacing w:after="0" w:line="240" w:lineRule="auto"/>
                    <w:rPr>
                      <w:rFonts w:ascii="Times New Roman" w:eastAsia="Times New Roman" w:hAnsi="Times New Roman"/>
                    </w:rPr>
                  </w:pPr>
                </w:p>
              </w:tc>
              <w:tc>
                <w:tcPr>
                  <w:tcW w:w="1843" w:type="dxa"/>
                  <w:tcBorders>
                    <w:top w:val="nil"/>
                    <w:left w:val="nil"/>
                    <w:bottom w:val="nil"/>
                    <w:right w:val="nil"/>
                  </w:tcBorders>
                  <w:shd w:val="clear" w:color="auto" w:fill="auto"/>
                  <w:vAlign w:val="center"/>
                  <w:hideMark/>
                </w:tcPr>
                <w:p w:rsidR="00EF473F" w:rsidRPr="005000AF" w:rsidRDefault="00EF473F" w:rsidP="00475AF6">
                  <w:pPr>
                    <w:spacing w:after="0" w:line="240" w:lineRule="auto"/>
                    <w:jc w:val="center"/>
                    <w:rPr>
                      <w:rFonts w:ascii="Times New Roman" w:eastAsia="Times New Roman" w:hAnsi="Times New Roman"/>
                    </w:rPr>
                  </w:pPr>
                </w:p>
              </w:tc>
              <w:tc>
                <w:tcPr>
                  <w:tcW w:w="1133" w:type="dxa"/>
                  <w:gridSpan w:val="2"/>
                  <w:tcBorders>
                    <w:top w:val="nil"/>
                    <w:left w:val="nil"/>
                    <w:bottom w:val="nil"/>
                    <w:right w:val="nil"/>
                  </w:tcBorders>
                  <w:shd w:val="clear" w:color="auto" w:fill="auto"/>
                  <w:vAlign w:val="center"/>
                  <w:hideMark/>
                </w:tcPr>
                <w:p w:rsidR="00EF473F" w:rsidRPr="005000AF" w:rsidRDefault="00EF473F" w:rsidP="00475AF6">
                  <w:pPr>
                    <w:spacing w:after="0" w:line="240" w:lineRule="auto"/>
                    <w:jc w:val="center"/>
                    <w:rPr>
                      <w:rFonts w:ascii="Times New Roman" w:eastAsia="Times New Roman" w:hAnsi="Times New Roman"/>
                    </w:rPr>
                  </w:pPr>
                </w:p>
              </w:tc>
            </w:tr>
            <w:tr w:rsidR="00EF473F" w:rsidRPr="005000AF" w:rsidTr="00475AF6">
              <w:trPr>
                <w:trHeight w:val="276"/>
              </w:trPr>
              <w:tc>
                <w:tcPr>
                  <w:tcW w:w="4448" w:type="dxa"/>
                  <w:gridSpan w:val="3"/>
                  <w:tcBorders>
                    <w:top w:val="nil"/>
                    <w:left w:val="nil"/>
                    <w:bottom w:val="nil"/>
                    <w:right w:val="nil"/>
                  </w:tcBorders>
                  <w:shd w:val="clear" w:color="auto" w:fill="auto"/>
                  <w:noWrap/>
                  <w:vAlign w:val="center"/>
                  <w:hideMark/>
                </w:tcPr>
                <w:p w:rsidR="00EF473F" w:rsidRPr="005000AF" w:rsidRDefault="00EF473F" w:rsidP="00475AF6">
                  <w:pPr>
                    <w:spacing w:after="0" w:line="240" w:lineRule="auto"/>
                    <w:rPr>
                      <w:rFonts w:ascii="Times New Roman" w:eastAsia="Times New Roman" w:hAnsi="Times New Roman"/>
                      <w:b/>
                      <w:bCs/>
                    </w:rPr>
                  </w:pPr>
                  <w:r w:rsidRPr="005000AF">
                    <w:rPr>
                      <w:rFonts w:ascii="Times New Roman" w:eastAsia="Times New Roman" w:hAnsi="Times New Roman"/>
                      <w:b/>
                      <w:bCs/>
                    </w:rPr>
                    <w:t>Valsts robežsardze</w:t>
                  </w:r>
                </w:p>
              </w:tc>
              <w:tc>
                <w:tcPr>
                  <w:tcW w:w="1843" w:type="dxa"/>
                  <w:tcBorders>
                    <w:top w:val="nil"/>
                    <w:left w:val="nil"/>
                    <w:bottom w:val="nil"/>
                    <w:right w:val="nil"/>
                  </w:tcBorders>
                  <w:shd w:val="clear" w:color="auto" w:fill="auto"/>
                  <w:noWrap/>
                  <w:vAlign w:val="center"/>
                  <w:hideMark/>
                </w:tcPr>
                <w:p w:rsidR="00EF473F" w:rsidRPr="005000AF" w:rsidRDefault="00EF473F" w:rsidP="00475AF6">
                  <w:pPr>
                    <w:spacing w:after="0" w:line="240" w:lineRule="auto"/>
                    <w:rPr>
                      <w:rFonts w:ascii="Times New Roman" w:eastAsia="Times New Roman" w:hAnsi="Times New Roman"/>
                    </w:rPr>
                  </w:pPr>
                </w:p>
              </w:tc>
              <w:tc>
                <w:tcPr>
                  <w:tcW w:w="1133" w:type="dxa"/>
                  <w:gridSpan w:val="2"/>
                  <w:tcBorders>
                    <w:top w:val="nil"/>
                    <w:left w:val="nil"/>
                    <w:bottom w:val="nil"/>
                    <w:right w:val="nil"/>
                  </w:tcBorders>
                  <w:shd w:val="clear" w:color="auto" w:fill="auto"/>
                  <w:noWrap/>
                  <w:vAlign w:val="center"/>
                  <w:hideMark/>
                </w:tcPr>
                <w:p w:rsidR="00EF473F" w:rsidRPr="005000AF" w:rsidRDefault="00EF473F" w:rsidP="00475AF6">
                  <w:pPr>
                    <w:spacing w:after="0" w:line="240" w:lineRule="auto"/>
                    <w:rPr>
                      <w:rFonts w:ascii="Times New Roman" w:eastAsia="Times New Roman" w:hAnsi="Times New Roman"/>
                    </w:rPr>
                  </w:pPr>
                </w:p>
                <w:p w:rsidR="00EF473F" w:rsidRPr="005000AF" w:rsidRDefault="00EF473F" w:rsidP="00475AF6">
                  <w:pPr>
                    <w:spacing w:after="0" w:line="240" w:lineRule="auto"/>
                    <w:rPr>
                      <w:rFonts w:ascii="Times New Roman" w:eastAsia="Times New Roman" w:hAnsi="Times New Roman"/>
                    </w:rPr>
                  </w:pPr>
                </w:p>
              </w:tc>
            </w:tr>
            <w:tr w:rsidR="00EF473F" w:rsidRPr="005000AF" w:rsidTr="00475AF6">
              <w:trPr>
                <w:trHeight w:val="528"/>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73F" w:rsidRPr="005000AF" w:rsidRDefault="00EF473F" w:rsidP="00475AF6">
                  <w:pPr>
                    <w:spacing w:after="0" w:line="240" w:lineRule="auto"/>
                    <w:jc w:val="center"/>
                    <w:rPr>
                      <w:rFonts w:ascii="Times New Roman" w:eastAsia="Times New Roman" w:hAnsi="Times New Roman"/>
                      <w:b/>
                      <w:bCs/>
                    </w:rPr>
                  </w:pPr>
                  <w:r w:rsidRPr="005000AF">
                    <w:rPr>
                      <w:rFonts w:ascii="Times New Roman" w:eastAsia="Times New Roman" w:hAnsi="Times New Roman"/>
                      <w:b/>
                      <w:bCs/>
                    </w:rPr>
                    <w:t>EKK</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EF473F" w:rsidRPr="005000AF" w:rsidRDefault="00EF473F" w:rsidP="00475AF6">
                  <w:pPr>
                    <w:spacing w:after="0" w:line="240" w:lineRule="auto"/>
                    <w:jc w:val="center"/>
                    <w:rPr>
                      <w:rFonts w:ascii="Times New Roman" w:eastAsia="Times New Roman" w:hAnsi="Times New Roman"/>
                      <w:b/>
                      <w:bCs/>
                      <w:color w:val="000000"/>
                    </w:rPr>
                  </w:pPr>
                  <w:r w:rsidRPr="005000AF">
                    <w:rPr>
                      <w:rFonts w:ascii="Times New Roman" w:eastAsia="Times New Roman" w:hAnsi="Times New Roman"/>
                      <w:b/>
                      <w:bCs/>
                      <w:color w:val="000000"/>
                    </w:rPr>
                    <w:t>Izdevumi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center"/>
                    <w:rPr>
                      <w:rFonts w:ascii="Times New Roman" w:eastAsia="Times New Roman" w:hAnsi="Times New Roman"/>
                      <w:b/>
                      <w:bCs/>
                      <w:color w:val="000000"/>
                    </w:rPr>
                  </w:pPr>
                  <w:r w:rsidRPr="005000AF">
                    <w:rPr>
                      <w:rFonts w:ascii="Times New Roman" w:eastAsia="Times New Roman" w:hAnsi="Times New Roman"/>
                      <w:b/>
                      <w:bCs/>
                      <w:color w:val="000000"/>
                    </w:rPr>
                    <w:t>Personu skaits</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center"/>
                    <w:rPr>
                      <w:rFonts w:ascii="Times New Roman" w:eastAsia="Times New Roman" w:hAnsi="Times New Roman"/>
                      <w:b/>
                      <w:bCs/>
                      <w:color w:val="000000"/>
                    </w:rPr>
                  </w:pPr>
                  <w:r w:rsidRPr="005000AF">
                    <w:rPr>
                      <w:rFonts w:ascii="Times New Roman" w:eastAsia="Times New Roman" w:hAnsi="Times New Roman"/>
                      <w:b/>
                      <w:bCs/>
                      <w:color w:val="000000"/>
                    </w:rPr>
                    <w:t xml:space="preserve">Izdevumi kopā </w:t>
                  </w:r>
                </w:p>
              </w:tc>
            </w:tr>
            <w:tr w:rsidR="00A94FFE" w:rsidRPr="005000AF" w:rsidTr="00A94FFE">
              <w:trPr>
                <w:trHeight w:val="1056"/>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A94FFE" w:rsidRPr="005000AF" w:rsidRDefault="00A94FFE" w:rsidP="00A94FFE">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 xml:space="preserve">EKK1000* </w:t>
                  </w:r>
                </w:p>
              </w:tc>
              <w:tc>
                <w:tcPr>
                  <w:tcW w:w="2694" w:type="dxa"/>
                  <w:gridSpan w:val="2"/>
                  <w:tcBorders>
                    <w:top w:val="nil"/>
                    <w:left w:val="nil"/>
                    <w:bottom w:val="single" w:sz="4" w:space="0" w:color="auto"/>
                    <w:right w:val="single" w:sz="4" w:space="0" w:color="auto"/>
                  </w:tcBorders>
                  <w:shd w:val="clear" w:color="auto" w:fill="auto"/>
                  <w:vAlign w:val="center"/>
                  <w:hideMark/>
                </w:tcPr>
                <w:p w:rsidR="00A94FFE" w:rsidRPr="005000AF" w:rsidRDefault="00A94FFE" w:rsidP="00A94FFE">
                  <w:pPr>
                    <w:spacing w:after="0" w:line="240" w:lineRule="auto"/>
                    <w:jc w:val="both"/>
                    <w:rPr>
                      <w:rFonts w:ascii="Times New Roman" w:eastAsia="Times New Roman" w:hAnsi="Times New Roman"/>
                      <w:color w:val="000000"/>
                    </w:rPr>
                  </w:pPr>
                  <w:r w:rsidRPr="005000AF">
                    <w:rPr>
                      <w:rFonts w:ascii="Times New Roman" w:eastAsia="Times New Roman" w:hAnsi="Times New Roman"/>
                      <w:color w:val="000000"/>
                    </w:rPr>
                    <w:t>Atlīdzība (piemaksa par personisko darba ieguldījumu un darba kvalitāti, piemaksa par nakts darbu)</w:t>
                  </w:r>
                </w:p>
              </w:tc>
              <w:tc>
                <w:tcPr>
                  <w:tcW w:w="1843" w:type="dxa"/>
                  <w:tcBorders>
                    <w:top w:val="nil"/>
                    <w:left w:val="nil"/>
                    <w:bottom w:val="single" w:sz="4" w:space="0" w:color="auto"/>
                    <w:right w:val="single" w:sz="4" w:space="0" w:color="auto"/>
                  </w:tcBorders>
                  <w:shd w:val="clear" w:color="000000" w:fill="FFFFFF"/>
                  <w:vAlign w:val="center"/>
                  <w:hideMark/>
                </w:tcPr>
                <w:p w:rsidR="00A94FFE" w:rsidRPr="005000AF" w:rsidRDefault="00A94FFE" w:rsidP="00A94FFE">
                  <w:pPr>
                    <w:spacing w:after="0" w:line="240" w:lineRule="auto"/>
                    <w:jc w:val="center"/>
                    <w:rPr>
                      <w:rFonts w:ascii="Times New Roman" w:eastAsia="Times New Roman" w:hAnsi="Times New Roman"/>
                      <w:color w:val="000000"/>
                    </w:rPr>
                  </w:pPr>
                  <w:r w:rsidRPr="00C6444A">
                    <w:rPr>
                      <w:rFonts w:ascii="Times New Roman" w:eastAsia="Times New Roman" w:hAnsi="Times New Roman"/>
                      <w:color w:val="000000"/>
                    </w:rPr>
                    <w:t>350 iesaistītās personas; 305 personas iesaistītas nakts darbā</w:t>
                  </w:r>
                </w:p>
              </w:tc>
              <w:tc>
                <w:tcPr>
                  <w:tcW w:w="11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4FFE" w:rsidRPr="00A94FFE" w:rsidRDefault="00A94FFE" w:rsidP="00A94FFE">
                  <w:pPr>
                    <w:jc w:val="center"/>
                    <w:rPr>
                      <w:rFonts w:ascii="Times New Roman" w:hAnsi="Times New Roman"/>
                    </w:rPr>
                  </w:pPr>
                  <w:r w:rsidRPr="00A94FFE">
                    <w:rPr>
                      <w:rFonts w:ascii="Times New Roman" w:hAnsi="Times New Roman"/>
                    </w:rPr>
                    <w:t>495 198</w:t>
                  </w:r>
                </w:p>
              </w:tc>
            </w:tr>
            <w:tr w:rsidR="00A94FFE" w:rsidRPr="005000AF" w:rsidTr="00A94FFE">
              <w:trPr>
                <w:trHeight w:val="792"/>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A94FFE" w:rsidRPr="005000AF" w:rsidRDefault="00A94FFE" w:rsidP="00A94FFE">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 xml:space="preserve">EKK2100** </w:t>
                  </w:r>
                </w:p>
              </w:tc>
              <w:tc>
                <w:tcPr>
                  <w:tcW w:w="2694" w:type="dxa"/>
                  <w:gridSpan w:val="2"/>
                  <w:tcBorders>
                    <w:top w:val="nil"/>
                    <w:left w:val="nil"/>
                    <w:bottom w:val="single" w:sz="4" w:space="0" w:color="auto"/>
                    <w:right w:val="single" w:sz="4" w:space="0" w:color="auto"/>
                  </w:tcBorders>
                  <w:shd w:val="clear" w:color="auto" w:fill="auto"/>
                  <w:vAlign w:val="center"/>
                  <w:hideMark/>
                </w:tcPr>
                <w:p w:rsidR="00A94FFE" w:rsidRPr="005000AF" w:rsidRDefault="00A94FFE" w:rsidP="00A94FFE">
                  <w:pPr>
                    <w:spacing w:after="0" w:line="240" w:lineRule="auto"/>
                    <w:jc w:val="both"/>
                    <w:rPr>
                      <w:rFonts w:ascii="Times New Roman" w:eastAsia="Times New Roman" w:hAnsi="Times New Roman"/>
                      <w:color w:val="000000"/>
                    </w:rPr>
                  </w:pPr>
                  <w:r w:rsidRPr="005000AF">
                    <w:rPr>
                      <w:rFonts w:ascii="Times New Roman" w:eastAsia="Times New Roman" w:hAnsi="Times New Roman"/>
                      <w:color w:val="000000"/>
                    </w:rPr>
                    <w:t>Komandējumu izdevumi (dienas nauda, viesnīcas izdevumi)</w:t>
                  </w:r>
                </w:p>
              </w:tc>
              <w:tc>
                <w:tcPr>
                  <w:tcW w:w="1843" w:type="dxa"/>
                  <w:tcBorders>
                    <w:top w:val="nil"/>
                    <w:left w:val="nil"/>
                    <w:bottom w:val="single" w:sz="4" w:space="0" w:color="auto"/>
                    <w:right w:val="single" w:sz="4" w:space="0" w:color="auto"/>
                  </w:tcBorders>
                  <w:shd w:val="clear" w:color="000000" w:fill="FFFFFF"/>
                  <w:vAlign w:val="center"/>
                  <w:hideMark/>
                </w:tcPr>
                <w:p w:rsidR="00A94FFE" w:rsidRPr="005000AF" w:rsidRDefault="00A94FFE" w:rsidP="00A94FFE">
                  <w:pPr>
                    <w:spacing w:after="0" w:line="240" w:lineRule="auto"/>
                    <w:jc w:val="center"/>
                    <w:rPr>
                      <w:rFonts w:ascii="Times New Roman" w:eastAsia="Times New Roman" w:hAnsi="Times New Roman"/>
                      <w:color w:val="000000"/>
                    </w:rPr>
                  </w:pPr>
                  <w:r w:rsidRPr="00C6444A">
                    <w:rPr>
                      <w:rFonts w:ascii="Times New Roman" w:eastAsia="Times New Roman" w:hAnsi="Times New Roman"/>
                      <w:color w:val="000000"/>
                    </w:rPr>
                    <w:t>40 komandētās personas</w:t>
                  </w:r>
                </w:p>
              </w:tc>
              <w:tc>
                <w:tcPr>
                  <w:tcW w:w="1133" w:type="dxa"/>
                  <w:gridSpan w:val="2"/>
                  <w:tcBorders>
                    <w:top w:val="nil"/>
                    <w:left w:val="single" w:sz="4" w:space="0" w:color="auto"/>
                    <w:bottom w:val="single" w:sz="4" w:space="0" w:color="auto"/>
                    <w:right w:val="single" w:sz="4" w:space="0" w:color="auto"/>
                  </w:tcBorders>
                  <w:shd w:val="clear" w:color="000000" w:fill="FFFFFF"/>
                  <w:vAlign w:val="center"/>
                  <w:hideMark/>
                </w:tcPr>
                <w:p w:rsidR="00A94FFE" w:rsidRPr="00A94FFE" w:rsidRDefault="00A94FFE" w:rsidP="00A94FFE">
                  <w:pPr>
                    <w:jc w:val="center"/>
                    <w:rPr>
                      <w:rFonts w:ascii="Times New Roman" w:hAnsi="Times New Roman"/>
                    </w:rPr>
                  </w:pPr>
                  <w:r w:rsidRPr="00A94FFE">
                    <w:rPr>
                      <w:rFonts w:ascii="Times New Roman" w:hAnsi="Times New Roman"/>
                    </w:rPr>
                    <w:t>41 400</w:t>
                  </w:r>
                </w:p>
              </w:tc>
            </w:tr>
            <w:tr w:rsidR="00A94FFE" w:rsidRPr="005000AF" w:rsidTr="00A94FFE">
              <w:trPr>
                <w:trHeight w:val="1327"/>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A94FFE" w:rsidRPr="005000AF" w:rsidRDefault="00A94FFE" w:rsidP="00A94FFE">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 xml:space="preserve">EKK2300**** </w:t>
                  </w:r>
                </w:p>
              </w:tc>
              <w:tc>
                <w:tcPr>
                  <w:tcW w:w="2694" w:type="dxa"/>
                  <w:gridSpan w:val="2"/>
                  <w:tcBorders>
                    <w:top w:val="nil"/>
                    <w:left w:val="nil"/>
                    <w:bottom w:val="single" w:sz="4" w:space="0" w:color="auto"/>
                    <w:right w:val="single" w:sz="4" w:space="0" w:color="auto"/>
                  </w:tcBorders>
                  <w:shd w:val="clear" w:color="auto" w:fill="auto"/>
                  <w:vAlign w:val="center"/>
                  <w:hideMark/>
                </w:tcPr>
                <w:p w:rsidR="00A94FFE" w:rsidRPr="005000AF" w:rsidRDefault="00C85AF4" w:rsidP="00C85AF4">
                  <w:pPr>
                    <w:spacing w:after="0" w:line="240" w:lineRule="auto"/>
                    <w:jc w:val="both"/>
                    <w:rPr>
                      <w:rFonts w:ascii="Times New Roman" w:eastAsia="Times New Roman" w:hAnsi="Times New Roman"/>
                      <w:color w:val="000000"/>
                    </w:rPr>
                  </w:pPr>
                  <w:r w:rsidRPr="00C85AF4">
                    <w:rPr>
                      <w:rFonts w:ascii="Times New Roman" w:eastAsia="Times New Roman" w:hAnsi="Times New Roman"/>
                      <w:color w:val="000000"/>
                    </w:rPr>
                    <w:t>Ēdināšanas nodrošināšana komandētām personām</w:t>
                  </w:r>
                  <w:r w:rsidR="001F316F">
                    <w:rPr>
                      <w:rFonts w:ascii="Times New Roman" w:eastAsia="Times New Roman" w:hAnsi="Times New Roman"/>
                      <w:color w:val="000000"/>
                    </w:rPr>
                    <w:t xml:space="preserve"> un iesaistītām personām</w:t>
                  </w:r>
                  <w:r w:rsidRPr="00C85AF4">
                    <w:rPr>
                      <w:rFonts w:ascii="Times New Roman" w:eastAsia="Times New Roman" w:hAnsi="Times New Roman"/>
                      <w:color w:val="000000"/>
                    </w:rPr>
                    <w:t xml:space="preserve">, </w:t>
                  </w:r>
                  <w:r>
                    <w:rPr>
                      <w:rFonts w:ascii="Times New Roman" w:eastAsia="Times New Roman" w:hAnsi="Times New Roman"/>
                      <w:color w:val="000000"/>
                    </w:rPr>
                    <w:t>i</w:t>
                  </w:r>
                  <w:r w:rsidRPr="005000AF">
                    <w:rPr>
                      <w:rFonts w:ascii="Times New Roman" w:eastAsia="Times New Roman" w:hAnsi="Times New Roman"/>
                      <w:color w:val="000000"/>
                    </w:rPr>
                    <w:t xml:space="preserve">ztikas </w:t>
                  </w:r>
                  <w:r w:rsidR="00A94FFE" w:rsidRPr="005000AF">
                    <w:rPr>
                      <w:rFonts w:ascii="Times New Roman" w:eastAsia="Times New Roman" w:hAnsi="Times New Roman"/>
                      <w:color w:val="000000"/>
                    </w:rPr>
                    <w:t>nodrošināšana personām, kuras nelikumīgi šķērsoja robežu (</w:t>
                  </w:r>
                  <w:r>
                    <w:rPr>
                      <w:rFonts w:ascii="Times New Roman" w:eastAsia="Times New Roman" w:hAnsi="Times New Roman"/>
                      <w:color w:val="000000"/>
                    </w:rPr>
                    <w:t>pārtika</w:t>
                  </w:r>
                  <w:r w:rsidR="00A94FFE" w:rsidRPr="005000AF">
                    <w:rPr>
                      <w:rFonts w:ascii="Times New Roman" w:eastAsia="Times New Roman" w:hAnsi="Times New Roman"/>
                      <w:color w:val="000000"/>
                    </w:rPr>
                    <w:t>, pirmās nepieciešamības preces)</w:t>
                  </w:r>
                </w:p>
              </w:tc>
              <w:tc>
                <w:tcPr>
                  <w:tcW w:w="1843" w:type="dxa"/>
                  <w:tcBorders>
                    <w:top w:val="nil"/>
                    <w:left w:val="nil"/>
                    <w:bottom w:val="single" w:sz="4" w:space="0" w:color="auto"/>
                    <w:right w:val="single" w:sz="4" w:space="0" w:color="auto"/>
                  </w:tcBorders>
                  <w:shd w:val="clear" w:color="000000" w:fill="FFFFFF"/>
                  <w:vAlign w:val="center"/>
                  <w:hideMark/>
                </w:tcPr>
                <w:p w:rsidR="001F316F" w:rsidRDefault="00C85AF4" w:rsidP="001F316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40 komandētās personas; </w:t>
                  </w:r>
                  <w:r w:rsidR="001F316F">
                    <w:rPr>
                      <w:rFonts w:ascii="Times New Roman" w:eastAsia="Times New Roman" w:hAnsi="Times New Roman"/>
                      <w:color w:val="000000"/>
                    </w:rPr>
                    <w:t>185</w:t>
                  </w:r>
                  <w:r w:rsidR="001F316F" w:rsidRPr="001F316F">
                    <w:rPr>
                      <w:rFonts w:ascii="Times New Roman" w:eastAsia="Times New Roman" w:hAnsi="Times New Roman"/>
                      <w:color w:val="000000"/>
                    </w:rPr>
                    <w:t xml:space="preserve"> iesaistītā</w:t>
                  </w:r>
                  <w:r w:rsidR="001F316F">
                    <w:rPr>
                      <w:rFonts w:ascii="Times New Roman" w:eastAsia="Times New Roman" w:hAnsi="Times New Roman"/>
                      <w:color w:val="000000"/>
                    </w:rPr>
                    <w:t>s</w:t>
                  </w:r>
                  <w:r w:rsidR="001F316F" w:rsidRPr="001F316F">
                    <w:rPr>
                      <w:rFonts w:ascii="Times New Roman" w:eastAsia="Times New Roman" w:hAnsi="Times New Roman"/>
                      <w:color w:val="000000"/>
                    </w:rPr>
                    <w:t xml:space="preserve"> person</w:t>
                  </w:r>
                  <w:r w:rsidR="001F316F">
                    <w:rPr>
                      <w:rFonts w:ascii="Times New Roman" w:eastAsia="Times New Roman" w:hAnsi="Times New Roman"/>
                      <w:color w:val="000000"/>
                    </w:rPr>
                    <w:t>as;</w:t>
                  </w:r>
                </w:p>
                <w:p w:rsidR="00A94FFE" w:rsidRPr="005000AF" w:rsidRDefault="00A94FFE" w:rsidP="001F316F">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paredzamais aizturēto personu skaits uz robežas - 83 personas, t.sk. 20 sievietes, 27 bērni</w:t>
                  </w:r>
                </w:p>
              </w:tc>
              <w:tc>
                <w:tcPr>
                  <w:tcW w:w="1133" w:type="dxa"/>
                  <w:gridSpan w:val="2"/>
                  <w:tcBorders>
                    <w:top w:val="nil"/>
                    <w:left w:val="single" w:sz="4" w:space="0" w:color="auto"/>
                    <w:bottom w:val="single" w:sz="4" w:space="0" w:color="auto"/>
                    <w:right w:val="single" w:sz="4" w:space="0" w:color="auto"/>
                  </w:tcBorders>
                  <w:shd w:val="clear" w:color="000000" w:fill="FFFFFF"/>
                  <w:vAlign w:val="center"/>
                  <w:hideMark/>
                </w:tcPr>
                <w:p w:rsidR="00A94FFE" w:rsidRPr="00A94FFE" w:rsidRDefault="00A94FFE" w:rsidP="00A94FFE">
                  <w:pPr>
                    <w:jc w:val="center"/>
                    <w:rPr>
                      <w:rFonts w:ascii="Times New Roman" w:hAnsi="Times New Roman"/>
                    </w:rPr>
                  </w:pPr>
                  <w:r w:rsidRPr="00A94FFE">
                    <w:rPr>
                      <w:rFonts w:ascii="Times New Roman" w:hAnsi="Times New Roman"/>
                    </w:rPr>
                    <w:t>141 321</w:t>
                  </w:r>
                </w:p>
              </w:tc>
            </w:tr>
            <w:tr w:rsidR="00A94FFE" w:rsidRPr="005000AF" w:rsidTr="00475AF6">
              <w:trPr>
                <w:trHeight w:val="276"/>
              </w:trPr>
              <w:tc>
                <w:tcPr>
                  <w:tcW w:w="629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4FFE" w:rsidRPr="005000AF" w:rsidRDefault="00A94FFE" w:rsidP="00A94FFE">
                  <w:pPr>
                    <w:spacing w:after="0" w:line="240" w:lineRule="auto"/>
                    <w:jc w:val="right"/>
                    <w:rPr>
                      <w:rFonts w:ascii="Times New Roman" w:eastAsia="Times New Roman" w:hAnsi="Times New Roman"/>
                      <w:b/>
                      <w:bCs/>
                      <w:color w:val="000000"/>
                    </w:rPr>
                  </w:pPr>
                  <w:r w:rsidRPr="005000AF">
                    <w:rPr>
                      <w:rFonts w:ascii="Times New Roman" w:eastAsia="Times New Roman" w:hAnsi="Times New Roman"/>
                      <w:b/>
                      <w:bCs/>
                      <w:color w:val="000000"/>
                    </w:rPr>
                    <w:t>Kopā</w:t>
                  </w:r>
                </w:p>
              </w:tc>
              <w:tc>
                <w:tcPr>
                  <w:tcW w:w="1133" w:type="dxa"/>
                  <w:gridSpan w:val="2"/>
                  <w:tcBorders>
                    <w:top w:val="nil"/>
                    <w:left w:val="nil"/>
                    <w:bottom w:val="single" w:sz="4" w:space="0" w:color="auto"/>
                    <w:right w:val="single" w:sz="4" w:space="0" w:color="auto"/>
                  </w:tcBorders>
                  <w:shd w:val="clear" w:color="auto" w:fill="auto"/>
                  <w:vAlign w:val="center"/>
                  <w:hideMark/>
                </w:tcPr>
                <w:p w:rsidR="00A94FFE" w:rsidRPr="005000AF" w:rsidRDefault="00A94FFE" w:rsidP="00A94FFE">
                  <w:pPr>
                    <w:spacing w:after="0" w:line="240" w:lineRule="auto"/>
                    <w:jc w:val="center"/>
                    <w:rPr>
                      <w:rFonts w:ascii="Times New Roman" w:eastAsia="Times New Roman" w:hAnsi="Times New Roman"/>
                      <w:b/>
                      <w:bCs/>
                      <w:color w:val="000000"/>
                    </w:rPr>
                  </w:pPr>
                  <w:r w:rsidRPr="00A94FFE">
                    <w:rPr>
                      <w:rFonts w:ascii="Times New Roman" w:eastAsia="Times New Roman" w:hAnsi="Times New Roman"/>
                      <w:b/>
                      <w:bCs/>
                      <w:color w:val="000000"/>
                    </w:rPr>
                    <w:t>677 919</w:t>
                  </w:r>
                </w:p>
              </w:tc>
            </w:tr>
            <w:tr w:rsidR="00EF473F" w:rsidRPr="005000AF" w:rsidTr="00475AF6">
              <w:trPr>
                <w:trHeight w:val="276"/>
              </w:trPr>
              <w:tc>
                <w:tcPr>
                  <w:tcW w:w="1754" w:type="dxa"/>
                  <w:tcBorders>
                    <w:top w:val="nil"/>
                    <w:left w:val="nil"/>
                    <w:bottom w:val="nil"/>
                    <w:right w:val="nil"/>
                  </w:tcBorders>
                  <w:shd w:val="clear" w:color="auto" w:fill="auto"/>
                  <w:vAlign w:val="center"/>
                </w:tcPr>
                <w:p w:rsidR="00EF473F" w:rsidRPr="005000AF" w:rsidRDefault="00EF473F" w:rsidP="00475AF6">
                  <w:pPr>
                    <w:spacing w:after="0" w:line="240" w:lineRule="auto"/>
                    <w:rPr>
                      <w:rFonts w:ascii="Times New Roman" w:eastAsia="Times New Roman" w:hAnsi="Times New Roman"/>
                      <w:b/>
                      <w:bCs/>
                      <w:color w:val="000000"/>
                    </w:rPr>
                  </w:pPr>
                </w:p>
              </w:tc>
              <w:tc>
                <w:tcPr>
                  <w:tcW w:w="2694" w:type="dxa"/>
                  <w:gridSpan w:val="2"/>
                  <w:tcBorders>
                    <w:top w:val="nil"/>
                    <w:left w:val="nil"/>
                    <w:bottom w:val="nil"/>
                    <w:right w:val="nil"/>
                  </w:tcBorders>
                  <w:shd w:val="clear" w:color="auto" w:fill="auto"/>
                  <w:vAlign w:val="center"/>
                </w:tcPr>
                <w:p w:rsidR="00EF473F" w:rsidRPr="005000AF" w:rsidRDefault="00EF473F" w:rsidP="00475AF6">
                  <w:pPr>
                    <w:spacing w:after="0" w:line="240" w:lineRule="auto"/>
                    <w:rPr>
                      <w:rFonts w:ascii="Times New Roman" w:eastAsia="Times New Roman" w:hAnsi="Times New Roman"/>
                    </w:rPr>
                  </w:pPr>
                </w:p>
              </w:tc>
              <w:tc>
                <w:tcPr>
                  <w:tcW w:w="1843" w:type="dxa"/>
                  <w:tcBorders>
                    <w:top w:val="nil"/>
                    <w:left w:val="nil"/>
                    <w:bottom w:val="nil"/>
                    <w:right w:val="nil"/>
                  </w:tcBorders>
                  <w:shd w:val="clear" w:color="auto" w:fill="auto"/>
                  <w:vAlign w:val="center"/>
                  <w:hideMark/>
                </w:tcPr>
                <w:p w:rsidR="00EF473F" w:rsidRPr="005000AF" w:rsidRDefault="00EF473F" w:rsidP="00475AF6">
                  <w:pPr>
                    <w:spacing w:after="0" w:line="240" w:lineRule="auto"/>
                    <w:jc w:val="center"/>
                    <w:rPr>
                      <w:rFonts w:ascii="Times New Roman" w:eastAsia="Times New Roman" w:hAnsi="Times New Roman"/>
                    </w:rPr>
                  </w:pPr>
                </w:p>
              </w:tc>
              <w:tc>
                <w:tcPr>
                  <w:tcW w:w="1133" w:type="dxa"/>
                  <w:gridSpan w:val="2"/>
                  <w:tcBorders>
                    <w:top w:val="nil"/>
                    <w:left w:val="nil"/>
                    <w:bottom w:val="nil"/>
                    <w:right w:val="nil"/>
                  </w:tcBorders>
                  <w:shd w:val="clear" w:color="auto" w:fill="auto"/>
                  <w:vAlign w:val="center"/>
                  <w:hideMark/>
                </w:tcPr>
                <w:p w:rsidR="00EF473F" w:rsidRPr="005000AF" w:rsidRDefault="00EF473F" w:rsidP="00475AF6">
                  <w:pPr>
                    <w:spacing w:after="0" w:line="240" w:lineRule="auto"/>
                    <w:jc w:val="center"/>
                    <w:rPr>
                      <w:rFonts w:ascii="Times New Roman" w:eastAsia="Times New Roman" w:hAnsi="Times New Roman"/>
                    </w:rPr>
                  </w:pPr>
                </w:p>
              </w:tc>
            </w:tr>
            <w:tr w:rsidR="00EF473F" w:rsidRPr="005000AF" w:rsidTr="00475AF6">
              <w:trPr>
                <w:trHeight w:val="276"/>
              </w:trPr>
              <w:tc>
                <w:tcPr>
                  <w:tcW w:w="7424" w:type="dxa"/>
                  <w:gridSpan w:val="6"/>
                  <w:tcBorders>
                    <w:top w:val="nil"/>
                    <w:left w:val="single" w:sz="4" w:space="0" w:color="FFFFFF" w:themeColor="background1"/>
                    <w:bottom w:val="nil"/>
                    <w:right w:val="single" w:sz="4" w:space="0" w:color="FFFFFF" w:themeColor="background1"/>
                  </w:tcBorders>
                  <w:shd w:val="clear" w:color="auto" w:fill="auto"/>
                  <w:noWrap/>
                  <w:vAlign w:val="center"/>
                  <w:hideMark/>
                </w:tcPr>
                <w:p w:rsidR="00EF473F" w:rsidRPr="005000AF" w:rsidRDefault="00EF473F" w:rsidP="00475AF6">
                  <w:pPr>
                    <w:spacing w:after="0" w:line="240" w:lineRule="auto"/>
                    <w:rPr>
                      <w:rFonts w:ascii="Times New Roman" w:eastAsia="Times New Roman" w:hAnsi="Times New Roman"/>
                    </w:rPr>
                  </w:pPr>
                  <w:r w:rsidRPr="005000AF">
                    <w:rPr>
                      <w:rFonts w:ascii="Times New Roman" w:eastAsia="Times New Roman" w:hAnsi="Times New Roman"/>
                      <w:b/>
                      <w:bCs/>
                      <w:color w:val="000000"/>
                    </w:rPr>
                    <w:lastRenderedPageBreak/>
                    <w:t>Pilsonības un migrācijas lietu pārvalde</w:t>
                  </w:r>
                </w:p>
              </w:tc>
            </w:tr>
            <w:tr w:rsidR="00EF473F" w:rsidRPr="005000AF" w:rsidTr="00475AF6">
              <w:trPr>
                <w:trHeight w:val="528"/>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73F" w:rsidRPr="005000AF" w:rsidRDefault="00EF473F" w:rsidP="00475AF6">
                  <w:pPr>
                    <w:spacing w:after="0" w:line="240" w:lineRule="auto"/>
                    <w:jc w:val="center"/>
                    <w:rPr>
                      <w:rFonts w:ascii="Times New Roman" w:eastAsia="Times New Roman" w:hAnsi="Times New Roman"/>
                      <w:b/>
                      <w:bCs/>
                    </w:rPr>
                  </w:pPr>
                  <w:r w:rsidRPr="005000AF">
                    <w:rPr>
                      <w:rFonts w:ascii="Times New Roman" w:eastAsia="Times New Roman" w:hAnsi="Times New Roman"/>
                      <w:b/>
                      <w:bCs/>
                    </w:rPr>
                    <w:t>EKK</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EF473F" w:rsidRPr="005000AF" w:rsidRDefault="00EF473F" w:rsidP="00475AF6">
                  <w:pPr>
                    <w:spacing w:after="0" w:line="240" w:lineRule="auto"/>
                    <w:jc w:val="center"/>
                    <w:rPr>
                      <w:rFonts w:ascii="Times New Roman" w:eastAsia="Times New Roman" w:hAnsi="Times New Roman"/>
                      <w:b/>
                      <w:bCs/>
                      <w:color w:val="000000"/>
                    </w:rPr>
                  </w:pPr>
                  <w:r w:rsidRPr="005000AF">
                    <w:rPr>
                      <w:rFonts w:ascii="Times New Roman" w:eastAsia="Times New Roman" w:hAnsi="Times New Roman"/>
                      <w:b/>
                      <w:bCs/>
                      <w:color w:val="000000"/>
                    </w:rPr>
                    <w:t>Izdevumu veids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center"/>
                    <w:rPr>
                      <w:rFonts w:ascii="Times New Roman" w:eastAsia="Times New Roman" w:hAnsi="Times New Roman"/>
                      <w:b/>
                      <w:bCs/>
                      <w:color w:val="000000"/>
                    </w:rPr>
                  </w:pPr>
                  <w:r w:rsidRPr="005000AF">
                    <w:rPr>
                      <w:rFonts w:ascii="Times New Roman" w:eastAsia="Times New Roman" w:hAnsi="Times New Roman"/>
                      <w:b/>
                      <w:bCs/>
                      <w:color w:val="000000"/>
                    </w:rPr>
                    <w:t>Personu skaits</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center"/>
                    <w:rPr>
                      <w:rFonts w:ascii="Times New Roman" w:eastAsia="Times New Roman" w:hAnsi="Times New Roman"/>
                      <w:b/>
                      <w:bCs/>
                      <w:color w:val="000000"/>
                    </w:rPr>
                  </w:pPr>
                  <w:r w:rsidRPr="005000AF">
                    <w:rPr>
                      <w:rFonts w:ascii="Times New Roman" w:eastAsia="Times New Roman" w:hAnsi="Times New Roman"/>
                      <w:b/>
                      <w:bCs/>
                      <w:color w:val="000000"/>
                    </w:rPr>
                    <w:t xml:space="preserve">Izdevumi kopā </w:t>
                  </w:r>
                </w:p>
              </w:tc>
            </w:tr>
            <w:tr w:rsidR="00EF473F" w:rsidRPr="005000AF" w:rsidTr="00475AF6">
              <w:trPr>
                <w:trHeight w:val="792"/>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 xml:space="preserve">EKK1000* </w:t>
                  </w:r>
                </w:p>
              </w:tc>
              <w:tc>
                <w:tcPr>
                  <w:tcW w:w="2694" w:type="dxa"/>
                  <w:gridSpan w:val="2"/>
                  <w:tcBorders>
                    <w:top w:val="nil"/>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both"/>
                    <w:rPr>
                      <w:rFonts w:ascii="Times New Roman" w:eastAsia="Times New Roman" w:hAnsi="Times New Roman"/>
                      <w:color w:val="000000"/>
                    </w:rPr>
                  </w:pPr>
                  <w:r w:rsidRPr="005000AF">
                    <w:rPr>
                      <w:rFonts w:ascii="Times New Roman" w:eastAsia="Times New Roman" w:hAnsi="Times New Roman"/>
                      <w:color w:val="000000"/>
                    </w:rPr>
                    <w:t>Atlīdzība (piemaksa par personisko darba ieguldījumu un darba kvalitāti)</w:t>
                  </w:r>
                </w:p>
              </w:tc>
              <w:tc>
                <w:tcPr>
                  <w:tcW w:w="1843" w:type="dxa"/>
                  <w:tcBorders>
                    <w:top w:val="nil"/>
                    <w:left w:val="nil"/>
                    <w:bottom w:val="single" w:sz="4" w:space="0" w:color="auto"/>
                    <w:right w:val="single" w:sz="4" w:space="0" w:color="auto"/>
                  </w:tcBorders>
                  <w:shd w:val="clear" w:color="000000" w:fill="FFFFFF"/>
                  <w:vAlign w:val="center"/>
                  <w:hideMark/>
                </w:tcPr>
                <w:p w:rsidR="00EF473F" w:rsidRPr="005000AF" w:rsidRDefault="00EF473F" w:rsidP="00475AF6">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42 nodarbinātie</w:t>
                  </w:r>
                </w:p>
              </w:tc>
              <w:tc>
                <w:tcPr>
                  <w:tcW w:w="1133" w:type="dxa"/>
                  <w:gridSpan w:val="2"/>
                  <w:tcBorders>
                    <w:top w:val="nil"/>
                    <w:left w:val="nil"/>
                    <w:bottom w:val="single" w:sz="4" w:space="0" w:color="auto"/>
                    <w:right w:val="single" w:sz="4" w:space="0" w:color="auto"/>
                  </w:tcBorders>
                  <w:shd w:val="clear" w:color="000000" w:fill="FFFFFF"/>
                  <w:vAlign w:val="center"/>
                  <w:hideMark/>
                </w:tcPr>
                <w:p w:rsidR="00EF473F" w:rsidRPr="005000AF" w:rsidRDefault="00EF473F" w:rsidP="00475AF6">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71 531</w:t>
                  </w:r>
                </w:p>
              </w:tc>
            </w:tr>
            <w:tr w:rsidR="00EF473F" w:rsidRPr="005000AF" w:rsidTr="00475AF6">
              <w:trPr>
                <w:trHeight w:val="792"/>
              </w:trPr>
              <w:tc>
                <w:tcPr>
                  <w:tcW w:w="1754" w:type="dxa"/>
                  <w:vMerge w:val="restart"/>
                  <w:tcBorders>
                    <w:top w:val="nil"/>
                    <w:left w:val="single" w:sz="4" w:space="0" w:color="auto"/>
                    <w:bottom w:val="single" w:sz="4" w:space="0" w:color="000000"/>
                    <w:right w:val="single" w:sz="4" w:space="0" w:color="auto"/>
                  </w:tcBorders>
                  <w:shd w:val="clear" w:color="auto" w:fill="auto"/>
                  <w:vAlign w:val="center"/>
                  <w:hideMark/>
                </w:tcPr>
                <w:p w:rsidR="00EF473F" w:rsidRPr="005000AF" w:rsidRDefault="00EF473F" w:rsidP="00475AF6">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 xml:space="preserve">EKK6239***** </w:t>
                  </w:r>
                </w:p>
              </w:tc>
              <w:tc>
                <w:tcPr>
                  <w:tcW w:w="2694" w:type="dxa"/>
                  <w:gridSpan w:val="2"/>
                  <w:tcBorders>
                    <w:top w:val="nil"/>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both"/>
                    <w:rPr>
                      <w:rFonts w:ascii="Times New Roman" w:eastAsia="Times New Roman" w:hAnsi="Times New Roman"/>
                      <w:color w:val="000000"/>
                    </w:rPr>
                  </w:pPr>
                  <w:r w:rsidRPr="005000AF">
                    <w:rPr>
                      <w:rFonts w:ascii="Times New Roman" w:eastAsia="Times New Roman" w:hAnsi="Times New Roman"/>
                      <w:color w:val="000000"/>
                    </w:rPr>
                    <w:t>Uztura un dienasnauda patvēruma meklētājiem (no 11.08.2021. - 31.12.2021.)</w:t>
                  </w:r>
                </w:p>
              </w:tc>
              <w:tc>
                <w:tcPr>
                  <w:tcW w:w="1843" w:type="dxa"/>
                  <w:tcBorders>
                    <w:top w:val="nil"/>
                    <w:left w:val="nil"/>
                    <w:bottom w:val="single" w:sz="4" w:space="0" w:color="auto"/>
                    <w:right w:val="single" w:sz="4" w:space="0" w:color="auto"/>
                  </w:tcBorders>
                  <w:shd w:val="clear" w:color="000000" w:fill="FFFFFF"/>
                  <w:vAlign w:val="center"/>
                  <w:hideMark/>
                </w:tcPr>
                <w:p w:rsidR="00EF473F" w:rsidRPr="005000AF" w:rsidRDefault="00EF473F" w:rsidP="00475AF6">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470 patvēruma meklētāji mēnesī</w:t>
                  </w:r>
                </w:p>
              </w:tc>
              <w:tc>
                <w:tcPr>
                  <w:tcW w:w="1133" w:type="dxa"/>
                  <w:gridSpan w:val="2"/>
                  <w:tcBorders>
                    <w:top w:val="nil"/>
                    <w:left w:val="nil"/>
                    <w:bottom w:val="single" w:sz="4" w:space="0" w:color="auto"/>
                    <w:right w:val="single" w:sz="4" w:space="0" w:color="auto"/>
                  </w:tcBorders>
                  <w:shd w:val="clear" w:color="000000" w:fill="FFFFFF"/>
                  <w:vAlign w:val="center"/>
                  <w:hideMark/>
                </w:tcPr>
                <w:p w:rsidR="00EF473F" w:rsidRPr="005000AF" w:rsidRDefault="00EF473F" w:rsidP="00475AF6">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201 630</w:t>
                  </w:r>
                </w:p>
              </w:tc>
            </w:tr>
            <w:tr w:rsidR="00EF473F" w:rsidRPr="005000AF" w:rsidTr="00475AF6">
              <w:trPr>
                <w:trHeight w:val="792"/>
              </w:trPr>
              <w:tc>
                <w:tcPr>
                  <w:tcW w:w="1754" w:type="dxa"/>
                  <w:vMerge/>
                  <w:tcBorders>
                    <w:top w:val="nil"/>
                    <w:left w:val="single" w:sz="4" w:space="0" w:color="auto"/>
                    <w:bottom w:val="single" w:sz="4" w:space="0" w:color="000000"/>
                    <w:right w:val="single" w:sz="4" w:space="0" w:color="auto"/>
                  </w:tcBorders>
                  <w:vAlign w:val="center"/>
                  <w:hideMark/>
                </w:tcPr>
                <w:p w:rsidR="00EF473F" w:rsidRPr="005000AF" w:rsidRDefault="00EF473F" w:rsidP="00475AF6">
                  <w:pPr>
                    <w:spacing w:after="0" w:line="240" w:lineRule="auto"/>
                    <w:rPr>
                      <w:rFonts w:ascii="Times New Roman" w:eastAsia="Times New Roman" w:hAnsi="Times New Roman"/>
                      <w:color w:val="000000"/>
                    </w:rPr>
                  </w:pPr>
                </w:p>
              </w:tc>
              <w:tc>
                <w:tcPr>
                  <w:tcW w:w="2694" w:type="dxa"/>
                  <w:gridSpan w:val="2"/>
                  <w:tcBorders>
                    <w:top w:val="nil"/>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both"/>
                    <w:rPr>
                      <w:rFonts w:ascii="Times New Roman" w:eastAsia="Times New Roman" w:hAnsi="Times New Roman"/>
                      <w:color w:val="000000"/>
                    </w:rPr>
                  </w:pPr>
                  <w:r w:rsidRPr="005000AF">
                    <w:rPr>
                      <w:rFonts w:ascii="Times New Roman" w:eastAsia="Times New Roman" w:hAnsi="Times New Roman"/>
                      <w:color w:val="000000"/>
                    </w:rPr>
                    <w:t xml:space="preserve">Ēdināšanas izdevumi personām, kuras atrodas karantīnā </w:t>
                  </w:r>
                </w:p>
              </w:tc>
              <w:tc>
                <w:tcPr>
                  <w:tcW w:w="1843" w:type="dxa"/>
                  <w:tcBorders>
                    <w:top w:val="nil"/>
                    <w:left w:val="nil"/>
                    <w:bottom w:val="single" w:sz="4" w:space="0" w:color="auto"/>
                    <w:right w:val="single" w:sz="4" w:space="0" w:color="auto"/>
                  </w:tcBorders>
                  <w:shd w:val="clear" w:color="000000" w:fill="FFFFFF"/>
                  <w:vAlign w:val="center"/>
                  <w:hideMark/>
                </w:tcPr>
                <w:p w:rsidR="00EF473F" w:rsidRPr="005000AF" w:rsidRDefault="00EF473F" w:rsidP="00475AF6">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350 personas 12 dienas karantīnā</w:t>
                  </w:r>
                </w:p>
              </w:tc>
              <w:tc>
                <w:tcPr>
                  <w:tcW w:w="1133" w:type="dxa"/>
                  <w:gridSpan w:val="2"/>
                  <w:tcBorders>
                    <w:top w:val="nil"/>
                    <w:left w:val="nil"/>
                    <w:bottom w:val="single" w:sz="4" w:space="0" w:color="auto"/>
                    <w:right w:val="single" w:sz="4" w:space="0" w:color="auto"/>
                  </w:tcBorders>
                  <w:shd w:val="clear" w:color="000000" w:fill="FFFFFF"/>
                  <w:vAlign w:val="center"/>
                  <w:hideMark/>
                </w:tcPr>
                <w:p w:rsidR="00EF473F" w:rsidRPr="005000AF" w:rsidRDefault="00EF473F" w:rsidP="00475AF6">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50 470</w:t>
                  </w:r>
                </w:p>
              </w:tc>
            </w:tr>
            <w:tr w:rsidR="00EF473F" w:rsidRPr="005000AF" w:rsidTr="00475AF6">
              <w:trPr>
                <w:trHeight w:val="276"/>
              </w:trPr>
              <w:tc>
                <w:tcPr>
                  <w:tcW w:w="629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F473F" w:rsidRPr="005000AF" w:rsidRDefault="00EF473F" w:rsidP="00475AF6">
                  <w:pPr>
                    <w:spacing w:after="0" w:line="240" w:lineRule="auto"/>
                    <w:jc w:val="right"/>
                    <w:rPr>
                      <w:rFonts w:ascii="Times New Roman" w:eastAsia="Times New Roman" w:hAnsi="Times New Roman"/>
                      <w:b/>
                      <w:bCs/>
                      <w:color w:val="000000"/>
                    </w:rPr>
                  </w:pPr>
                  <w:r w:rsidRPr="005000AF">
                    <w:rPr>
                      <w:rFonts w:ascii="Times New Roman" w:eastAsia="Times New Roman" w:hAnsi="Times New Roman"/>
                      <w:b/>
                      <w:bCs/>
                      <w:color w:val="000000"/>
                    </w:rPr>
                    <w:t>Kopā</w:t>
                  </w:r>
                </w:p>
              </w:tc>
              <w:tc>
                <w:tcPr>
                  <w:tcW w:w="1133" w:type="dxa"/>
                  <w:gridSpan w:val="2"/>
                  <w:tcBorders>
                    <w:top w:val="nil"/>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center"/>
                    <w:rPr>
                      <w:rFonts w:ascii="Times New Roman" w:eastAsia="Times New Roman" w:hAnsi="Times New Roman"/>
                      <w:b/>
                      <w:bCs/>
                      <w:color w:val="000000"/>
                    </w:rPr>
                  </w:pPr>
                  <w:r w:rsidRPr="005000AF">
                    <w:rPr>
                      <w:rFonts w:ascii="Times New Roman" w:eastAsia="Times New Roman" w:hAnsi="Times New Roman"/>
                      <w:b/>
                      <w:bCs/>
                      <w:color w:val="000000"/>
                    </w:rPr>
                    <w:t>323 631</w:t>
                  </w:r>
                </w:p>
              </w:tc>
            </w:tr>
            <w:tr w:rsidR="00EF473F" w:rsidRPr="005000AF" w:rsidTr="00475AF6">
              <w:trPr>
                <w:gridAfter w:val="1"/>
                <w:wAfter w:w="282" w:type="dxa"/>
                <w:trHeight w:val="276"/>
              </w:trPr>
              <w:tc>
                <w:tcPr>
                  <w:tcW w:w="4023" w:type="dxa"/>
                  <w:gridSpan w:val="2"/>
                  <w:tcBorders>
                    <w:top w:val="nil"/>
                    <w:left w:val="nil"/>
                    <w:bottom w:val="nil"/>
                    <w:right w:val="nil"/>
                  </w:tcBorders>
                  <w:shd w:val="clear" w:color="auto" w:fill="auto"/>
                  <w:noWrap/>
                  <w:vAlign w:val="center"/>
                  <w:hideMark/>
                </w:tcPr>
                <w:p w:rsidR="00EF473F" w:rsidRPr="005000AF" w:rsidRDefault="00EF473F" w:rsidP="00475AF6">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*EKK 1000 Atlīdzība</w:t>
                  </w:r>
                </w:p>
              </w:tc>
              <w:tc>
                <w:tcPr>
                  <w:tcW w:w="3119" w:type="dxa"/>
                  <w:gridSpan w:val="3"/>
                  <w:tcBorders>
                    <w:top w:val="nil"/>
                    <w:left w:val="nil"/>
                    <w:bottom w:val="nil"/>
                    <w:right w:val="nil"/>
                  </w:tcBorders>
                  <w:shd w:val="clear" w:color="auto" w:fill="auto"/>
                  <w:vAlign w:val="center"/>
                  <w:hideMark/>
                </w:tcPr>
                <w:p w:rsidR="00EF473F" w:rsidRPr="005000AF" w:rsidRDefault="00EF473F" w:rsidP="00475AF6">
                  <w:pPr>
                    <w:spacing w:after="0" w:line="240" w:lineRule="auto"/>
                    <w:rPr>
                      <w:rFonts w:ascii="Times New Roman" w:eastAsia="Times New Roman" w:hAnsi="Times New Roman"/>
                      <w:color w:val="000000"/>
                    </w:rPr>
                  </w:pPr>
                </w:p>
              </w:tc>
            </w:tr>
            <w:tr w:rsidR="00EF473F" w:rsidRPr="005000AF" w:rsidTr="00475AF6">
              <w:trPr>
                <w:gridAfter w:val="1"/>
                <w:wAfter w:w="282" w:type="dxa"/>
                <w:trHeight w:val="276"/>
              </w:trPr>
              <w:tc>
                <w:tcPr>
                  <w:tcW w:w="7142" w:type="dxa"/>
                  <w:gridSpan w:val="5"/>
                  <w:tcBorders>
                    <w:top w:val="nil"/>
                    <w:left w:val="nil"/>
                    <w:bottom w:val="nil"/>
                    <w:right w:val="nil"/>
                  </w:tcBorders>
                  <w:shd w:val="clear" w:color="auto" w:fill="auto"/>
                  <w:noWrap/>
                  <w:vAlign w:val="center"/>
                  <w:hideMark/>
                </w:tcPr>
                <w:p w:rsidR="00EF473F" w:rsidRPr="005000AF" w:rsidRDefault="00EF473F" w:rsidP="00475AF6">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**EKK2100 Mācību, darba un dienesta  komandējumi, darba braucieni</w:t>
                  </w:r>
                </w:p>
              </w:tc>
            </w:tr>
            <w:tr w:rsidR="00EF473F" w:rsidRPr="005000AF" w:rsidTr="00475AF6">
              <w:trPr>
                <w:gridAfter w:val="1"/>
                <w:wAfter w:w="282" w:type="dxa"/>
                <w:trHeight w:val="276"/>
              </w:trPr>
              <w:tc>
                <w:tcPr>
                  <w:tcW w:w="7142" w:type="dxa"/>
                  <w:gridSpan w:val="5"/>
                  <w:tcBorders>
                    <w:top w:val="nil"/>
                    <w:left w:val="nil"/>
                    <w:bottom w:val="nil"/>
                    <w:right w:val="nil"/>
                  </w:tcBorders>
                  <w:shd w:val="clear" w:color="auto" w:fill="auto"/>
                  <w:noWrap/>
                  <w:vAlign w:val="center"/>
                  <w:hideMark/>
                </w:tcPr>
                <w:p w:rsidR="00EF473F" w:rsidRPr="005000AF" w:rsidRDefault="00EF473F" w:rsidP="00475AF6">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***EKK2200 Pakalpojumi</w:t>
                  </w:r>
                </w:p>
              </w:tc>
            </w:tr>
            <w:tr w:rsidR="00EF473F" w:rsidRPr="005000AF" w:rsidTr="00475AF6">
              <w:trPr>
                <w:gridAfter w:val="1"/>
                <w:wAfter w:w="282" w:type="dxa"/>
                <w:trHeight w:val="276"/>
              </w:trPr>
              <w:tc>
                <w:tcPr>
                  <w:tcW w:w="7142" w:type="dxa"/>
                  <w:gridSpan w:val="5"/>
                  <w:tcBorders>
                    <w:top w:val="nil"/>
                    <w:left w:val="nil"/>
                    <w:bottom w:val="nil"/>
                    <w:right w:val="nil"/>
                  </w:tcBorders>
                  <w:shd w:val="clear" w:color="auto" w:fill="auto"/>
                  <w:noWrap/>
                  <w:vAlign w:val="center"/>
                  <w:hideMark/>
                </w:tcPr>
                <w:p w:rsidR="00EF473F" w:rsidRPr="005000AF" w:rsidRDefault="00EF473F" w:rsidP="00475AF6">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****EKK2300 Krājumi, materiāli, energoresursi, preces, biroja preces un inventārs, kurus neuzskaita kodā 5000</w:t>
                  </w:r>
                </w:p>
              </w:tc>
            </w:tr>
            <w:tr w:rsidR="00EF473F" w:rsidRPr="005000AF" w:rsidTr="00475AF6">
              <w:trPr>
                <w:gridAfter w:val="1"/>
                <w:wAfter w:w="282" w:type="dxa"/>
                <w:trHeight w:val="276"/>
              </w:trPr>
              <w:tc>
                <w:tcPr>
                  <w:tcW w:w="7142" w:type="dxa"/>
                  <w:gridSpan w:val="5"/>
                  <w:tcBorders>
                    <w:top w:val="nil"/>
                    <w:left w:val="nil"/>
                    <w:bottom w:val="nil"/>
                    <w:right w:val="nil"/>
                  </w:tcBorders>
                  <w:shd w:val="clear" w:color="auto" w:fill="auto"/>
                  <w:noWrap/>
                  <w:vAlign w:val="bottom"/>
                  <w:hideMark/>
                </w:tcPr>
                <w:p w:rsidR="00EF473F" w:rsidRPr="005000AF" w:rsidRDefault="00EF473F" w:rsidP="00475AF6">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*****EKK6239 Pārējie valsts pabalsti un kompensācijas</w:t>
                  </w:r>
                </w:p>
              </w:tc>
            </w:tr>
          </w:tbl>
          <w:p w:rsidR="00EF473F" w:rsidRDefault="00EF473F" w:rsidP="00475AF6">
            <w:pPr>
              <w:tabs>
                <w:tab w:val="left" w:pos="170"/>
              </w:tabs>
              <w:spacing w:after="0" w:line="240" w:lineRule="auto"/>
              <w:jc w:val="both"/>
              <w:rPr>
                <w:rFonts w:ascii="Times New Roman" w:eastAsiaTheme="minorHAnsi" w:hAnsi="Times New Roman"/>
                <w:sz w:val="20"/>
                <w:szCs w:val="24"/>
              </w:rPr>
            </w:pPr>
          </w:p>
          <w:tbl>
            <w:tblPr>
              <w:tblW w:w="7142" w:type="dxa"/>
              <w:tblLayout w:type="fixed"/>
              <w:tblLook w:val="04A0" w:firstRow="1" w:lastRow="0" w:firstColumn="1" w:lastColumn="0" w:noHBand="0" w:noVBand="1"/>
            </w:tblPr>
            <w:tblGrid>
              <w:gridCol w:w="4023"/>
              <w:gridCol w:w="1701"/>
              <w:gridCol w:w="1418"/>
            </w:tblGrid>
            <w:tr w:rsidR="00EF473F" w:rsidRPr="005000AF" w:rsidTr="00475AF6">
              <w:trPr>
                <w:trHeight w:val="276"/>
              </w:trPr>
              <w:tc>
                <w:tcPr>
                  <w:tcW w:w="7142" w:type="dxa"/>
                  <w:gridSpan w:val="3"/>
                  <w:tcBorders>
                    <w:top w:val="nil"/>
                    <w:left w:val="nil"/>
                    <w:bottom w:val="nil"/>
                    <w:right w:val="nil"/>
                  </w:tcBorders>
                  <w:shd w:val="clear" w:color="auto" w:fill="auto"/>
                  <w:noWrap/>
                  <w:vAlign w:val="center"/>
                  <w:hideMark/>
                </w:tcPr>
                <w:p w:rsidR="00EF473F" w:rsidRPr="005000AF" w:rsidRDefault="00EF473F" w:rsidP="00475AF6">
                  <w:pPr>
                    <w:spacing w:after="0" w:line="240" w:lineRule="auto"/>
                    <w:rPr>
                      <w:rFonts w:ascii="Times New Roman" w:eastAsia="Times New Roman" w:hAnsi="Times New Roman"/>
                      <w:b/>
                      <w:bCs/>
                    </w:rPr>
                  </w:pPr>
                  <w:r w:rsidRPr="005000AF">
                    <w:rPr>
                      <w:rFonts w:ascii="Times New Roman" w:eastAsia="Times New Roman" w:hAnsi="Times New Roman"/>
                      <w:b/>
                      <w:bCs/>
                      <w:sz w:val="24"/>
                    </w:rPr>
                    <w:t>KOPĀ Iekšlietu ministrijas padotības iestādēm</w:t>
                  </w:r>
                </w:p>
              </w:tc>
            </w:tr>
            <w:tr w:rsidR="00EF473F" w:rsidRPr="005000AF" w:rsidTr="00475AF6">
              <w:trPr>
                <w:gridAfter w:val="1"/>
                <w:wAfter w:w="1418" w:type="dxa"/>
                <w:trHeight w:val="276"/>
              </w:trPr>
              <w:tc>
                <w:tcPr>
                  <w:tcW w:w="4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73F" w:rsidRPr="005000AF" w:rsidRDefault="00EF473F" w:rsidP="00475AF6">
                  <w:pPr>
                    <w:spacing w:after="0" w:line="240" w:lineRule="auto"/>
                    <w:jc w:val="center"/>
                    <w:rPr>
                      <w:rFonts w:ascii="Times New Roman" w:eastAsia="Times New Roman" w:hAnsi="Times New Roman"/>
                      <w:b/>
                      <w:bCs/>
                    </w:rPr>
                  </w:pPr>
                  <w:r w:rsidRPr="005000AF">
                    <w:rPr>
                      <w:rFonts w:ascii="Times New Roman" w:eastAsia="Times New Roman" w:hAnsi="Times New Roman"/>
                      <w:b/>
                      <w:bCs/>
                    </w:rPr>
                    <w:t>Iestāde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center"/>
                    <w:rPr>
                      <w:rFonts w:ascii="Times New Roman" w:eastAsia="Times New Roman" w:hAnsi="Times New Roman"/>
                      <w:b/>
                      <w:bCs/>
                      <w:color w:val="000000"/>
                    </w:rPr>
                  </w:pPr>
                  <w:r w:rsidRPr="005000AF">
                    <w:rPr>
                      <w:rFonts w:ascii="Times New Roman" w:eastAsia="Times New Roman" w:hAnsi="Times New Roman"/>
                      <w:b/>
                      <w:bCs/>
                      <w:color w:val="000000"/>
                    </w:rPr>
                    <w:t xml:space="preserve">Izdevumi kopā </w:t>
                  </w:r>
                </w:p>
              </w:tc>
            </w:tr>
            <w:tr w:rsidR="00EF473F" w:rsidRPr="005000AF" w:rsidTr="00475AF6">
              <w:trPr>
                <w:gridAfter w:val="1"/>
                <w:wAfter w:w="1418" w:type="dxa"/>
                <w:trHeight w:val="276"/>
              </w:trPr>
              <w:tc>
                <w:tcPr>
                  <w:tcW w:w="4023" w:type="dxa"/>
                  <w:tcBorders>
                    <w:top w:val="nil"/>
                    <w:left w:val="single" w:sz="4" w:space="0" w:color="auto"/>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Valsts policija</w:t>
                  </w:r>
                </w:p>
              </w:tc>
              <w:tc>
                <w:tcPr>
                  <w:tcW w:w="1701" w:type="dxa"/>
                  <w:tcBorders>
                    <w:top w:val="nil"/>
                    <w:left w:val="nil"/>
                    <w:bottom w:val="single" w:sz="4" w:space="0" w:color="auto"/>
                    <w:right w:val="single" w:sz="4" w:space="0" w:color="auto"/>
                  </w:tcBorders>
                  <w:shd w:val="clear" w:color="000000" w:fill="FFFFFF"/>
                  <w:vAlign w:val="center"/>
                  <w:hideMark/>
                </w:tcPr>
                <w:p w:rsidR="00EF473F" w:rsidRPr="005000AF" w:rsidRDefault="00EF473F" w:rsidP="00475AF6">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499 375</w:t>
                  </w:r>
                </w:p>
              </w:tc>
            </w:tr>
            <w:tr w:rsidR="00EF473F" w:rsidRPr="005000AF" w:rsidTr="00475AF6">
              <w:trPr>
                <w:gridAfter w:val="1"/>
                <w:wAfter w:w="1418" w:type="dxa"/>
                <w:trHeight w:val="276"/>
              </w:trPr>
              <w:tc>
                <w:tcPr>
                  <w:tcW w:w="4023" w:type="dxa"/>
                  <w:tcBorders>
                    <w:top w:val="nil"/>
                    <w:left w:val="single" w:sz="4" w:space="0" w:color="auto"/>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Valsts robežsardze</w:t>
                  </w:r>
                </w:p>
              </w:tc>
              <w:tc>
                <w:tcPr>
                  <w:tcW w:w="1701" w:type="dxa"/>
                  <w:tcBorders>
                    <w:top w:val="nil"/>
                    <w:left w:val="nil"/>
                    <w:bottom w:val="single" w:sz="4" w:space="0" w:color="auto"/>
                    <w:right w:val="single" w:sz="4" w:space="0" w:color="auto"/>
                  </w:tcBorders>
                  <w:shd w:val="clear" w:color="auto" w:fill="auto"/>
                  <w:vAlign w:val="center"/>
                  <w:hideMark/>
                </w:tcPr>
                <w:p w:rsidR="00EF473F" w:rsidRPr="005000AF" w:rsidRDefault="00793ABF" w:rsidP="00475AF6">
                  <w:pPr>
                    <w:spacing w:after="0" w:line="240" w:lineRule="auto"/>
                    <w:jc w:val="center"/>
                    <w:rPr>
                      <w:rFonts w:ascii="Times New Roman" w:eastAsia="Times New Roman" w:hAnsi="Times New Roman"/>
                      <w:color w:val="000000"/>
                    </w:rPr>
                  </w:pPr>
                  <w:r w:rsidRPr="00793ABF">
                    <w:rPr>
                      <w:rFonts w:ascii="Times New Roman" w:eastAsia="Times New Roman" w:hAnsi="Times New Roman"/>
                      <w:color w:val="000000"/>
                    </w:rPr>
                    <w:t>677 919</w:t>
                  </w:r>
                </w:p>
              </w:tc>
            </w:tr>
            <w:tr w:rsidR="00EF473F" w:rsidRPr="005000AF" w:rsidTr="00475AF6">
              <w:trPr>
                <w:gridAfter w:val="1"/>
                <w:wAfter w:w="1418" w:type="dxa"/>
                <w:trHeight w:val="237"/>
              </w:trPr>
              <w:tc>
                <w:tcPr>
                  <w:tcW w:w="4023" w:type="dxa"/>
                  <w:tcBorders>
                    <w:top w:val="nil"/>
                    <w:left w:val="single" w:sz="4" w:space="0" w:color="auto"/>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rPr>
                      <w:rFonts w:ascii="Times New Roman" w:eastAsia="Times New Roman" w:hAnsi="Times New Roman"/>
                      <w:color w:val="000000"/>
                    </w:rPr>
                  </w:pPr>
                  <w:r w:rsidRPr="005000AF">
                    <w:rPr>
                      <w:rFonts w:ascii="Times New Roman" w:eastAsia="Times New Roman" w:hAnsi="Times New Roman"/>
                      <w:color w:val="000000"/>
                    </w:rPr>
                    <w:t>Pilsonības un migrācijas lietu pārvalde</w:t>
                  </w:r>
                </w:p>
              </w:tc>
              <w:tc>
                <w:tcPr>
                  <w:tcW w:w="1701" w:type="dxa"/>
                  <w:tcBorders>
                    <w:top w:val="nil"/>
                    <w:left w:val="nil"/>
                    <w:bottom w:val="single" w:sz="4" w:space="0" w:color="auto"/>
                    <w:right w:val="single" w:sz="4" w:space="0" w:color="auto"/>
                  </w:tcBorders>
                  <w:shd w:val="clear" w:color="auto" w:fill="auto"/>
                  <w:vAlign w:val="center"/>
                  <w:hideMark/>
                </w:tcPr>
                <w:p w:rsidR="00EF473F" w:rsidRPr="005000AF" w:rsidRDefault="00EF473F" w:rsidP="00475AF6">
                  <w:pPr>
                    <w:spacing w:after="0" w:line="240" w:lineRule="auto"/>
                    <w:jc w:val="center"/>
                    <w:rPr>
                      <w:rFonts w:ascii="Times New Roman" w:eastAsia="Times New Roman" w:hAnsi="Times New Roman"/>
                      <w:color w:val="000000"/>
                    </w:rPr>
                  </w:pPr>
                  <w:r w:rsidRPr="005000AF">
                    <w:rPr>
                      <w:rFonts w:ascii="Times New Roman" w:eastAsia="Times New Roman" w:hAnsi="Times New Roman"/>
                      <w:color w:val="000000"/>
                    </w:rPr>
                    <w:t>323 631</w:t>
                  </w:r>
                </w:p>
              </w:tc>
            </w:tr>
            <w:tr w:rsidR="00EF473F" w:rsidRPr="005000AF" w:rsidTr="00475AF6">
              <w:trPr>
                <w:gridAfter w:val="1"/>
                <w:wAfter w:w="1418" w:type="dxa"/>
                <w:trHeight w:val="276"/>
              </w:trPr>
              <w:tc>
                <w:tcPr>
                  <w:tcW w:w="4023" w:type="dxa"/>
                  <w:tcBorders>
                    <w:top w:val="nil"/>
                    <w:left w:val="single" w:sz="4" w:space="0" w:color="auto"/>
                    <w:bottom w:val="single" w:sz="4" w:space="0" w:color="auto"/>
                    <w:right w:val="single" w:sz="4" w:space="0" w:color="auto"/>
                  </w:tcBorders>
                  <w:shd w:val="clear" w:color="auto" w:fill="auto"/>
                  <w:noWrap/>
                  <w:vAlign w:val="center"/>
                  <w:hideMark/>
                </w:tcPr>
                <w:p w:rsidR="00EF473F" w:rsidRPr="005000AF" w:rsidRDefault="00EF473F" w:rsidP="00475AF6">
                  <w:pPr>
                    <w:spacing w:after="0" w:line="240" w:lineRule="auto"/>
                    <w:rPr>
                      <w:rFonts w:ascii="Times New Roman" w:eastAsia="Times New Roman" w:hAnsi="Times New Roman"/>
                      <w:b/>
                      <w:bCs/>
                      <w:color w:val="000000"/>
                    </w:rPr>
                  </w:pPr>
                  <w:r w:rsidRPr="005000AF">
                    <w:rPr>
                      <w:rFonts w:ascii="Times New Roman" w:eastAsia="Times New Roman" w:hAnsi="Times New Roman"/>
                      <w:b/>
                      <w:bCs/>
                      <w:color w:val="000000"/>
                    </w:rPr>
                    <w:t>KOPĀ</w:t>
                  </w:r>
                </w:p>
              </w:tc>
              <w:tc>
                <w:tcPr>
                  <w:tcW w:w="1701" w:type="dxa"/>
                  <w:tcBorders>
                    <w:top w:val="nil"/>
                    <w:left w:val="nil"/>
                    <w:bottom w:val="single" w:sz="4" w:space="0" w:color="auto"/>
                    <w:right w:val="single" w:sz="4" w:space="0" w:color="auto"/>
                  </w:tcBorders>
                  <w:shd w:val="clear" w:color="auto" w:fill="auto"/>
                  <w:vAlign w:val="center"/>
                  <w:hideMark/>
                </w:tcPr>
                <w:p w:rsidR="00EF473F" w:rsidRPr="005000AF" w:rsidRDefault="00793ABF" w:rsidP="00475AF6">
                  <w:pPr>
                    <w:spacing w:after="0" w:line="240" w:lineRule="auto"/>
                    <w:jc w:val="center"/>
                    <w:rPr>
                      <w:rFonts w:ascii="Times New Roman" w:eastAsia="Times New Roman" w:hAnsi="Times New Roman"/>
                      <w:b/>
                      <w:bCs/>
                      <w:color w:val="000000"/>
                    </w:rPr>
                  </w:pPr>
                  <w:r w:rsidRPr="00793ABF">
                    <w:rPr>
                      <w:rFonts w:ascii="Times New Roman" w:eastAsia="Times New Roman" w:hAnsi="Times New Roman"/>
                      <w:b/>
                      <w:bCs/>
                      <w:color w:val="000000"/>
                    </w:rPr>
                    <w:t>1 500 925</w:t>
                  </w:r>
                </w:p>
              </w:tc>
            </w:tr>
            <w:tr w:rsidR="00EF473F" w:rsidRPr="005000AF" w:rsidTr="00475AF6">
              <w:trPr>
                <w:trHeight w:val="276"/>
              </w:trPr>
              <w:tc>
                <w:tcPr>
                  <w:tcW w:w="4023" w:type="dxa"/>
                  <w:tcBorders>
                    <w:top w:val="nil"/>
                    <w:left w:val="nil"/>
                    <w:bottom w:val="nil"/>
                    <w:right w:val="nil"/>
                  </w:tcBorders>
                  <w:shd w:val="clear" w:color="auto" w:fill="auto"/>
                  <w:noWrap/>
                  <w:vAlign w:val="center"/>
                </w:tcPr>
                <w:p w:rsidR="00EF473F" w:rsidRPr="005000AF" w:rsidRDefault="00EF473F" w:rsidP="00475AF6">
                  <w:pPr>
                    <w:spacing w:after="0" w:line="240" w:lineRule="auto"/>
                    <w:rPr>
                      <w:rFonts w:ascii="Times New Roman" w:eastAsia="Times New Roman" w:hAnsi="Times New Roman"/>
                      <w:color w:val="000000"/>
                    </w:rPr>
                  </w:pPr>
                </w:p>
              </w:tc>
              <w:tc>
                <w:tcPr>
                  <w:tcW w:w="3119" w:type="dxa"/>
                  <w:gridSpan w:val="2"/>
                  <w:tcBorders>
                    <w:top w:val="nil"/>
                    <w:left w:val="nil"/>
                    <w:bottom w:val="nil"/>
                    <w:right w:val="nil"/>
                  </w:tcBorders>
                  <w:shd w:val="clear" w:color="auto" w:fill="auto"/>
                  <w:vAlign w:val="center"/>
                </w:tcPr>
                <w:p w:rsidR="00EF473F" w:rsidRPr="005000AF" w:rsidRDefault="00EF473F" w:rsidP="00475AF6">
                  <w:pPr>
                    <w:spacing w:after="0" w:line="240" w:lineRule="auto"/>
                    <w:rPr>
                      <w:rFonts w:ascii="Times New Roman" w:eastAsia="Times New Roman" w:hAnsi="Times New Roman"/>
                      <w:color w:val="000000"/>
                    </w:rPr>
                  </w:pPr>
                </w:p>
              </w:tc>
            </w:tr>
          </w:tbl>
          <w:p w:rsidR="00EF473F" w:rsidRPr="005000AF" w:rsidRDefault="00EF473F" w:rsidP="00475AF6">
            <w:pPr>
              <w:spacing w:after="0" w:line="240" w:lineRule="auto"/>
              <w:jc w:val="both"/>
              <w:rPr>
                <w:rFonts w:ascii="Times New Roman" w:eastAsiaTheme="minorHAnsi" w:hAnsi="Times New Roman"/>
                <w:sz w:val="24"/>
                <w:szCs w:val="24"/>
              </w:rPr>
            </w:pPr>
            <w:r w:rsidRPr="005000AF">
              <w:rPr>
                <w:rFonts w:ascii="Times New Roman" w:eastAsiaTheme="minorHAnsi" w:hAnsi="Times New Roman"/>
                <w:sz w:val="24"/>
                <w:szCs w:val="24"/>
              </w:rPr>
              <w:t xml:space="preserve">Aprēķini par </w:t>
            </w:r>
            <w:r>
              <w:rPr>
                <w:rFonts w:ascii="Times New Roman" w:eastAsiaTheme="minorHAnsi" w:hAnsi="Times New Roman"/>
                <w:sz w:val="24"/>
                <w:szCs w:val="24"/>
              </w:rPr>
              <w:t xml:space="preserve">papildu </w:t>
            </w:r>
            <w:r w:rsidRPr="005000AF">
              <w:rPr>
                <w:rFonts w:ascii="Times New Roman" w:eastAsiaTheme="minorHAnsi" w:hAnsi="Times New Roman"/>
                <w:sz w:val="24"/>
                <w:szCs w:val="24"/>
              </w:rPr>
              <w:t xml:space="preserve">nepieciešamo finansējumu samaksai par virsstundu darbu ir iekļauti Ministru kabineta 2021. gada 17. augusta rīkojuma Nr. 563 “Grozījums Ministru kabineta 2021. gada 10. augusta rīkojumā Nr. 518 “Par ārkārtējās situācijas izsludināšanu”” sākotnējās ietekmes novērtējuma ziņojumā (anotācijā). Provizoriski nepieciešamais finansējums samaksai par virsstundu darbu 2021.gadam ir 2 340 833 </w:t>
            </w:r>
            <w:r w:rsidRPr="005000AF">
              <w:rPr>
                <w:rFonts w:ascii="Times New Roman" w:eastAsiaTheme="minorHAnsi" w:hAnsi="Times New Roman"/>
                <w:i/>
                <w:sz w:val="24"/>
                <w:szCs w:val="24"/>
              </w:rPr>
              <w:t>euro</w:t>
            </w:r>
            <w:r w:rsidRPr="005000AF">
              <w:rPr>
                <w:rFonts w:ascii="Times New Roman" w:eastAsiaTheme="minorHAnsi" w:hAnsi="Times New Roman"/>
                <w:sz w:val="24"/>
                <w:szCs w:val="24"/>
              </w:rPr>
              <w:t>, tai skaitā Valsts policijai 1</w:t>
            </w:r>
            <w:r>
              <w:rPr>
                <w:rFonts w:ascii="Times New Roman" w:eastAsiaTheme="minorHAnsi" w:hAnsi="Times New Roman"/>
                <w:sz w:val="24"/>
                <w:szCs w:val="24"/>
              </w:rPr>
              <w:t> </w:t>
            </w:r>
            <w:r w:rsidRPr="005000AF">
              <w:rPr>
                <w:rFonts w:ascii="Times New Roman" w:eastAsiaTheme="minorHAnsi" w:hAnsi="Times New Roman"/>
                <w:sz w:val="24"/>
                <w:szCs w:val="24"/>
              </w:rPr>
              <w:t xml:space="preserve">539 267 euro, Valsts robežsardzei 722 441 </w:t>
            </w:r>
            <w:r w:rsidRPr="005000AF">
              <w:rPr>
                <w:rFonts w:ascii="Times New Roman" w:eastAsiaTheme="minorHAnsi" w:hAnsi="Times New Roman"/>
                <w:i/>
                <w:sz w:val="24"/>
                <w:szCs w:val="24"/>
              </w:rPr>
              <w:t>euro</w:t>
            </w:r>
            <w:r w:rsidRPr="005000AF">
              <w:rPr>
                <w:rFonts w:ascii="Times New Roman" w:eastAsiaTheme="minorHAnsi" w:hAnsi="Times New Roman"/>
                <w:sz w:val="24"/>
                <w:szCs w:val="24"/>
              </w:rPr>
              <w:t xml:space="preserve">, Pilsonības un migrācijas lietu pārvaldei 79 125 </w:t>
            </w:r>
            <w:r w:rsidRPr="005000AF">
              <w:rPr>
                <w:rFonts w:ascii="Times New Roman" w:eastAsiaTheme="minorHAnsi" w:hAnsi="Times New Roman"/>
                <w:i/>
                <w:sz w:val="24"/>
                <w:szCs w:val="24"/>
              </w:rPr>
              <w:t>euro</w:t>
            </w:r>
            <w:r w:rsidRPr="005000AF">
              <w:rPr>
                <w:rFonts w:ascii="Times New Roman" w:eastAsiaTheme="minorHAnsi" w:hAnsi="Times New Roman"/>
                <w:sz w:val="24"/>
                <w:szCs w:val="24"/>
              </w:rPr>
              <w:t>.</w:t>
            </w:r>
          </w:p>
        </w:tc>
      </w:tr>
      <w:tr w:rsidR="00EF473F" w:rsidRPr="005000AF" w:rsidTr="00475AF6">
        <w:trPr>
          <w:jc w:val="center"/>
        </w:trPr>
        <w:tc>
          <w:tcPr>
            <w:tcW w:w="1673" w:type="dxa"/>
            <w:vAlign w:val="center"/>
          </w:tcPr>
          <w:p w:rsidR="00EF473F" w:rsidRPr="005000AF" w:rsidRDefault="00EF473F" w:rsidP="00475AF6">
            <w:pPr>
              <w:spacing w:after="0" w:line="240" w:lineRule="auto"/>
              <w:jc w:val="both"/>
              <w:rPr>
                <w:rFonts w:ascii="Times New Roman" w:eastAsiaTheme="minorHAnsi" w:hAnsi="Times New Roman"/>
                <w:iCs/>
                <w:sz w:val="24"/>
                <w:szCs w:val="24"/>
                <w:lang w:eastAsia="lv-LV"/>
              </w:rPr>
            </w:pPr>
            <w:r w:rsidRPr="005000AF">
              <w:rPr>
                <w:rFonts w:ascii="Times New Roman" w:eastAsiaTheme="minorHAnsi" w:hAnsi="Times New Roman"/>
                <w:iCs/>
                <w:sz w:val="24"/>
                <w:szCs w:val="24"/>
                <w:lang w:eastAsia="lv-LV"/>
              </w:rPr>
              <w:lastRenderedPageBreak/>
              <w:t>6.1. detalizēts ieņēmumu aprēķins</w:t>
            </w:r>
          </w:p>
        </w:tc>
        <w:tc>
          <w:tcPr>
            <w:tcW w:w="7683" w:type="dxa"/>
            <w:gridSpan w:val="7"/>
            <w:vMerge/>
            <w:shd w:val="clear" w:color="auto" w:fill="auto"/>
            <w:vAlign w:val="center"/>
          </w:tcPr>
          <w:p w:rsidR="00EF473F" w:rsidRPr="005000AF" w:rsidRDefault="00EF473F" w:rsidP="00475AF6">
            <w:pPr>
              <w:spacing w:after="0" w:line="240" w:lineRule="auto"/>
              <w:rPr>
                <w:rFonts w:ascii="Times New Roman" w:eastAsiaTheme="minorHAnsi" w:hAnsi="Times New Roman"/>
                <w:iCs/>
                <w:sz w:val="24"/>
                <w:szCs w:val="24"/>
                <w:lang w:eastAsia="lv-LV"/>
              </w:rPr>
            </w:pPr>
          </w:p>
        </w:tc>
      </w:tr>
      <w:tr w:rsidR="00EF473F" w:rsidRPr="005000AF" w:rsidTr="00475AF6">
        <w:trPr>
          <w:jc w:val="center"/>
        </w:trPr>
        <w:tc>
          <w:tcPr>
            <w:tcW w:w="1673" w:type="dxa"/>
            <w:vAlign w:val="center"/>
          </w:tcPr>
          <w:p w:rsidR="00EF473F" w:rsidRPr="005000AF" w:rsidRDefault="00EF473F" w:rsidP="00475AF6">
            <w:pPr>
              <w:spacing w:after="0" w:line="240" w:lineRule="auto"/>
              <w:jc w:val="both"/>
              <w:rPr>
                <w:rFonts w:ascii="Times New Roman" w:eastAsiaTheme="minorHAnsi" w:hAnsi="Times New Roman"/>
                <w:iCs/>
                <w:sz w:val="24"/>
                <w:szCs w:val="24"/>
                <w:lang w:eastAsia="lv-LV"/>
              </w:rPr>
            </w:pPr>
            <w:r w:rsidRPr="005000AF">
              <w:rPr>
                <w:rFonts w:ascii="Times New Roman" w:eastAsiaTheme="minorHAnsi" w:hAnsi="Times New Roman"/>
                <w:iCs/>
                <w:sz w:val="24"/>
                <w:szCs w:val="24"/>
                <w:lang w:eastAsia="lv-LV"/>
              </w:rPr>
              <w:t>6.2. detalizēts izdevumu aprēķins</w:t>
            </w:r>
          </w:p>
        </w:tc>
        <w:tc>
          <w:tcPr>
            <w:tcW w:w="7683" w:type="dxa"/>
            <w:gridSpan w:val="7"/>
            <w:vMerge/>
            <w:shd w:val="clear" w:color="auto" w:fill="auto"/>
            <w:vAlign w:val="center"/>
          </w:tcPr>
          <w:p w:rsidR="00EF473F" w:rsidRPr="005000AF" w:rsidRDefault="00EF473F" w:rsidP="00475AF6">
            <w:pPr>
              <w:spacing w:after="0" w:line="240" w:lineRule="auto"/>
              <w:rPr>
                <w:rFonts w:ascii="Times New Roman" w:eastAsiaTheme="minorHAnsi" w:hAnsi="Times New Roman"/>
                <w:iCs/>
                <w:sz w:val="24"/>
                <w:szCs w:val="24"/>
                <w:lang w:eastAsia="lv-LV"/>
              </w:rPr>
            </w:pPr>
          </w:p>
        </w:tc>
      </w:tr>
      <w:tr w:rsidR="00EF473F" w:rsidRPr="005000AF" w:rsidTr="00475AF6">
        <w:trPr>
          <w:jc w:val="center"/>
        </w:trPr>
        <w:tc>
          <w:tcPr>
            <w:tcW w:w="1673" w:type="dxa"/>
            <w:vAlign w:val="center"/>
          </w:tcPr>
          <w:p w:rsidR="00EF473F" w:rsidRPr="005000AF" w:rsidRDefault="00EF473F" w:rsidP="00475AF6">
            <w:pPr>
              <w:spacing w:after="0" w:line="240" w:lineRule="auto"/>
              <w:jc w:val="both"/>
              <w:rPr>
                <w:rFonts w:ascii="Times New Roman" w:eastAsiaTheme="minorHAnsi" w:hAnsi="Times New Roman"/>
                <w:iCs/>
                <w:sz w:val="24"/>
                <w:szCs w:val="24"/>
                <w:lang w:eastAsia="lv-LV"/>
              </w:rPr>
            </w:pPr>
            <w:r w:rsidRPr="005000AF">
              <w:rPr>
                <w:rFonts w:ascii="Times New Roman" w:eastAsiaTheme="minorHAnsi" w:hAnsi="Times New Roman"/>
                <w:iCs/>
                <w:sz w:val="24"/>
                <w:szCs w:val="24"/>
                <w:lang w:eastAsia="lv-LV"/>
              </w:rPr>
              <w:t>7. Amata vietu skaita izmaiņas</w:t>
            </w:r>
          </w:p>
        </w:tc>
        <w:tc>
          <w:tcPr>
            <w:tcW w:w="7683" w:type="dxa"/>
            <w:gridSpan w:val="7"/>
            <w:vAlign w:val="center"/>
          </w:tcPr>
          <w:p w:rsidR="00EF473F" w:rsidRPr="005000AF" w:rsidRDefault="00EF473F" w:rsidP="00475AF6">
            <w:pPr>
              <w:spacing w:after="0" w:line="240" w:lineRule="auto"/>
              <w:rPr>
                <w:rFonts w:ascii="Times New Roman" w:eastAsiaTheme="minorHAnsi" w:hAnsi="Times New Roman"/>
                <w:iCs/>
                <w:sz w:val="24"/>
                <w:szCs w:val="24"/>
                <w:lang w:eastAsia="lv-LV"/>
              </w:rPr>
            </w:pPr>
            <w:r w:rsidRPr="005000AF">
              <w:rPr>
                <w:rFonts w:ascii="Times New Roman" w:eastAsiaTheme="minorHAnsi" w:hAnsi="Times New Roman"/>
                <w:sz w:val="24"/>
              </w:rPr>
              <w:t>Projekts šo jomu neskar.</w:t>
            </w:r>
          </w:p>
        </w:tc>
      </w:tr>
      <w:tr w:rsidR="00EF473F" w:rsidRPr="005000AF" w:rsidTr="00475AF6">
        <w:trPr>
          <w:jc w:val="center"/>
        </w:trPr>
        <w:tc>
          <w:tcPr>
            <w:tcW w:w="1673" w:type="dxa"/>
            <w:vAlign w:val="center"/>
          </w:tcPr>
          <w:p w:rsidR="00EF473F" w:rsidRPr="005000AF" w:rsidRDefault="00EF473F" w:rsidP="00475AF6">
            <w:pPr>
              <w:spacing w:after="0" w:line="240" w:lineRule="auto"/>
              <w:jc w:val="both"/>
              <w:rPr>
                <w:rFonts w:ascii="Times New Roman" w:eastAsiaTheme="minorHAnsi" w:hAnsi="Times New Roman"/>
                <w:iCs/>
                <w:sz w:val="24"/>
                <w:szCs w:val="24"/>
                <w:lang w:eastAsia="lv-LV"/>
              </w:rPr>
            </w:pPr>
            <w:r w:rsidRPr="005000AF">
              <w:rPr>
                <w:rFonts w:ascii="Times New Roman" w:eastAsiaTheme="minorHAnsi" w:hAnsi="Times New Roman"/>
                <w:iCs/>
                <w:sz w:val="24"/>
                <w:szCs w:val="24"/>
                <w:lang w:eastAsia="lv-LV"/>
              </w:rPr>
              <w:t>8.Cita informācija</w:t>
            </w:r>
          </w:p>
        </w:tc>
        <w:tc>
          <w:tcPr>
            <w:tcW w:w="7683" w:type="dxa"/>
            <w:gridSpan w:val="7"/>
            <w:vAlign w:val="center"/>
          </w:tcPr>
          <w:p w:rsidR="00EF473F" w:rsidRPr="005000AF" w:rsidRDefault="00EF473F" w:rsidP="00475AF6">
            <w:pPr>
              <w:spacing w:after="0" w:line="240" w:lineRule="auto"/>
              <w:jc w:val="both"/>
              <w:rPr>
                <w:rFonts w:ascii="Times New Roman" w:eastAsiaTheme="minorHAnsi" w:hAnsi="Times New Roman"/>
                <w:sz w:val="24"/>
                <w:szCs w:val="24"/>
              </w:rPr>
            </w:pPr>
            <w:r w:rsidRPr="005000AF">
              <w:rPr>
                <w:rFonts w:ascii="Times New Roman" w:eastAsiaTheme="minorHAnsi" w:hAnsi="Times New Roman"/>
                <w:sz w:val="24"/>
                <w:szCs w:val="24"/>
              </w:rPr>
              <w:t xml:space="preserve">Aprēķins balstīts uz provizoriskām aplēsēm un, ārkārtējai situācijai pasliktinoties, izdevumu apjoms var palielināties. </w:t>
            </w:r>
          </w:p>
          <w:p w:rsidR="00EF473F" w:rsidRPr="005000AF" w:rsidRDefault="00EF473F" w:rsidP="00475AF6">
            <w:pPr>
              <w:spacing w:after="0" w:line="240" w:lineRule="auto"/>
              <w:jc w:val="both"/>
              <w:rPr>
                <w:rFonts w:ascii="Times New Roman" w:eastAsiaTheme="minorHAnsi" w:hAnsi="Times New Roman"/>
                <w:sz w:val="24"/>
                <w:szCs w:val="24"/>
              </w:rPr>
            </w:pPr>
            <w:r w:rsidRPr="00EA1E0D">
              <w:rPr>
                <w:rFonts w:ascii="Times New Roman" w:eastAsiaTheme="minorHAnsi" w:hAnsi="Times New Roman"/>
                <w:sz w:val="24"/>
                <w:szCs w:val="24"/>
              </w:rPr>
              <w:t>Iekšlietu ministrija  primāri izvērtēs iespēju  izdevumus personāla piemaksām par nakts darbu un piemaksām par personisko darba ieguldījumu un darba kvalitāti segt piešķirto valsts budžeta līdzekļu ietvaros, bet ja tas nebūs iespējams, tiks sagatavots Ministru kabineta rīkojuma projekts par līdzekļu piešķiršanu no valsts budžeta programmas 02.00.00 “Līdzekļi neparedzētiem gadījumiem” atbilstoši Ministru kabineta 2021. gada 10. augusta rīkojuma Nr. 518 “Par ārkārtējās situācijas izsludināšanu” 9. punktam.</w:t>
            </w:r>
          </w:p>
        </w:tc>
      </w:tr>
    </w:tbl>
    <w:p w:rsidR="003A1E7E" w:rsidRPr="00D02706" w:rsidRDefault="003A1E7E" w:rsidP="003A1E7E">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3A1E7E" w:rsidRPr="00D02706" w:rsidTr="00475AF6">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A1E7E" w:rsidRPr="00D02706" w:rsidRDefault="003A1E7E" w:rsidP="00475AF6">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IV. Tiesību akta projekta ietekme uz spēkā esošo tiesību normu sistēmu</w:t>
            </w:r>
          </w:p>
        </w:tc>
      </w:tr>
      <w:tr w:rsidR="003A1E7E" w:rsidRPr="00D02706" w:rsidTr="00475AF6">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3A1E7E" w:rsidRPr="00D02706" w:rsidRDefault="003A1E7E" w:rsidP="00475AF6">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rsidR="003A1E7E" w:rsidRPr="00D02706" w:rsidRDefault="003A1E7E" w:rsidP="003A1E7E">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3A1E7E" w:rsidRPr="00D02706" w:rsidTr="00475AF6">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A1E7E" w:rsidRPr="00DF4871" w:rsidRDefault="003A1E7E" w:rsidP="00475AF6">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 Tiesību akta projekta atbilstība Latvijas Republikas starptautiskajām saistībām</w:t>
            </w:r>
          </w:p>
        </w:tc>
      </w:tr>
      <w:tr w:rsidR="003A1E7E" w:rsidRPr="00D02706" w:rsidTr="00475AF6">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3A1E7E" w:rsidRPr="00D02706" w:rsidRDefault="003A1E7E" w:rsidP="00475AF6">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rsidR="003A1E7E" w:rsidRPr="00D02706" w:rsidRDefault="003A1E7E" w:rsidP="003A1E7E">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3A1E7E" w:rsidRPr="00D02706" w:rsidTr="00475AF6">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A1E7E" w:rsidRPr="00D02706" w:rsidRDefault="003A1E7E" w:rsidP="00475AF6">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VI. Sabiedrības līdzdalība un komunikācijas aktivitātes</w:t>
            </w:r>
          </w:p>
        </w:tc>
      </w:tr>
      <w:tr w:rsidR="003A1E7E" w:rsidRPr="00D02706" w:rsidTr="00475AF6">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3A1E7E" w:rsidRPr="00D02706" w:rsidRDefault="003A1E7E" w:rsidP="00475AF6">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rsidR="003A1E7E" w:rsidRPr="00BD50E2" w:rsidRDefault="003A1E7E" w:rsidP="003A1E7E">
      <w:pPr>
        <w:spacing w:after="0" w:line="240" w:lineRule="auto"/>
        <w:rPr>
          <w:rFonts w:ascii="Times New Roman" w:eastAsia="Times New Roman" w:hAnsi="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3A1E7E" w:rsidRPr="00C13F5A" w:rsidTr="00475AF6">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A1E7E" w:rsidRPr="00BD50E2" w:rsidRDefault="003A1E7E" w:rsidP="00475AF6">
            <w:pPr>
              <w:spacing w:after="0" w:line="240" w:lineRule="auto"/>
              <w:jc w:val="center"/>
              <w:rPr>
                <w:rFonts w:ascii="Times New Roman" w:eastAsia="Times New Roman" w:hAnsi="Times New Roman"/>
                <w:b/>
                <w:sz w:val="24"/>
                <w:szCs w:val="24"/>
              </w:rPr>
            </w:pPr>
            <w:r w:rsidRPr="00BD50E2">
              <w:rPr>
                <w:rFonts w:ascii="Times New Roman" w:eastAsia="Times New Roman" w:hAnsi="Times New Roman"/>
                <w:b/>
                <w:sz w:val="24"/>
                <w:szCs w:val="24"/>
              </w:rPr>
              <w:t>VII. Tiesību akta projekta izpildes nodrošināšana un tās ietekme uz institūcijām</w:t>
            </w:r>
          </w:p>
        </w:tc>
      </w:tr>
      <w:tr w:rsidR="003A1E7E" w:rsidRPr="00C13F5A" w:rsidTr="00475AF6">
        <w:tc>
          <w:tcPr>
            <w:tcW w:w="311" w:type="pct"/>
            <w:tcBorders>
              <w:top w:val="single" w:sz="4" w:space="0" w:color="auto"/>
              <w:left w:val="single" w:sz="4" w:space="0" w:color="auto"/>
              <w:bottom w:val="single" w:sz="4" w:space="0" w:color="auto"/>
              <w:right w:val="single" w:sz="4" w:space="0" w:color="auto"/>
            </w:tcBorders>
            <w:hideMark/>
          </w:tcPr>
          <w:p w:rsidR="003A1E7E" w:rsidRPr="00BD50E2" w:rsidRDefault="003A1E7E" w:rsidP="00475AF6">
            <w:pPr>
              <w:spacing w:after="0" w:line="240" w:lineRule="auto"/>
              <w:jc w:val="center"/>
              <w:rPr>
                <w:rFonts w:ascii="Times New Roman" w:eastAsia="Times New Roman" w:hAnsi="Times New Roman"/>
                <w:bCs/>
                <w:sz w:val="24"/>
                <w:szCs w:val="24"/>
              </w:rPr>
            </w:pPr>
            <w:r w:rsidRPr="00BD50E2">
              <w:rPr>
                <w:rFonts w:ascii="Times New Roman" w:eastAsia="Times New Roman" w:hAnsi="Times New Roman"/>
                <w:bCs/>
                <w:sz w:val="24"/>
                <w:szCs w:val="24"/>
              </w:rPr>
              <w:t>1.</w:t>
            </w:r>
          </w:p>
        </w:tc>
        <w:tc>
          <w:tcPr>
            <w:tcW w:w="1485" w:type="pct"/>
            <w:tcBorders>
              <w:top w:val="single" w:sz="4" w:space="0" w:color="auto"/>
              <w:left w:val="single" w:sz="4" w:space="0" w:color="auto"/>
              <w:bottom w:val="single" w:sz="4" w:space="0" w:color="auto"/>
              <w:right w:val="single" w:sz="4" w:space="0" w:color="auto"/>
            </w:tcBorders>
            <w:hideMark/>
          </w:tcPr>
          <w:p w:rsidR="003A1E7E" w:rsidRPr="00BD50E2" w:rsidRDefault="003A1E7E" w:rsidP="00475AF6">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t>Projekta izpildē iesaistītās institūcijas</w:t>
            </w:r>
          </w:p>
        </w:tc>
        <w:tc>
          <w:tcPr>
            <w:tcW w:w="3203" w:type="pct"/>
            <w:tcBorders>
              <w:top w:val="single" w:sz="4" w:space="0" w:color="auto"/>
              <w:left w:val="single" w:sz="4" w:space="0" w:color="auto"/>
              <w:bottom w:val="single" w:sz="4" w:space="0" w:color="auto"/>
              <w:right w:val="single" w:sz="4" w:space="0" w:color="auto"/>
            </w:tcBorders>
          </w:tcPr>
          <w:p w:rsidR="003A1E7E" w:rsidRPr="00AA401B" w:rsidRDefault="003A1E7E" w:rsidP="0014150D">
            <w:pPr>
              <w:spacing w:after="0" w:line="240" w:lineRule="auto"/>
              <w:jc w:val="both"/>
              <w:rPr>
                <w:rFonts w:ascii="Times New Roman" w:eastAsia="Times New Roman" w:hAnsi="Times New Roman"/>
                <w:bCs/>
                <w:sz w:val="24"/>
                <w:szCs w:val="24"/>
              </w:rPr>
            </w:pPr>
            <w:r w:rsidRPr="00AA401B">
              <w:rPr>
                <w:rFonts w:ascii="Times New Roman" w:eastAsia="Times New Roman" w:hAnsi="Times New Roman"/>
                <w:bCs/>
                <w:sz w:val="24"/>
                <w:szCs w:val="24"/>
              </w:rPr>
              <w:t>Valsts robežsardze, Valsts policija, Pilsonīb</w:t>
            </w:r>
            <w:r w:rsidR="00AA401B" w:rsidRPr="00AA401B">
              <w:rPr>
                <w:rFonts w:ascii="Times New Roman" w:eastAsia="Times New Roman" w:hAnsi="Times New Roman"/>
                <w:bCs/>
                <w:sz w:val="24"/>
                <w:szCs w:val="24"/>
              </w:rPr>
              <w:t xml:space="preserve">as un migrācijas lietu pārvalde, </w:t>
            </w:r>
            <w:r w:rsidR="00AA401B" w:rsidRPr="00AA401B">
              <w:rPr>
                <w:rFonts w:ascii="Times New Roman" w:hAnsi="Times New Roman"/>
                <w:color w:val="0D0D0D" w:themeColor="text1" w:themeTint="F2"/>
                <w:sz w:val="24"/>
                <w:szCs w:val="24"/>
              </w:rPr>
              <w:t>Neatliekamās medicīniskās palīdzības dienests un valsts un pašvaldību stacionārās ārstniecības iestādes.</w:t>
            </w:r>
          </w:p>
        </w:tc>
      </w:tr>
      <w:tr w:rsidR="003A1E7E" w:rsidRPr="00C13F5A" w:rsidTr="00475AF6">
        <w:tc>
          <w:tcPr>
            <w:tcW w:w="311" w:type="pct"/>
            <w:tcBorders>
              <w:top w:val="single" w:sz="4" w:space="0" w:color="auto"/>
              <w:left w:val="single" w:sz="4" w:space="0" w:color="auto"/>
              <w:bottom w:val="single" w:sz="4" w:space="0" w:color="auto"/>
              <w:right w:val="single" w:sz="4" w:space="0" w:color="auto"/>
            </w:tcBorders>
            <w:hideMark/>
          </w:tcPr>
          <w:p w:rsidR="003A1E7E" w:rsidRPr="00BD50E2" w:rsidRDefault="003A1E7E" w:rsidP="00475AF6">
            <w:pPr>
              <w:spacing w:after="0" w:line="240" w:lineRule="auto"/>
              <w:jc w:val="center"/>
              <w:rPr>
                <w:rFonts w:ascii="Times New Roman" w:eastAsia="Times New Roman" w:hAnsi="Times New Roman"/>
                <w:bCs/>
                <w:sz w:val="24"/>
                <w:szCs w:val="24"/>
              </w:rPr>
            </w:pPr>
            <w:r w:rsidRPr="00BD50E2">
              <w:rPr>
                <w:rFonts w:ascii="Times New Roman" w:eastAsia="Times New Roman" w:hAnsi="Times New Roman"/>
                <w:bCs/>
                <w:sz w:val="24"/>
                <w:szCs w:val="24"/>
              </w:rPr>
              <w:t>2.</w:t>
            </w:r>
          </w:p>
        </w:tc>
        <w:tc>
          <w:tcPr>
            <w:tcW w:w="1485" w:type="pct"/>
            <w:tcBorders>
              <w:top w:val="single" w:sz="4" w:space="0" w:color="auto"/>
              <w:left w:val="single" w:sz="4" w:space="0" w:color="auto"/>
              <w:bottom w:val="single" w:sz="4" w:space="0" w:color="auto"/>
              <w:right w:val="single" w:sz="4" w:space="0" w:color="auto"/>
            </w:tcBorders>
            <w:hideMark/>
          </w:tcPr>
          <w:p w:rsidR="003A1E7E" w:rsidRPr="00BD50E2" w:rsidRDefault="003A1E7E" w:rsidP="00475AF6">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t>Projekta izpildes ietekme uz pārvaldes funkcijām un institucionālo struktūru.</w:t>
            </w:r>
          </w:p>
          <w:p w:rsidR="003A1E7E" w:rsidRPr="00BD50E2" w:rsidRDefault="003A1E7E" w:rsidP="00475AF6">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br/>
              <w:t>Jaunu institūciju izveide, esošu institūciju likvidācija vai reorganizācija, to ietekme uz institūcijas cilvēkresursiem</w:t>
            </w:r>
          </w:p>
        </w:tc>
        <w:tc>
          <w:tcPr>
            <w:tcW w:w="3203" w:type="pct"/>
            <w:tcBorders>
              <w:top w:val="single" w:sz="4" w:space="0" w:color="auto"/>
              <w:left w:val="single" w:sz="4" w:space="0" w:color="auto"/>
              <w:bottom w:val="single" w:sz="4" w:space="0" w:color="auto"/>
              <w:right w:val="single" w:sz="4" w:space="0" w:color="auto"/>
            </w:tcBorders>
            <w:hideMark/>
          </w:tcPr>
          <w:p w:rsidR="003A1E7E" w:rsidRPr="00C13F5A" w:rsidRDefault="003A1E7E" w:rsidP="0014150D">
            <w:pPr>
              <w:spacing w:after="0" w:line="240" w:lineRule="auto"/>
              <w:jc w:val="both"/>
            </w:pPr>
            <w:r w:rsidRPr="00C13F5A">
              <w:rPr>
                <w:rFonts w:ascii="Times New Roman" w:hAnsi="Times New Roman"/>
                <w:sz w:val="24"/>
                <w:szCs w:val="24"/>
              </w:rPr>
              <w:t>Projekta izpilde pēc būtības neietekmē tā izpildē iesaistīto institūciju</w:t>
            </w:r>
            <w:r>
              <w:rPr>
                <w:rFonts w:ascii="Times New Roman" w:hAnsi="Times New Roman"/>
                <w:sz w:val="24"/>
                <w:szCs w:val="24"/>
              </w:rPr>
              <w:t xml:space="preserve"> funkcijas un uzdevumus.</w:t>
            </w:r>
          </w:p>
          <w:p w:rsidR="003A1E7E" w:rsidRPr="00C13F5A" w:rsidRDefault="003A1E7E" w:rsidP="00475AF6">
            <w:pPr>
              <w:spacing w:after="0" w:line="240" w:lineRule="auto"/>
              <w:ind w:firstLine="259"/>
              <w:jc w:val="both"/>
              <w:rPr>
                <w:rFonts w:ascii="Times New Roman" w:hAnsi="Times New Roman"/>
                <w:sz w:val="24"/>
                <w:szCs w:val="24"/>
              </w:rPr>
            </w:pPr>
          </w:p>
          <w:p w:rsidR="003A1E7E" w:rsidRPr="00BD50E2" w:rsidRDefault="003A1E7E" w:rsidP="0014150D">
            <w:pPr>
              <w:spacing w:after="0" w:line="240" w:lineRule="auto"/>
              <w:jc w:val="both"/>
              <w:rPr>
                <w:rFonts w:ascii="Times New Roman" w:eastAsia="Times New Roman" w:hAnsi="Times New Roman"/>
                <w:bCs/>
                <w:sz w:val="24"/>
                <w:szCs w:val="24"/>
              </w:rPr>
            </w:pPr>
            <w:r w:rsidRPr="00C13F5A">
              <w:rPr>
                <w:rFonts w:ascii="Times New Roman" w:hAnsi="Times New Roman"/>
                <w:sz w:val="24"/>
                <w:szCs w:val="24"/>
              </w:rPr>
              <w:t>Jaunu institūciju izveide, esošo institūciju likvidācija vai reorganizācija nav paredzēta.</w:t>
            </w:r>
          </w:p>
        </w:tc>
      </w:tr>
      <w:tr w:rsidR="003A1E7E" w:rsidRPr="00C13F5A" w:rsidTr="00475AF6">
        <w:tc>
          <w:tcPr>
            <w:tcW w:w="311" w:type="pct"/>
            <w:tcBorders>
              <w:top w:val="single" w:sz="4" w:space="0" w:color="auto"/>
              <w:left w:val="single" w:sz="4" w:space="0" w:color="auto"/>
              <w:bottom w:val="single" w:sz="4" w:space="0" w:color="auto"/>
              <w:right w:val="single" w:sz="4" w:space="0" w:color="auto"/>
            </w:tcBorders>
            <w:hideMark/>
          </w:tcPr>
          <w:p w:rsidR="003A1E7E" w:rsidRPr="00BD50E2" w:rsidRDefault="003A1E7E" w:rsidP="00475AF6">
            <w:pPr>
              <w:spacing w:after="0" w:line="240" w:lineRule="auto"/>
              <w:jc w:val="center"/>
              <w:rPr>
                <w:rFonts w:ascii="Times New Roman" w:eastAsia="Times New Roman" w:hAnsi="Times New Roman"/>
                <w:bCs/>
                <w:sz w:val="24"/>
                <w:szCs w:val="24"/>
              </w:rPr>
            </w:pPr>
            <w:r w:rsidRPr="00BD50E2">
              <w:rPr>
                <w:rFonts w:ascii="Times New Roman" w:eastAsia="Times New Roman" w:hAnsi="Times New Roman"/>
                <w:bCs/>
                <w:sz w:val="24"/>
                <w:szCs w:val="24"/>
              </w:rPr>
              <w:t>3.</w:t>
            </w:r>
          </w:p>
        </w:tc>
        <w:tc>
          <w:tcPr>
            <w:tcW w:w="1485" w:type="pct"/>
            <w:tcBorders>
              <w:top w:val="single" w:sz="4" w:space="0" w:color="auto"/>
              <w:left w:val="single" w:sz="4" w:space="0" w:color="auto"/>
              <w:bottom w:val="single" w:sz="4" w:space="0" w:color="auto"/>
              <w:right w:val="single" w:sz="4" w:space="0" w:color="auto"/>
            </w:tcBorders>
            <w:hideMark/>
          </w:tcPr>
          <w:p w:rsidR="003A1E7E" w:rsidRPr="00BD50E2" w:rsidRDefault="003A1E7E" w:rsidP="00475AF6">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t>Cita informācija</w:t>
            </w:r>
          </w:p>
        </w:tc>
        <w:tc>
          <w:tcPr>
            <w:tcW w:w="3203" w:type="pct"/>
            <w:tcBorders>
              <w:top w:val="single" w:sz="4" w:space="0" w:color="auto"/>
              <w:left w:val="single" w:sz="4" w:space="0" w:color="auto"/>
              <w:bottom w:val="single" w:sz="4" w:space="0" w:color="auto"/>
              <w:right w:val="single" w:sz="4" w:space="0" w:color="auto"/>
            </w:tcBorders>
            <w:hideMark/>
          </w:tcPr>
          <w:p w:rsidR="003A1E7E" w:rsidRPr="00BD50E2" w:rsidRDefault="003A1E7E" w:rsidP="00475AF6">
            <w:pPr>
              <w:spacing w:after="0" w:line="240" w:lineRule="auto"/>
              <w:rPr>
                <w:rFonts w:ascii="Times New Roman" w:eastAsia="Times New Roman" w:hAnsi="Times New Roman"/>
                <w:bCs/>
                <w:sz w:val="24"/>
                <w:szCs w:val="24"/>
              </w:rPr>
            </w:pPr>
            <w:r w:rsidRPr="00BD50E2">
              <w:rPr>
                <w:rFonts w:ascii="Times New Roman" w:eastAsia="Times New Roman" w:hAnsi="Times New Roman"/>
                <w:bCs/>
                <w:sz w:val="24"/>
                <w:szCs w:val="24"/>
              </w:rPr>
              <w:t>Nav.</w:t>
            </w:r>
          </w:p>
        </w:tc>
      </w:tr>
    </w:tbl>
    <w:p w:rsidR="003A1E7E" w:rsidRPr="00BD50E2" w:rsidRDefault="003A1E7E" w:rsidP="003A1E7E">
      <w:pPr>
        <w:spacing w:after="0" w:line="240" w:lineRule="auto"/>
        <w:jc w:val="both"/>
        <w:rPr>
          <w:rFonts w:ascii="Times New Roman" w:eastAsia="Times New Roman" w:hAnsi="Times New Roman"/>
          <w:bCs/>
          <w:sz w:val="28"/>
          <w:szCs w:val="28"/>
        </w:rPr>
      </w:pPr>
    </w:p>
    <w:p w:rsidR="003A1E7E" w:rsidRPr="00670804" w:rsidRDefault="003A1E7E" w:rsidP="003A1E7E">
      <w:pPr>
        <w:spacing w:after="0" w:line="240" w:lineRule="auto"/>
        <w:jc w:val="both"/>
        <w:rPr>
          <w:rFonts w:ascii="Times New Roman" w:eastAsia="Times New Roman" w:hAnsi="Times New Roman"/>
          <w:bCs/>
          <w:sz w:val="24"/>
          <w:szCs w:val="24"/>
        </w:rPr>
      </w:pPr>
    </w:p>
    <w:p w:rsidR="003A1E7E" w:rsidRPr="00670804" w:rsidRDefault="003A1E7E" w:rsidP="003A1E7E">
      <w:pPr>
        <w:spacing w:after="0" w:line="240" w:lineRule="auto"/>
        <w:ind w:right="13"/>
        <w:jc w:val="both"/>
        <w:rPr>
          <w:rFonts w:ascii="Times New Roman" w:hAnsi="Times New Roman"/>
          <w:bCs/>
          <w:sz w:val="24"/>
          <w:szCs w:val="24"/>
        </w:rPr>
      </w:pPr>
      <w:r w:rsidRPr="00670804">
        <w:rPr>
          <w:rFonts w:ascii="Times New Roman" w:hAnsi="Times New Roman"/>
          <w:bCs/>
          <w:sz w:val="24"/>
          <w:szCs w:val="24"/>
        </w:rPr>
        <w:t>Iekšlietu ministr</w:t>
      </w:r>
      <w:r>
        <w:rPr>
          <w:rFonts w:ascii="Times New Roman" w:hAnsi="Times New Roman"/>
          <w:bCs/>
          <w:sz w:val="24"/>
          <w:szCs w:val="24"/>
        </w:rPr>
        <w:t>e</w:t>
      </w:r>
      <w:r w:rsidRPr="00670804">
        <w:rPr>
          <w:rFonts w:ascii="Times New Roman" w:hAnsi="Times New Roman"/>
          <w:bCs/>
          <w:sz w:val="24"/>
          <w:szCs w:val="24"/>
        </w:rPr>
        <w:tab/>
      </w:r>
      <w:r w:rsidRPr="00670804">
        <w:rPr>
          <w:rFonts w:ascii="Times New Roman" w:hAnsi="Times New Roman"/>
          <w:bCs/>
          <w:sz w:val="24"/>
          <w:szCs w:val="24"/>
        </w:rPr>
        <w:tab/>
      </w:r>
      <w:r w:rsidRPr="00670804">
        <w:rPr>
          <w:rFonts w:ascii="Times New Roman" w:hAnsi="Times New Roman"/>
          <w:bCs/>
          <w:sz w:val="24"/>
          <w:szCs w:val="24"/>
        </w:rPr>
        <w:tab/>
      </w:r>
      <w:r w:rsidRPr="00670804">
        <w:rPr>
          <w:rFonts w:ascii="Times New Roman" w:hAnsi="Times New Roman"/>
          <w:bCs/>
          <w:sz w:val="24"/>
          <w:szCs w:val="24"/>
        </w:rPr>
        <w:tab/>
      </w:r>
      <w:r w:rsidRPr="00670804">
        <w:rPr>
          <w:rFonts w:ascii="Times New Roman" w:hAnsi="Times New Roman"/>
          <w:bCs/>
          <w:sz w:val="24"/>
          <w:szCs w:val="24"/>
        </w:rPr>
        <w:tab/>
      </w:r>
      <w:r w:rsidRPr="00670804">
        <w:rPr>
          <w:rFonts w:ascii="Times New Roman" w:hAnsi="Times New Roman"/>
          <w:bCs/>
          <w:sz w:val="24"/>
          <w:szCs w:val="24"/>
        </w:rPr>
        <w:tab/>
      </w:r>
      <w:r w:rsidRPr="00670804">
        <w:rPr>
          <w:rFonts w:ascii="Times New Roman" w:hAnsi="Times New Roman"/>
          <w:bCs/>
          <w:sz w:val="24"/>
          <w:szCs w:val="24"/>
        </w:rPr>
        <w:tab/>
        <w:t xml:space="preserve">          </w:t>
      </w:r>
      <w:r>
        <w:rPr>
          <w:rFonts w:ascii="Times New Roman" w:hAnsi="Times New Roman"/>
          <w:bCs/>
          <w:sz w:val="24"/>
          <w:szCs w:val="24"/>
        </w:rPr>
        <w:t>Marija Golubeva</w:t>
      </w:r>
    </w:p>
    <w:p w:rsidR="003A1E7E" w:rsidRPr="00670804" w:rsidRDefault="003A1E7E" w:rsidP="003A1E7E">
      <w:pPr>
        <w:spacing w:after="0" w:line="240" w:lineRule="auto"/>
        <w:ind w:right="13"/>
        <w:jc w:val="both"/>
        <w:rPr>
          <w:rFonts w:ascii="Times New Roman" w:hAnsi="Times New Roman"/>
          <w:bCs/>
          <w:sz w:val="24"/>
          <w:szCs w:val="24"/>
        </w:rPr>
      </w:pPr>
    </w:p>
    <w:p w:rsidR="003A1E7E" w:rsidRPr="00670804" w:rsidRDefault="003A1E7E" w:rsidP="003A1E7E">
      <w:pPr>
        <w:spacing w:after="0" w:line="240" w:lineRule="auto"/>
        <w:ind w:right="13"/>
        <w:jc w:val="both"/>
        <w:rPr>
          <w:rFonts w:ascii="Times New Roman" w:hAnsi="Times New Roman"/>
          <w:bCs/>
          <w:sz w:val="24"/>
          <w:szCs w:val="24"/>
        </w:rPr>
      </w:pPr>
    </w:p>
    <w:p w:rsidR="003A1E7E" w:rsidRDefault="003A1E7E" w:rsidP="003A1E7E">
      <w:pPr>
        <w:pStyle w:val="naisf"/>
        <w:spacing w:before="0" w:beforeAutospacing="0" w:after="0" w:afterAutospacing="0"/>
        <w:rPr>
          <w:bCs/>
        </w:rPr>
      </w:pPr>
      <w:r w:rsidRPr="00670804">
        <w:rPr>
          <w:bCs/>
        </w:rPr>
        <w:t>Vīza: valsts sekretārs</w:t>
      </w:r>
      <w:r w:rsidRPr="00670804">
        <w:rPr>
          <w:bCs/>
        </w:rPr>
        <w:tab/>
      </w:r>
      <w:r w:rsidRPr="00670804">
        <w:rPr>
          <w:bCs/>
        </w:rPr>
        <w:tab/>
      </w:r>
      <w:r w:rsidRPr="00670804">
        <w:rPr>
          <w:bCs/>
        </w:rPr>
        <w:tab/>
      </w:r>
      <w:r w:rsidRPr="00670804">
        <w:rPr>
          <w:bCs/>
        </w:rPr>
        <w:tab/>
        <w:t xml:space="preserve">                         </w:t>
      </w:r>
      <w:r>
        <w:rPr>
          <w:bCs/>
        </w:rPr>
        <w:t xml:space="preserve">                     </w:t>
      </w:r>
      <w:r w:rsidRPr="00670804">
        <w:rPr>
          <w:bCs/>
        </w:rPr>
        <w:t>Dimitrijs Trofimovs</w:t>
      </w:r>
    </w:p>
    <w:p w:rsidR="003A1E7E" w:rsidRDefault="003A1E7E" w:rsidP="003A1E7E"/>
    <w:p w:rsidR="005A3BCD" w:rsidRDefault="005A3BCD"/>
    <w:sectPr w:rsidR="005A3BCD" w:rsidSect="00475AF6">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F6" w:rsidRDefault="00475AF6" w:rsidP="006E04AB">
      <w:pPr>
        <w:spacing w:after="0" w:line="240" w:lineRule="auto"/>
      </w:pPr>
      <w:r>
        <w:separator/>
      </w:r>
    </w:p>
  </w:endnote>
  <w:endnote w:type="continuationSeparator" w:id="0">
    <w:p w:rsidR="00475AF6" w:rsidRDefault="00475AF6" w:rsidP="006E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F6" w:rsidRPr="00650639" w:rsidRDefault="0014150D" w:rsidP="00927B98">
    <w:pPr>
      <w:pStyle w:val="Footer"/>
    </w:pPr>
    <w:r>
      <w:rPr>
        <w:rFonts w:ascii="Times New Roman" w:eastAsia="Times New Roman" w:hAnsi="Times New Roman"/>
        <w:sz w:val="20"/>
        <w:szCs w:val="20"/>
        <w:lang w:eastAsia="lv-LV"/>
      </w:rPr>
      <w:t>IEMAnot_30</w:t>
    </w:r>
    <w:r w:rsidR="00475AF6">
      <w:rPr>
        <w:rFonts w:ascii="Times New Roman" w:eastAsia="Times New Roman" w:hAnsi="Times New Roman"/>
        <w:sz w:val="20"/>
        <w:szCs w:val="20"/>
        <w:lang w:eastAsia="lv-LV"/>
      </w:rPr>
      <w:t>082021</w:t>
    </w:r>
  </w:p>
  <w:p w:rsidR="00475AF6" w:rsidRPr="007F09D2" w:rsidRDefault="00475AF6" w:rsidP="00475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F6" w:rsidRPr="00650639" w:rsidRDefault="0014150D" w:rsidP="00517B71">
    <w:pPr>
      <w:pStyle w:val="Footer"/>
    </w:pPr>
    <w:r>
      <w:rPr>
        <w:rFonts w:ascii="Times New Roman" w:eastAsia="Times New Roman" w:hAnsi="Times New Roman"/>
        <w:sz w:val="20"/>
        <w:szCs w:val="20"/>
        <w:lang w:eastAsia="lv-LV"/>
      </w:rPr>
      <w:t>IEMAnot_30</w:t>
    </w:r>
    <w:r w:rsidR="00475AF6">
      <w:rPr>
        <w:rFonts w:ascii="Times New Roman" w:eastAsia="Times New Roman" w:hAnsi="Times New Roman"/>
        <w:sz w:val="20"/>
        <w:szCs w:val="20"/>
        <w:lang w:eastAsia="lv-LV"/>
      </w:rPr>
      <w:t>082021</w:t>
    </w:r>
  </w:p>
  <w:p w:rsidR="00475AF6" w:rsidRPr="008970A7" w:rsidRDefault="00475AF6" w:rsidP="0047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F6" w:rsidRDefault="00475AF6" w:rsidP="006E04AB">
      <w:pPr>
        <w:spacing w:after="0" w:line="240" w:lineRule="auto"/>
      </w:pPr>
      <w:r>
        <w:separator/>
      </w:r>
    </w:p>
  </w:footnote>
  <w:footnote w:type="continuationSeparator" w:id="0">
    <w:p w:rsidR="00475AF6" w:rsidRDefault="00475AF6" w:rsidP="006E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F6" w:rsidRPr="004D15A9" w:rsidRDefault="00475AF6">
    <w:pPr>
      <w:pStyle w:val="Header"/>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021ACE">
      <w:rPr>
        <w:rFonts w:ascii="Times New Roman" w:hAnsi="Times New Roman"/>
        <w:noProof/>
        <w:sz w:val="24"/>
        <w:szCs w:val="24"/>
      </w:rPr>
      <w:t>3</w:t>
    </w:r>
    <w:r w:rsidRPr="004D15A9">
      <w:rPr>
        <w:rFonts w:ascii="Times New Roman" w:hAnsi="Times New Roman"/>
        <w:sz w:val="24"/>
        <w:szCs w:val="24"/>
      </w:rPr>
      <w:fldChar w:fldCharType="end"/>
    </w:r>
  </w:p>
  <w:p w:rsidR="00475AF6" w:rsidRDefault="0047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F2D4E"/>
    <w:multiLevelType w:val="hybridMultilevel"/>
    <w:tmpl w:val="855EFC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7E"/>
    <w:rsid w:val="00021ACE"/>
    <w:rsid w:val="0002442D"/>
    <w:rsid w:val="00025399"/>
    <w:rsid w:val="00031E72"/>
    <w:rsid w:val="00042555"/>
    <w:rsid w:val="00052EC2"/>
    <w:rsid w:val="000E6B7F"/>
    <w:rsid w:val="000F07A2"/>
    <w:rsid w:val="001021FF"/>
    <w:rsid w:val="00112333"/>
    <w:rsid w:val="0014150D"/>
    <w:rsid w:val="001E45FF"/>
    <w:rsid w:val="001F316F"/>
    <w:rsid w:val="001F3FA2"/>
    <w:rsid w:val="0020765C"/>
    <w:rsid w:val="002D2D9E"/>
    <w:rsid w:val="002F088E"/>
    <w:rsid w:val="00320918"/>
    <w:rsid w:val="0035195E"/>
    <w:rsid w:val="00382E4C"/>
    <w:rsid w:val="003A1E7E"/>
    <w:rsid w:val="0044571E"/>
    <w:rsid w:val="00447D67"/>
    <w:rsid w:val="00475AF6"/>
    <w:rsid w:val="00493B05"/>
    <w:rsid w:val="00517B71"/>
    <w:rsid w:val="0054112A"/>
    <w:rsid w:val="005A3BCD"/>
    <w:rsid w:val="005C5382"/>
    <w:rsid w:val="00640196"/>
    <w:rsid w:val="006B477B"/>
    <w:rsid w:val="006E04AB"/>
    <w:rsid w:val="00761894"/>
    <w:rsid w:val="00771198"/>
    <w:rsid w:val="00793ABF"/>
    <w:rsid w:val="007A3FEF"/>
    <w:rsid w:val="007D7BA9"/>
    <w:rsid w:val="00805AB6"/>
    <w:rsid w:val="00806A6D"/>
    <w:rsid w:val="008305E6"/>
    <w:rsid w:val="00841FFF"/>
    <w:rsid w:val="00890CB8"/>
    <w:rsid w:val="00927B98"/>
    <w:rsid w:val="00943E14"/>
    <w:rsid w:val="00995D8E"/>
    <w:rsid w:val="00A15524"/>
    <w:rsid w:val="00A94FFE"/>
    <w:rsid w:val="00AA401B"/>
    <w:rsid w:val="00B16310"/>
    <w:rsid w:val="00BB4B32"/>
    <w:rsid w:val="00BE7280"/>
    <w:rsid w:val="00BF216E"/>
    <w:rsid w:val="00C85AF4"/>
    <w:rsid w:val="00CC2ED2"/>
    <w:rsid w:val="00D256E8"/>
    <w:rsid w:val="00DA7A32"/>
    <w:rsid w:val="00E03A85"/>
    <w:rsid w:val="00E42040"/>
    <w:rsid w:val="00E92BEF"/>
    <w:rsid w:val="00EE1663"/>
    <w:rsid w:val="00EF473F"/>
    <w:rsid w:val="00F34DC3"/>
    <w:rsid w:val="00F355AD"/>
    <w:rsid w:val="00F63F8F"/>
    <w:rsid w:val="00F86D6E"/>
    <w:rsid w:val="00F915DC"/>
    <w:rsid w:val="00FB42C4"/>
    <w:rsid w:val="00FE0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5081"/>
  <w15:chartTrackingRefBased/>
  <w15:docId w15:val="{D73E37BD-2744-4DDA-9151-A88151AB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E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E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E7E"/>
    <w:rPr>
      <w:rFonts w:ascii="Calibri" w:eastAsia="Calibri" w:hAnsi="Calibri" w:cs="Times New Roman"/>
    </w:rPr>
  </w:style>
  <w:style w:type="paragraph" w:styleId="Footer">
    <w:name w:val="footer"/>
    <w:basedOn w:val="Normal"/>
    <w:link w:val="FooterChar"/>
    <w:uiPriority w:val="99"/>
    <w:unhideWhenUsed/>
    <w:rsid w:val="003A1E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E7E"/>
    <w:rPr>
      <w:rFonts w:ascii="Calibri" w:eastAsia="Calibri" w:hAnsi="Calibri" w:cs="Times New Roman"/>
    </w:rPr>
  </w:style>
  <w:style w:type="character" w:styleId="Hyperlink">
    <w:name w:val="Hyperlink"/>
    <w:rsid w:val="003A1E7E"/>
    <w:rPr>
      <w:color w:val="0000FF"/>
      <w:u w:val="single"/>
    </w:rPr>
  </w:style>
  <w:style w:type="paragraph" w:customStyle="1" w:styleId="naisf">
    <w:name w:val="naisf"/>
    <w:basedOn w:val="Normal"/>
    <w:rsid w:val="003A1E7E"/>
    <w:pPr>
      <w:spacing w:before="100" w:beforeAutospacing="1" w:after="100" w:afterAutospacing="1" w:line="240" w:lineRule="auto"/>
    </w:pPr>
    <w:rPr>
      <w:rFonts w:ascii="Times New Roman" w:hAnsi="Times New Roman"/>
      <w:sz w:val="24"/>
      <w:szCs w:val="24"/>
      <w:lang w:eastAsia="lv-LV"/>
    </w:rPr>
  </w:style>
  <w:style w:type="paragraph" w:styleId="ListParagraph">
    <w:name w:val="List Paragraph"/>
    <w:basedOn w:val="Normal"/>
    <w:qFormat/>
    <w:rsid w:val="0020765C"/>
    <w:pPr>
      <w:ind w:left="720"/>
      <w:contextualSpacing/>
    </w:pPr>
    <w:rPr>
      <w:lang w:val="en-US"/>
    </w:rPr>
  </w:style>
  <w:style w:type="character" w:styleId="CommentReference">
    <w:name w:val="annotation reference"/>
    <w:basedOn w:val="DefaultParagraphFont"/>
    <w:uiPriority w:val="99"/>
    <w:semiHidden/>
    <w:unhideWhenUsed/>
    <w:rsid w:val="000F07A2"/>
    <w:rPr>
      <w:sz w:val="16"/>
      <w:szCs w:val="16"/>
    </w:rPr>
  </w:style>
  <w:style w:type="paragraph" w:styleId="CommentText">
    <w:name w:val="annotation text"/>
    <w:basedOn w:val="Normal"/>
    <w:link w:val="CommentTextChar"/>
    <w:uiPriority w:val="99"/>
    <w:semiHidden/>
    <w:unhideWhenUsed/>
    <w:rsid w:val="000F07A2"/>
    <w:pPr>
      <w:suppressAutoHyphens/>
      <w:spacing w:after="160" w:line="240" w:lineRule="auto"/>
    </w:pPr>
    <w:rPr>
      <w:sz w:val="20"/>
      <w:szCs w:val="20"/>
      <w:lang w:eastAsia="zh-CN"/>
    </w:rPr>
  </w:style>
  <w:style w:type="character" w:customStyle="1" w:styleId="CommentTextChar">
    <w:name w:val="Comment Text Char"/>
    <w:basedOn w:val="DefaultParagraphFont"/>
    <w:link w:val="CommentText"/>
    <w:uiPriority w:val="99"/>
    <w:semiHidden/>
    <w:rsid w:val="000F07A2"/>
    <w:rPr>
      <w:rFonts w:ascii="Calibri" w:eastAsia="Calibri" w:hAnsi="Calibri" w:cs="Times New Roman"/>
      <w:sz w:val="20"/>
      <w:szCs w:val="20"/>
      <w:lang w:eastAsia="zh-CN"/>
    </w:rPr>
  </w:style>
  <w:style w:type="paragraph" w:styleId="BalloonText">
    <w:name w:val="Balloon Text"/>
    <w:basedOn w:val="Normal"/>
    <w:link w:val="BalloonTextChar"/>
    <w:uiPriority w:val="99"/>
    <w:semiHidden/>
    <w:unhideWhenUsed/>
    <w:rsid w:val="000F0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7A2"/>
    <w:rPr>
      <w:rFonts w:ascii="Segoe UI" w:eastAsia="Calibri" w:hAnsi="Segoe UI" w:cs="Segoe UI"/>
      <w:sz w:val="18"/>
      <w:szCs w:val="18"/>
    </w:rPr>
  </w:style>
  <w:style w:type="table" w:styleId="TableGrid">
    <w:name w:val="Table Grid"/>
    <w:basedOn w:val="TableNormal"/>
    <w:rsid w:val="000F07A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BE7280"/>
  </w:style>
  <w:style w:type="paragraph" w:customStyle="1" w:styleId="tv213">
    <w:name w:val="tv213"/>
    <w:basedOn w:val="Normal"/>
    <w:rsid w:val="00BE7280"/>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06421">
      <w:bodyDiv w:val="1"/>
      <w:marLeft w:val="0"/>
      <w:marRight w:val="0"/>
      <w:marTop w:val="0"/>
      <w:marBottom w:val="0"/>
      <w:divBdr>
        <w:top w:val="none" w:sz="0" w:space="0" w:color="auto"/>
        <w:left w:val="none" w:sz="0" w:space="0" w:color="auto"/>
        <w:bottom w:val="none" w:sz="0" w:space="0" w:color="auto"/>
        <w:right w:val="none" w:sz="0" w:space="0" w:color="auto"/>
      </w:divBdr>
    </w:div>
    <w:div w:id="17590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38750-iekslietu-ministrijas-sistemas-iestazu-un-ieslodzijuma-vietu-parvaldes-amatpersonu-ar-specialajam-dienesta-pakapem-dienesta-g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019-darba-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6019-darba-likums" TargetMode="External"/><Relationship Id="rId4" Type="http://schemas.openxmlformats.org/officeDocument/2006/relationships/settings" Target="settings.xml"/><Relationship Id="rId9" Type="http://schemas.openxmlformats.org/officeDocument/2006/relationships/hyperlink" Target="https://likumi.lv/ta/id/26019-darba-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9EE4-5A64-432A-B2B8-4A840422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14903</Words>
  <Characters>8496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Sandis Blumbergs</cp:lastModifiedBy>
  <cp:revision>6</cp:revision>
  <dcterms:created xsi:type="dcterms:W3CDTF">2021-08-30T07:00:00Z</dcterms:created>
  <dcterms:modified xsi:type="dcterms:W3CDTF">2021-08-30T08:42:00Z</dcterms:modified>
</cp:coreProperties>
</file>