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D98F" w14:textId="3BECEBB3" w:rsidR="005F6E36" w:rsidRPr="00017611" w:rsidRDefault="005F6E36" w:rsidP="00040C7A">
      <w:pPr>
        <w:jc w:val="center"/>
        <w:rPr>
          <w:b/>
        </w:rPr>
      </w:pPr>
      <w:r w:rsidRPr="00017611">
        <w:rPr>
          <w:b/>
        </w:rPr>
        <w:t xml:space="preserve">Ministru kabineta noteikumu projekta </w:t>
      </w:r>
    </w:p>
    <w:p w14:paraId="2AA3087C" w14:textId="091693C6" w:rsidR="005F6E36" w:rsidRPr="00017611" w:rsidRDefault="005F6E36" w:rsidP="00040C7A">
      <w:pPr>
        <w:jc w:val="center"/>
        <w:rPr>
          <w:b/>
        </w:rPr>
      </w:pPr>
      <w:r w:rsidRPr="00017611">
        <w:rPr>
          <w:b/>
        </w:rPr>
        <w:t>„Grozījumi M</w:t>
      </w:r>
      <w:r w:rsidR="00E1162E" w:rsidRPr="00017611">
        <w:rPr>
          <w:b/>
        </w:rPr>
        <w:t>inistru kabineta 201</w:t>
      </w:r>
      <w:r w:rsidR="00CB6FD6" w:rsidRPr="00017611">
        <w:rPr>
          <w:b/>
        </w:rPr>
        <w:t>4</w:t>
      </w:r>
      <w:r w:rsidR="00E1162E" w:rsidRPr="00017611">
        <w:rPr>
          <w:b/>
        </w:rPr>
        <w:t>.</w:t>
      </w:r>
      <w:r w:rsidR="00392785" w:rsidRPr="00017611">
        <w:rPr>
          <w:b/>
        </w:rPr>
        <w:t> </w:t>
      </w:r>
      <w:r w:rsidR="00E1162E" w:rsidRPr="00017611">
        <w:rPr>
          <w:b/>
        </w:rPr>
        <w:t>gada 25.</w:t>
      </w:r>
      <w:r w:rsidR="00392785" w:rsidRPr="00017611">
        <w:rPr>
          <w:b/>
        </w:rPr>
        <w:t> </w:t>
      </w:r>
      <w:r w:rsidR="00CB6FD6" w:rsidRPr="00017611">
        <w:rPr>
          <w:b/>
        </w:rPr>
        <w:t>novembra</w:t>
      </w:r>
      <w:r w:rsidRPr="00017611">
        <w:rPr>
          <w:b/>
        </w:rPr>
        <w:t xml:space="preserve"> noteikumos </w:t>
      </w:r>
    </w:p>
    <w:p w14:paraId="4B89461A" w14:textId="2F186E23" w:rsidR="005F6E36" w:rsidRPr="00017611" w:rsidRDefault="00E1162E" w:rsidP="00040C7A">
      <w:pPr>
        <w:ind w:left="-284" w:right="140"/>
        <w:jc w:val="center"/>
        <w:rPr>
          <w:b/>
        </w:rPr>
      </w:pPr>
      <w:r w:rsidRPr="00017611">
        <w:rPr>
          <w:b/>
        </w:rPr>
        <w:t>Nr.</w:t>
      </w:r>
      <w:r w:rsidR="00392785" w:rsidRPr="00017611">
        <w:rPr>
          <w:b/>
        </w:rPr>
        <w:t> </w:t>
      </w:r>
      <w:r w:rsidR="005F6E36" w:rsidRPr="00017611">
        <w:rPr>
          <w:b/>
        </w:rPr>
        <w:t>7</w:t>
      </w:r>
      <w:r w:rsidR="00CB6FD6" w:rsidRPr="00017611">
        <w:rPr>
          <w:b/>
        </w:rPr>
        <w:t>27</w:t>
      </w:r>
      <w:r w:rsidR="005F6E36" w:rsidRPr="00017611">
        <w:rPr>
          <w:b/>
        </w:rPr>
        <w:t xml:space="preserve"> „</w:t>
      </w:r>
      <w:r w:rsidR="00CB6FD6" w:rsidRPr="00017611">
        <w:rPr>
          <w:b/>
        </w:rPr>
        <w:t>Darbības programmas ”Pārtikas un pamata materiālās palīdzības sniegšana vistr</w:t>
      </w:r>
      <w:r w:rsidR="00392785" w:rsidRPr="00017611">
        <w:rPr>
          <w:b/>
        </w:rPr>
        <w:t>ūcīgākajām personām 2014.-2020. </w:t>
      </w:r>
      <w:r w:rsidR="00CB6FD6" w:rsidRPr="00017611">
        <w:rPr>
          <w:b/>
        </w:rPr>
        <w:t>gada plānošanas periodā” īstenošanas noteikumi</w:t>
      </w:r>
      <w:r w:rsidR="005F6E36" w:rsidRPr="00017611">
        <w:rPr>
          <w:b/>
        </w:rPr>
        <w:t>””</w:t>
      </w:r>
    </w:p>
    <w:p w14:paraId="6C53311A" w14:textId="77777777" w:rsidR="00B445F0" w:rsidRPr="00017611" w:rsidRDefault="00B76D85" w:rsidP="00040C7A">
      <w:pPr>
        <w:jc w:val="center"/>
        <w:rPr>
          <w:b/>
        </w:rPr>
      </w:pPr>
      <w:r w:rsidRPr="00017611">
        <w:rPr>
          <w:b/>
        </w:rPr>
        <w:t xml:space="preserve">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017611">
          <w:rPr>
            <w:b/>
          </w:rPr>
          <w:t>ziņojums</w:t>
        </w:r>
      </w:smartTag>
      <w:r w:rsidRPr="00017611">
        <w:rPr>
          <w:b/>
        </w:rPr>
        <w:t xml:space="preserve"> (anotācija)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1787"/>
        <w:gridCol w:w="7"/>
        <w:gridCol w:w="7014"/>
      </w:tblGrid>
      <w:tr w:rsidR="00017611" w:rsidRPr="00017611" w14:paraId="44ECEE2C" w14:textId="77777777" w:rsidTr="006E7477"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14:paraId="65F6B790" w14:textId="77777777" w:rsidR="00487B6F" w:rsidRPr="00017611" w:rsidRDefault="00487B6F" w:rsidP="00040C7A">
            <w:pPr>
              <w:jc w:val="center"/>
              <w:rPr>
                <w:b/>
                <w:iCs/>
                <w:lang w:eastAsia="en-US"/>
              </w:rPr>
            </w:pPr>
            <w:r w:rsidRPr="00017611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017611" w:rsidRPr="00017611" w14:paraId="21123EF3" w14:textId="77777777" w:rsidTr="005D54E9">
        <w:trPr>
          <w:cantSplit/>
          <w:trHeight w:val="3047"/>
        </w:trPr>
        <w:tc>
          <w:tcPr>
            <w:tcW w:w="1021" w:type="pct"/>
            <w:gridSpan w:val="3"/>
            <w:shd w:val="clear" w:color="auto" w:fill="auto"/>
            <w:hideMark/>
          </w:tcPr>
          <w:p w14:paraId="5079E62D" w14:textId="6C7E5457" w:rsidR="00487B6F" w:rsidRPr="00017611" w:rsidRDefault="00487B6F" w:rsidP="00040C7A">
            <w:pPr>
              <w:ind w:left="128"/>
              <w:rPr>
                <w:iCs/>
                <w:lang w:eastAsia="en-US"/>
              </w:rPr>
            </w:pPr>
            <w:r w:rsidRPr="00017611">
              <w:rPr>
                <w:iCs/>
                <w:lang w:eastAsia="en-US"/>
              </w:rPr>
              <w:t>Mērķis, risinājums un projekta spēkā stāšanās laiks</w:t>
            </w:r>
          </w:p>
        </w:tc>
        <w:tc>
          <w:tcPr>
            <w:tcW w:w="3979" w:type="pct"/>
            <w:shd w:val="clear" w:color="auto" w:fill="auto"/>
            <w:hideMark/>
          </w:tcPr>
          <w:p w14:paraId="5DBD75C5" w14:textId="73BD9B13" w:rsidR="00C95DD3" w:rsidRPr="00017611" w:rsidRDefault="00487B6F" w:rsidP="00445BA2">
            <w:pPr>
              <w:spacing w:after="120"/>
              <w:ind w:left="96" w:right="108"/>
              <w:jc w:val="both"/>
              <w:rPr>
                <w:noProof/>
              </w:rPr>
            </w:pPr>
            <w:r w:rsidRPr="00017611">
              <w:rPr>
                <w:bCs/>
              </w:rPr>
              <w:t>Ministru kabineta noteikumu projekta „Grozījumi Ministru kabineta 2014.</w:t>
            </w:r>
            <w:r w:rsidR="00804D95" w:rsidRPr="00017611">
              <w:rPr>
                <w:bCs/>
              </w:rPr>
              <w:t> </w:t>
            </w:r>
            <w:r w:rsidRPr="00017611">
              <w:rPr>
                <w:bCs/>
              </w:rPr>
              <w:t>gada 25.</w:t>
            </w:r>
            <w:r w:rsidR="00804D95" w:rsidRPr="00017611">
              <w:rPr>
                <w:bCs/>
              </w:rPr>
              <w:t> </w:t>
            </w:r>
            <w:r w:rsidRPr="00017611">
              <w:rPr>
                <w:bCs/>
              </w:rPr>
              <w:t>novembra noteikumos Nr.</w:t>
            </w:r>
            <w:r w:rsidR="00804D95" w:rsidRPr="00017611">
              <w:rPr>
                <w:bCs/>
              </w:rPr>
              <w:t> </w:t>
            </w:r>
            <w:r w:rsidRPr="00017611">
              <w:rPr>
                <w:bCs/>
              </w:rPr>
              <w:t>727 „Darbības programmas ”Pārtikas un pamata materiālās palīdzības sniegšana vistrūcīgākajām personām 2014.-2020.</w:t>
            </w:r>
            <w:r w:rsidR="00804D95" w:rsidRPr="00017611">
              <w:rPr>
                <w:bCs/>
              </w:rPr>
              <w:t> </w:t>
            </w:r>
            <w:r w:rsidRPr="00017611">
              <w:rPr>
                <w:bCs/>
              </w:rPr>
              <w:t>gada plānošanas periodā”</w:t>
            </w:r>
            <w:r w:rsidR="00A66DC2" w:rsidRPr="00017611">
              <w:rPr>
                <w:bCs/>
              </w:rPr>
              <w:t xml:space="preserve"> (</w:t>
            </w:r>
            <w:r w:rsidR="00E87385" w:rsidRPr="00017611">
              <w:rPr>
                <w:bCs/>
              </w:rPr>
              <w:t>turpmāk – d</w:t>
            </w:r>
            <w:r w:rsidR="00A66DC2" w:rsidRPr="00017611">
              <w:rPr>
                <w:bCs/>
              </w:rPr>
              <w:t>arbības program</w:t>
            </w:r>
            <w:r w:rsidR="00121682" w:rsidRPr="00017611">
              <w:rPr>
                <w:bCs/>
              </w:rPr>
              <w:t>ma</w:t>
            </w:r>
            <w:r w:rsidR="00213694" w:rsidRPr="00017611">
              <w:rPr>
                <w:bCs/>
              </w:rPr>
              <w:t>)</w:t>
            </w:r>
            <w:r w:rsidRPr="00017611">
              <w:rPr>
                <w:bCs/>
              </w:rPr>
              <w:t xml:space="preserve"> īstenošanas noteikumi”” (turpmāk – Noteikumu projekts) </w:t>
            </w:r>
            <w:r w:rsidR="00B14D1D" w:rsidRPr="00017611">
              <w:rPr>
                <w:bCs/>
              </w:rPr>
              <w:t xml:space="preserve">izstrādes </w:t>
            </w:r>
            <w:r w:rsidRPr="00017611">
              <w:rPr>
                <w:bCs/>
              </w:rPr>
              <w:t>mērķis</w:t>
            </w:r>
            <w:r w:rsidR="00D45BDB" w:rsidRPr="00017611">
              <w:rPr>
                <w:bCs/>
              </w:rPr>
              <w:t xml:space="preserve"> ir paredzēt iespēju Eiropas Atbalsta fonda vistrūcīgākajām personām (turpmāk - Fonds) ietvaros</w:t>
            </w:r>
            <w:r w:rsidR="00D45BDB" w:rsidRPr="00017611">
              <w:rPr>
                <w:noProof/>
              </w:rPr>
              <w:t xml:space="preserve"> elastīgi </w:t>
            </w:r>
            <w:r w:rsidR="00FD20E9" w:rsidRPr="00017611">
              <w:rPr>
                <w:noProof/>
              </w:rPr>
              <w:t xml:space="preserve">un </w:t>
            </w:r>
            <w:r w:rsidR="00D45BDB" w:rsidRPr="00017611">
              <w:rPr>
                <w:noProof/>
              </w:rPr>
              <w:t xml:space="preserve">bez kavēšanās </w:t>
            </w:r>
            <w:r w:rsidR="00C95DD3" w:rsidRPr="00017611">
              <w:rPr>
                <w:noProof/>
              </w:rPr>
              <w:t xml:space="preserve">sniegt papildu pārtikas atbalstu </w:t>
            </w:r>
            <w:r w:rsidR="00EC506A">
              <w:rPr>
                <w:rFonts w:eastAsiaTheme="minorHAnsi"/>
                <w:noProof/>
              </w:rPr>
              <w:t>zemu ienākumu</w:t>
            </w:r>
            <w:r w:rsidR="00C95DD3" w:rsidRPr="00017611">
              <w:rPr>
                <w:rFonts w:eastAsiaTheme="minorHAnsi"/>
                <w:lang w:eastAsia="en-US"/>
              </w:rPr>
              <w:t xml:space="preserve"> mājsaimniecībām</w:t>
            </w:r>
            <w:r w:rsidR="00D45BDB" w:rsidRPr="00017611">
              <w:rPr>
                <w:rFonts w:eastAsiaTheme="minorHAnsi"/>
                <w:lang w:eastAsia="en-US"/>
              </w:rPr>
              <w:t xml:space="preserve"> situācijā, kad</w:t>
            </w:r>
            <w:r w:rsidR="00D45BDB" w:rsidRPr="00017611">
              <w:rPr>
                <w:noProof/>
              </w:rPr>
              <w:t xml:space="preserve"> palielinās patēriņa cenas, it īpaši pārtikai</w:t>
            </w:r>
            <w:r w:rsidR="00C95DD3" w:rsidRPr="00017611">
              <w:rPr>
                <w:noProof/>
              </w:rPr>
              <w:t xml:space="preserve">. </w:t>
            </w:r>
          </w:p>
          <w:p w14:paraId="6F801E2B" w14:textId="5DAD1C22" w:rsidR="006D6F24" w:rsidRPr="00017611" w:rsidRDefault="006D6F24" w:rsidP="00BE6D15">
            <w:pPr>
              <w:ind w:left="96" w:right="110"/>
              <w:jc w:val="both"/>
              <w:rPr>
                <w:bCs/>
              </w:rPr>
            </w:pPr>
            <w:r w:rsidRPr="00017611">
              <w:rPr>
                <w:bCs/>
              </w:rPr>
              <w:t>Prognozēt</w:t>
            </w:r>
            <w:r w:rsidR="00026251" w:rsidRPr="00017611">
              <w:rPr>
                <w:bCs/>
              </w:rPr>
              <w:t>s, ka</w:t>
            </w:r>
            <w:r w:rsidRPr="00017611">
              <w:rPr>
                <w:bCs/>
              </w:rPr>
              <w:t xml:space="preserve"> Noteikumu projekt</w:t>
            </w:r>
            <w:r w:rsidR="00A50F22" w:rsidRPr="00017611">
              <w:rPr>
                <w:bCs/>
              </w:rPr>
              <w:t>s</w:t>
            </w:r>
            <w:r w:rsidRPr="00017611">
              <w:rPr>
                <w:bCs/>
              </w:rPr>
              <w:t xml:space="preserve"> </w:t>
            </w:r>
            <w:r w:rsidR="00026251" w:rsidRPr="00017611">
              <w:rPr>
                <w:bCs/>
              </w:rPr>
              <w:t>stāsies spēkā</w:t>
            </w:r>
            <w:r w:rsidRPr="00017611">
              <w:rPr>
                <w:bCs/>
              </w:rPr>
              <w:t xml:space="preserve"> 2021. gada </w:t>
            </w:r>
            <w:r w:rsidR="00BE6D15" w:rsidRPr="00017611">
              <w:rPr>
                <w:bCs/>
              </w:rPr>
              <w:t>1. oktobrī</w:t>
            </w:r>
            <w:r w:rsidRPr="00017611">
              <w:rPr>
                <w:bCs/>
              </w:rPr>
              <w:t>.</w:t>
            </w:r>
          </w:p>
        </w:tc>
      </w:tr>
      <w:tr w:rsidR="00017611" w:rsidRPr="00017611" w14:paraId="3E5D314B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gridSpan w:val="4"/>
            <w:vAlign w:val="center"/>
            <w:hideMark/>
          </w:tcPr>
          <w:p w14:paraId="7A30D4B6" w14:textId="7226101D" w:rsidR="00487B6F" w:rsidRPr="00017611" w:rsidRDefault="00487B6F" w:rsidP="00040C7A">
            <w:pPr>
              <w:jc w:val="center"/>
              <w:rPr>
                <w:b/>
                <w:bCs/>
              </w:rPr>
            </w:pPr>
            <w:r w:rsidRPr="00017611">
              <w:rPr>
                <w:b/>
                <w:bCs/>
              </w:rPr>
              <w:t>I. Tiesību akta projekta izstrādes nepieciešamība</w:t>
            </w:r>
          </w:p>
        </w:tc>
      </w:tr>
      <w:tr w:rsidR="00017611" w:rsidRPr="00017611" w14:paraId="1927B7FA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28"/>
        </w:trPr>
        <w:tc>
          <w:tcPr>
            <w:tcW w:w="185" w:type="pct"/>
            <w:hideMark/>
          </w:tcPr>
          <w:p w14:paraId="1838E8BC" w14:textId="77777777" w:rsidR="00487B6F" w:rsidRPr="00017611" w:rsidRDefault="00487B6F" w:rsidP="00040C7A">
            <w:pPr>
              <w:jc w:val="center"/>
            </w:pPr>
            <w:r w:rsidRPr="00017611">
              <w:t>1.</w:t>
            </w:r>
          </w:p>
        </w:tc>
        <w:tc>
          <w:tcPr>
            <w:tcW w:w="837" w:type="pct"/>
            <w:gridSpan w:val="2"/>
            <w:hideMark/>
          </w:tcPr>
          <w:p w14:paraId="2A5B855F" w14:textId="51997F43" w:rsidR="00487B6F" w:rsidRPr="00017611" w:rsidRDefault="00487B6F" w:rsidP="00040C7A">
            <w:r w:rsidRPr="00017611">
              <w:t>Pamatojums</w:t>
            </w:r>
          </w:p>
        </w:tc>
        <w:tc>
          <w:tcPr>
            <w:tcW w:w="3979" w:type="pct"/>
            <w:hideMark/>
          </w:tcPr>
          <w:p w14:paraId="373F7992" w14:textId="65F8E13C" w:rsidR="00707BDD" w:rsidRPr="00017611" w:rsidRDefault="00BE6D15" w:rsidP="006D328B">
            <w:pPr>
              <w:spacing w:after="160" w:line="259" w:lineRule="auto"/>
              <w:jc w:val="both"/>
            </w:pPr>
            <w:r w:rsidRPr="00017611">
              <w:t xml:space="preserve">Noteikumu projekts izstrādāts </w:t>
            </w:r>
            <w:r w:rsidRPr="00017611">
              <w:rPr>
                <w:bCs/>
              </w:rPr>
              <w:t>kā Labklājības ministrijas (turpmāk - LM) iniciatīva</w:t>
            </w:r>
            <w:r w:rsidR="006D328B" w:rsidRPr="00017611">
              <w:rPr>
                <w:bCs/>
              </w:rPr>
              <w:t>.</w:t>
            </w:r>
          </w:p>
        </w:tc>
      </w:tr>
      <w:tr w:rsidR="00017611" w:rsidRPr="00017611" w14:paraId="6A28CE3F" w14:textId="77777777" w:rsidTr="006E7477">
        <w:tblPrEx>
          <w:tblCellMar>
            <w:top w:w="30" w:type="dxa"/>
            <w:left w:w="108" w:type="dxa"/>
            <w:bottom w:w="30" w:type="dxa"/>
            <w:right w:w="108" w:type="dxa"/>
          </w:tblCellMar>
        </w:tblPrEx>
        <w:trPr>
          <w:trHeight w:val="2086"/>
        </w:trPr>
        <w:tc>
          <w:tcPr>
            <w:tcW w:w="185" w:type="pct"/>
          </w:tcPr>
          <w:p w14:paraId="23C9A573" w14:textId="20159DAF" w:rsidR="00487B6F" w:rsidRPr="00017611" w:rsidRDefault="00487B6F" w:rsidP="00040C7A">
            <w:pPr>
              <w:jc w:val="center"/>
            </w:pPr>
            <w:r w:rsidRPr="00017611">
              <w:t>2.</w:t>
            </w:r>
          </w:p>
        </w:tc>
        <w:tc>
          <w:tcPr>
            <w:tcW w:w="837" w:type="pct"/>
            <w:gridSpan w:val="2"/>
          </w:tcPr>
          <w:p w14:paraId="09DCE607" w14:textId="77777777" w:rsidR="00487B6F" w:rsidRPr="00017611" w:rsidRDefault="00487B6F" w:rsidP="00040C7A">
            <w:r w:rsidRPr="00017611">
              <w:t>Pašreizējā situācija un problēmas, kuru risināšanai tiesību akta projekts izstrādāts, tiesiskā regulējuma mērķis un būtība</w:t>
            </w:r>
          </w:p>
        </w:tc>
        <w:tc>
          <w:tcPr>
            <w:tcW w:w="3979" w:type="pct"/>
          </w:tcPr>
          <w:p w14:paraId="547F65FB" w14:textId="6AFD5968" w:rsidR="006F6DC7" w:rsidRPr="00017611" w:rsidRDefault="006F6DC7" w:rsidP="006E7477">
            <w:pPr>
              <w:spacing w:after="160" w:line="259" w:lineRule="auto"/>
              <w:jc w:val="both"/>
            </w:pPr>
            <w:r w:rsidRPr="00017611">
              <w:t>Izmaiņu ierosinājums pamatojams ar nepieciešamību atbalstīt zemu ienākumu mājsaimniecības situācijā, kad Latvijā tiek prognozēts cenu kāpum</w:t>
            </w:r>
            <w:r w:rsidR="00C84279" w:rsidRPr="00017611">
              <w:t>s</w:t>
            </w:r>
            <w:r w:rsidRPr="00017611">
              <w:t xml:space="preserve"> resursiem, loģistikas pakalpojumiem, un izrietoši - pārtikai.</w:t>
            </w:r>
          </w:p>
          <w:p w14:paraId="43687B43" w14:textId="439D3AC2" w:rsidR="006D328B" w:rsidRPr="00017611" w:rsidRDefault="006F6DC7" w:rsidP="006D328B">
            <w:pPr>
              <w:spacing w:after="160" w:line="259" w:lineRule="auto"/>
              <w:jc w:val="both"/>
            </w:pPr>
            <w:r w:rsidRPr="00017611">
              <w:t>No š.g. 1. augusta elektroenerģijas fiksētā cena iedzīvotājiem pieaugusi par 42,9 %, savukārt no jūlija gāzes cenas kāpušas par 25 % līdz 43 %. Cenu kāpums pārtikai un pakalpojumiem atstās sekas uz mājsaimniecību budžetu jau š.g. otrajā pusgadā</w:t>
            </w:r>
            <w:r w:rsidR="006D328B" w:rsidRPr="00017611">
              <w:t>, bet paredzētās izmaiņas sociālās drošības sistēmas likumdošanā, kuru rezultātā palielināsies personu (t.sk. ģimeņu ar bērniem</w:t>
            </w:r>
            <w:r w:rsidR="007019C0" w:rsidRPr="00017611">
              <w:t>, u.c.)</w:t>
            </w:r>
            <w:r w:rsidR="006D328B" w:rsidRPr="00017611">
              <w:t xml:space="preserve"> ienākumi, iespējamas </w:t>
            </w:r>
            <w:r w:rsidR="007019C0" w:rsidRPr="00017611">
              <w:t xml:space="preserve">sākot ar </w:t>
            </w:r>
            <w:r w:rsidR="006D328B" w:rsidRPr="00017611">
              <w:t xml:space="preserve">2022. gada </w:t>
            </w:r>
            <w:r w:rsidR="001F120C" w:rsidRPr="00017611">
              <w:t>1. janvāri</w:t>
            </w:r>
            <w:r w:rsidR="006D328B" w:rsidRPr="00017611">
              <w:t xml:space="preserve">. </w:t>
            </w:r>
          </w:p>
          <w:p w14:paraId="1A4D8060" w14:textId="77777777" w:rsidR="006D328B" w:rsidRPr="00017611" w:rsidRDefault="006D328B" w:rsidP="006D328B">
            <w:pPr>
              <w:spacing w:after="160" w:line="259" w:lineRule="auto"/>
              <w:jc w:val="both"/>
            </w:pPr>
            <w:r w:rsidRPr="00017611">
              <w:t>Minētajā situācijā palielinās nepieciešamība nekavējoši un elastīgi nodrošināt cilvēku pamatvajadzības: mazināt nenodrošinātību ar pārtiku.</w:t>
            </w:r>
          </w:p>
          <w:p w14:paraId="3AD3E93C" w14:textId="2F52AB3A" w:rsidR="006E7477" w:rsidRPr="00017611" w:rsidRDefault="007019C0" w:rsidP="006E7477">
            <w:pPr>
              <w:spacing w:after="160" w:line="259" w:lineRule="auto"/>
              <w:jc w:val="both"/>
              <w:rPr>
                <w:rFonts w:eastAsiaTheme="minorHAnsi"/>
                <w:noProof/>
              </w:rPr>
            </w:pPr>
            <w:proofErr w:type="spellStart"/>
            <w:r w:rsidRPr="00017611">
              <w:rPr>
                <w:rFonts w:eastAsiaTheme="minorHAnsi"/>
                <w:lang w:eastAsia="en-US"/>
              </w:rPr>
              <w:t>Covid</w:t>
            </w:r>
            <w:proofErr w:type="spellEnd"/>
            <w:r w:rsidRPr="00017611">
              <w:rPr>
                <w:rFonts w:eastAsiaTheme="minorHAnsi"/>
                <w:lang w:eastAsia="en-US"/>
              </w:rPr>
              <w:t> - </w:t>
            </w:r>
            <w:r w:rsidR="006E7477" w:rsidRPr="00017611">
              <w:rPr>
                <w:rFonts w:eastAsiaTheme="minorHAnsi"/>
                <w:lang w:eastAsia="en-US"/>
              </w:rPr>
              <w:t xml:space="preserve">19 </w:t>
            </w:r>
            <w:r w:rsidRPr="00017611">
              <w:rPr>
                <w:rFonts w:eastAsiaTheme="minorHAnsi"/>
                <w:lang w:eastAsia="en-US"/>
              </w:rPr>
              <w:t xml:space="preserve">krīzes izraisītās sociāli ekonomiskās situācijas ietekmi </w:t>
            </w:r>
            <w:r w:rsidR="006E7477" w:rsidRPr="00017611">
              <w:rPr>
                <w:rFonts w:eastAsiaTheme="minorHAnsi"/>
                <w:lang w:eastAsia="en-US"/>
              </w:rPr>
              <w:t xml:space="preserve">uz </w:t>
            </w:r>
            <w:r w:rsidRPr="00017611">
              <w:rPr>
                <w:rFonts w:eastAsiaTheme="minorHAnsi"/>
                <w:lang w:eastAsia="en-US"/>
              </w:rPr>
              <w:t xml:space="preserve">iedzīvotāju </w:t>
            </w:r>
            <w:r w:rsidR="006E7477" w:rsidRPr="00017611">
              <w:rPr>
                <w:rFonts w:eastAsiaTheme="minorHAnsi"/>
                <w:lang w:eastAsia="en-US"/>
              </w:rPr>
              <w:t>ienākumi</w:t>
            </w:r>
            <w:r w:rsidRPr="00017611">
              <w:rPr>
                <w:rFonts w:eastAsiaTheme="minorHAnsi"/>
                <w:lang w:eastAsia="en-US"/>
              </w:rPr>
              <w:t>em</w:t>
            </w:r>
            <w:r w:rsidR="006E7477" w:rsidRPr="00017611">
              <w:rPr>
                <w:rFonts w:eastAsiaTheme="minorHAnsi"/>
                <w:lang w:eastAsia="en-US"/>
              </w:rPr>
              <w:t xml:space="preserve">, </w:t>
            </w:r>
            <w:r w:rsidRPr="00017611">
              <w:rPr>
                <w:rFonts w:eastAsiaTheme="minorHAnsi"/>
                <w:noProof/>
              </w:rPr>
              <w:t>īpaši uz mazturīgām</w:t>
            </w:r>
            <w:r w:rsidRPr="00017611">
              <w:rPr>
                <w:rFonts w:eastAsiaTheme="minorHAnsi"/>
                <w:lang w:eastAsia="en-US"/>
              </w:rPr>
              <w:t xml:space="preserve"> </w:t>
            </w:r>
            <w:r w:rsidR="006E7477" w:rsidRPr="00017611">
              <w:rPr>
                <w:rFonts w:eastAsiaTheme="minorHAnsi"/>
                <w:lang w:eastAsia="en-US"/>
              </w:rPr>
              <w:t>mājsaimniecīb</w:t>
            </w:r>
            <w:r w:rsidRPr="00017611">
              <w:rPr>
                <w:rFonts w:eastAsiaTheme="minorHAnsi"/>
                <w:lang w:eastAsia="en-US"/>
              </w:rPr>
              <w:t>ām</w:t>
            </w:r>
            <w:r w:rsidRPr="00017611">
              <w:rPr>
                <w:rFonts w:eastAsiaTheme="minorHAnsi"/>
                <w:noProof/>
              </w:rPr>
              <w:t xml:space="preserve">, </w:t>
            </w:r>
            <w:r w:rsidR="006E7477" w:rsidRPr="00017611">
              <w:rPr>
                <w:rFonts w:eastAsiaTheme="minorHAnsi"/>
                <w:noProof/>
              </w:rPr>
              <w:t>atspoguļo 1.</w:t>
            </w:r>
            <w:r w:rsidRPr="00017611">
              <w:rPr>
                <w:rFonts w:eastAsiaTheme="minorHAnsi"/>
                <w:noProof/>
              </w:rPr>
              <w:t> </w:t>
            </w:r>
            <w:r w:rsidR="006E7477" w:rsidRPr="00017611">
              <w:rPr>
                <w:rFonts w:eastAsiaTheme="minorHAnsi"/>
                <w:noProof/>
              </w:rPr>
              <w:t xml:space="preserve">attēlā redzamās </w:t>
            </w:r>
            <w:r w:rsidR="00154DE2" w:rsidRPr="00017611">
              <w:rPr>
                <w:rFonts w:eastAsiaTheme="minorHAnsi"/>
                <w:noProof/>
              </w:rPr>
              <w:t>Fonda</w:t>
            </w:r>
            <w:r w:rsidR="006E7477" w:rsidRPr="00017611">
              <w:rPr>
                <w:rFonts w:eastAsiaTheme="minorHAnsi"/>
                <w:noProof/>
              </w:rPr>
              <w:t xml:space="preserve"> atbalsta saņēmēju skaita izmaiņas, kas ārkārtas situāciju laikā strauji pieaug, bet uzlabojoties situācijai samazinās.</w:t>
            </w:r>
          </w:p>
          <w:p w14:paraId="0AF9A9C4" w14:textId="1309082B" w:rsidR="006E7477" w:rsidRPr="00017611" w:rsidRDefault="006E7477" w:rsidP="006E7477">
            <w:pPr>
              <w:spacing w:line="259" w:lineRule="auto"/>
              <w:jc w:val="right"/>
              <w:rPr>
                <w:rFonts w:eastAsiaTheme="minorHAnsi"/>
                <w:noProof/>
              </w:rPr>
            </w:pPr>
            <w:r w:rsidRPr="00017611">
              <w:rPr>
                <w:rFonts w:eastAsiaTheme="minorHAnsi"/>
                <w:noProof/>
              </w:rPr>
              <w:t>1.</w:t>
            </w:r>
            <w:r w:rsidR="00154DE2" w:rsidRPr="00017611">
              <w:rPr>
                <w:rFonts w:eastAsiaTheme="minorHAnsi"/>
                <w:noProof/>
              </w:rPr>
              <w:t> </w:t>
            </w:r>
            <w:r w:rsidRPr="00017611">
              <w:rPr>
                <w:rFonts w:eastAsiaTheme="minorHAnsi"/>
                <w:noProof/>
              </w:rPr>
              <w:t>attēls</w:t>
            </w:r>
          </w:p>
          <w:p w14:paraId="26F2828C" w14:textId="258FFE7F" w:rsidR="006E7477" w:rsidRPr="00017611" w:rsidRDefault="000F1D71" w:rsidP="006E7477">
            <w:pPr>
              <w:spacing w:line="259" w:lineRule="auto"/>
              <w:ind w:left="-34"/>
              <w:jc w:val="center"/>
              <w:rPr>
                <w:rFonts w:eastAsiaTheme="minorHAnsi"/>
                <w:noProof/>
              </w:rPr>
            </w:pPr>
            <w:r w:rsidRPr="00017611">
              <w:rPr>
                <w:rFonts w:eastAsiaTheme="minorHAnsi"/>
                <w:noProof/>
              </w:rPr>
              <w:t>Covid-19 izraisītās krīzes ietekme uz Fonda atbalsta saņēmēju skaitu 2020.un 2021.gadā tūks.pers./vid.mēnesī</w:t>
            </w:r>
          </w:p>
          <w:p w14:paraId="20231FE3" w14:textId="19310405" w:rsidR="000F1D71" w:rsidRPr="00017611" w:rsidRDefault="001126DF" w:rsidP="006E7477">
            <w:pPr>
              <w:spacing w:line="259" w:lineRule="auto"/>
              <w:ind w:left="-34"/>
              <w:jc w:val="center"/>
              <w:rPr>
                <w:rFonts w:eastAsiaTheme="minorHAnsi"/>
                <w:noProof/>
              </w:rPr>
            </w:pPr>
            <w:r w:rsidRPr="00017611">
              <w:rPr>
                <w:rFonts w:eastAsiaTheme="minorHAnsi"/>
                <w:noProof/>
              </w:rPr>
              <w:lastRenderedPageBreak/>
              <w:drawing>
                <wp:inline distT="0" distB="0" distL="0" distR="0" wp14:anchorId="71E58C01" wp14:editId="0708E3B1">
                  <wp:extent cx="4106173" cy="2638868"/>
                  <wp:effectExtent l="0" t="0" r="889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280" cy="2715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E86E87" w14:textId="1DF2F3CF" w:rsidR="006E7477" w:rsidRPr="00017611" w:rsidRDefault="006E7477" w:rsidP="00003F35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017611">
              <w:rPr>
                <w:rFonts w:eastAsiaTheme="minorHAnsi"/>
                <w:lang w:eastAsia="en-US"/>
              </w:rPr>
              <w:t xml:space="preserve">2021. gada nogalē vienlaikus iespējams </w:t>
            </w:r>
            <w:proofErr w:type="spellStart"/>
            <w:r w:rsidRPr="00017611">
              <w:rPr>
                <w:rFonts w:eastAsiaTheme="minorHAnsi"/>
                <w:lang w:eastAsia="en-US"/>
              </w:rPr>
              <w:t>Covid-19</w:t>
            </w:r>
            <w:proofErr w:type="spellEnd"/>
            <w:r w:rsidRPr="00017611">
              <w:rPr>
                <w:rFonts w:eastAsiaTheme="minorHAnsi"/>
                <w:lang w:eastAsia="en-US"/>
              </w:rPr>
              <w:t xml:space="preserve"> saslimšanas pieaugums, kurš būtiski ietekmē</w:t>
            </w:r>
            <w:r w:rsidR="00003F35" w:rsidRPr="00017611">
              <w:rPr>
                <w:rFonts w:eastAsiaTheme="minorHAnsi"/>
                <w:lang w:eastAsia="en-US"/>
              </w:rPr>
              <w:t xml:space="preserve"> </w:t>
            </w:r>
            <w:r w:rsidRPr="00017611">
              <w:rPr>
                <w:rFonts w:eastAsiaTheme="minorHAnsi"/>
                <w:lang w:eastAsia="en-US"/>
              </w:rPr>
              <w:t>neaizsargātāko sabiedrības grupu - nabadzības un sociālās atstumtības riskam pakļauto vai krīzes situācijā esošu mājsaimniecību ienākumus</w:t>
            </w:r>
            <w:r w:rsidR="00003F35" w:rsidRPr="00017611">
              <w:rPr>
                <w:rFonts w:eastAsiaTheme="minorHAnsi"/>
                <w:lang w:eastAsia="en-US"/>
              </w:rPr>
              <w:t xml:space="preserve"> un </w:t>
            </w:r>
            <w:r w:rsidRPr="00017611">
              <w:rPr>
                <w:rFonts w:eastAsiaTheme="minorHAnsi"/>
                <w:lang w:eastAsia="en-US"/>
              </w:rPr>
              <w:t>inflācija</w:t>
            </w:r>
            <w:r w:rsidR="00AA612F" w:rsidRPr="00017611">
              <w:rPr>
                <w:rFonts w:eastAsiaTheme="minorHAnsi"/>
                <w:lang w:eastAsia="en-US"/>
              </w:rPr>
              <w:t>s palielinājums</w:t>
            </w:r>
            <w:r w:rsidRPr="00017611">
              <w:rPr>
                <w:rFonts w:eastAsiaTheme="minorHAnsi"/>
                <w:lang w:eastAsia="en-US"/>
              </w:rPr>
              <w:t xml:space="preserve">, kura dinamiku ietekmē straujš resursu un </w:t>
            </w:r>
            <w:r w:rsidR="00003F35" w:rsidRPr="00017611">
              <w:rPr>
                <w:rFonts w:eastAsiaTheme="minorHAnsi"/>
                <w:lang w:eastAsia="en-US"/>
              </w:rPr>
              <w:t>pārtikas izejvielu cenu kāpums</w:t>
            </w:r>
            <w:r w:rsidR="00AA612F" w:rsidRPr="00017611">
              <w:rPr>
                <w:rFonts w:eastAsiaTheme="minorHAnsi"/>
                <w:lang w:eastAsia="en-US"/>
              </w:rPr>
              <w:t>,</w:t>
            </w:r>
            <w:r w:rsidR="00003F35" w:rsidRPr="00017611">
              <w:rPr>
                <w:rFonts w:eastAsiaTheme="minorHAnsi"/>
                <w:lang w:eastAsia="en-US"/>
              </w:rPr>
              <w:t xml:space="preserve"> un</w:t>
            </w:r>
            <w:r w:rsidRPr="00017611">
              <w:rPr>
                <w:rFonts w:eastAsiaTheme="minorHAnsi"/>
                <w:lang w:eastAsia="en-US"/>
              </w:rPr>
              <w:t xml:space="preserve"> pārtikas cenu pieaugums tiek prognozēts </w:t>
            </w:r>
            <w:r w:rsidR="00AA612F" w:rsidRPr="00017611">
              <w:rPr>
                <w:rFonts w:eastAsiaTheme="minorHAnsi"/>
                <w:lang w:eastAsia="en-US"/>
              </w:rPr>
              <w:t>par 3,6</w:t>
            </w:r>
            <w:r w:rsidR="00AE25A5" w:rsidRPr="00017611">
              <w:rPr>
                <w:rFonts w:eastAsiaTheme="minorHAnsi"/>
                <w:lang w:eastAsia="en-US"/>
              </w:rPr>
              <w:t> </w:t>
            </w:r>
            <w:r w:rsidR="00AA612F" w:rsidRPr="00017611">
              <w:rPr>
                <w:rFonts w:eastAsiaTheme="minorHAnsi"/>
                <w:lang w:eastAsia="en-US"/>
              </w:rPr>
              <w:t>%.</w:t>
            </w:r>
            <w:r w:rsidR="00003F35" w:rsidRPr="00017611">
              <w:rPr>
                <w:rFonts w:eastAsiaTheme="minorHAnsi"/>
                <w:lang w:eastAsia="en-US"/>
              </w:rPr>
              <w:t xml:space="preserve"> </w:t>
            </w:r>
          </w:p>
          <w:p w14:paraId="0ED88E7D" w14:textId="77777777" w:rsidR="00C92193" w:rsidRPr="00017611" w:rsidRDefault="006E7477" w:rsidP="002242A7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>Noteikumu projektā paredzēts</w:t>
            </w:r>
            <w:r w:rsidR="00C92193" w:rsidRPr="0001761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14:paraId="17A3A288" w14:textId="26F20A1F" w:rsidR="006E7477" w:rsidRPr="00017611" w:rsidRDefault="006E7477" w:rsidP="004F1ACF">
            <w:pPr>
              <w:pStyle w:val="ListParagraph"/>
              <w:numPr>
                <w:ilvl w:val="1"/>
                <w:numId w:val="44"/>
              </w:num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palielināt produktu daudzumu </w:t>
            </w:r>
            <w:r w:rsidR="00C92193" w:rsidRPr="00017611">
              <w:rPr>
                <w:rFonts w:ascii="Times New Roman" w:eastAsiaTheme="minorHAnsi" w:hAnsi="Times New Roman"/>
                <w:sz w:val="24"/>
                <w:szCs w:val="24"/>
              </w:rPr>
              <w:t>Fonda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 finansētajās zupas virtuvēs sniegtajām gatavajām maltītēm. Zupas virtuvju pārtikas komplektā iekļautie produkti izmantojami 48 maltīšu pagatavošanai līdzšinējo 60 maltīšu vietā. Tas ļaus vidējo maltītes enerģētisko vērtību p</w:t>
            </w:r>
            <w:r w:rsidR="002A3E63" w:rsidRPr="00017611">
              <w:rPr>
                <w:rFonts w:ascii="Times New Roman" w:eastAsiaTheme="minorHAnsi" w:hAnsi="Times New Roman"/>
                <w:sz w:val="24"/>
                <w:szCs w:val="24"/>
              </w:rPr>
              <w:t>aaugstināt no 1674 kcal uz 2092 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>kcal un sasniegt pietiekamu dienas kopējo enerģijas daudzumu.</w:t>
            </w:r>
          </w:p>
          <w:p w14:paraId="7EA309D1" w14:textId="77777777" w:rsidR="004F1ACF" w:rsidRPr="00017611" w:rsidRDefault="004F1ACF" w:rsidP="004F1ACF">
            <w:pPr>
              <w:spacing w:line="259" w:lineRule="auto"/>
              <w:ind w:left="674"/>
              <w:jc w:val="both"/>
              <w:rPr>
                <w:rFonts w:eastAsiaTheme="minorHAnsi"/>
                <w:lang w:eastAsia="en-US"/>
              </w:rPr>
            </w:pPr>
            <w:r w:rsidRPr="00017611">
              <w:rPr>
                <w:bCs/>
              </w:rPr>
              <w:t>(Noteikumu projekta 1. punkts)</w:t>
            </w:r>
            <w:r w:rsidR="006E7477" w:rsidRPr="00017611">
              <w:rPr>
                <w:rFonts w:eastAsiaTheme="minorHAnsi"/>
                <w:lang w:eastAsia="en-US"/>
              </w:rPr>
              <w:t xml:space="preserve"> </w:t>
            </w:r>
          </w:p>
          <w:p w14:paraId="7B9F0189" w14:textId="4FBC9960" w:rsidR="006E7477" w:rsidRPr="00017611" w:rsidRDefault="006E7477" w:rsidP="004F1ACF">
            <w:pPr>
              <w:spacing w:after="160" w:line="259" w:lineRule="auto"/>
              <w:ind w:left="674"/>
              <w:jc w:val="both"/>
              <w:rPr>
                <w:rFonts w:eastAsiaTheme="minorHAnsi"/>
                <w:lang w:eastAsia="en-US"/>
              </w:rPr>
            </w:pPr>
            <w:r w:rsidRPr="00017611">
              <w:rPr>
                <w:rFonts w:eastAsiaTheme="minorHAnsi"/>
                <w:lang w:eastAsia="en-US"/>
              </w:rPr>
              <w:t>Jāatzīmē, ka EAFVP finansētajās zupas virtuvēs maltīšu saņemšanai nav nepieciešamas sociālo dienestu sniegtās izziņas par atbilstību trūcīgas vai maznodrošinātas mājsaimniecības statusam.</w:t>
            </w:r>
          </w:p>
          <w:p w14:paraId="1E0AE593" w14:textId="4E2CC84A" w:rsidR="006E7477" w:rsidRPr="00017611" w:rsidRDefault="006E7477" w:rsidP="00C92193">
            <w:pPr>
              <w:pStyle w:val="ListParagraph"/>
              <w:numPr>
                <w:ilvl w:val="1"/>
                <w:numId w:val="44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>2021.</w:t>
            </w:r>
            <w:r w:rsidR="00AE25A5" w:rsidRPr="00017611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gada ceturtajā ceturksnī </w:t>
            </w:r>
            <w:r w:rsidR="00C92193" w:rsidRPr="00017611">
              <w:rPr>
                <w:rFonts w:ascii="Times New Roman" w:eastAsiaTheme="minorHAnsi" w:hAnsi="Times New Roman"/>
                <w:sz w:val="24"/>
                <w:szCs w:val="24"/>
              </w:rPr>
              <w:t>katrai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 person</w:t>
            </w:r>
            <w:r w:rsidR="00C92193" w:rsidRPr="00017611">
              <w:rPr>
                <w:rFonts w:ascii="Times New Roman" w:eastAsiaTheme="minorHAnsi" w:hAnsi="Times New Roman"/>
                <w:sz w:val="24"/>
                <w:szCs w:val="24"/>
              </w:rPr>
              <w:t>ai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>, kur</w:t>
            </w:r>
            <w:r w:rsidR="00C92193" w:rsidRPr="00017611">
              <w:rPr>
                <w:rFonts w:ascii="Times New Roman" w:eastAsiaTheme="minorHAnsi" w:hAnsi="Times New Roman"/>
                <w:sz w:val="24"/>
                <w:szCs w:val="24"/>
              </w:rPr>
              <w:t>ai ir spēkā esoša pašvaldības sociālā dienesta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92193"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izsniegta 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>izziņa par atbilstību trūcīgai, krīzes situācijā esošai vai maznodrošinātai mājsaimniecībai (</w:t>
            </w:r>
            <w:r w:rsidR="005F3DD5" w:rsidRPr="00017611">
              <w:rPr>
                <w:rFonts w:ascii="Times New Roman" w:hAnsi="Times New Roman"/>
                <w:iCs/>
                <w:sz w:val="24"/>
                <w:szCs w:val="24"/>
              </w:rPr>
              <w:t>mājsaimniecības, kurās ienākumi nepārsniegs 327 </w:t>
            </w:r>
            <w:proofErr w:type="spellStart"/>
            <w:r w:rsidR="005F3DD5" w:rsidRPr="0001761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5F3DD5" w:rsidRPr="00017611">
              <w:rPr>
                <w:rFonts w:ascii="Times New Roman" w:hAnsi="Times New Roman"/>
                <w:iCs/>
                <w:sz w:val="24"/>
                <w:szCs w:val="24"/>
              </w:rPr>
              <w:t xml:space="preserve"> pirmajai vai vienīgajai personai mājsaimniecībā, bet katrai nākamai personai mājsaimniecībā 229 </w:t>
            </w:r>
            <w:proofErr w:type="spellStart"/>
            <w:r w:rsidR="005F3DD5" w:rsidRPr="0001761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) ir iespēja saņemt papildus pārtikas komplektu, neraugoties uz to vai izziņa spēkā vienā, divos mēnešos vai visu ceturksni. </w:t>
            </w:r>
            <w:r w:rsidR="00C5467D" w:rsidRPr="00017611">
              <w:rPr>
                <w:rFonts w:ascii="Times New Roman" w:hAnsi="Times New Roman"/>
                <w:bCs/>
                <w:sz w:val="24"/>
                <w:szCs w:val="24"/>
              </w:rPr>
              <w:t xml:space="preserve">(Noteikumu projekta </w:t>
            </w:r>
            <w:r w:rsidR="00AE25A5" w:rsidRPr="000176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5467D" w:rsidRPr="00017611">
              <w:rPr>
                <w:rFonts w:ascii="Times New Roman" w:hAnsi="Times New Roman"/>
                <w:bCs/>
                <w:sz w:val="24"/>
                <w:szCs w:val="24"/>
              </w:rPr>
              <w:t>. punkts)</w:t>
            </w:r>
            <w:r w:rsidR="00E72EE9" w:rsidRPr="000176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315F52C" w14:textId="77777777" w:rsidR="006E7477" w:rsidRPr="00017611" w:rsidRDefault="006E7477" w:rsidP="00C5467D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017611">
              <w:rPr>
                <w:rFonts w:eastAsiaTheme="minorHAnsi"/>
                <w:lang w:eastAsia="en-US"/>
              </w:rPr>
              <w:t xml:space="preserve">Piemēram, </w:t>
            </w:r>
          </w:p>
          <w:p w14:paraId="1C6B5860" w14:textId="188C446C" w:rsidR="006E7477" w:rsidRPr="00017611" w:rsidRDefault="006E7477" w:rsidP="000E2EB4">
            <w:pPr>
              <w:pStyle w:val="ListParagraph"/>
              <w:numPr>
                <w:ilvl w:val="0"/>
                <w:numId w:val="45"/>
              </w:numPr>
              <w:tabs>
                <w:tab w:val="left" w:pos="945"/>
              </w:tabs>
              <w:spacing w:after="160" w:line="259" w:lineRule="auto"/>
              <w:ind w:left="9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11">
              <w:rPr>
                <w:rFonts w:ascii="Times New Roman" w:hAnsi="Times New Roman"/>
                <w:sz w:val="24"/>
                <w:szCs w:val="24"/>
              </w:rPr>
              <w:t>trūcīgai mājsaimniecībai (3 pers</w:t>
            </w:r>
            <w:r w:rsidR="00C92193" w:rsidRPr="00017611">
              <w:rPr>
                <w:rFonts w:ascii="Times New Roman" w:hAnsi="Times New Roman"/>
                <w:sz w:val="24"/>
                <w:szCs w:val="24"/>
              </w:rPr>
              <w:t>onas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>) izziņa ir spēkā no 1.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>jūlija līdz 31.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 xml:space="preserve">decembrim, tad papildus jau paredzētajiem 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 xml:space="preserve">pārtikas 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>komplektiem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>pers. x 2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>komplekti x 2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>ceturkšņi = 12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>komplekti)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7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mājsaimniecība varēs saņemt 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 xml:space="preserve">vēl </w:t>
            </w:r>
            <w:r w:rsidR="00BE187E" w:rsidRPr="00017611">
              <w:rPr>
                <w:rFonts w:ascii="Times New Roman" w:hAnsi="Times New Roman"/>
                <w:sz w:val="24"/>
                <w:szCs w:val="24"/>
              </w:rPr>
              <w:t>trīs (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>3</w:t>
            </w:r>
            <w:r w:rsidR="00BE187E" w:rsidRPr="00017611">
              <w:rPr>
                <w:rFonts w:ascii="Times New Roman" w:hAnsi="Times New Roman"/>
                <w:sz w:val="24"/>
                <w:szCs w:val="24"/>
              </w:rPr>
              <w:t>)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 xml:space="preserve"> komplektus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>pers. x 1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r w:rsidR="00AB235C" w:rsidRPr="00017611">
              <w:rPr>
                <w:rFonts w:ascii="Times New Roman" w:hAnsi="Times New Roman"/>
                <w:sz w:val="24"/>
                <w:szCs w:val="24"/>
              </w:rPr>
              <w:t>komplekts)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>, kopējam atbalsta apmēram sasniedzot 15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>komplektus pusgadā;</w:t>
            </w:r>
          </w:p>
          <w:p w14:paraId="01A0CEF7" w14:textId="50255D87" w:rsidR="00DB50E0" w:rsidRPr="002E7BFC" w:rsidRDefault="006E7477" w:rsidP="002E7BFC">
            <w:pPr>
              <w:pStyle w:val="ListParagraph"/>
              <w:numPr>
                <w:ilvl w:val="0"/>
                <w:numId w:val="45"/>
              </w:numPr>
              <w:tabs>
                <w:tab w:val="left" w:pos="945"/>
              </w:tabs>
              <w:spacing w:after="160" w:line="259" w:lineRule="auto"/>
              <w:ind w:left="9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11">
              <w:rPr>
                <w:rFonts w:ascii="Times New Roman" w:hAnsi="Times New Roman"/>
                <w:sz w:val="24"/>
                <w:szCs w:val="24"/>
              </w:rPr>
              <w:t>maznodrošināta vienas personas mājsaimniecība, kuras ienākumi nepārsniedz 327</w:t>
            </w:r>
            <w:r w:rsidR="00726013" w:rsidRPr="0001761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26013" w:rsidRPr="00017611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017611">
              <w:rPr>
                <w:rFonts w:ascii="Times New Roman" w:hAnsi="Times New Roman"/>
                <w:sz w:val="24"/>
                <w:szCs w:val="24"/>
              </w:rPr>
              <w:t>/mēnesī, ar statusu apliecinošu izziņu, kas ir spēkā no 1. septembra līdz 30. novembrim, papildus jau paredzētajiem diviem</w:t>
            </w:r>
            <w:r w:rsidR="00BE187E" w:rsidRPr="00017611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 xml:space="preserve"> pārtikas komplektiem varēs saņemt vēl vienu</w:t>
            </w:r>
            <w:r w:rsidR="00BE187E" w:rsidRPr="00017611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proofErr w:type="gramStart"/>
            <w:r w:rsidRPr="00017611">
              <w:rPr>
                <w:rFonts w:ascii="Times New Roman" w:hAnsi="Times New Roman"/>
                <w:sz w:val="24"/>
                <w:szCs w:val="24"/>
              </w:rPr>
              <w:t>komplektu, kopējam</w:t>
            </w:r>
            <w:proofErr w:type="gramEnd"/>
            <w:r w:rsidRPr="00017611">
              <w:rPr>
                <w:rFonts w:ascii="Times New Roman" w:hAnsi="Times New Roman"/>
                <w:sz w:val="24"/>
                <w:szCs w:val="24"/>
              </w:rPr>
              <w:t xml:space="preserve"> atbalsta apmēram sasniedzot </w:t>
            </w:r>
            <w:r w:rsidR="00BE187E" w:rsidRPr="00017611">
              <w:rPr>
                <w:rFonts w:ascii="Times New Roman" w:hAnsi="Times New Roman"/>
                <w:sz w:val="24"/>
                <w:szCs w:val="24"/>
              </w:rPr>
              <w:t>trīs (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>3</w:t>
            </w:r>
            <w:r w:rsidR="00BE187E" w:rsidRPr="0001761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7BFC">
              <w:rPr>
                <w:rFonts w:ascii="Times New Roman" w:hAnsi="Times New Roman"/>
                <w:sz w:val="24"/>
                <w:szCs w:val="24"/>
              </w:rPr>
              <w:t>komplektus trijos mēnešos;</w:t>
            </w:r>
          </w:p>
          <w:p w14:paraId="11309334" w14:textId="428F594C" w:rsidR="006C3C1E" w:rsidRPr="00017611" w:rsidRDefault="006E7477" w:rsidP="00D940CF">
            <w:pPr>
              <w:pStyle w:val="ListParagraph"/>
              <w:numPr>
                <w:ilvl w:val="1"/>
                <w:numId w:val="44"/>
              </w:numPr>
              <w:tabs>
                <w:tab w:val="left" w:pos="945"/>
              </w:tabs>
              <w:spacing w:after="0" w:line="259" w:lineRule="auto"/>
              <w:ind w:left="788" w:hanging="43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0E2EB4" w:rsidRPr="00017611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pielikumā pēc </w:t>
            </w:r>
            <w:r w:rsidR="000618CC" w:rsidRPr="00017611">
              <w:rPr>
                <w:rFonts w:ascii="Times New Roman" w:eastAsiaTheme="minorHAnsi" w:hAnsi="Times New Roman"/>
                <w:sz w:val="24"/>
                <w:szCs w:val="24"/>
              </w:rPr>
              <w:t>Iepirkumu uzraudzības biroja</w:t>
            </w:r>
            <w:r w:rsidR="00D940CF"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ieteikuma mainīta atsauce uz </w:t>
            </w:r>
            <w:r w:rsidR="00D940CF" w:rsidRPr="00017611">
              <w:rPr>
                <w:rFonts w:ascii="Times New Roman" w:eastAsiaTheme="minorHAnsi" w:hAnsi="Times New Roman"/>
                <w:sz w:val="24"/>
                <w:szCs w:val="24"/>
              </w:rPr>
              <w:t>pašreiz spēkā esošu normatīvo regulējumu p</w:t>
            </w:r>
            <w:r w:rsidR="00D940CF" w:rsidRPr="00017611">
              <w:rPr>
                <w:rFonts w:ascii="Times New Roman" w:hAnsi="Times New Roman"/>
                <w:sz w:val="24"/>
                <w:szCs w:val="24"/>
              </w:rPr>
              <w:t>ar cukura kvalitātes, klasifikācijas un papildu marķējuma prasībām.</w:t>
            </w:r>
            <w:r w:rsidR="00D940CF" w:rsidRPr="00017611">
              <w:rPr>
                <w:bCs/>
              </w:rPr>
              <w:t xml:space="preserve"> </w:t>
            </w:r>
            <w:r w:rsidR="00C5467D" w:rsidRPr="00017611">
              <w:rPr>
                <w:rFonts w:ascii="Times New Roman" w:hAnsi="Times New Roman"/>
                <w:bCs/>
                <w:sz w:val="24"/>
                <w:szCs w:val="24"/>
              </w:rPr>
              <w:t xml:space="preserve">(Noteikumu projekta </w:t>
            </w:r>
            <w:r w:rsidR="00BE6304" w:rsidRPr="000176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5467D" w:rsidRPr="00017611">
              <w:rPr>
                <w:rFonts w:ascii="Times New Roman" w:hAnsi="Times New Roman"/>
                <w:bCs/>
                <w:sz w:val="24"/>
                <w:szCs w:val="24"/>
              </w:rPr>
              <w:t>. punkts)</w:t>
            </w:r>
          </w:p>
          <w:p w14:paraId="31B968A3" w14:textId="77777777" w:rsidR="000618CC" w:rsidRPr="00017611" w:rsidRDefault="000618CC" w:rsidP="000E2EB4">
            <w:pPr>
              <w:pStyle w:val="ListParagraph"/>
              <w:tabs>
                <w:tab w:val="left" w:pos="945"/>
              </w:tabs>
              <w:spacing w:after="0" w:line="259" w:lineRule="auto"/>
              <w:ind w:left="78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8D4AF7" w14:textId="527B223D" w:rsidR="00BE6304" w:rsidRPr="00017611" w:rsidRDefault="00BE6304" w:rsidP="00BE6304">
            <w:pPr>
              <w:pStyle w:val="ListParagraph"/>
              <w:numPr>
                <w:ilvl w:val="1"/>
                <w:numId w:val="44"/>
              </w:numPr>
              <w:tabs>
                <w:tab w:val="left" w:pos="945"/>
              </w:tabs>
              <w:spacing w:after="0" w:line="259" w:lineRule="auto"/>
              <w:ind w:left="788" w:hanging="43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0618CC" w:rsidRPr="00017611">
              <w:rPr>
                <w:rFonts w:ascii="Times New Roman" w:eastAsiaTheme="minorHAnsi" w:hAnsi="Times New Roman"/>
                <w:sz w:val="24"/>
                <w:szCs w:val="24"/>
              </w:rPr>
              <w:t>. pielikum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0618CC"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7611">
              <w:rPr>
                <w:rFonts w:ascii="Times New Roman" w:hAnsi="Times New Roman"/>
                <w:bCs/>
                <w:sz w:val="24"/>
                <w:szCs w:val="24"/>
              </w:rPr>
              <w:t>X. un XI. punktā</w:t>
            </w:r>
            <w:r w:rsidRPr="000176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 xml:space="preserve">atbilstoši Veselības inspekcijas rekomendācijām </w:t>
            </w:r>
            <w:r w:rsidRPr="00017611">
              <w:rPr>
                <w:rFonts w:ascii="Times New Roman" w:hAnsi="Times New Roman"/>
                <w:bCs/>
                <w:sz w:val="24"/>
                <w:szCs w:val="24"/>
              </w:rPr>
              <w:t>precizēta atsauce uz atbilstošajiem normatīvajiem aktiem, kā arī X. punktā precizēts kvalitātes kritērija “Sastāvs” nosaukums un papildināts šī kritērija raksturojums (Noteikumu projekta 4. un 5</w:t>
            </w:r>
            <w:r w:rsidRPr="00017611">
              <w:rPr>
                <w:rFonts w:ascii="Times New Roman" w:eastAsiaTheme="minorHAnsi" w:hAnsi="Times New Roman"/>
                <w:bCs/>
                <w:sz w:val="24"/>
                <w:szCs w:val="24"/>
              </w:rPr>
              <w:t>. punkts).</w:t>
            </w:r>
          </w:p>
          <w:p w14:paraId="251D2533" w14:textId="61BCC65F" w:rsidR="00BE6304" w:rsidRPr="00017611" w:rsidRDefault="00BE6304" w:rsidP="00017611">
            <w:pPr>
              <w:rPr>
                <w:rFonts w:eastAsiaTheme="minorHAnsi"/>
              </w:rPr>
            </w:pPr>
          </w:p>
        </w:tc>
      </w:tr>
      <w:tr w:rsidR="00017611" w:rsidRPr="00017611" w14:paraId="3D1AB37F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8"/>
        </w:trPr>
        <w:tc>
          <w:tcPr>
            <w:tcW w:w="185" w:type="pct"/>
            <w:hideMark/>
          </w:tcPr>
          <w:p w14:paraId="3A7D33FC" w14:textId="0F8D19F0" w:rsidR="00487B6F" w:rsidRPr="00017611" w:rsidRDefault="00487B6F" w:rsidP="00040C7A">
            <w:pPr>
              <w:jc w:val="center"/>
            </w:pPr>
            <w:r w:rsidRPr="00017611">
              <w:lastRenderedPageBreak/>
              <w:t>3.</w:t>
            </w:r>
          </w:p>
        </w:tc>
        <w:tc>
          <w:tcPr>
            <w:tcW w:w="837" w:type="pct"/>
            <w:gridSpan w:val="2"/>
            <w:hideMark/>
          </w:tcPr>
          <w:p w14:paraId="70401001" w14:textId="77777777" w:rsidR="00487B6F" w:rsidRPr="00017611" w:rsidRDefault="00487B6F" w:rsidP="00040C7A">
            <w:r w:rsidRPr="00017611">
              <w:t>Projekta izstrādē iesaistītās institūcijas un publiskas personas kapitālsabiedrības</w:t>
            </w:r>
          </w:p>
        </w:tc>
        <w:tc>
          <w:tcPr>
            <w:tcW w:w="3979" w:type="pct"/>
            <w:hideMark/>
          </w:tcPr>
          <w:p w14:paraId="7CAA2114" w14:textId="41C8BC7E" w:rsidR="00B80A27" w:rsidRPr="00017611" w:rsidRDefault="00B6468C" w:rsidP="00040C7A">
            <w:pPr>
              <w:jc w:val="both"/>
              <w:rPr>
                <w:bCs/>
              </w:rPr>
            </w:pPr>
            <w:r w:rsidRPr="00017611">
              <w:rPr>
                <w:bCs/>
              </w:rPr>
              <w:t>Finanšu ministrija, Sabiedrības integrācijas fonds</w:t>
            </w:r>
            <w:r w:rsidR="00010210" w:rsidRPr="00017611">
              <w:rPr>
                <w:bCs/>
              </w:rPr>
              <w:t xml:space="preserve"> (turpmāk – SIF)</w:t>
            </w:r>
            <w:r w:rsidRPr="00017611">
              <w:rPr>
                <w:bCs/>
              </w:rPr>
              <w:t>, Pārtikas un veterinārais dienests</w:t>
            </w:r>
          </w:p>
          <w:p w14:paraId="64B2DED0" w14:textId="04459678" w:rsidR="000941EC" w:rsidRPr="00017611" w:rsidRDefault="000941EC" w:rsidP="00040C7A">
            <w:pPr>
              <w:jc w:val="both"/>
              <w:rPr>
                <w:bCs/>
              </w:rPr>
            </w:pPr>
          </w:p>
        </w:tc>
      </w:tr>
      <w:tr w:rsidR="00017611" w:rsidRPr="00017611" w14:paraId="524B8AA3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5" w:type="pct"/>
            <w:hideMark/>
          </w:tcPr>
          <w:p w14:paraId="4464D21F" w14:textId="77777777" w:rsidR="00487B6F" w:rsidRPr="00017611" w:rsidRDefault="00487B6F" w:rsidP="00040C7A">
            <w:pPr>
              <w:jc w:val="center"/>
            </w:pPr>
            <w:r w:rsidRPr="00017611">
              <w:t>4.</w:t>
            </w:r>
          </w:p>
        </w:tc>
        <w:tc>
          <w:tcPr>
            <w:tcW w:w="837" w:type="pct"/>
            <w:gridSpan w:val="2"/>
            <w:hideMark/>
          </w:tcPr>
          <w:p w14:paraId="6ADDD7EF" w14:textId="77777777" w:rsidR="00487B6F" w:rsidRPr="00017611" w:rsidRDefault="00487B6F" w:rsidP="00040C7A">
            <w:r w:rsidRPr="00017611">
              <w:t>Cita informācija</w:t>
            </w:r>
          </w:p>
        </w:tc>
        <w:tc>
          <w:tcPr>
            <w:tcW w:w="3979" w:type="pct"/>
            <w:hideMark/>
          </w:tcPr>
          <w:p w14:paraId="5BB1E282" w14:textId="71869DC8" w:rsidR="00487B6F" w:rsidRPr="00017611" w:rsidRDefault="00487B6F" w:rsidP="00040C7A">
            <w:r w:rsidRPr="00017611">
              <w:t>Nav</w:t>
            </w:r>
          </w:p>
        </w:tc>
      </w:tr>
      <w:tr w:rsidR="00017611" w:rsidRPr="00017611" w14:paraId="10B111A3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527"/>
        </w:trPr>
        <w:tc>
          <w:tcPr>
            <w:tcW w:w="5000" w:type="pct"/>
            <w:gridSpan w:val="4"/>
            <w:vAlign w:val="center"/>
            <w:hideMark/>
          </w:tcPr>
          <w:p w14:paraId="509574DD" w14:textId="77777777" w:rsidR="00956B8A" w:rsidRPr="00017611" w:rsidRDefault="00956B8A" w:rsidP="00040C7A">
            <w:pPr>
              <w:ind w:left="-313"/>
              <w:jc w:val="center"/>
              <w:rPr>
                <w:b/>
                <w:bCs/>
              </w:rPr>
            </w:pPr>
            <w:r w:rsidRPr="00017611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17611" w:rsidRPr="00017611" w14:paraId="10B9B95C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527"/>
        </w:trPr>
        <w:tc>
          <w:tcPr>
            <w:tcW w:w="185" w:type="pct"/>
          </w:tcPr>
          <w:p w14:paraId="4F7BE298" w14:textId="4AA3E2C2" w:rsidR="009F4A5C" w:rsidRPr="00017611" w:rsidRDefault="009F4A5C" w:rsidP="00040C7A">
            <w:pPr>
              <w:ind w:left="-313"/>
              <w:jc w:val="center"/>
              <w:rPr>
                <w:b/>
                <w:bCs/>
              </w:rPr>
            </w:pPr>
            <w:r w:rsidRPr="00017611">
              <w:rPr>
                <w:bCs/>
              </w:rPr>
              <w:t>1.</w:t>
            </w:r>
          </w:p>
        </w:tc>
        <w:tc>
          <w:tcPr>
            <w:tcW w:w="834" w:type="pct"/>
          </w:tcPr>
          <w:p w14:paraId="5EB0AE78" w14:textId="0C3EFAA2" w:rsidR="009F4A5C" w:rsidRPr="00017611" w:rsidRDefault="009F4A5C" w:rsidP="00040C7A">
            <w:pPr>
              <w:ind w:left="112"/>
              <w:rPr>
                <w:b/>
                <w:bCs/>
              </w:rPr>
            </w:pPr>
            <w:r w:rsidRPr="00017611">
              <w:t>Sabiedrības mērķgrupas, kuras tiesiskais regulējums ietekmē vai varētu ietekmēt</w:t>
            </w:r>
          </w:p>
        </w:tc>
        <w:tc>
          <w:tcPr>
            <w:tcW w:w="3981" w:type="pct"/>
            <w:gridSpan w:val="2"/>
            <w:vAlign w:val="center"/>
          </w:tcPr>
          <w:p w14:paraId="6FE2CBAE" w14:textId="6A3C4DB1" w:rsidR="009F4A5C" w:rsidRPr="00017611" w:rsidRDefault="00971F19" w:rsidP="00185C2A">
            <w:pPr>
              <w:ind w:right="113"/>
              <w:jc w:val="both"/>
            </w:pPr>
            <w:r w:rsidRPr="00017611">
              <w:t>1.1. t</w:t>
            </w:r>
            <w:r w:rsidR="009F4A5C" w:rsidRPr="00017611">
              <w:t>iešās mērķgrupas:</w:t>
            </w:r>
          </w:p>
          <w:p w14:paraId="6AACC107" w14:textId="6E53FB71" w:rsidR="009F4A5C" w:rsidRPr="00017611" w:rsidRDefault="00971F19" w:rsidP="00185C2A">
            <w:pPr>
              <w:pStyle w:val="ListParagraph"/>
              <w:spacing w:after="0" w:line="240" w:lineRule="auto"/>
              <w:ind w:left="360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11"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r w:rsidR="00FF5B0A" w:rsidRPr="00017611">
              <w:rPr>
                <w:rFonts w:ascii="Times New Roman" w:hAnsi="Times New Roman"/>
                <w:sz w:val="24"/>
                <w:szCs w:val="24"/>
              </w:rPr>
              <w:t>mājsaimniecības</w:t>
            </w:r>
            <w:r w:rsidR="009F4A5C" w:rsidRPr="00017611">
              <w:rPr>
                <w:rFonts w:ascii="Times New Roman" w:hAnsi="Times New Roman"/>
                <w:sz w:val="24"/>
                <w:szCs w:val="24"/>
              </w:rPr>
              <w:t>, kuras</w:t>
            </w:r>
          </w:p>
          <w:p w14:paraId="00761C43" w14:textId="77777777" w:rsidR="009F4A5C" w:rsidRPr="00017611" w:rsidRDefault="009F4A5C" w:rsidP="00040C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11">
              <w:rPr>
                <w:rFonts w:ascii="Times New Roman" w:hAnsi="Times New Roman"/>
                <w:sz w:val="24"/>
                <w:szCs w:val="24"/>
              </w:rPr>
              <w:t>atzītas par trūcīgām;</w:t>
            </w:r>
          </w:p>
          <w:p w14:paraId="4E26ED56" w14:textId="106E1F32" w:rsidR="009F4A5C" w:rsidRPr="00017611" w:rsidRDefault="009F4A5C" w:rsidP="00040C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11">
              <w:rPr>
                <w:rFonts w:ascii="Times New Roman" w:hAnsi="Times New Roman"/>
                <w:sz w:val="24"/>
                <w:szCs w:val="24"/>
              </w:rPr>
              <w:t xml:space="preserve">atzītas par maznodrošinātām un atbilstošām </w:t>
            </w:r>
            <w:r w:rsidR="00490A4C" w:rsidRPr="00017611">
              <w:rPr>
                <w:rFonts w:ascii="Times New Roman" w:hAnsi="Times New Roman"/>
                <w:sz w:val="24"/>
                <w:szCs w:val="24"/>
              </w:rPr>
              <w:t>darbības programmas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 xml:space="preserve"> atbalsta saņemšanai;</w:t>
            </w:r>
          </w:p>
          <w:p w14:paraId="466BE285" w14:textId="77777777" w:rsidR="009F4A5C" w:rsidRPr="00017611" w:rsidRDefault="009F4A5C" w:rsidP="00040C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11">
              <w:rPr>
                <w:rFonts w:ascii="Times New Roman" w:hAnsi="Times New Roman"/>
                <w:sz w:val="24"/>
                <w:szCs w:val="24"/>
              </w:rPr>
              <w:t>nonākušas krīzes situācijā;</w:t>
            </w:r>
          </w:p>
          <w:p w14:paraId="7506884F" w14:textId="01CDE166" w:rsidR="009F4A5C" w:rsidRPr="00017611" w:rsidRDefault="00971F19" w:rsidP="00185C2A">
            <w:pPr>
              <w:pStyle w:val="ListParagraph"/>
              <w:spacing w:after="0" w:line="240" w:lineRule="auto"/>
              <w:ind w:left="360" w:right="1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611">
              <w:rPr>
                <w:rFonts w:ascii="Times New Roman" w:hAnsi="Times New Roman"/>
                <w:sz w:val="24"/>
                <w:szCs w:val="24"/>
              </w:rPr>
              <w:t>1.1.</w:t>
            </w:r>
            <w:r w:rsidR="00AF70C1" w:rsidRPr="00017611">
              <w:rPr>
                <w:rFonts w:ascii="Times New Roman" w:hAnsi="Times New Roman"/>
                <w:sz w:val="24"/>
                <w:szCs w:val="24"/>
              </w:rPr>
              <w:t>2</w:t>
            </w:r>
            <w:r w:rsidRPr="00017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F4A5C" w:rsidRPr="00017611">
              <w:rPr>
                <w:rFonts w:ascii="Times New Roman" w:hAnsi="Times New Roman"/>
                <w:sz w:val="24"/>
                <w:szCs w:val="24"/>
              </w:rPr>
              <w:t>nevalstiskas un reliģiskas organizācijas pašvaldības vai pašvaldību iestādes, kuras ir partnerorganizācijas.</w:t>
            </w:r>
          </w:p>
          <w:p w14:paraId="5F4C6489" w14:textId="267D68A7" w:rsidR="000941EC" w:rsidRPr="00017611" w:rsidRDefault="00971F19" w:rsidP="00040C7A">
            <w:pPr>
              <w:ind w:left="77" w:right="112"/>
              <w:jc w:val="both"/>
              <w:rPr>
                <w:b/>
                <w:bCs/>
              </w:rPr>
            </w:pPr>
            <w:r w:rsidRPr="00017611">
              <w:t>1.2. n</w:t>
            </w:r>
            <w:r w:rsidR="000941EC" w:rsidRPr="00017611">
              <w:t>etiešā mērķgrupa – pārtikas vai pamata materiālās palīdzības preču piegādātāji, kuri izvēlēti atbilstoši publisko iepirkumu normatīvam regulējumam.</w:t>
            </w:r>
          </w:p>
        </w:tc>
      </w:tr>
      <w:tr w:rsidR="00017611" w:rsidRPr="00017611" w14:paraId="2BE4F79A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3613"/>
        </w:trPr>
        <w:tc>
          <w:tcPr>
            <w:tcW w:w="185" w:type="pct"/>
          </w:tcPr>
          <w:p w14:paraId="594EDD9D" w14:textId="43E51202" w:rsidR="000941EC" w:rsidRPr="00017611" w:rsidRDefault="000941EC" w:rsidP="00040C7A">
            <w:pPr>
              <w:ind w:left="-65"/>
              <w:jc w:val="center"/>
              <w:rPr>
                <w:bCs/>
              </w:rPr>
            </w:pPr>
            <w:r w:rsidRPr="00017611">
              <w:rPr>
                <w:bCs/>
              </w:rPr>
              <w:lastRenderedPageBreak/>
              <w:t>2.</w:t>
            </w:r>
          </w:p>
        </w:tc>
        <w:tc>
          <w:tcPr>
            <w:tcW w:w="834" w:type="pct"/>
          </w:tcPr>
          <w:p w14:paraId="4198B650" w14:textId="32E4CDF2" w:rsidR="000941EC" w:rsidRPr="00017611" w:rsidRDefault="000941EC" w:rsidP="00040C7A">
            <w:pPr>
              <w:ind w:left="112"/>
              <w:rPr>
                <w:bCs/>
              </w:rPr>
            </w:pPr>
            <w:r w:rsidRPr="00017611">
              <w:t>Tiesiskā regulējuma ietekme uz tautsaimniecību un administratīvo slogu</w:t>
            </w:r>
          </w:p>
        </w:tc>
        <w:tc>
          <w:tcPr>
            <w:tcW w:w="3981" w:type="pct"/>
            <w:gridSpan w:val="2"/>
          </w:tcPr>
          <w:p w14:paraId="09F9F507" w14:textId="79DABD81" w:rsidR="000941EC" w:rsidRPr="00017611" w:rsidRDefault="00752A07" w:rsidP="00766C2B">
            <w:pPr>
              <w:pStyle w:val="ListParagraph"/>
              <w:spacing w:line="240" w:lineRule="auto"/>
              <w:ind w:left="65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2.1. t</w:t>
            </w:r>
            <w:r w:rsidR="000941EC"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iesiskais regulējums neparedz tiešu ietekmi uz tautsaimniecību, bet tas saistīts ar papildus ieguldījumiem nabadzības mazināšanas un sociālās iekļaušanas jomā</w:t>
            </w:r>
            <w:r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5539CA75" w14:textId="57A4F346" w:rsidR="000941EC" w:rsidRPr="00017611" w:rsidRDefault="00752A07" w:rsidP="00766C2B">
            <w:pPr>
              <w:pStyle w:val="ListParagraph"/>
              <w:spacing w:line="240" w:lineRule="auto"/>
              <w:ind w:left="65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2.2. t</w:t>
            </w:r>
            <w:r w:rsidR="000941EC"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iesiskais regulējums neparedz:</w:t>
            </w:r>
          </w:p>
          <w:p w14:paraId="2518DE32" w14:textId="0F55AFF9" w:rsidR="000941EC" w:rsidRPr="00017611" w:rsidRDefault="000941EC" w:rsidP="00766C2B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65" w:right="113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pasākumus, iero</w:t>
            </w:r>
            <w:r w:rsidR="00355473"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bežojumus vai aizliegumus </w:t>
            </w:r>
            <w:proofErr w:type="spellStart"/>
            <w:r w:rsidR="00355473"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Covid</w:t>
            </w:r>
            <w:proofErr w:type="spellEnd"/>
            <w:r w:rsidR="0015081B"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 - </w:t>
            </w:r>
            <w:r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19 izplatības mazināšanai;</w:t>
            </w:r>
          </w:p>
          <w:p w14:paraId="4610E906" w14:textId="77777777" w:rsidR="000941EC" w:rsidRPr="00017611" w:rsidRDefault="000941EC" w:rsidP="00766C2B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65" w:right="113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7611">
              <w:rPr>
                <w:rFonts w:ascii="Times New Roman" w:eastAsia="Times New Roman" w:hAnsi="Times New Roman"/>
                <w:sz w:val="24"/>
                <w:szCs w:val="24"/>
              </w:rPr>
              <w:t xml:space="preserve">nosacījumus, </w:t>
            </w:r>
            <w:r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kuri skar personu tiesības un likumiskās intereses vai kuri var ietekmēt valsts ekonomiku.</w:t>
            </w:r>
          </w:p>
          <w:p w14:paraId="6AEF590F" w14:textId="630398C3" w:rsidR="000941EC" w:rsidRPr="00017611" w:rsidRDefault="00752A07" w:rsidP="00766C2B">
            <w:pPr>
              <w:pStyle w:val="ListParagraph"/>
              <w:spacing w:line="240" w:lineRule="auto"/>
              <w:ind w:left="65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2.3. t</w:t>
            </w:r>
            <w:r w:rsidR="000941EC"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iesiskais regulējums neparedz ietekmi uz </w:t>
            </w:r>
            <w:r w:rsidR="00A23B2E"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administratīvo slogu;</w:t>
            </w:r>
          </w:p>
          <w:p w14:paraId="1A96F295" w14:textId="5208E4D6" w:rsidR="000941EC" w:rsidRPr="00017611" w:rsidRDefault="00752A07" w:rsidP="00766C2B">
            <w:pPr>
              <w:pStyle w:val="ListParagraph"/>
              <w:spacing w:line="240" w:lineRule="auto"/>
              <w:ind w:left="65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2.4. n</w:t>
            </w:r>
            <w:r w:rsidR="008B14B5"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>oteikumu</w:t>
            </w:r>
            <w:r w:rsidR="000941EC" w:rsidRPr="000176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projekts neparedz jaunus pienākumus informācijas vākšanā, biežumā, apstrādē, uzglabāšanā, nepalielina to apjomu. Nav paredzētas papildus rīcības vai informācijas pieprasīšana, vai tās apstrāde.</w:t>
            </w:r>
          </w:p>
        </w:tc>
      </w:tr>
      <w:tr w:rsidR="00017611" w:rsidRPr="00017611" w14:paraId="70C149EE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185" w:type="pct"/>
            <w:hideMark/>
          </w:tcPr>
          <w:p w14:paraId="6AA9156E" w14:textId="286EA542" w:rsidR="000941EC" w:rsidRPr="00017611" w:rsidRDefault="000941EC" w:rsidP="00040C7A">
            <w:pPr>
              <w:jc w:val="center"/>
            </w:pPr>
            <w:r w:rsidRPr="00017611">
              <w:t>3.</w:t>
            </w:r>
          </w:p>
        </w:tc>
        <w:tc>
          <w:tcPr>
            <w:tcW w:w="834" w:type="pct"/>
            <w:hideMark/>
          </w:tcPr>
          <w:p w14:paraId="73A80AA7" w14:textId="77777777" w:rsidR="000941EC" w:rsidRPr="00017611" w:rsidRDefault="000941EC" w:rsidP="00040C7A">
            <w:r w:rsidRPr="00017611">
              <w:t>Administratīvo izmaksu monetārs novērtējums</w:t>
            </w:r>
          </w:p>
        </w:tc>
        <w:tc>
          <w:tcPr>
            <w:tcW w:w="3981" w:type="pct"/>
            <w:gridSpan w:val="2"/>
            <w:hideMark/>
          </w:tcPr>
          <w:p w14:paraId="10ADA5E0" w14:textId="454DA546" w:rsidR="000941EC" w:rsidRPr="00017611" w:rsidRDefault="008B14B5" w:rsidP="00040C7A">
            <w:r w:rsidRPr="00017611">
              <w:t>Noteikumu p</w:t>
            </w:r>
            <w:r w:rsidR="000941EC" w:rsidRPr="00017611">
              <w:t>rojekts šo jomu neskar.</w:t>
            </w:r>
          </w:p>
        </w:tc>
      </w:tr>
      <w:tr w:rsidR="00017611" w:rsidRPr="00017611" w14:paraId="4FEA4659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185" w:type="pct"/>
          </w:tcPr>
          <w:p w14:paraId="423E1B35" w14:textId="77777777" w:rsidR="000941EC" w:rsidRPr="00017611" w:rsidRDefault="000941EC" w:rsidP="00040C7A">
            <w:pPr>
              <w:jc w:val="center"/>
            </w:pPr>
            <w:r w:rsidRPr="00017611">
              <w:t>4.</w:t>
            </w:r>
          </w:p>
        </w:tc>
        <w:tc>
          <w:tcPr>
            <w:tcW w:w="834" w:type="pct"/>
          </w:tcPr>
          <w:p w14:paraId="63A6A1E2" w14:textId="77777777" w:rsidR="000941EC" w:rsidRPr="00017611" w:rsidRDefault="000941EC" w:rsidP="00040C7A">
            <w:r w:rsidRPr="00017611">
              <w:t>Atbilstības izmaksu monetārs novērtējums</w:t>
            </w:r>
          </w:p>
        </w:tc>
        <w:tc>
          <w:tcPr>
            <w:tcW w:w="3981" w:type="pct"/>
            <w:gridSpan w:val="2"/>
          </w:tcPr>
          <w:p w14:paraId="0A9D4EF2" w14:textId="77777777" w:rsidR="000941EC" w:rsidRPr="00017611" w:rsidRDefault="000941EC" w:rsidP="00040C7A">
            <w:r w:rsidRPr="00017611">
              <w:t>Projekts šo jomu neskar.</w:t>
            </w:r>
          </w:p>
        </w:tc>
      </w:tr>
      <w:tr w:rsidR="001126DF" w:rsidRPr="00017611" w14:paraId="7331A4A6" w14:textId="77777777" w:rsidTr="006E747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185" w:type="pct"/>
            <w:hideMark/>
          </w:tcPr>
          <w:p w14:paraId="30F60020" w14:textId="2000D705" w:rsidR="000941EC" w:rsidRPr="00017611" w:rsidRDefault="000941EC" w:rsidP="00766C2B">
            <w:pPr>
              <w:jc w:val="center"/>
            </w:pPr>
            <w:r w:rsidRPr="00017611">
              <w:t>5.</w:t>
            </w:r>
          </w:p>
        </w:tc>
        <w:tc>
          <w:tcPr>
            <w:tcW w:w="834" w:type="pct"/>
            <w:hideMark/>
          </w:tcPr>
          <w:p w14:paraId="43AF42AB" w14:textId="77777777" w:rsidR="000941EC" w:rsidRPr="00017611" w:rsidRDefault="000941EC" w:rsidP="00040C7A">
            <w:r w:rsidRPr="00017611">
              <w:t>Cita informācija</w:t>
            </w:r>
          </w:p>
        </w:tc>
        <w:tc>
          <w:tcPr>
            <w:tcW w:w="3981" w:type="pct"/>
            <w:gridSpan w:val="2"/>
          </w:tcPr>
          <w:p w14:paraId="359D6B7F" w14:textId="04F6A129" w:rsidR="000941EC" w:rsidRPr="00017611" w:rsidRDefault="007543F4" w:rsidP="00040C7A">
            <w:pPr>
              <w:jc w:val="both"/>
              <w:rPr>
                <w:iCs/>
              </w:rPr>
            </w:pPr>
            <w:r w:rsidRPr="00017611">
              <w:rPr>
                <w:iCs/>
              </w:rPr>
              <w:t>Nav.</w:t>
            </w:r>
          </w:p>
        </w:tc>
      </w:tr>
    </w:tbl>
    <w:p w14:paraId="1F1B61F2" w14:textId="5A115E6D" w:rsidR="00F3231A" w:rsidRPr="00017611" w:rsidRDefault="00F3231A" w:rsidP="00040C7A">
      <w:pPr>
        <w:rPr>
          <w:sz w:val="16"/>
          <w:szCs w:val="16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119"/>
        <w:gridCol w:w="6085"/>
      </w:tblGrid>
      <w:tr w:rsidR="00017611" w:rsidRPr="00017611" w14:paraId="7C664EA8" w14:textId="77777777" w:rsidTr="007B2E17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632" w14:textId="77777777" w:rsidR="004A1A49" w:rsidRPr="00017611" w:rsidRDefault="004A1A49" w:rsidP="00CE0DCA">
            <w:pPr>
              <w:jc w:val="center"/>
              <w:rPr>
                <w:b/>
                <w:bCs/>
              </w:rPr>
            </w:pPr>
            <w:r w:rsidRPr="00017611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017611" w:rsidRPr="00017611" w14:paraId="08774761" w14:textId="77777777" w:rsidTr="007B2E17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2B5" w14:textId="5B45A84A" w:rsidR="004A1A49" w:rsidRPr="00017611" w:rsidRDefault="004A1A49" w:rsidP="00766C2B">
            <w:pPr>
              <w:jc w:val="both"/>
              <w:rPr>
                <w:bCs/>
                <w:iCs/>
              </w:rPr>
            </w:pPr>
            <w:r w:rsidRPr="00017611">
              <w:rPr>
                <w:bCs/>
                <w:iCs/>
              </w:rPr>
              <w:t>Ietekmes novērtējums uz valsts budžetu ir veikts MK</w:t>
            </w:r>
            <w:r w:rsidRPr="00017611">
              <w:rPr>
                <w:bCs/>
              </w:rPr>
              <w:t xml:space="preserve"> 2021. gada 12. maija rīkojuma Nr. 310 </w:t>
            </w:r>
            <w:r w:rsidRPr="00017611">
              <w:rPr>
                <w:bCs/>
                <w:i/>
              </w:rPr>
              <w:t>“Grozījumi Darbības programmā pārtikas un pamata materiālās palīdzības sniegšanai vistrūcīgākajām personām 2014.–2020. gada plānošanas periodā”</w:t>
            </w:r>
            <w:r w:rsidRPr="00017611">
              <w:rPr>
                <w:bCs/>
              </w:rPr>
              <w:t xml:space="preserve"> </w:t>
            </w:r>
            <w:r w:rsidRPr="00017611">
              <w:rPr>
                <w:bCs/>
                <w:iCs/>
              </w:rPr>
              <w:t>sākotnējās ietekmes novērtējuma ziņojumā (anotācijā)</w:t>
            </w:r>
            <w:r w:rsidRPr="00017611">
              <w:rPr>
                <w:bCs/>
                <w:iCs/>
                <w:vertAlign w:val="superscript"/>
              </w:rPr>
              <w:footnoteReference w:id="1"/>
            </w:r>
            <w:r w:rsidRPr="00017611">
              <w:rPr>
                <w:bCs/>
                <w:iCs/>
              </w:rPr>
              <w:t xml:space="preserve"> un šeit netiek atkārtots.</w:t>
            </w:r>
          </w:p>
        </w:tc>
      </w:tr>
      <w:tr w:rsidR="00017611" w:rsidRPr="00017611" w14:paraId="203E5EFC" w14:textId="77777777" w:rsidTr="007B2E17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939" w14:textId="77777777" w:rsidR="007B2E17" w:rsidRPr="00017611" w:rsidRDefault="007B2E17" w:rsidP="003E492E">
            <w:pPr>
              <w:spacing w:line="276" w:lineRule="auto"/>
              <w:jc w:val="center"/>
              <w:rPr>
                <w:bCs/>
                <w:iCs/>
              </w:rPr>
            </w:pPr>
            <w:r w:rsidRPr="00017611">
              <w:rPr>
                <w:bCs/>
                <w:iCs/>
              </w:rPr>
              <w:t>Nav</w:t>
            </w:r>
          </w:p>
        </w:tc>
      </w:tr>
      <w:tr w:rsidR="00017611" w:rsidRPr="00017611" w14:paraId="796D7536" w14:textId="77777777" w:rsidTr="007B2E17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3C5" w14:textId="77777777" w:rsidR="007B2E17" w:rsidRPr="00017611" w:rsidRDefault="007B2E17" w:rsidP="003E492E">
            <w:pPr>
              <w:spacing w:line="276" w:lineRule="auto"/>
              <w:rPr>
                <w:b/>
              </w:rPr>
            </w:pPr>
            <w:r w:rsidRPr="00017611">
              <w:t>6. Detalizēts ieņēmumu un izdevumu aprēķins (ja nepieciešams, detalizētu ieņēmumu un izdevumu aprēķinu var pievienot anotācijas pielikumā):</w:t>
            </w:r>
          </w:p>
        </w:tc>
      </w:tr>
      <w:tr w:rsidR="00017611" w:rsidRPr="00017611" w14:paraId="11448AE8" w14:textId="77777777" w:rsidTr="007B2E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EBE" w14:textId="77777777" w:rsidR="007B2E17" w:rsidRPr="00017611" w:rsidRDefault="007B2E17" w:rsidP="003E492E">
            <w:pPr>
              <w:spacing w:line="276" w:lineRule="auto"/>
            </w:pPr>
            <w:r w:rsidRPr="00017611">
              <w:t>6.1. Detalizēts ieņēmumu aprēķins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1C0" w14:textId="7ECEB199" w:rsidR="007B2E17" w:rsidRPr="00017611" w:rsidRDefault="007B2E17" w:rsidP="00017611">
            <w:pPr>
              <w:spacing w:line="276" w:lineRule="auto"/>
              <w:ind w:left="65" w:right="112"/>
              <w:jc w:val="both"/>
            </w:pPr>
            <w:r w:rsidRPr="00017611">
              <w:t>Noteikumu projektā paredzētajam nav ietekmes uz izmaiņām valsts budžeta ieņēmumos.</w:t>
            </w:r>
          </w:p>
        </w:tc>
      </w:tr>
      <w:tr w:rsidR="00017611" w:rsidRPr="00017611" w14:paraId="3BA7B5AE" w14:textId="77777777" w:rsidTr="007B2E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15E" w14:textId="77777777" w:rsidR="007B2E17" w:rsidRPr="00017611" w:rsidRDefault="007B2E17" w:rsidP="003E492E">
            <w:pPr>
              <w:spacing w:line="276" w:lineRule="auto"/>
            </w:pPr>
            <w:r w:rsidRPr="00017611">
              <w:t>6.2. Detalizēts izdevumu aprēķins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C71" w14:textId="5A802AD3" w:rsidR="007B2E17" w:rsidRPr="00017611" w:rsidRDefault="007B2E17" w:rsidP="00017611">
            <w:pPr>
              <w:spacing w:line="276" w:lineRule="auto"/>
              <w:ind w:left="65" w:right="112"/>
              <w:jc w:val="both"/>
            </w:pPr>
            <w:r w:rsidRPr="00017611">
              <w:t>Noteikumu projektā paredzētajam nav ietekmes uz izmaiņām valsts budžeta izdevumos.</w:t>
            </w:r>
          </w:p>
        </w:tc>
      </w:tr>
      <w:tr w:rsidR="00017611" w:rsidRPr="00017611" w14:paraId="6CAE9AE4" w14:textId="77777777" w:rsidTr="007B2E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AC1" w14:textId="77777777" w:rsidR="007B2E17" w:rsidRPr="00017611" w:rsidRDefault="007B2E17" w:rsidP="003E492E">
            <w:pPr>
              <w:spacing w:line="276" w:lineRule="auto"/>
            </w:pPr>
            <w:r w:rsidRPr="00017611">
              <w:t>7. Amata vietu skaita izmaiņas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015" w14:textId="77777777" w:rsidR="007B2E17" w:rsidRPr="00017611" w:rsidRDefault="007B2E17" w:rsidP="003E492E">
            <w:pPr>
              <w:spacing w:line="276" w:lineRule="auto"/>
            </w:pPr>
            <w:r w:rsidRPr="00017611">
              <w:t>Nav</w:t>
            </w:r>
          </w:p>
        </w:tc>
      </w:tr>
      <w:tr w:rsidR="002A3E81" w:rsidRPr="00017611" w14:paraId="5FBB8E5B" w14:textId="77777777" w:rsidTr="00C70650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90103" w14:textId="77777777" w:rsidR="002A3E81" w:rsidRPr="00017611" w:rsidRDefault="002A3E81" w:rsidP="003E492E">
            <w:pPr>
              <w:spacing w:line="276" w:lineRule="auto"/>
            </w:pPr>
            <w:r w:rsidRPr="00017611">
              <w:t>8. Cita informācija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ED1" w14:textId="24DE4543" w:rsidR="00010210" w:rsidRPr="00017611" w:rsidRDefault="00010210" w:rsidP="00010210">
            <w:pPr>
              <w:spacing w:after="120"/>
              <w:ind w:right="113"/>
              <w:jc w:val="both"/>
              <w:rPr>
                <w:bCs/>
              </w:rPr>
            </w:pPr>
            <w:r w:rsidRPr="00017611">
              <w:t xml:space="preserve">8.1. </w:t>
            </w:r>
            <w:r w:rsidR="002A3E81" w:rsidRPr="00017611">
              <w:t>Nepieciešamais finansējums izmaiņām Fonda atbalsta nosacījumos, kas skar pārtikas atbalsta nodrošināšanai balstīts uz anotācijas I sadaļas 2. punktā minēto statistiku un pieņēmumiem un ir pieejams darbības programmas esošā finansējuma ietvaros.</w:t>
            </w:r>
            <w:r w:rsidRPr="00017611">
              <w:t xml:space="preserve"> </w:t>
            </w:r>
            <w:r w:rsidRPr="00017611">
              <w:rPr>
                <w:rFonts w:eastAsia="Calibri"/>
                <w:bCs/>
                <w:lang w:eastAsia="en-US"/>
              </w:rPr>
              <w:t>Indikatīvais papildus pārtikas komplekta skaits ir 63 000.</w:t>
            </w:r>
          </w:p>
          <w:p w14:paraId="21F7573C" w14:textId="40F68BC1" w:rsidR="002A3E81" w:rsidRPr="00017611" w:rsidRDefault="00010210" w:rsidP="00010210">
            <w:pPr>
              <w:spacing w:after="120" w:line="276" w:lineRule="auto"/>
              <w:ind w:right="113"/>
              <w:jc w:val="both"/>
              <w:rPr>
                <w:bCs/>
              </w:rPr>
            </w:pPr>
            <w:r w:rsidRPr="00017611">
              <w:t xml:space="preserve">8.2. </w:t>
            </w:r>
            <w:r w:rsidR="002A3E81" w:rsidRPr="00017611">
              <w:t xml:space="preserve">Finansējums </w:t>
            </w:r>
            <w:r w:rsidR="002A3E81" w:rsidRPr="00017611">
              <w:rPr>
                <w:bCs/>
              </w:rPr>
              <w:t>papildus pārtikas atbalsta sniegšanai</w:t>
            </w:r>
            <w:r w:rsidR="002A3E81" w:rsidRPr="00017611">
              <w:t>, kas ir 63</w:t>
            </w:r>
            <w:r w:rsidRPr="00017611">
              <w:t> </w:t>
            </w:r>
            <w:r w:rsidR="002A3E81" w:rsidRPr="00017611">
              <w:t>000</w:t>
            </w:r>
            <w:r w:rsidRPr="00017611">
              <w:t> </w:t>
            </w:r>
            <w:r w:rsidR="002A3E81" w:rsidRPr="00017611">
              <w:rPr>
                <w:bCs/>
              </w:rPr>
              <w:t>x 14,87 </w:t>
            </w:r>
            <w:proofErr w:type="spellStart"/>
            <w:r w:rsidR="002A3E81" w:rsidRPr="00017611">
              <w:rPr>
                <w:bCs/>
                <w:i/>
              </w:rPr>
              <w:t>euro</w:t>
            </w:r>
            <w:proofErr w:type="spellEnd"/>
            <w:r w:rsidR="002A3E81" w:rsidRPr="00017611">
              <w:rPr>
                <w:bCs/>
              </w:rPr>
              <w:t> = 936 810 </w:t>
            </w:r>
            <w:proofErr w:type="spellStart"/>
            <w:r w:rsidR="002A3E81" w:rsidRPr="00017611">
              <w:rPr>
                <w:bCs/>
                <w:i/>
              </w:rPr>
              <w:t>euro</w:t>
            </w:r>
            <w:proofErr w:type="spellEnd"/>
            <w:r w:rsidR="002A3E81" w:rsidRPr="00017611">
              <w:t xml:space="preserve"> tiks nodrošināts SIF Fonda pasākumu īstenošanai plānotā finansējuma ietvaros </w:t>
            </w:r>
            <w:r w:rsidR="002A3E81" w:rsidRPr="00017611">
              <w:lastRenderedPageBreak/>
              <w:t xml:space="preserve">atbilstoši SIF pamatbudžetā un </w:t>
            </w:r>
            <w:r w:rsidRPr="00017611">
              <w:t>darbības programmā paredzētajam:</w:t>
            </w:r>
            <w:r w:rsidR="002A3E81" w:rsidRPr="00017611">
              <w:t xml:space="preserve"> </w:t>
            </w:r>
          </w:p>
          <w:p w14:paraId="28DA5185" w14:textId="4CF41181" w:rsidR="002A3E81" w:rsidRPr="00017611" w:rsidRDefault="002A3E81" w:rsidP="00010210">
            <w:pPr>
              <w:pStyle w:val="ListParagraph"/>
              <w:numPr>
                <w:ilvl w:val="0"/>
                <w:numId w:val="47"/>
              </w:numPr>
              <w:ind w:right="113"/>
              <w:jc w:val="both"/>
              <w:rPr>
                <w:bCs/>
              </w:rPr>
            </w:pPr>
            <w:r w:rsidRPr="00017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Pavisam kopā darbības programmas ieviešanai paredzēts 57 595 425 </w:t>
            </w:r>
            <w:proofErr w:type="spellStart"/>
            <w:r w:rsidRPr="00017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17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tai skaitā pasākumiem pārtikas un pamata materiālās palīdzības nodrošināšanai zemu ienākumu mājsaimniecībām 2021.–2022. gadam darbības programmā paredzēts un valsts budžeta bāzes izdevumos plānots SIF – finansējums precēm un pakalpojumiem</w:t>
            </w:r>
            <w:r w:rsidRPr="00017611">
              <w:t xml:space="preserve"> </w:t>
            </w:r>
            <w:r w:rsidRPr="00017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54 715 654 </w:t>
            </w:r>
            <w:proofErr w:type="spellStart"/>
            <w:r w:rsidRPr="00017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17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(detalizēti skatīt 1. tabulā). </w:t>
            </w:r>
          </w:p>
          <w:p w14:paraId="5AF7A1AD" w14:textId="77777777" w:rsidR="002A3E81" w:rsidRPr="00017611" w:rsidRDefault="002A3E81" w:rsidP="002A3E81">
            <w:pPr>
              <w:pStyle w:val="FootnoteText"/>
              <w:spacing w:line="276" w:lineRule="auto"/>
              <w:ind w:left="-113" w:right="34"/>
              <w:jc w:val="right"/>
              <w:rPr>
                <w:sz w:val="24"/>
                <w:szCs w:val="24"/>
              </w:rPr>
            </w:pPr>
            <w:r w:rsidRPr="00017611">
              <w:rPr>
                <w:sz w:val="24"/>
                <w:szCs w:val="24"/>
              </w:rPr>
              <w:t>1. tabula</w:t>
            </w:r>
          </w:p>
          <w:tbl>
            <w:tblPr>
              <w:tblStyle w:val="TableGrid"/>
              <w:tblW w:w="4694" w:type="pct"/>
              <w:jc w:val="center"/>
              <w:tblLook w:val="04A0" w:firstRow="1" w:lastRow="0" w:firstColumn="1" w:lastColumn="0" w:noHBand="0" w:noVBand="1"/>
            </w:tblPr>
            <w:tblGrid>
              <w:gridCol w:w="3315"/>
              <w:gridCol w:w="2185"/>
            </w:tblGrid>
            <w:tr w:rsidR="00017611" w:rsidRPr="00017611" w14:paraId="58C09B09" w14:textId="77777777" w:rsidTr="003E492E">
              <w:trPr>
                <w:trHeight w:val="101"/>
                <w:jc w:val="center"/>
              </w:trPr>
              <w:tc>
                <w:tcPr>
                  <w:tcW w:w="3014" w:type="pct"/>
                  <w:shd w:val="clear" w:color="auto" w:fill="auto"/>
                </w:tcPr>
                <w:p w14:paraId="690250B9" w14:textId="77777777" w:rsidR="002A3E81" w:rsidRPr="00017611" w:rsidRDefault="002A3E81" w:rsidP="002A3E81">
                  <w:pPr>
                    <w:pStyle w:val="FootnoteText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pct"/>
                  <w:shd w:val="clear" w:color="auto" w:fill="auto"/>
                </w:tcPr>
                <w:p w14:paraId="18DFB21C" w14:textId="77777777" w:rsidR="002A3E81" w:rsidRPr="00017611" w:rsidRDefault="002A3E81" w:rsidP="002A3E81">
                  <w:pPr>
                    <w:pStyle w:val="FootnoteText"/>
                    <w:spacing w:line="276" w:lineRule="auto"/>
                    <w:ind w:left="-113"/>
                    <w:jc w:val="center"/>
                    <w:rPr>
                      <w:sz w:val="24"/>
                      <w:szCs w:val="24"/>
                    </w:rPr>
                  </w:pPr>
                  <w:r w:rsidRPr="00017611">
                    <w:rPr>
                      <w:sz w:val="24"/>
                      <w:szCs w:val="24"/>
                    </w:rPr>
                    <w:t xml:space="preserve">Finansējums, </w:t>
                  </w:r>
                  <w:proofErr w:type="spellStart"/>
                  <w:r w:rsidRPr="00017611">
                    <w:rPr>
                      <w:i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</w:tr>
            <w:tr w:rsidR="00017611" w:rsidRPr="00017611" w14:paraId="254B58BD" w14:textId="77777777" w:rsidTr="003E492E">
              <w:trPr>
                <w:trHeight w:val="101"/>
                <w:jc w:val="center"/>
              </w:trPr>
              <w:tc>
                <w:tcPr>
                  <w:tcW w:w="3014" w:type="pct"/>
                  <w:shd w:val="clear" w:color="auto" w:fill="auto"/>
                </w:tcPr>
                <w:p w14:paraId="70089151" w14:textId="77777777" w:rsidR="002A3E81" w:rsidRPr="00017611" w:rsidRDefault="002A3E81" w:rsidP="002A3E81">
                  <w:pPr>
                    <w:pStyle w:val="FootnoteText"/>
                    <w:spacing w:line="276" w:lineRule="auto"/>
                    <w:rPr>
                      <w:sz w:val="24"/>
                      <w:szCs w:val="24"/>
                    </w:rPr>
                  </w:pPr>
                  <w:r w:rsidRPr="00017611">
                    <w:rPr>
                      <w:sz w:val="24"/>
                      <w:szCs w:val="24"/>
                    </w:rPr>
                    <w:t>Paredzēts Darbības programmā (DP) precēm un pakalpojumiem kopā</w:t>
                  </w:r>
                </w:p>
              </w:tc>
              <w:tc>
                <w:tcPr>
                  <w:tcW w:w="1986" w:type="pct"/>
                  <w:shd w:val="clear" w:color="auto" w:fill="auto"/>
                  <w:vAlign w:val="center"/>
                </w:tcPr>
                <w:p w14:paraId="13BBC398" w14:textId="77777777" w:rsidR="002A3E81" w:rsidRPr="00017611" w:rsidRDefault="002A3E81" w:rsidP="002A3E81">
                  <w:pPr>
                    <w:pStyle w:val="FootnoteText"/>
                    <w:tabs>
                      <w:tab w:val="left" w:pos="376"/>
                    </w:tabs>
                    <w:spacing w:line="276" w:lineRule="auto"/>
                    <w:ind w:left="-113" w:right="406"/>
                    <w:jc w:val="right"/>
                    <w:rPr>
                      <w:b/>
                      <w:iCs/>
                      <w:sz w:val="24"/>
                      <w:szCs w:val="24"/>
                    </w:rPr>
                  </w:pPr>
                  <w:r w:rsidRPr="00017611">
                    <w:rPr>
                      <w:b/>
                      <w:iCs/>
                      <w:sz w:val="24"/>
                      <w:szCs w:val="24"/>
                    </w:rPr>
                    <w:t>54 715 654</w:t>
                  </w:r>
                </w:p>
              </w:tc>
            </w:tr>
            <w:tr w:rsidR="00017611" w:rsidRPr="00017611" w14:paraId="4C345723" w14:textId="77777777" w:rsidTr="003E492E">
              <w:trPr>
                <w:trHeight w:val="493"/>
                <w:jc w:val="center"/>
              </w:trPr>
              <w:tc>
                <w:tcPr>
                  <w:tcW w:w="3014" w:type="pct"/>
                  <w:shd w:val="clear" w:color="auto" w:fill="auto"/>
                </w:tcPr>
                <w:p w14:paraId="56981F2E" w14:textId="77777777" w:rsidR="002A3E81" w:rsidRPr="00017611" w:rsidRDefault="002A3E81" w:rsidP="002A3E81">
                  <w:pPr>
                    <w:pStyle w:val="FootnoteText"/>
                    <w:spacing w:line="276" w:lineRule="auto"/>
                    <w:rPr>
                      <w:sz w:val="24"/>
                      <w:szCs w:val="24"/>
                    </w:rPr>
                  </w:pPr>
                  <w:r w:rsidRPr="00017611">
                    <w:rPr>
                      <w:sz w:val="24"/>
                      <w:szCs w:val="24"/>
                    </w:rPr>
                    <w:t>Valsts budžetā no 2014. gada līdz 2020. gadam izmantots</w:t>
                  </w:r>
                </w:p>
              </w:tc>
              <w:tc>
                <w:tcPr>
                  <w:tcW w:w="1986" w:type="pct"/>
                  <w:shd w:val="clear" w:color="auto" w:fill="auto"/>
                  <w:vAlign w:val="center"/>
                </w:tcPr>
                <w:p w14:paraId="24F0FD5B" w14:textId="77777777" w:rsidR="002A3E81" w:rsidRPr="00017611" w:rsidRDefault="002A3E81" w:rsidP="002A3E81">
                  <w:pPr>
                    <w:pStyle w:val="FootnoteText"/>
                    <w:tabs>
                      <w:tab w:val="left" w:pos="376"/>
                    </w:tabs>
                    <w:spacing w:line="276" w:lineRule="auto"/>
                    <w:ind w:left="-113" w:right="406"/>
                    <w:jc w:val="right"/>
                    <w:rPr>
                      <w:sz w:val="24"/>
                      <w:szCs w:val="24"/>
                    </w:rPr>
                  </w:pPr>
                  <w:r w:rsidRPr="00017611">
                    <w:rPr>
                      <w:sz w:val="24"/>
                      <w:szCs w:val="24"/>
                    </w:rPr>
                    <w:t>33 866 909</w:t>
                  </w:r>
                </w:p>
              </w:tc>
            </w:tr>
            <w:tr w:rsidR="00017611" w:rsidRPr="00017611" w14:paraId="7DA73125" w14:textId="77777777" w:rsidTr="003E492E">
              <w:trPr>
                <w:trHeight w:val="165"/>
                <w:jc w:val="center"/>
              </w:trPr>
              <w:tc>
                <w:tcPr>
                  <w:tcW w:w="3014" w:type="pct"/>
                  <w:shd w:val="clear" w:color="auto" w:fill="auto"/>
                </w:tcPr>
                <w:p w14:paraId="0EFFB3B5" w14:textId="77777777" w:rsidR="002A3E81" w:rsidRPr="00017611" w:rsidRDefault="002A3E81" w:rsidP="002A3E81">
                  <w:pPr>
                    <w:pStyle w:val="FootnoteText"/>
                    <w:spacing w:line="276" w:lineRule="auto"/>
                    <w:rPr>
                      <w:sz w:val="24"/>
                      <w:szCs w:val="24"/>
                    </w:rPr>
                  </w:pPr>
                  <w:r w:rsidRPr="00017611">
                    <w:rPr>
                      <w:sz w:val="24"/>
                      <w:szCs w:val="24"/>
                    </w:rPr>
                    <w:t>2021. gadā plānots</w:t>
                  </w:r>
                </w:p>
              </w:tc>
              <w:tc>
                <w:tcPr>
                  <w:tcW w:w="1986" w:type="pct"/>
                  <w:shd w:val="clear" w:color="auto" w:fill="auto"/>
                  <w:vAlign w:val="center"/>
                </w:tcPr>
                <w:p w14:paraId="029DE001" w14:textId="77777777" w:rsidR="002A3E81" w:rsidRPr="00017611" w:rsidRDefault="002A3E81" w:rsidP="002A3E81">
                  <w:pPr>
                    <w:pStyle w:val="FootnoteText"/>
                    <w:tabs>
                      <w:tab w:val="left" w:pos="376"/>
                    </w:tabs>
                    <w:spacing w:line="276" w:lineRule="auto"/>
                    <w:ind w:left="602" w:right="406"/>
                    <w:jc w:val="right"/>
                    <w:rPr>
                      <w:sz w:val="24"/>
                      <w:szCs w:val="24"/>
                    </w:rPr>
                  </w:pPr>
                  <w:r w:rsidRPr="00017611">
                    <w:rPr>
                      <w:iCs/>
                      <w:sz w:val="24"/>
                      <w:szCs w:val="24"/>
                    </w:rPr>
                    <w:t>7 130 528</w:t>
                  </w:r>
                </w:p>
              </w:tc>
            </w:tr>
            <w:tr w:rsidR="00017611" w:rsidRPr="00017611" w14:paraId="34B75572" w14:textId="77777777" w:rsidTr="003E492E">
              <w:trPr>
                <w:trHeight w:val="211"/>
                <w:jc w:val="center"/>
              </w:trPr>
              <w:tc>
                <w:tcPr>
                  <w:tcW w:w="3014" w:type="pct"/>
                  <w:shd w:val="clear" w:color="auto" w:fill="auto"/>
                </w:tcPr>
                <w:p w14:paraId="12154DC9" w14:textId="77777777" w:rsidR="002A3E81" w:rsidRPr="00017611" w:rsidRDefault="002A3E81" w:rsidP="002A3E81">
                  <w:pPr>
                    <w:pStyle w:val="FootnoteText"/>
                    <w:spacing w:line="276" w:lineRule="auto"/>
                    <w:rPr>
                      <w:sz w:val="24"/>
                      <w:szCs w:val="24"/>
                    </w:rPr>
                  </w:pPr>
                  <w:r w:rsidRPr="00017611">
                    <w:rPr>
                      <w:sz w:val="24"/>
                      <w:szCs w:val="24"/>
                    </w:rPr>
                    <w:t>2022. gadā un līdz DP ieviešanas beigām</w:t>
                  </w:r>
                </w:p>
              </w:tc>
              <w:tc>
                <w:tcPr>
                  <w:tcW w:w="1986" w:type="pct"/>
                  <w:shd w:val="clear" w:color="auto" w:fill="auto"/>
                  <w:vAlign w:val="center"/>
                </w:tcPr>
                <w:p w14:paraId="5655CD71" w14:textId="77777777" w:rsidR="002A3E81" w:rsidRPr="00017611" w:rsidRDefault="002A3E81" w:rsidP="002A3E81">
                  <w:pPr>
                    <w:pStyle w:val="FootnoteText"/>
                    <w:tabs>
                      <w:tab w:val="left" w:pos="376"/>
                    </w:tabs>
                    <w:spacing w:line="276" w:lineRule="auto"/>
                    <w:ind w:left="-113" w:right="406"/>
                    <w:jc w:val="right"/>
                    <w:rPr>
                      <w:sz w:val="24"/>
                      <w:szCs w:val="24"/>
                    </w:rPr>
                  </w:pPr>
                  <w:r w:rsidRPr="00017611">
                    <w:rPr>
                      <w:sz w:val="24"/>
                      <w:szCs w:val="24"/>
                    </w:rPr>
                    <w:t>13 718 217</w:t>
                  </w:r>
                </w:p>
              </w:tc>
            </w:tr>
            <w:tr w:rsidR="00017611" w:rsidRPr="00017611" w14:paraId="64F56A20" w14:textId="77777777" w:rsidTr="003E492E">
              <w:trPr>
                <w:trHeight w:val="645"/>
                <w:jc w:val="center"/>
              </w:trPr>
              <w:tc>
                <w:tcPr>
                  <w:tcW w:w="3014" w:type="pct"/>
                  <w:shd w:val="clear" w:color="auto" w:fill="auto"/>
                </w:tcPr>
                <w:p w14:paraId="7855D7BE" w14:textId="77777777" w:rsidR="002A3E81" w:rsidRPr="00017611" w:rsidRDefault="002A3E81" w:rsidP="002A3E81">
                  <w:pPr>
                    <w:pStyle w:val="FootnoteText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017611">
                    <w:rPr>
                      <w:b/>
                      <w:sz w:val="24"/>
                      <w:szCs w:val="24"/>
                    </w:rPr>
                    <w:t>kopā 2021.-2022. gadā un līdz DP ieviešanas beigām</w:t>
                  </w:r>
                  <w:r w:rsidRPr="00017611">
                    <w:t>*</w:t>
                  </w:r>
                </w:p>
              </w:tc>
              <w:tc>
                <w:tcPr>
                  <w:tcW w:w="1986" w:type="pct"/>
                  <w:shd w:val="clear" w:color="auto" w:fill="auto"/>
                  <w:vAlign w:val="center"/>
                </w:tcPr>
                <w:p w14:paraId="1042925B" w14:textId="77777777" w:rsidR="002A3E81" w:rsidRPr="00017611" w:rsidRDefault="002A3E81" w:rsidP="002A3E81">
                  <w:pPr>
                    <w:pStyle w:val="FootnoteText"/>
                    <w:tabs>
                      <w:tab w:val="left" w:pos="376"/>
                    </w:tabs>
                    <w:spacing w:line="276" w:lineRule="auto"/>
                    <w:ind w:left="-113" w:right="406"/>
                    <w:jc w:val="right"/>
                    <w:rPr>
                      <w:b/>
                      <w:iCs/>
                      <w:sz w:val="24"/>
                      <w:szCs w:val="24"/>
                    </w:rPr>
                  </w:pPr>
                  <w:r w:rsidRPr="00017611">
                    <w:rPr>
                      <w:b/>
                      <w:sz w:val="24"/>
                      <w:szCs w:val="24"/>
                    </w:rPr>
                    <w:t>20 848 745</w:t>
                  </w:r>
                </w:p>
              </w:tc>
            </w:tr>
          </w:tbl>
          <w:p w14:paraId="4FB14BF3" w14:textId="35F528E3" w:rsidR="002A3E81" w:rsidRPr="00017611" w:rsidRDefault="002A3E81" w:rsidP="00010210">
            <w:pPr>
              <w:spacing w:after="200" w:line="276" w:lineRule="auto"/>
              <w:ind w:right="112"/>
              <w:contextualSpacing/>
              <w:jc w:val="both"/>
              <w:rPr>
                <w:bCs/>
              </w:rPr>
            </w:pPr>
            <w:r w:rsidRPr="00017611">
              <w:rPr>
                <w:sz w:val="20"/>
                <w:szCs w:val="20"/>
              </w:rPr>
              <w:t>*Pieejamais finansējums sadalījumā pa gadiem norādīts indikatīvi, un var mainīties atbilstoši atbalsta saņēmēju skaitam</w:t>
            </w:r>
          </w:p>
        </w:tc>
      </w:tr>
    </w:tbl>
    <w:p w14:paraId="22090DE4" w14:textId="77777777" w:rsidR="004C5ED7" w:rsidRPr="00017611" w:rsidRDefault="004C5ED7" w:rsidP="00040C7A">
      <w:pPr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143"/>
        <w:gridCol w:w="5670"/>
      </w:tblGrid>
      <w:tr w:rsidR="00017611" w:rsidRPr="00017611" w14:paraId="3CE00662" w14:textId="77777777" w:rsidTr="00C721C9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5343" w14:textId="55F396E0" w:rsidR="0058490F" w:rsidRPr="00017611" w:rsidRDefault="0058490F" w:rsidP="00040C7A">
            <w:pPr>
              <w:jc w:val="center"/>
              <w:rPr>
                <w:b/>
              </w:rPr>
            </w:pPr>
            <w:r w:rsidRPr="00017611">
              <w:rPr>
                <w:b/>
              </w:rPr>
              <w:t>IV. Tiesību akta projekta ietekme uz spēkā esošo tiesību normu sistēmu</w:t>
            </w:r>
          </w:p>
        </w:tc>
      </w:tr>
      <w:tr w:rsidR="00017611" w:rsidRPr="00017611" w14:paraId="1B1F5699" w14:textId="77777777" w:rsidTr="00766C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2B2" w14:textId="24929B4F" w:rsidR="006F5141" w:rsidRPr="00017611" w:rsidRDefault="006F5141" w:rsidP="00040C7A">
            <w:pPr>
              <w:jc w:val="center"/>
            </w:pPr>
            <w:r w:rsidRPr="00017611"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DA8" w14:textId="6AA617CE" w:rsidR="006F5141" w:rsidRPr="00017611" w:rsidRDefault="006F5141" w:rsidP="00040C7A">
            <w:r w:rsidRPr="00017611">
              <w:t>Saistītie tiesību aktu projekti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0FD" w14:textId="3FD4AB8E" w:rsidR="006F5141" w:rsidRPr="00017611" w:rsidRDefault="00407CC2" w:rsidP="00040C7A">
            <w:pPr>
              <w:spacing w:after="120"/>
              <w:jc w:val="both"/>
            </w:pPr>
            <w:r w:rsidRPr="00017611">
              <w:t>Nav</w:t>
            </w:r>
          </w:p>
        </w:tc>
      </w:tr>
      <w:tr w:rsidR="00017611" w:rsidRPr="00017611" w14:paraId="5BCBC60E" w14:textId="77777777" w:rsidTr="00766C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92F" w14:textId="275CED42" w:rsidR="006F5141" w:rsidRPr="00017611" w:rsidRDefault="006F5141" w:rsidP="00040C7A">
            <w:pPr>
              <w:jc w:val="center"/>
            </w:pPr>
            <w:r w:rsidRPr="00017611"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983" w14:textId="63E4351B" w:rsidR="006F5141" w:rsidRPr="00017611" w:rsidRDefault="006F5141" w:rsidP="00040C7A">
            <w:r w:rsidRPr="00017611">
              <w:t>Atbildīgā institūcija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678" w14:textId="4244D4A4" w:rsidR="006F5141" w:rsidRPr="00017611" w:rsidRDefault="007710E4" w:rsidP="00040C7A">
            <w:pPr>
              <w:ind w:left="227" w:hanging="227"/>
            </w:pPr>
            <w:r w:rsidRPr="00017611">
              <w:t>L</w:t>
            </w:r>
            <w:r w:rsidR="00115047" w:rsidRPr="00017611">
              <w:t>abklājības ministrija</w:t>
            </w:r>
          </w:p>
        </w:tc>
      </w:tr>
      <w:tr w:rsidR="006F5141" w:rsidRPr="00017611" w14:paraId="0DC2BBDE" w14:textId="77777777" w:rsidTr="00766C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85F" w14:textId="3306C25C" w:rsidR="006F5141" w:rsidRPr="00017611" w:rsidRDefault="006F5141" w:rsidP="00040C7A">
            <w:pPr>
              <w:jc w:val="center"/>
            </w:pPr>
            <w:r w:rsidRPr="00017611"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679" w14:textId="31F4C1A9" w:rsidR="006F5141" w:rsidRPr="00017611" w:rsidRDefault="006F5141" w:rsidP="00040C7A">
            <w:r w:rsidRPr="00017611">
              <w:t>Cita informācija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C33" w14:textId="35B13232" w:rsidR="006F5141" w:rsidRPr="00017611" w:rsidRDefault="006F5141" w:rsidP="00040C7A">
            <w:r w:rsidRPr="00017611">
              <w:t>Nav</w:t>
            </w:r>
          </w:p>
        </w:tc>
      </w:tr>
    </w:tbl>
    <w:p w14:paraId="462CA1B5" w14:textId="77777777" w:rsidR="00F3231A" w:rsidRPr="00017611" w:rsidRDefault="00F3231A" w:rsidP="00040C7A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75"/>
        <w:gridCol w:w="4458"/>
      </w:tblGrid>
      <w:tr w:rsidR="00017611" w:rsidRPr="00017611" w14:paraId="09C20DC0" w14:textId="77777777" w:rsidTr="00B9000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54F" w14:textId="77777777" w:rsidR="00B90007" w:rsidRPr="00017611" w:rsidRDefault="00B90007" w:rsidP="00040C7A">
            <w:pPr>
              <w:jc w:val="center"/>
              <w:rPr>
                <w:b/>
              </w:rPr>
            </w:pPr>
          </w:p>
        </w:tc>
        <w:tc>
          <w:tcPr>
            <w:tcW w:w="4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F5D0" w14:textId="6E6735BB" w:rsidR="00B90007" w:rsidRPr="00017611" w:rsidRDefault="00B90007" w:rsidP="00040C7A">
            <w:pPr>
              <w:jc w:val="center"/>
              <w:rPr>
                <w:b/>
              </w:rPr>
            </w:pPr>
            <w:r w:rsidRPr="00017611">
              <w:rPr>
                <w:b/>
              </w:rPr>
              <w:t>V. Tiesību akta projekta atbilstība Latvijas Republikas starptautiskajām saistībām</w:t>
            </w:r>
          </w:p>
        </w:tc>
      </w:tr>
      <w:tr w:rsidR="00017611" w:rsidRPr="00017611" w14:paraId="7A13878E" w14:textId="77777777" w:rsidTr="00B9000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C40" w14:textId="5092B156" w:rsidR="00B90007" w:rsidRPr="00017611" w:rsidRDefault="00B90007" w:rsidP="00040C7A">
            <w:r w:rsidRPr="00017611">
              <w:t>1.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226A" w14:textId="795ABA3D" w:rsidR="00B90007" w:rsidRPr="00017611" w:rsidRDefault="00B90007" w:rsidP="00040C7A">
            <w:r w:rsidRPr="00017611">
              <w:t>Saistības pret Eiropas Savienību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2808" w14:textId="069D8750" w:rsidR="00B90007" w:rsidRPr="00017611" w:rsidRDefault="00B90007" w:rsidP="00040C7A">
            <w:r w:rsidRPr="00017611">
              <w:t>Nav</w:t>
            </w:r>
          </w:p>
        </w:tc>
      </w:tr>
      <w:tr w:rsidR="00017611" w:rsidRPr="00017611" w14:paraId="4DBFF762" w14:textId="77777777" w:rsidTr="00B9000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DA7" w14:textId="26A9FEB2" w:rsidR="00B90007" w:rsidRPr="00017611" w:rsidRDefault="00B90007" w:rsidP="00040C7A">
            <w:r w:rsidRPr="00017611">
              <w:t>2.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4BD2" w14:textId="4387D0EB" w:rsidR="00B90007" w:rsidRPr="00017611" w:rsidRDefault="00B90007" w:rsidP="00040C7A">
            <w:r w:rsidRPr="00017611">
              <w:t>Citas starptautiskās saistības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8D3C" w14:textId="55A1A2A6" w:rsidR="00B90007" w:rsidRPr="00017611" w:rsidRDefault="00B90007" w:rsidP="00040C7A">
            <w:r w:rsidRPr="00017611">
              <w:t>Nav</w:t>
            </w:r>
          </w:p>
        </w:tc>
      </w:tr>
      <w:tr w:rsidR="00A12912" w:rsidRPr="00017611" w14:paraId="6AD05273" w14:textId="77777777" w:rsidTr="00B9000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8CE" w14:textId="629CACF5" w:rsidR="00B90007" w:rsidRPr="00017611" w:rsidRDefault="00B90007" w:rsidP="00040C7A">
            <w:r w:rsidRPr="00017611">
              <w:t>3.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5A78" w14:textId="1555280C" w:rsidR="00B90007" w:rsidRPr="00017611" w:rsidRDefault="00B90007" w:rsidP="00040C7A">
            <w:r w:rsidRPr="00017611">
              <w:t>Cita informācija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8EB4" w14:textId="7F44285A" w:rsidR="00B90007" w:rsidRPr="00017611" w:rsidRDefault="00B90007" w:rsidP="00040C7A">
            <w:r w:rsidRPr="00017611">
              <w:t>Nav</w:t>
            </w:r>
          </w:p>
        </w:tc>
      </w:tr>
    </w:tbl>
    <w:p w14:paraId="1B6AC469" w14:textId="77777777" w:rsidR="00DC2782" w:rsidRDefault="00DC2782" w:rsidP="00040C7A">
      <w:pPr>
        <w:rPr>
          <w:sz w:val="16"/>
          <w:szCs w:val="16"/>
        </w:rPr>
      </w:pPr>
    </w:p>
    <w:p w14:paraId="6A4C750F" w14:textId="77777777" w:rsidR="00071E88" w:rsidRDefault="00071E88" w:rsidP="00040C7A">
      <w:pPr>
        <w:rPr>
          <w:sz w:val="16"/>
          <w:szCs w:val="16"/>
        </w:rPr>
      </w:pPr>
    </w:p>
    <w:p w14:paraId="12339FFC" w14:textId="77777777" w:rsidR="00071E88" w:rsidRDefault="00071E88" w:rsidP="00040C7A">
      <w:pPr>
        <w:rPr>
          <w:sz w:val="16"/>
          <w:szCs w:val="16"/>
        </w:rPr>
      </w:pPr>
    </w:p>
    <w:p w14:paraId="618D50B9" w14:textId="77777777" w:rsidR="00071E88" w:rsidRDefault="00071E88" w:rsidP="00040C7A">
      <w:pPr>
        <w:rPr>
          <w:sz w:val="16"/>
          <w:szCs w:val="16"/>
        </w:rPr>
      </w:pPr>
    </w:p>
    <w:p w14:paraId="055EC2AB" w14:textId="77777777" w:rsidR="00071E88" w:rsidRDefault="00071E88" w:rsidP="00040C7A">
      <w:pPr>
        <w:rPr>
          <w:sz w:val="16"/>
          <w:szCs w:val="16"/>
        </w:rPr>
      </w:pPr>
    </w:p>
    <w:p w14:paraId="1F5EDE75" w14:textId="77777777" w:rsidR="00071E88" w:rsidRDefault="00071E88" w:rsidP="00040C7A">
      <w:pPr>
        <w:rPr>
          <w:sz w:val="16"/>
          <w:szCs w:val="16"/>
        </w:rPr>
      </w:pPr>
    </w:p>
    <w:p w14:paraId="1588FB29" w14:textId="77777777" w:rsidR="00071E88" w:rsidRDefault="00071E88" w:rsidP="00040C7A">
      <w:pPr>
        <w:rPr>
          <w:sz w:val="16"/>
          <w:szCs w:val="16"/>
        </w:rPr>
      </w:pPr>
    </w:p>
    <w:p w14:paraId="43180067" w14:textId="77777777" w:rsidR="00071E88" w:rsidRDefault="00071E88" w:rsidP="00040C7A">
      <w:pPr>
        <w:rPr>
          <w:sz w:val="16"/>
          <w:szCs w:val="16"/>
        </w:rPr>
      </w:pPr>
    </w:p>
    <w:p w14:paraId="0AD44537" w14:textId="77777777" w:rsidR="00071E88" w:rsidRDefault="00071E88" w:rsidP="00040C7A">
      <w:pPr>
        <w:rPr>
          <w:sz w:val="16"/>
          <w:szCs w:val="16"/>
        </w:rPr>
      </w:pPr>
    </w:p>
    <w:p w14:paraId="0C7001A3" w14:textId="77777777" w:rsidR="00071E88" w:rsidRDefault="00071E88" w:rsidP="00040C7A">
      <w:pPr>
        <w:rPr>
          <w:sz w:val="16"/>
          <w:szCs w:val="16"/>
        </w:rPr>
      </w:pPr>
    </w:p>
    <w:p w14:paraId="3FFB7599" w14:textId="77777777" w:rsidR="00071E88" w:rsidRDefault="00071E88" w:rsidP="00040C7A">
      <w:pPr>
        <w:rPr>
          <w:sz w:val="16"/>
          <w:szCs w:val="16"/>
        </w:rPr>
      </w:pPr>
    </w:p>
    <w:p w14:paraId="2CDB4EF1" w14:textId="77777777" w:rsidR="00071E88" w:rsidRDefault="00071E88" w:rsidP="00040C7A">
      <w:pPr>
        <w:rPr>
          <w:sz w:val="16"/>
          <w:szCs w:val="16"/>
        </w:rPr>
      </w:pPr>
    </w:p>
    <w:p w14:paraId="74703DA7" w14:textId="77777777" w:rsidR="00071E88" w:rsidRDefault="00071E88" w:rsidP="00040C7A">
      <w:pPr>
        <w:rPr>
          <w:sz w:val="16"/>
          <w:szCs w:val="16"/>
        </w:rPr>
      </w:pPr>
    </w:p>
    <w:p w14:paraId="10FA2229" w14:textId="77777777" w:rsidR="00071E88" w:rsidRDefault="00071E88" w:rsidP="00040C7A">
      <w:pPr>
        <w:rPr>
          <w:sz w:val="16"/>
          <w:szCs w:val="16"/>
        </w:rPr>
      </w:pPr>
    </w:p>
    <w:p w14:paraId="66FD4759" w14:textId="77777777" w:rsidR="00071E88" w:rsidRDefault="00071E88" w:rsidP="00040C7A">
      <w:pPr>
        <w:rPr>
          <w:sz w:val="16"/>
          <w:szCs w:val="16"/>
        </w:rPr>
      </w:pPr>
    </w:p>
    <w:p w14:paraId="1DA713FA" w14:textId="77777777" w:rsidR="00071E88" w:rsidRDefault="00071E88" w:rsidP="00040C7A">
      <w:pPr>
        <w:rPr>
          <w:sz w:val="16"/>
          <w:szCs w:val="16"/>
        </w:rPr>
      </w:pPr>
    </w:p>
    <w:p w14:paraId="2DB60DDA" w14:textId="77777777" w:rsidR="00071E88" w:rsidRDefault="00071E88" w:rsidP="00040C7A">
      <w:pPr>
        <w:rPr>
          <w:sz w:val="16"/>
          <w:szCs w:val="16"/>
        </w:rPr>
      </w:pPr>
    </w:p>
    <w:p w14:paraId="3C3E283B" w14:textId="77777777" w:rsidR="00071E88" w:rsidRDefault="00071E88" w:rsidP="00040C7A">
      <w:pPr>
        <w:rPr>
          <w:sz w:val="16"/>
          <w:szCs w:val="16"/>
        </w:rPr>
      </w:pPr>
    </w:p>
    <w:p w14:paraId="379A3693" w14:textId="77777777" w:rsidR="00071E88" w:rsidRPr="00017611" w:rsidRDefault="00071E88" w:rsidP="00040C7A">
      <w:pPr>
        <w:rPr>
          <w:sz w:val="16"/>
          <w:szCs w:val="16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2401"/>
        <w:gridCol w:w="6238"/>
      </w:tblGrid>
      <w:tr w:rsidR="00017611" w:rsidRPr="00017611" w14:paraId="1C2FE745" w14:textId="77777777" w:rsidTr="00490A4C">
        <w:trPr>
          <w:cantSplit/>
        </w:trPr>
        <w:tc>
          <w:tcPr>
            <w:tcW w:w="9215" w:type="dxa"/>
            <w:gridSpan w:val="3"/>
            <w:vAlign w:val="center"/>
            <w:hideMark/>
          </w:tcPr>
          <w:p w14:paraId="461805CD" w14:textId="7C78A4C1" w:rsidR="00487B6F" w:rsidRPr="00017611" w:rsidRDefault="00487B6F" w:rsidP="00040C7A">
            <w:pPr>
              <w:jc w:val="center"/>
              <w:rPr>
                <w:b/>
                <w:bCs/>
              </w:rPr>
            </w:pPr>
            <w:r w:rsidRPr="00017611">
              <w:rPr>
                <w:b/>
                <w:bCs/>
              </w:rPr>
              <w:lastRenderedPageBreak/>
              <w:t>VI. Sabiedrības līdzdalība un komunikācijas aktivitātes</w:t>
            </w:r>
          </w:p>
        </w:tc>
      </w:tr>
      <w:tr w:rsidR="00017611" w:rsidRPr="00017611" w14:paraId="5E5948EF" w14:textId="77777777" w:rsidTr="00490A4C">
        <w:trPr>
          <w:cantSplit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7FF0E" w14:textId="0746BF63" w:rsidR="00BA32AA" w:rsidRPr="00017611" w:rsidRDefault="00BA32AA" w:rsidP="00040C7A">
            <w:pPr>
              <w:jc w:val="center"/>
            </w:pPr>
            <w:r w:rsidRPr="00017611">
              <w:rPr>
                <w:iCs/>
              </w:rPr>
              <w:t>1.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0B6BF" w14:textId="4028E360" w:rsidR="00BA32AA" w:rsidRPr="00017611" w:rsidRDefault="00BA32AA" w:rsidP="00040C7A">
            <w:r w:rsidRPr="00017611">
              <w:rPr>
                <w:iCs/>
              </w:rPr>
              <w:t>Plānotās sabiedrības līdzdalības un komunikācijas aktivitātes saistībā ar projektu</w:t>
            </w:r>
          </w:p>
        </w:tc>
        <w:tc>
          <w:tcPr>
            <w:tcW w:w="6238" w:type="dxa"/>
            <w:shd w:val="clear" w:color="auto" w:fill="auto"/>
          </w:tcPr>
          <w:p w14:paraId="65F4424F" w14:textId="5DFE2148" w:rsidR="00071E88" w:rsidRDefault="002F7317" w:rsidP="00525CA6">
            <w:pPr>
              <w:tabs>
                <w:tab w:val="left" w:pos="85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01.09.2021. </w:t>
            </w:r>
            <w:r w:rsidR="00071E88">
              <w:rPr>
                <w:iCs/>
              </w:rPr>
              <w:t xml:space="preserve">Noteikumu projekts nosūtīts </w:t>
            </w:r>
            <w:r w:rsidR="00071E88" w:rsidRPr="00071E88">
              <w:rPr>
                <w:iCs/>
              </w:rPr>
              <w:t>Fonda Konsultatīvā</w:t>
            </w:r>
            <w:r w:rsidR="00071E88">
              <w:rPr>
                <w:iCs/>
              </w:rPr>
              <w:t>s darba grupas</w:t>
            </w:r>
            <w:r w:rsidR="00EB3F07">
              <w:rPr>
                <w:iCs/>
              </w:rPr>
              <w:t xml:space="preserve"> (b</w:t>
            </w:r>
            <w:r w:rsidR="00EB3F07" w:rsidRPr="00EB3F07">
              <w:rPr>
                <w:iCs/>
              </w:rPr>
              <w:t>iedrības “Latvijas Samariešu apvienība”</w:t>
            </w:r>
            <w:r w:rsidR="00EB3F07">
              <w:rPr>
                <w:iCs/>
              </w:rPr>
              <w:t xml:space="preserve">, biedrība “Latvijas Sarkanais Krusts”, </w:t>
            </w:r>
            <w:r w:rsidR="00EE5D18">
              <w:rPr>
                <w:iCs/>
              </w:rPr>
              <w:t>b</w:t>
            </w:r>
            <w:r w:rsidR="00E32ADE">
              <w:rPr>
                <w:iCs/>
              </w:rPr>
              <w:t>iedrība “</w:t>
            </w:r>
            <w:r w:rsidR="00E32ADE" w:rsidRPr="00E32ADE">
              <w:rPr>
                <w:iCs/>
              </w:rPr>
              <w:t xml:space="preserve">EAPN </w:t>
            </w:r>
            <w:proofErr w:type="spellStart"/>
            <w:r w:rsidR="00E32ADE" w:rsidRPr="00E32ADE">
              <w:rPr>
                <w:iCs/>
              </w:rPr>
              <w:t>Latvia</w:t>
            </w:r>
            <w:proofErr w:type="spellEnd"/>
            <w:r w:rsidR="00E32ADE">
              <w:rPr>
                <w:iCs/>
              </w:rPr>
              <w:t>”</w:t>
            </w:r>
            <w:r w:rsidR="00E32ADE" w:rsidRPr="00E32ADE">
              <w:rPr>
                <w:iCs/>
              </w:rPr>
              <w:t xml:space="preserve"> (Latvijas </w:t>
            </w:r>
            <w:proofErr w:type="spellStart"/>
            <w:r w:rsidR="00E32ADE" w:rsidRPr="00E32ADE">
              <w:rPr>
                <w:iCs/>
              </w:rPr>
              <w:t>PretNabadzības</w:t>
            </w:r>
            <w:proofErr w:type="spellEnd"/>
            <w:r w:rsidR="00E32ADE" w:rsidRPr="00E32ADE">
              <w:rPr>
                <w:iCs/>
              </w:rPr>
              <w:t xml:space="preserve"> Tīkls)</w:t>
            </w:r>
            <w:r w:rsidR="00E32ADE">
              <w:rPr>
                <w:iCs/>
              </w:rPr>
              <w:t xml:space="preserve">, </w:t>
            </w:r>
            <w:r w:rsidR="00EE5D18">
              <w:rPr>
                <w:iCs/>
              </w:rPr>
              <w:t>biedrība</w:t>
            </w:r>
            <w:r w:rsidR="00E32ADE" w:rsidRPr="00E32ADE">
              <w:rPr>
                <w:iCs/>
              </w:rPr>
              <w:t xml:space="preserve"> "</w:t>
            </w:r>
            <w:r w:rsidR="00E32ADE" w:rsidRPr="00E32ADE">
              <w:rPr>
                <w:bCs/>
                <w:iCs/>
              </w:rPr>
              <w:t>Latvijas Pašvaldību sociālo dienestu vadītāju apvienība</w:t>
            </w:r>
            <w:r w:rsidR="00E32ADE" w:rsidRPr="00E32ADE">
              <w:rPr>
                <w:iCs/>
              </w:rPr>
              <w:t>"</w:t>
            </w:r>
            <w:r w:rsidR="00EE5D18">
              <w:rPr>
                <w:iCs/>
              </w:rPr>
              <w:t xml:space="preserve"> u.c.) </w:t>
            </w:r>
            <w:r w:rsidR="00071E88">
              <w:rPr>
                <w:iCs/>
              </w:rPr>
              <w:t>dalībniekiem izvērtēšanai un atzinumu sniegšanai.</w:t>
            </w:r>
          </w:p>
          <w:p w14:paraId="08346D11" w14:textId="77777777" w:rsidR="00071E88" w:rsidRDefault="00071E88" w:rsidP="00525CA6">
            <w:pPr>
              <w:tabs>
                <w:tab w:val="left" w:pos="855"/>
              </w:tabs>
              <w:jc w:val="both"/>
              <w:rPr>
                <w:iCs/>
              </w:rPr>
            </w:pPr>
          </w:p>
          <w:p w14:paraId="6934798E" w14:textId="77777777" w:rsidR="00B731EE" w:rsidRDefault="002F7317" w:rsidP="00525CA6">
            <w:pPr>
              <w:tabs>
                <w:tab w:val="left" w:pos="855"/>
              </w:tabs>
              <w:jc w:val="both"/>
              <w:rPr>
                <w:iCs/>
                <w:lang w:bidi="lv-LV"/>
              </w:rPr>
            </w:pPr>
            <w:r>
              <w:rPr>
                <w:iCs/>
                <w:lang w:bidi="lv-LV"/>
              </w:rPr>
              <w:t xml:space="preserve">03.09.2021. </w:t>
            </w:r>
            <w:r w:rsidR="00071E88" w:rsidRPr="007D75B7">
              <w:rPr>
                <w:iCs/>
                <w:lang w:bidi="lv-LV"/>
              </w:rPr>
              <w:t xml:space="preserve">Noteikumu projekts </w:t>
            </w:r>
            <w:r w:rsidR="007D75B7" w:rsidRPr="007D75B7">
              <w:rPr>
                <w:iCs/>
                <w:lang w:bidi="lv-LV"/>
              </w:rPr>
              <w:t xml:space="preserve">ievietots </w:t>
            </w:r>
            <w:r w:rsidR="007D75B7" w:rsidRPr="007D75B7">
              <w:rPr>
                <w:bCs/>
                <w:iCs/>
                <w:lang w:bidi="lv-LV"/>
              </w:rPr>
              <w:t xml:space="preserve">LM tīmekļa vietnē sabiedrības </w:t>
            </w:r>
            <w:r w:rsidR="007D75B7">
              <w:rPr>
                <w:iCs/>
                <w:lang w:bidi="lv-LV"/>
              </w:rPr>
              <w:t>l</w:t>
            </w:r>
            <w:r w:rsidR="00071E88" w:rsidRPr="007D75B7">
              <w:rPr>
                <w:iCs/>
                <w:lang w:bidi="lv-LV"/>
              </w:rPr>
              <w:t>īdzdalība</w:t>
            </w:r>
            <w:r w:rsidR="00B731EE">
              <w:rPr>
                <w:iCs/>
                <w:lang w:bidi="lv-LV"/>
              </w:rPr>
              <w:t>s nodrošināšanai:</w:t>
            </w:r>
          </w:p>
          <w:p w14:paraId="0BC57638" w14:textId="2A972FBB" w:rsidR="00071E88" w:rsidRDefault="00B731EE" w:rsidP="00525CA6">
            <w:pPr>
              <w:tabs>
                <w:tab w:val="left" w:pos="855"/>
              </w:tabs>
              <w:jc w:val="both"/>
              <w:rPr>
                <w:iCs/>
                <w:lang w:bidi="lv-LV"/>
              </w:rPr>
            </w:pPr>
            <w:hyperlink r:id="rId9" w:history="1">
              <w:r w:rsidRPr="00915634">
                <w:rPr>
                  <w:rStyle w:val="Hyperlink"/>
                  <w:iCs/>
                  <w:lang w:bidi="lv-LV"/>
                </w:rPr>
                <w:t>https://www.lm.gov.lv/lv/grozijumi-ministru-kabineta-2014-gada-25-novembra-noteikumos-nr-727</w:t>
              </w:r>
            </w:hyperlink>
          </w:p>
          <w:p w14:paraId="021D9506" w14:textId="77777777" w:rsidR="00FF1350" w:rsidRDefault="00FF1350" w:rsidP="00525CA6">
            <w:pPr>
              <w:tabs>
                <w:tab w:val="left" w:pos="855"/>
              </w:tabs>
              <w:jc w:val="both"/>
              <w:rPr>
                <w:iCs/>
                <w:lang w:bidi="lv-LV"/>
              </w:rPr>
            </w:pPr>
          </w:p>
          <w:p w14:paraId="42A24285" w14:textId="0B4A1E6C" w:rsidR="00FF1350" w:rsidRPr="00017611" w:rsidRDefault="00FF1350" w:rsidP="00525CA6">
            <w:pPr>
              <w:tabs>
                <w:tab w:val="left" w:pos="855"/>
              </w:tabs>
              <w:jc w:val="both"/>
              <w:rPr>
                <w:iCs/>
                <w:lang w:bidi="lv-LV"/>
              </w:rPr>
            </w:pPr>
            <w:r>
              <w:rPr>
                <w:iCs/>
                <w:lang w:bidi="lv-LV"/>
              </w:rPr>
              <w:t>03.09.2021. a</w:t>
            </w:r>
            <w:r w:rsidRPr="00FF1350">
              <w:rPr>
                <w:iCs/>
                <w:lang w:bidi="lv-LV"/>
              </w:rPr>
              <w:t>tbilstoši MK 2009.</w:t>
            </w:r>
            <w:r>
              <w:rPr>
                <w:iCs/>
                <w:lang w:bidi="lv-LV"/>
              </w:rPr>
              <w:t> </w:t>
            </w:r>
            <w:r w:rsidRPr="00FF1350">
              <w:rPr>
                <w:iCs/>
                <w:lang w:bidi="lv-LV"/>
              </w:rPr>
              <w:t>gada 25.</w:t>
            </w:r>
            <w:r>
              <w:rPr>
                <w:iCs/>
                <w:lang w:bidi="lv-LV"/>
              </w:rPr>
              <w:t> </w:t>
            </w:r>
            <w:r w:rsidR="005E5947">
              <w:rPr>
                <w:iCs/>
                <w:lang w:bidi="lv-LV"/>
              </w:rPr>
              <w:t xml:space="preserve">augusta noteikumu </w:t>
            </w:r>
            <w:r w:rsidRPr="00FF1350">
              <w:rPr>
                <w:iCs/>
                <w:lang w:bidi="lv-LV"/>
              </w:rPr>
              <w:t>Nr.</w:t>
            </w:r>
            <w:r w:rsidR="005E5947">
              <w:rPr>
                <w:iCs/>
                <w:lang w:bidi="lv-LV"/>
              </w:rPr>
              <w:t> </w:t>
            </w:r>
            <w:bookmarkStart w:id="0" w:name="_GoBack"/>
            <w:bookmarkEnd w:id="0"/>
            <w:r w:rsidRPr="00FF1350">
              <w:rPr>
                <w:iCs/>
                <w:lang w:bidi="lv-LV"/>
              </w:rPr>
              <w:t>970 “Sabiedrības līdzdalības kārtība attīstības plānošanas procesā” 14.</w:t>
            </w:r>
            <w:r>
              <w:rPr>
                <w:iCs/>
                <w:lang w:bidi="lv-LV"/>
              </w:rPr>
              <w:t> </w:t>
            </w:r>
            <w:r w:rsidRPr="00FF1350">
              <w:rPr>
                <w:iCs/>
                <w:lang w:bidi="lv-LV"/>
              </w:rPr>
              <w:t>punkta nosacījumiem</w:t>
            </w:r>
            <w:r>
              <w:rPr>
                <w:iCs/>
                <w:lang w:bidi="lv-LV"/>
              </w:rPr>
              <w:t xml:space="preserve"> informācija ir nosūtīta Valsts kancelejai publicēšanai tās mājaslapā.</w:t>
            </w:r>
          </w:p>
        </w:tc>
      </w:tr>
      <w:tr w:rsidR="00017611" w:rsidRPr="00017611" w14:paraId="1FF7D176" w14:textId="77777777" w:rsidTr="00490A4C">
        <w:trPr>
          <w:cantSplit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D5692" w14:textId="0D748161" w:rsidR="00A60DFD" w:rsidRPr="00017611" w:rsidRDefault="00A60DFD" w:rsidP="00040C7A">
            <w:pPr>
              <w:jc w:val="center"/>
              <w:rPr>
                <w:iCs/>
              </w:rPr>
            </w:pPr>
            <w:r w:rsidRPr="00017611">
              <w:rPr>
                <w:iCs/>
              </w:rPr>
              <w:t>2.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EDE34" w14:textId="512FA5E9" w:rsidR="00A60DFD" w:rsidRPr="00017611" w:rsidRDefault="00A60DFD" w:rsidP="00040C7A">
            <w:pPr>
              <w:rPr>
                <w:iCs/>
              </w:rPr>
            </w:pPr>
            <w:r w:rsidRPr="00017611">
              <w:rPr>
                <w:iCs/>
              </w:rPr>
              <w:t>Sabiedrības līdzdalība projekta izstrādē</w:t>
            </w:r>
          </w:p>
        </w:tc>
        <w:tc>
          <w:tcPr>
            <w:tcW w:w="6238" w:type="dxa"/>
            <w:shd w:val="clear" w:color="auto" w:fill="auto"/>
          </w:tcPr>
          <w:p w14:paraId="66DF4F73" w14:textId="3D4196E2" w:rsidR="00071E88" w:rsidRPr="00C61A02" w:rsidRDefault="002F7317" w:rsidP="00C61A02">
            <w:pPr>
              <w:ind w:right="111"/>
              <w:jc w:val="both"/>
              <w:rPr>
                <w:iCs/>
              </w:rPr>
            </w:pPr>
            <w:r w:rsidRPr="002F7317">
              <w:rPr>
                <w:iCs/>
              </w:rPr>
              <w:t xml:space="preserve">03.09.2021. </w:t>
            </w:r>
            <w:r w:rsidR="00071E88" w:rsidRPr="002F7317">
              <w:rPr>
                <w:iCs/>
              </w:rPr>
              <w:t>Fonda</w:t>
            </w:r>
            <w:r w:rsidR="00AB756F">
              <w:rPr>
                <w:iCs/>
              </w:rPr>
              <w:t xml:space="preserve"> K</w:t>
            </w:r>
            <w:r w:rsidR="00071E88" w:rsidRPr="002F7317">
              <w:rPr>
                <w:iCs/>
              </w:rPr>
              <w:t xml:space="preserve">onsultatīvās darba grupas dalībnieki sniedza </w:t>
            </w:r>
            <w:r w:rsidRPr="002F7317">
              <w:rPr>
                <w:iCs/>
              </w:rPr>
              <w:t xml:space="preserve">atzinumus, pozitīvi novērtējot LM iniciatīvu </w:t>
            </w:r>
            <w:r>
              <w:rPr>
                <w:iCs/>
              </w:rPr>
              <w:t xml:space="preserve">papildus pārtikas atbalsta sniegšanai </w:t>
            </w:r>
            <w:r w:rsidR="00C61A02">
              <w:rPr>
                <w:iCs/>
              </w:rPr>
              <w:t>zemu ienākumu mājsaimniecībām 2021. gada ceturtajā ceturksnī.</w:t>
            </w:r>
          </w:p>
        </w:tc>
      </w:tr>
      <w:tr w:rsidR="00017611" w:rsidRPr="00017611" w14:paraId="2FACC7D4" w14:textId="77777777" w:rsidTr="00490A4C">
        <w:trPr>
          <w:cantSplit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AB985" w14:textId="51945E56" w:rsidR="00BA32AA" w:rsidRPr="00017611" w:rsidRDefault="00BA32AA" w:rsidP="00040C7A">
            <w:pPr>
              <w:jc w:val="center"/>
            </w:pPr>
            <w:r w:rsidRPr="00017611">
              <w:rPr>
                <w:iCs/>
              </w:rPr>
              <w:t>3.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BFCC9" w14:textId="3579024E" w:rsidR="00BA32AA" w:rsidRPr="00017611" w:rsidRDefault="00BA32AA" w:rsidP="00040C7A">
            <w:r w:rsidRPr="00017611">
              <w:rPr>
                <w:iCs/>
              </w:rPr>
              <w:t>Sabiedrības līdzdalības rezultāti</w:t>
            </w:r>
          </w:p>
        </w:tc>
        <w:tc>
          <w:tcPr>
            <w:tcW w:w="6238" w:type="dxa"/>
            <w:shd w:val="clear" w:color="auto" w:fill="auto"/>
          </w:tcPr>
          <w:p w14:paraId="3F3D59DA" w14:textId="14243A3B" w:rsidR="00BA32AA" w:rsidRPr="00017611" w:rsidRDefault="00BA32AA" w:rsidP="00040C7A">
            <w:pPr>
              <w:jc w:val="both"/>
            </w:pPr>
          </w:p>
        </w:tc>
      </w:tr>
      <w:tr w:rsidR="00017611" w:rsidRPr="00017611" w14:paraId="6B1F8061" w14:textId="77777777" w:rsidTr="00490A4C">
        <w:trPr>
          <w:cantSplit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ADC5F" w14:textId="7E5A35EF" w:rsidR="00BA32AA" w:rsidRPr="00017611" w:rsidRDefault="00BA32AA" w:rsidP="00040C7A">
            <w:pPr>
              <w:jc w:val="center"/>
            </w:pPr>
            <w:r w:rsidRPr="00017611">
              <w:rPr>
                <w:iCs/>
              </w:rPr>
              <w:t>4.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DF83" w14:textId="65D41C97" w:rsidR="00BA32AA" w:rsidRPr="00017611" w:rsidRDefault="00BA32AA" w:rsidP="00040C7A">
            <w:r w:rsidRPr="00017611">
              <w:rPr>
                <w:iCs/>
              </w:rPr>
              <w:t>Cita informācija</w:t>
            </w:r>
          </w:p>
        </w:tc>
        <w:tc>
          <w:tcPr>
            <w:tcW w:w="6238" w:type="dxa"/>
            <w:shd w:val="clear" w:color="auto" w:fill="auto"/>
          </w:tcPr>
          <w:p w14:paraId="4EDF6481" w14:textId="42049D39" w:rsidR="00BA32AA" w:rsidRPr="00017611" w:rsidRDefault="006500BA" w:rsidP="00040C7A">
            <w:r w:rsidRPr="00017611">
              <w:t>Nav</w:t>
            </w:r>
          </w:p>
        </w:tc>
      </w:tr>
    </w:tbl>
    <w:p w14:paraId="6193CFDD" w14:textId="77777777" w:rsidR="009B3141" w:rsidRPr="00017611" w:rsidRDefault="009B3141" w:rsidP="00040C7A">
      <w:pPr>
        <w:ind w:firstLine="720"/>
        <w:rPr>
          <w:sz w:val="16"/>
          <w:szCs w:val="16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4100"/>
        <w:gridCol w:w="4395"/>
      </w:tblGrid>
      <w:tr w:rsidR="00017611" w:rsidRPr="00017611" w14:paraId="50B7E6B4" w14:textId="77777777" w:rsidTr="00766C2B">
        <w:trPr>
          <w:cantSplit/>
        </w:trPr>
        <w:tc>
          <w:tcPr>
            <w:tcW w:w="9215" w:type="dxa"/>
            <w:gridSpan w:val="3"/>
            <w:vAlign w:val="center"/>
            <w:hideMark/>
          </w:tcPr>
          <w:p w14:paraId="6DD99F0F" w14:textId="77777777" w:rsidR="0058490F" w:rsidRPr="00017611" w:rsidRDefault="0058490F" w:rsidP="00040C7A">
            <w:pPr>
              <w:jc w:val="center"/>
              <w:rPr>
                <w:b/>
                <w:bCs/>
              </w:rPr>
            </w:pPr>
            <w:r w:rsidRPr="00017611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17611" w:rsidRPr="00017611" w14:paraId="7E6D403E" w14:textId="77777777" w:rsidTr="00766C2B">
        <w:trPr>
          <w:cantSplit/>
        </w:trPr>
        <w:tc>
          <w:tcPr>
            <w:tcW w:w="720" w:type="dxa"/>
            <w:hideMark/>
          </w:tcPr>
          <w:p w14:paraId="3A1A62BB" w14:textId="77777777" w:rsidR="0058490F" w:rsidRPr="00017611" w:rsidRDefault="0058490F" w:rsidP="00040C7A">
            <w:pPr>
              <w:jc w:val="center"/>
            </w:pPr>
            <w:r w:rsidRPr="00017611">
              <w:t>1.</w:t>
            </w:r>
          </w:p>
        </w:tc>
        <w:tc>
          <w:tcPr>
            <w:tcW w:w="4100" w:type="dxa"/>
            <w:hideMark/>
          </w:tcPr>
          <w:p w14:paraId="214A6385" w14:textId="77777777" w:rsidR="0058490F" w:rsidRPr="00017611" w:rsidRDefault="0058490F" w:rsidP="00040C7A">
            <w:r w:rsidRPr="00017611">
              <w:t>Projekta izpildē iesaistītās institūcijas</w:t>
            </w:r>
          </w:p>
        </w:tc>
        <w:tc>
          <w:tcPr>
            <w:tcW w:w="4395" w:type="dxa"/>
            <w:hideMark/>
          </w:tcPr>
          <w:p w14:paraId="5B345871" w14:textId="77777777" w:rsidR="0058490F" w:rsidRPr="00017611" w:rsidRDefault="0038443D" w:rsidP="00040C7A">
            <w:pPr>
              <w:jc w:val="both"/>
            </w:pPr>
            <w:r w:rsidRPr="00017611">
              <w:t>Labklājības ministrija</w:t>
            </w:r>
          </w:p>
          <w:p w14:paraId="3E3E7DCF" w14:textId="75AD229C" w:rsidR="0038443D" w:rsidRPr="00017611" w:rsidRDefault="0038443D" w:rsidP="00040C7A">
            <w:pPr>
              <w:jc w:val="both"/>
            </w:pPr>
            <w:r w:rsidRPr="00017611">
              <w:t>Sabiedrības integrācijas fonds</w:t>
            </w:r>
          </w:p>
        </w:tc>
      </w:tr>
      <w:tr w:rsidR="00017611" w:rsidRPr="00017611" w14:paraId="70FD7A6A" w14:textId="77777777" w:rsidTr="00766C2B">
        <w:trPr>
          <w:cantSplit/>
        </w:trPr>
        <w:tc>
          <w:tcPr>
            <w:tcW w:w="720" w:type="dxa"/>
            <w:hideMark/>
          </w:tcPr>
          <w:p w14:paraId="404686C1" w14:textId="0231DB0B" w:rsidR="0058490F" w:rsidRPr="00017611" w:rsidRDefault="0058490F" w:rsidP="00040C7A">
            <w:pPr>
              <w:jc w:val="center"/>
            </w:pPr>
            <w:r w:rsidRPr="00017611">
              <w:t>2.</w:t>
            </w:r>
          </w:p>
        </w:tc>
        <w:tc>
          <w:tcPr>
            <w:tcW w:w="4100" w:type="dxa"/>
            <w:hideMark/>
          </w:tcPr>
          <w:p w14:paraId="6CAC7A3E" w14:textId="77777777" w:rsidR="0058490F" w:rsidRPr="00017611" w:rsidRDefault="0058490F" w:rsidP="00040C7A">
            <w:r w:rsidRPr="00017611">
              <w:t>Projekta izpildes ietekme uz pārvaldes funkcijām un institucionālo struktūru.</w:t>
            </w:r>
            <w:r w:rsidRPr="00017611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4395" w:type="dxa"/>
            <w:hideMark/>
          </w:tcPr>
          <w:p w14:paraId="2FDA9E73" w14:textId="77777777" w:rsidR="0058490F" w:rsidRPr="00017611" w:rsidRDefault="0058490F" w:rsidP="00040C7A">
            <w:pPr>
              <w:pStyle w:val="ListParagraph"/>
              <w:shd w:val="clear" w:color="auto" w:fill="FFFFFF"/>
              <w:spacing w:after="0" w:line="240" w:lineRule="auto"/>
              <w:ind w:left="0" w:right="1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11">
              <w:rPr>
                <w:rFonts w:ascii="Times New Roman" w:hAnsi="Times New Roman"/>
                <w:sz w:val="24"/>
                <w:szCs w:val="24"/>
              </w:rPr>
              <w:t>Noteikumu projekts neparedz funkciju paplašināšanu vai sašaurināšanu, kā arī neietekmē pieejamos cilvēkresursus, neparedz veidot jaunas institūcijas vai reorganizēt esošās.</w:t>
            </w:r>
          </w:p>
        </w:tc>
      </w:tr>
      <w:tr w:rsidR="00017611" w:rsidRPr="00017611" w14:paraId="61422A91" w14:textId="77777777" w:rsidTr="00766C2B">
        <w:trPr>
          <w:cantSplit/>
        </w:trPr>
        <w:tc>
          <w:tcPr>
            <w:tcW w:w="720" w:type="dxa"/>
            <w:hideMark/>
          </w:tcPr>
          <w:p w14:paraId="474E3024" w14:textId="77777777" w:rsidR="0058490F" w:rsidRPr="00017611" w:rsidRDefault="0058490F" w:rsidP="00040C7A">
            <w:pPr>
              <w:jc w:val="center"/>
            </w:pPr>
            <w:r w:rsidRPr="00017611">
              <w:t>3.</w:t>
            </w:r>
          </w:p>
        </w:tc>
        <w:tc>
          <w:tcPr>
            <w:tcW w:w="4100" w:type="dxa"/>
            <w:hideMark/>
          </w:tcPr>
          <w:p w14:paraId="1D99A3D5" w14:textId="77777777" w:rsidR="0058490F" w:rsidRPr="00017611" w:rsidRDefault="0058490F" w:rsidP="00040C7A">
            <w:r w:rsidRPr="00017611">
              <w:t>Cita informācija</w:t>
            </w:r>
          </w:p>
        </w:tc>
        <w:tc>
          <w:tcPr>
            <w:tcW w:w="4395" w:type="dxa"/>
            <w:hideMark/>
          </w:tcPr>
          <w:p w14:paraId="2A2ED22F" w14:textId="0C306733" w:rsidR="0058490F" w:rsidRPr="00017611" w:rsidRDefault="0038443D" w:rsidP="00040C7A">
            <w:pPr>
              <w:ind w:right="111"/>
              <w:jc w:val="both"/>
            </w:pPr>
            <w:r w:rsidRPr="00017611">
              <w:t>Nav</w:t>
            </w:r>
          </w:p>
        </w:tc>
      </w:tr>
    </w:tbl>
    <w:p w14:paraId="2BE5BA2F" w14:textId="77777777" w:rsidR="00EA37CB" w:rsidRPr="00017611" w:rsidRDefault="00EA37CB" w:rsidP="00F17DE0"/>
    <w:p w14:paraId="79922D93" w14:textId="77777777" w:rsidR="00FE070B" w:rsidRPr="00017611" w:rsidRDefault="00FE070B" w:rsidP="00F17DE0"/>
    <w:p w14:paraId="77EB69F8" w14:textId="77777777" w:rsidR="00FE070B" w:rsidRPr="00017611" w:rsidRDefault="00FE070B" w:rsidP="00F17D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6758E" w:rsidRPr="00017611" w14:paraId="7CABB940" w14:textId="77777777" w:rsidTr="0026758E">
        <w:tc>
          <w:tcPr>
            <w:tcW w:w="4530" w:type="dxa"/>
          </w:tcPr>
          <w:p w14:paraId="2D93DF3B" w14:textId="4EDC4130" w:rsidR="0026758E" w:rsidRPr="00017611" w:rsidRDefault="0026758E" w:rsidP="00040C7A">
            <w:r w:rsidRPr="00017611">
              <w:t>Labklājības ministr</w:t>
            </w:r>
            <w:r w:rsidR="00F83DDB" w:rsidRPr="00017611">
              <w:t>s</w:t>
            </w:r>
          </w:p>
        </w:tc>
        <w:tc>
          <w:tcPr>
            <w:tcW w:w="4531" w:type="dxa"/>
          </w:tcPr>
          <w:p w14:paraId="1CE79E2C" w14:textId="4BC4C0F5" w:rsidR="0026758E" w:rsidRPr="00017611" w:rsidRDefault="00F83DDB" w:rsidP="00040C7A">
            <w:pPr>
              <w:jc w:val="right"/>
            </w:pPr>
            <w:r w:rsidRPr="00017611">
              <w:t>G</w:t>
            </w:r>
            <w:r w:rsidR="00206A21" w:rsidRPr="00017611">
              <w:t>.</w:t>
            </w:r>
            <w:r w:rsidR="004B4FCB" w:rsidRPr="00017611">
              <w:t> </w:t>
            </w:r>
            <w:r w:rsidRPr="00017611">
              <w:t>Eglītis</w:t>
            </w:r>
          </w:p>
        </w:tc>
      </w:tr>
    </w:tbl>
    <w:p w14:paraId="218EE059" w14:textId="77777777" w:rsidR="00E26FD9" w:rsidRPr="00017611" w:rsidRDefault="00E26FD9" w:rsidP="00F17DE0"/>
    <w:p w14:paraId="23853416" w14:textId="77777777" w:rsidR="00E64C9B" w:rsidRDefault="00E64C9B" w:rsidP="00F17DE0"/>
    <w:p w14:paraId="01F7BE64" w14:textId="77777777" w:rsidR="00017611" w:rsidRPr="00017611" w:rsidRDefault="00017611" w:rsidP="00F17DE0"/>
    <w:p w14:paraId="5138A05B" w14:textId="56915842" w:rsidR="00937C4E" w:rsidRPr="00017611" w:rsidRDefault="008C113B" w:rsidP="00040C7A">
      <w:pPr>
        <w:rPr>
          <w:sz w:val="18"/>
          <w:szCs w:val="18"/>
        </w:rPr>
      </w:pPr>
      <w:r w:rsidRPr="00017611">
        <w:rPr>
          <w:sz w:val="18"/>
          <w:szCs w:val="18"/>
        </w:rPr>
        <w:t>Stratane</w:t>
      </w:r>
      <w:r w:rsidR="00042E32" w:rsidRPr="00017611">
        <w:rPr>
          <w:sz w:val="18"/>
          <w:szCs w:val="18"/>
        </w:rPr>
        <w:t xml:space="preserve">, </w:t>
      </w:r>
      <w:r w:rsidRPr="00017611">
        <w:rPr>
          <w:sz w:val="18"/>
          <w:szCs w:val="18"/>
        </w:rPr>
        <w:t>67021653</w:t>
      </w:r>
    </w:p>
    <w:p w14:paraId="3608F2BD" w14:textId="4755BF4E" w:rsidR="00040C7A" w:rsidRPr="00017611" w:rsidRDefault="005E5947">
      <w:pPr>
        <w:rPr>
          <w:sz w:val="18"/>
          <w:szCs w:val="18"/>
        </w:rPr>
      </w:pPr>
      <w:hyperlink r:id="rId10" w:history="1">
        <w:r w:rsidR="00042E32" w:rsidRPr="00017611">
          <w:rPr>
            <w:rStyle w:val="Hyperlink"/>
            <w:color w:val="auto"/>
            <w:sz w:val="18"/>
            <w:szCs w:val="18"/>
          </w:rPr>
          <w:t>Aurika.Stratane@lm.gov.lv</w:t>
        </w:r>
      </w:hyperlink>
    </w:p>
    <w:sectPr w:rsidR="00040C7A" w:rsidRPr="00017611" w:rsidSect="00766C2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E0588" w14:textId="77777777" w:rsidR="001B02CC" w:rsidRDefault="001B02CC">
      <w:r>
        <w:separator/>
      </w:r>
    </w:p>
  </w:endnote>
  <w:endnote w:type="continuationSeparator" w:id="0">
    <w:p w14:paraId="0DFA1900" w14:textId="77777777" w:rsidR="001B02CC" w:rsidRDefault="001B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697CE" w14:textId="029903F4" w:rsidR="00F87805" w:rsidRPr="00F96165" w:rsidRDefault="00F87805" w:rsidP="008C113B">
    <w:pPr>
      <w:pStyle w:val="Footer"/>
    </w:pPr>
    <w:r>
      <w:rPr>
        <w:bCs/>
        <w:sz w:val="20"/>
        <w:szCs w:val="20"/>
        <w:lang w:eastAsia="ar-SA"/>
      </w:rPr>
      <w:fldChar w:fldCharType="begin"/>
    </w:r>
    <w:r>
      <w:rPr>
        <w:bCs/>
        <w:sz w:val="20"/>
        <w:szCs w:val="20"/>
        <w:lang w:eastAsia="ar-SA"/>
      </w:rPr>
      <w:instrText xml:space="preserve"> FILENAME \* MERGEFORMAT </w:instrText>
    </w:r>
    <w:r>
      <w:rPr>
        <w:bCs/>
        <w:sz w:val="20"/>
        <w:szCs w:val="20"/>
        <w:lang w:eastAsia="ar-SA"/>
      </w:rPr>
      <w:fldChar w:fldCharType="separate"/>
    </w:r>
    <w:r w:rsidR="007D5B4F">
      <w:rPr>
        <w:bCs/>
        <w:noProof/>
        <w:sz w:val="20"/>
        <w:szCs w:val="20"/>
        <w:lang w:eastAsia="ar-SA"/>
      </w:rPr>
      <w:t>LManot_030921_MKN727groz</w:t>
    </w:r>
    <w:r>
      <w:rPr>
        <w:bCs/>
        <w:sz w:val="20"/>
        <w:szCs w:val="20"/>
        <w:lang w:eastAsia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62CB" w14:textId="43394A55" w:rsidR="00F87805" w:rsidRPr="0041616F" w:rsidRDefault="00F87805" w:rsidP="004B4FCB">
    <w:pPr>
      <w:pStyle w:val="Footer"/>
    </w:pPr>
    <w:r>
      <w:rPr>
        <w:bCs/>
        <w:sz w:val="20"/>
        <w:szCs w:val="20"/>
        <w:lang w:eastAsia="ar-SA"/>
      </w:rPr>
      <w:fldChar w:fldCharType="begin"/>
    </w:r>
    <w:r>
      <w:rPr>
        <w:bCs/>
        <w:sz w:val="20"/>
        <w:szCs w:val="20"/>
        <w:lang w:eastAsia="ar-SA"/>
      </w:rPr>
      <w:instrText xml:space="preserve"> FILENAME \* MERGEFORMAT </w:instrText>
    </w:r>
    <w:r>
      <w:rPr>
        <w:bCs/>
        <w:sz w:val="20"/>
        <w:szCs w:val="20"/>
        <w:lang w:eastAsia="ar-SA"/>
      </w:rPr>
      <w:fldChar w:fldCharType="separate"/>
    </w:r>
    <w:r w:rsidR="007D5B4F">
      <w:rPr>
        <w:bCs/>
        <w:noProof/>
        <w:sz w:val="20"/>
        <w:szCs w:val="20"/>
        <w:lang w:eastAsia="ar-SA"/>
      </w:rPr>
      <w:t>LManot_030921_MKN727groz</w:t>
    </w:r>
    <w:r>
      <w:rPr>
        <w:bCs/>
        <w:sz w:val="20"/>
        <w:szCs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6191" w14:textId="77777777" w:rsidR="001B02CC" w:rsidRDefault="001B02CC">
      <w:r>
        <w:separator/>
      </w:r>
    </w:p>
  </w:footnote>
  <w:footnote w:type="continuationSeparator" w:id="0">
    <w:p w14:paraId="449E2572" w14:textId="77777777" w:rsidR="001B02CC" w:rsidRDefault="001B02CC">
      <w:r>
        <w:continuationSeparator/>
      </w:r>
    </w:p>
  </w:footnote>
  <w:footnote w:id="1">
    <w:p w14:paraId="29844849" w14:textId="77777777" w:rsidR="004A1A49" w:rsidRPr="00F17DE0" w:rsidRDefault="004A1A49" w:rsidP="004A1A49">
      <w:pPr>
        <w:pStyle w:val="FootnoteText"/>
        <w:tabs>
          <w:tab w:val="left" w:pos="2590"/>
        </w:tabs>
        <w:rPr>
          <w:sz w:val="16"/>
          <w:szCs w:val="16"/>
        </w:rPr>
      </w:pPr>
      <w:r w:rsidRPr="00F17DE0">
        <w:rPr>
          <w:rStyle w:val="FootnoteReference"/>
          <w:sz w:val="16"/>
          <w:szCs w:val="16"/>
        </w:rPr>
        <w:footnoteRef/>
      </w:r>
      <w:r w:rsidRPr="00F17DE0">
        <w:rPr>
          <w:sz w:val="16"/>
          <w:szCs w:val="16"/>
        </w:rPr>
        <w:t xml:space="preserve"> </w:t>
      </w:r>
      <w:r w:rsidRPr="00F17DE0">
        <w:rPr>
          <w:bCs/>
          <w:iCs/>
          <w:sz w:val="16"/>
          <w:szCs w:val="16"/>
        </w:rPr>
        <w:t>http://tap.mk.gov.lv/lv/mk/tap/?pid=40501372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2AC7" w14:textId="77777777" w:rsidR="00F87805" w:rsidRDefault="00F87805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2EF7F4" w14:textId="77777777" w:rsidR="00F87805" w:rsidRDefault="00F87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CF3F" w14:textId="77777777" w:rsidR="00F87805" w:rsidRDefault="00F87805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947">
      <w:rPr>
        <w:rStyle w:val="PageNumber"/>
        <w:noProof/>
      </w:rPr>
      <w:t>6</w:t>
    </w:r>
    <w:r>
      <w:rPr>
        <w:rStyle w:val="PageNumber"/>
      </w:rPr>
      <w:fldChar w:fldCharType="end"/>
    </w:r>
  </w:p>
  <w:p w14:paraId="193593D5" w14:textId="77777777" w:rsidR="00F87805" w:rsidRDefault="00F87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40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428"/>
    <w:multiLevelType w:val="multilevel"/>
    <w:tmpl w:val="1C4272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Calibri" w:hAnsi="Calibri" w:hint="default"/>
      </w:rPr>
    </w:lvl>
  </w:abstractNum>
  <w:abstractNum w:abstractNumId="2" w15:restartNumberingAfterBreak="0">
    <w:nsid w:val="07295F9C"/>
    <w:multiLevelType w:val="multilevel"/>
    <w:tmpl w:val="CD8888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44C5C"/>
    <w:multiLevelType w:val="multilevel"/>
    <w:tmpl w:val="6F3853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4" w15:restartNumberingAfterBreak="0">
    <w:nsid w:val="0B72563F"/>
    <w:multiLevelType w:val="hybridMultilevel"/>
    <w:tmpl w:val="9CCCE62C"/>
    <w:lvl w:ilvl="0" w:tplc="CA76A9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4F2E"/>
    <w:multiLevelType w:val="hybridMultilevel"/>
    <w:tmpl w:val="AC2451AE"/>
    <w:lvl w:ilvl="0" w:tplc="D90AF5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1487"/>
    <w:multiLevelType w:val="hybridMultilevel"/>
    <w:tmpl w:val="8F5436CC"/>
    <w:lvl w:ilvl="0" w:tplc="23A261FC">
      <w:start w:val="1"/>
      <w:numFmt w:val="decimal"/>
      <w:lvlText w:val="%1."/>
      <w:lvlJc w:val="left"/>
      <w:pPr>
        <w:ind w:left="45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74" w:hanging="360"/>
      </w:pPr>
    </w:lvl>
    <w:lvl w:ilvl="2" w:tplc="0426001B" w:tentative="1">
      <w:start w:val="1"/>
      <w:numFmt w:val="lowerRoman"/>
      <w:lvlText w:val="%3."/>
      <w:lvlJc w:val="right"/>
      <w:pPr>
        <w:ind w:left="1894" w:hanging="180"/>
      </w:pPr>
    </w:lvl>
    <w:lvl w:ilvl="3" w:tplc="0426000F" w:tentative="1">
      <w:start w:val="1"/>
      <w:numFmt w:val="decimal"/>
      <w:lvlText w:val="%4."/>
      <w:lvlJc w:val="left"/>
      <w:pPr>
        <w:ind w:left="2614" w:hanging="360"/>
      </w:pPr>
    </w:lvl>
    <w:lvl w:ilvl="4" w:tplc="04260019" w:tentative="1">
      <w:start w:val="1"/>
      <w:numFmt w:val="lowerLetter"/>
      <w:lvlText w:val="%5."/>
      <w:lvlJc w:val="left"/>
      <w:pPr>
        <w:ind w:left="3334" w:hanging="360"/>
      </w:pPr>
    </w:lvl>
    <w:lvl w:ilvl="5" w:tplc="0426001B" w:tentative="1">
      <w:start w:val="1"/>
      <w:numFmt w:val="lowerRoman"/>
      <w:lvlText w:val="%6."/>
      <w:lvlJc w:val="right"/>
      <w:pPr>
        <w:ind w:left="4054" w:hanging="180"/>
      </w:pPr>
    </w:lvl>
    <w:lvl w:ilvl="6" w:tplc="0426000F" w:tentative="1">
      <w:start w:val="1"/>
      <w:numFmt w:val="decimal"/>
      <w:lvlText w:val="%7."/>
      <w:lvlJc w:val="left"/>
      <w:pPr>
        <w:ind w:left="4774" w:hanging="360"/>
      </w:pPr>
    </w:lvl>
    <w:lvl w:ilvl="7" w:tplc="04260019" w:tentative="1">
      <w:start w:val="1"/>
      <w:numFmt w:val="lowerLetter"/>
      <w:lvlText w:val="%8."/>
      <w:lvlJc w:val="left"/>
      <w:pPr>
        <w:ind w:left="5494" w:hanging="360"/>
      </w:pPr>
    </w:lvl>
    <w:lvl w:ilvl="8" w:tplc="042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 w15:restartNumberingAfterBreak="0">
    <w:nsid w:val="15853354"/>
    <w:multiLevelType w:val="hybridMultilevel"/>
    <w:tmpl w:val="6ECC1ADC"/>
    <w:lvl w:ilvl="0" w:tplc="ED8A5D8C">
      <w:start w:val="1"/>
      <w:numFmt w:val="bullet"/>
      <w:lvlText w:val=""/>
      <w:lvlJc w:val="left"/>
      <w:pPr>
        <w:ind w:left="678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17327ED4"/>
    <w:multiLevelType w:val="hybridMultilevel"/>
    <w:tmpl w:val="C23032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AA0"/>
    <w:multiLevelType w:val="hybridMultilevel"/>
    <w:tmpl w:val="3ECA2776"/>
    <w:lvl w:ilvl="0" w:tplc="0E2AB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431"/>
    <w:multiLevelType w:val="hybridMultilevel"/>
    <w:tmpl w:val="297E169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CEB"/>
    <w:multiLevelType w:val="hybridMultilevel"/>
    <w:tmpl w:val="962CB4F6"/>
    <w:lvl w:ilvl="0" w:tplc="C7F2436A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14D3F58"/>
    <w:multiLevelType w:val="hybridMultilevel"/>
    <w:tmpl w:val="8A1A811C"/>
    <w:lvl w:ilvl="0" w:tplc="473C59F4">
      <w:start w:val="28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4567C6F"/>
    <w:multiLevelType w:val="hybridMultilevel"/>
    <w:tmpl w:val="38047F82"/>
    <w:lvl w:ilvl="0" w:tplc="444477F8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84" w:hanging="360"/>
      </w:pPr>
    </w:lvl>
    <w:lvl w:ilvl="2" w:tplc="0426001B" w:tentative="1">
      <w:start w:val="1"/>
      <w:numFmt w:val="lowerRoman"/>
      <w:lvlText w:val="%3."/>
      <w:lvlJc w:val="right"/>
      <w:pPr>
        <w:ind w:left="1804" w:hanging="180"/>
      </w:pPr>
    </w:lvl>
    <w:lvl w:ilvl="3" w:tplc="0426000F" w:tentative="1">
      <w:start w:val="1"/>
      <w:numFmt w:val="decimal"/>
      <w:lvlText w:val="%4."/>
      <w:lvlJc w:val="left"/>
      <w:pPr>
        <w:ind w:left="2524" w:hanging="360"/>
      </w:pPr>
    </w:lvl>
    <w:lvl w:ilvl="4" w:tplc="04260019" w:tentative="1">
      <w:start w:val="1"/>
      <w:numFmt w:val="lowerLetter"/>
      <w:lvlText w:val="%5."/>
      <w:lvlJc w:val="left"/>
      <w:pPr>
        <w:ind w:left="3244" w:hanging="360"/>
      </w:pPr>
    </w:lvl>
    <w:lvl w:ilvl="5" w:tplc="0426001B" w:tentative="1">
      <w:start w:val="1"/>
      <w:numFmt w:val="lowerRoman"/>
      <w:lvlText w:val="%6."/>
      <w:lvlJc w:val="right"/>
      <w:pPr>
        <w:ind w:left="3964" w:hanging="180"/>
      </w:pPr>
    </w:lvl>
    <w:lvl w:ilvl="6" w:tplc="0426000F" w:tentative="1">
      <w:start w:val="1"/>
      <w:numFmt w:val="decimal"/>
      <w:lvlText w:val="%7."/>
      <w:lvlJc w:val="left"/>
      <w:pPr>
        <w:ind w:left="4684" w:hanging="360"/>
      </w:pPr>
    </w:lvl>
    <w:lvl w:ilvl="7" w:tplc="04260019" w:tentative="1">
      <w:start w:val="1"/>
      <w:numFmt w:val="lowerLetter"/>
      <w:lvlText w:val="%8."/>
      <w:lvlJc w:val="left"/>
      <w:pPr>
        <w:ind w:left="5404" w:hanging="360"/>
      </w:pPr>
    </w:lvl>
    <w:lvl w:ilvl="8" w:tplc="042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380551C1"/>
    <w:multiLevelType w:val="hybridMultilevel"/>
    <w:tmpl w:val="F626D5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C07CF"/>
    <w:multiLevelType w:val="multilevel"/>
    <w:tmpl w:val="6EBA769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A187CD0"/>
    <w:multiLevelType w:val="hybridMultilevel"/>
    <w:tmpl w:val="0C708DE2"/>
    <w:lvl w:ilvl="0" w:tplc="0426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 w15:restartNumberingAfterBreak="0">
    <w:nsid w:val="45562C3E"/>
    <w:multiLevelType w:val="hybridMultilevel"/>
    <w:tmpl w:val="F38ABE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D2867"/>
    <w:multiLevelType w:val="hybridMultilevel"/>
    <w:tmpl w:val="68C238C6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A4F067E"/>
    <w:multiLevelType w:val="hybridMultilevel"/>
    <w:tmpl w:val="7778C76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F3D20"/>
    <w:multiLevelType w:val="hybridMultilevel"/>
    <w:tmpl w:val="DA36DFBC"/>
    <w:lvl w:ilvl="0" w:tplc="042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61297"/>
    <w:multiLevelType w:val="hybridMultilevel"/>
    <w:tmpl w:val="CACA5B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8219A"/>
    <w:multiLevelType w:val="multilevel"/>
    <w:tmpl w:val="AAF028F6"/>
    <w:lvl w:ilvl="0">
      <w:start w:val="1"/>
      <w:numFmt w:val="decimal"/>
      <w:lvlText w:val="%1."/>
      <w:lvlJc w:val="left"/>
      <w:pPr>
        <w:ind w:left="45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5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800"/>
      </w:pPr>
      <w:rPr>
        <w:rFonts w:eastAsia="Times New Roman" w:hint="default"/>
      </w:rPr>
    </w:lvl>
  </w:abstractNum>
  <w:abstractNum w:abstractNumId="23" w15:restartNumberingAfterBreak="0">
    <w:nsid w:val="54C67A8E"/>
    <w:multiLevelType w:val="hybridMultilevel"/>
    <w:tmpl w:val="4372E8A6"/>
    <w:lvl w:ilvl="0" w:tplc="05B09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EF46C9"/>
    <w:multiLevelType w:val="hybridMultilevel"/>
    <w:tmpl w:val="A1585B7E"/>
    <w:lvl w:ilvl="0" w:tplc="473C59F4">
      <w:start w:val="28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59293756"/>
    <w:multiLevelType w:val="hybridMultilevel"/>
    <w:tmpl w:val="17E8A0FC"/>
    <w:lvl w:ilvl="0" w:tplc="473C59F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9187F"/>
    <w:multiLevelType w:val="hybridMultilevel"/>
    <w:tmpl w:val="116219E4"/>
    <w:lvl w:ilvl="0" w:tplc="473C59F4">
      <w:start w:val="28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5AC462A1"/>
    <w:multiLevelType w:val="hybridMultilevel"/>
    <w:tmpl w:val="14DED2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F6E6E"/>
    <w:multiLevelType w:val="hybridMultilevel"/>
    <w:tmpl w:val="A6128AB6"/>
    <w:lvl w:ilvl="0" w:tplc="473C59F4">
      <w:start w:val="28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9" w15:restartNumberingAfterBreak="0">
    <w:nsid w:val="5DA00941"/>
    <w:multiLevelType w:val="hybridMultilevel"/>
    <w:tmpl w:val="452E77BE"/>
    <w:lvl w:ilvl="0" w:tplc="32B80916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0" w15:restartNumberingAfterBreak="0">
    <w:nsid w:val="5E510A8B"/>
    <w:multiLevelType w:val="multilevel"/>
    <w:tmpl w:val="6F3853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31" w15:restartNumberingAfterBreak="0">
    <w:nsid w:val="5EDE31A3"/>
    <w:multiLevelType w:val="multilevel"/>
    <w:tmpl w:val="00004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32" w15:restartNumberingAfterBreak="0">
    <w:nsid w:val="5FFD4AA9"/>
    <w:multiLevelType w:val="hybridMultilevel"/>
    <w:tmpl w:val="D054AD36"/>
    <w:lvl w:ilvl="0" w:tplc="473C59F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A07"/>
    <w:multiLevelType w:val="hybridMultilevel"/>
    <w:tmpl w:val="7C6EF39A"/>
    <w:lvl w:ilvl="0" w:tplc="042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4B11D66"/>
    <w:multiLevelType w:val="multilevel"/>
    <w:tmpl w:val="6496449E"/>
    <w:lvl w:ilvl="0">
      <w:start w:val="1"/>
      <w:numFmt w:val="decimal"/>
      <w:lvlText w:val="%1."/>
      <w:lvlJc w:val="left"/>
      <w:pPr>
        <w:ind w:left="3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A8540E0"/>
    <w:multiLevelType w:val="multilevel"/>
    <w:tmpl w:val="43184F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6" w15:restartNumberingAfterBreak="0">
    <w:nsid w:val="6B765A91"/>
    <w:multiLevelType w:val="hybridMultilevel"/>
    <w:tmpl w:val="854053D2"/>
    <w:lvl w:ilvl="0" w:tplc="BFF00A5A">
      <w:start w:val="28"/>
      <w:numFmt w:val="bullet"/>
      <w:lvlText w:val="-"/>
      <w:lvlJc w:val="left"/>
      <w:pPr>
        <w:ind w:left="55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7" w15:restartNumberingAfterBreak="0">
    <w:nsid w:val="6D6622C5"/>
    <w:multiLevelType w:val="hybridMultilevel"/>
    <w:tmpl w:val="EE060BDE"/>
    <w:lvl w:ilvl="0" w:tplc="309661D6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8" w15:restartNumberingAfterBreak="0">
    <w:nsid w:val="6DB216AB"/>
    <w:multiLevelType w:val="hybridMultilevel"/>
    <w:tmpl w:val="6FC42838"/>
    <w:lvl w:ilvl="0" w:tplc="615ED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00D02"/>
    <w:multiLevelType w:val="hybridMultilevel"/>
    <w:tmpl w:val="94AE5D24"/>
    <w:lvl w:ilvl="0" w:tplc="0B6C9D6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 w15:restartNumberingAfterBreak="0">
    <w:nsid w:val="7208771F"/>
    <w:multiLevelType w:val="hybridMultilevel"/>
    <w:tmpl w:val="4D761C86"/>
    <w:lvl w:ilvl="0" w:tplc="32B80916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1" w15:restartNumberingAfterBreak="0">
    <w:nsid w:val="74621813"/>
    <w:multiLevelType w:val="hybridMultilevel"/>
    <w:tmpl w:val="9D646D9A"/>
    <w:lvl w:ilvl="0" w:tplc="0D84CF42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2" w15:restartNumberingAfterBreak="0">
    <w:nsid w:val="76CE0C05"/>
    <w:multiLevelType w:val="hybridMultilevel"/>
    <w:tmpl w:val="AE0EC13A"/>
    <w:lvl w:ilvl="0" w:tplc="A27A8C1E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70667F"/>
    <w:multiLevelType w:val="hybridMultilevel"/>
    <w:tmpl w:val="DDCC61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64231D"/>
    <w:multiLevelType w:val="multilevel"/>
    <w:tmpl w:val="4828A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B37642"/>
    <w:multiLevelType w:val="hybridMultilevel"/>
    <w:tmpl w:val="3538349A"/>
    <w:lvl w:ilvl="0" w:tplc="473C59F4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6" w15:restartNumberingAfterBreak="0">
    <w:nsid w:val="7CBE4849"/>
    <w:multiLevelType w:val="hybridMultilevel"/>
    <w:tmpl w:val="D2AC9702"/>
    <w:lvl w:ilvl="0" w:tplc="0B6C9D6A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12"/>
  </w:num>
  <w:num w:numId="4">
    <w:abstractNumId w:val="24"/>
  </w:num>
  <w:num w:numId="5">
    <w:abstractNumId w:val="26"/>
  </w:num>
  <w:num w:numId="6">
    <w:abstractNumId w:val="25"/>
  </w:num>
  <w:num w:numId="7">
    <w:abstractNumId w:val="36"/>
  </w:num>
  <w:num w:numId="8">
    <w:abstractNumId w:val="2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7"/>
  </w:num>
  <w:num w:numId="13">
    <w:abstractNumId w:val="45"/>
  </w:num>
  <w:num w:numId="14">
    <w:abstractNumId w:val="18"/>
  </w:num>
  <w:num w:numId="15">
    <w:abstractNumId w:val="27"/>
  </w:num>
  <w:num w:numId="16">
    <w:abstractNumId w:val="29"/>
  </w:num>
  <w:num w:numId="17">
    <w:abstractNumId w:val="43"/>
  </w:num>
  <w:num w:numId="18">
    <w:abstractNumId w:val="20"/>
  </w:num>
  <w:num w:numId="19">
    <w:abstractNumId w:val="33"/>
  </w:num>
  <w:num w:numId="20">
    <w:abstractNumId w:val="23"/>
  </w:num>
  <w:num w:numId="21">
    <w:abstractNumId w:val="1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11"/>
  </w:num>
  <w:num w:numId="26">
    <w:abstractNumId w:val="8"/>
  </w:num>
  <w:num w:numId="27">
    <w:abstractNumId w:val="20"/>
  </w:num>
  <w:num w:numId="28">
    <w:abstractNumId w:val="32"/>
  </w:num>
  <w:num w:numId="29">
    <w:abstractNumId w:val="41"/>
  </w:num>
  <w:num w:numId="30">
    <w:abstractNumId w:val="2"/>
  </w:num>
  <w:num w:numId="31">
    <w:abstractNumId w:val="35"/>
  </w:num>
  <w:num w:numId="32">
    <w:abstractNumId w:val="38"/>
  </w:num>
  <w:num w:numId="33">
    <w:abstractNumId w:val="22"/>
  </w:num>
  <w:num w:numId="34">
    <w:abstractNumId w:val="13"/>
  </w:num>
  <w:num w:numId="35">
    <w:abstractNumId w:val="14"/>
  </w:num>
  <w:num w:numId="36">
    <w:abstractNumId w:val="4"/>
  </w:num>
  <w:num w:numId="37">
    <w:abstractNumId w:val="39"/>
  </w:num>
  <w:num w:numId="38">
    <w:abstractNumId w:val="6"/>
  </w:num>
  <w:num w:numId="39">
    <w:abstractNumId w:val="46"/>
  </w:num>
  <w:num w:numId="40">
    <w:abstractNumId w:val="30"/>
  </w:num>
  <w:num w:numId="41">
    <w:abstractNumId w:val="3"/>
  </w:num>
  <w:num w:numId="42">
    <w:abstractNumId w:val="21"/>
  </w:num>
  <w:num w:numId="43">
    <w:abstractNumId w:val="10"/>
  </w:num>
  <w:num w:numId="44">
    <w:abstractNumId w:val="44"/>
  </w:num>
  <w:num w:numId="45">
    <w:abstractNumId w:val="7"/>
  </w:num>
  <w:num w:numId="46">
    <w:abstractNumId w:val="42"/>
  </w:num>
  <w:num w:numId="47">
    <w:abstractNumId w:val="19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85"/>
    <w:rsid w:val="00000186"/>
    <w:rsid w:val="000003CB"/>
    <w:rsid w:val="00000A7B"/>
    <w:rsid w:val="000010EF"/>
    <w:rsid w:val="000016C4"/>
    <w:rsid w:val="00003724"/>
    <w:rsid w:val="00003F35"/>
    <w:rsid w:val="00004277"/>
    <w:rsid w:val="000046B2"/>
    <w:rsid w:val="000049FD"/>
    <w:rsid w:val="00004BE3"/>
    <w:rsid w:val="00010210"/>
    <w:rsid w:val="0001050E"/>
    <w:rsid w:val="00010840"/>
    <w:rsid w:val="00010C24"/>
    <w:rsid w:val="00011207"/>
    <w:rsid w:val="00011607"/>
    <w:rsid w:val="00011CAE"/>
    <w:rsid w:val="0001203B"/>
    <w:rsid w:val="00012BCF"/>
    <w:rsid w:val="00014889"/>
    <w:rsid w:val="0001555F"/>
    <w:rsid w:val="00015C39"/>
    <w:rsid w:val="000162FD"/>
    <w:rsid w:val="00017611"/>
    <w:rsid w:val="000179FA"/>
    <w:rsid w:val="00017E5D"/>
    <w:rsid w:val="00020B4F"/>
    <w:rsid w:val="0002117E"/>
    <w:rsid w:val="00022EAC"/>
    <w:rsid w:val="000232EB"/>
    <w:rsid w:val="00024565"/>
    <w:rsid w:val="000251D9"/>
    <w:rsid w:val="00025310"/>
    <w:rsid w:val="000260C1"/>
    <w:rsid w:val="00026251"/>
    <w:rsid w:val="000264C9"/>
    <w:rsid w:val="000272D7"/>
    <w:rsid w:val="00027414"/>
    <w:rsid w:val="000279CC"/>
    <w:rsid w:val="0003124C"/>
    <w:rsid w:val="00031FE4"/>
    <w:rsid w:val="000320B2"/>
    <w:rsid w:val="00032166"/>
    <w:rsid w:val="00032FCA"/>
    <w:rsid w:val="000335A4"/>
    <w:rsid w:val="000344C0"/>
    <w:rsid w:val="00034962"/>
    <w:rsid w:val="00034970"/>
    <w:rsid w:val="00035116"/>
    <w:rsid w:val="000359EC"/>
    <w:rsid w:val="00035DE8"/>
    <w:rsid w:val="00036081"/>
    <w:rsid w:val="00036245"/>
    <w:rsid w:val="00036804"/>
    <w:rsid w:val="000368D3"/>
    <w:rsid w:val="000371BA"/>
    <w:rsid w:val="0003757E"/>
    <w:rsid w:val="00037BB3"/>
    <w:rsid w:val="00040C7A"/>
    <w:rsid w:val="00042D67"/>
    <w:rsid w:val="00042E32"/>
    <w:rsid w:val="00043389"/>
    <w:rsid w:val="0004460D"/>
    <w:rsid w:val="000448A6"/>
    <w:rsid w:val="00044D68"/>
    <w:rsid w:val="000450B6"/>
    <w:rsid w:val="00046760"/>
    <w:rsid w:val="00046EAC"/>
    <w:rsid w:val="000476FC"/>
    <w:rsid w:val="000479B0"/>
    <w:rsid w:val="00047A2F"/>
    <w:rsid w:val="0005009C"/>
    <w:rsid w:val="000500F7"/>
    <w:rsid w:val="000509A8"/>
    <w:rsid w:val="00051DFE"/>
    <w:rsid w:val="00052CEB"/>
    <w:rsid w:val="000541CB"/>
    <w:rsid w:val="00054675"/>
    <w:rsid w:val="000551A6"/>
    <w:rsid w:val="00056345"/>
    <w:rsid w:val="000569A9"/>
    <w:rsid w:val="00056C34"/>
    <w:rsid w:val="00056E04"/>
    <w:rsid w:val="00057176"/>
    <w:rsid w:val="0006002A"/>
    <w:rsid w:val="000601A9"/>
    <w:rsid w:val="0006076A"/>
    <w:rsid w:val="00060968"/>
    <w:rsid w:val="00061004"/>
    <w:rsid w:val="000618CC"/>
    <w:rsid w:val="00062FB2"/>
    <w:rsid w:val="00063187"/>
    <w:rsid w:val="000652F4"/>
    <w:rsid w:val="00065FDF"/>
    <w:rsid w:val="00067067"/>
    <w:rsid w:val="0007050B"/>
    <w:rsid w:val="00070EF3"/>
    <w:rsid w:val="000713E1"/>
    <w:rsid w:val="00071E88"/>
    <w:rsid w:val="00072ADC"/>
    <w:rsid w:val="000736E1"/>
    <w:rsid w:val="00073EED"/>
    <w:rsid w:val="00076D11"/>
    <w:rsid w:val="00076F4B"/>
    <w:rsid w:val="00076FAA"/>
    <w:rsid w:val="000773F8"/>
    <w:rsid w:val="000779FE"/>
    <w:rsid w:val="00080296"/>
    <w:rsid w:val="00082557"/>
    <w:rsid w:val="000827F3"/>
    <w:rsid w:val="000829C1"/>
    <w:rsid w:val="00082DB1"/>
    <w:rsid w:val="0008362C"/>
    <w:rsid w:val="00084CB0"/>
    <w:rsid w:val="00085B9B"/>
    <w:rsid w:val="000878B8"/>
    <w:rsid w:val="000902BF"/>
    <w:rsid w:val="000904CC"/>
    <w:rsid w:val="000907B2"/>
    <w:rsid w:val="00091B09"/>
    <w:rsid w:val="0009279B"/>
    <w:rsid w:val="00092A3D"/>
    <w:rsid w:val="000935E3"/>
    <w:rsid w:val="00093744"/>
    <w:rsid w:val="000937D2"/>
    <w:rsid w:val="000940A3"/>
    <w:rsid w:val="000941EC"/>
    <w:rsid w:val="0009450F"/>
    <w:rsid w:val="000951F3"/>
    <w:rsid w:val="00095D94"/>
    <w:rsid w:val="00096926"/>
    <w:rsid w:val="0009784B"/>
    <w:rsid w:val="000A1073"/>
    <w:rsid w:val="000A10E4"/>
    <w:rsid w:val="000A1D01"/>
    <w:rsid w:val="000A1D1F"/>
    <w:rsid w:val="000A35D2"/>
    <w:rsid w:val="000A38B2"/>
    <w:rsid w:val="000A4343"/>
    <w:rsid w:val="000A4827"/>
    <w:rsid w:val="000A4A8D"/>
    <w:rsid w:val="000A5509"/>
    <w:rsid w:val="000A7827"/>
    <w:rsid w:val="000B1633"/>
    <w:rsid w:val="000B1B30"/>
    <w:rsid w:val="000B2B50"/>
    <w:rsid w:val="000B39CE"/>
    <w:rsid w:val="000B67FC"/>
    <w:rsid w:val="000B6A7F"/>
    <w:rsid w:val="000B72AF"/>
    <w:rsid w:val="000B78EC"/>
    <w:rsid w:val="000C1623"/>
    <w:rsid w:val="000C16B9"/>
    <w:rsid w:val="000C1D63"/>
    <w:rsid w:val="000C23D3"/>
    <w:rsid w:val="000C29B0"/>
    <w:rsid w:val="000C2B2C"/>
    <w:rsid w:val="000C4D05"/>
    <w:rsid w:val="000C4DFE"/>
    <w:rsid w:val="000C608C"/>
    <w:rsid w:val="000C608E"/>
    <w:rsid w:val="000C70AC"/>
    <w:rsid w:val="000D0683"/>
    <w:rsid w:val="000D0DA0"/>
    <w:rsid w:val="000D0EC0"/>
    <w:rsid w:val="000D1449"/>
    <w:rsid w:val="000D53DD"/>
    <w:rsid w:val="000D62DD"/>
    <w:rsid w:val="000D6F5F"/>
    <w:rsid w:val="000D6FC7"/>
    <w:rsid w:val="000D709C"/>
    <w:rsid w:val="000D740B"/>
    <w:rsid w:val="000D7680"/>
    <w:rsid w:val="000D7C1A"/>
    <w:rsid w:val="000E0762"/>
    <w:rsid w:val="000E0C7D"/>
    <w:rsid w:val="000E1F9F"/>
    <w:rsid w:val="000E2EB4"/>
    <w:rsid w:val="000E2EB5"/>
    <w:rsid w:val="000E384F"/>
    <w:rsid w:val="000E3F26"/>
    <w:rsid w:val="000E421B"/>
    <w:rsid w:val="000E4E15"/>
    <w:rsid w:val="000E6102"/>
    <w:rsid w:val="000E678C"/>
    <w:rsid w:val="000F1D71"/>
    <w:rsid w:val="000F1FFD"/>
    <w:rsid w:val="000F2149"/>
    <w:rsid w:val="000F2ADA"/>
    <w:rsid w:val="000F2B9E"/>
    <w:rsid w:val="000F2C0D"/>
    <w:rsid w:val="000F305C"/>
    <w:rsid w:val="000F3801"/>
    <w:rsid w:val="000F38B5"/>
    <w:rsid w:val="000F3932"/>
    <w:rsid w:val="000F3E2A"/>
    <w:rsid w:val="000F40BD"/>
    <w:rsid w:val="000F4E87"/>
    <w:rsid w:val="000F5F6B"/>
    <w:rsid w:val="000F5FAE"/>
    <w:rsid w:val="000F632C"/>
    <w:rsid w:val="0010003E"/>
    <w:rsid w:val="001000FA"/>
    <w:rsid w:val="00101C7E"/>
    <w:rsid w:val="00102682"/>
    <w:rsid w:val="00104C47"/>
    <w:rsid w:val="0010559C"/>
    <w:rsid w:val="00105FC6"/>
    <w:rsid w:val="0010720E"/>
    <w:rsid w:val="00107E38"/>
    <w:rsid w:val="00111051"/>
    <w:rsid w:val="00111137"/>
    <w:rsid w:val="00111778"/>
    <w:rsid w:val="001121F2"/>
    <w:rsid w:val="001126DF"/>
    <w:rsid w:val="00112DEA"/>
    <w:rsid w:val="001137ED"/>
    <w:rsid w:val="0011388C"/>
    <w:rsid w:val="001141FC"/>
    <w:rsid w:val="001149F8"/>
    <w:rsid w:val="00115047"/>
    <w:rsid w:val="00115437"/>
    <w:rsid w:val="00116098"/>
    <w:rsid w:val="001177F3"/>
    <w:rsid w:val="0012151E"/>
    <w:rsid w:val="00121682"/>
    <w:rsid w:val="0012268B"/>
    <w:rsid w:val="00122F3D"/>
    <w:rsid w:val="00124853"/>
    <w:rsid w:val="00125907"/>
    <w:rsid w:val="00125B86"/>
    <w:rsid w:val="00126C64"/>
    <w:rsid w:val="00126F3E"/>
    <w:rsid w:val="001272CE"/>
    <w:rsid w:val="00130C31"/>
    <w:rsid w:val="00131478"/>
    <w:rsid w:val="0013206C"/>
    <w:rsid w:val="00133BF5"/>
    <w:rsid w:val="001349F4"/>
    <w:rsid w:val="00134A43"/>
    <w:rsid w:val="00134B13"/>
    <w:rsid w:val="00134B34"/>
    <w:rsid w:val="001350F4"/>
    <w:rsid w:val="00136093"/>
    <w:rsid w:val="001377FA"/>
    <w:rsid w:val="00137A6B"/>
    <w:rsid w:val="001401BD"/>
    <w:rsid w:val="00140FCC"/>
    <w:rsid w:val="00140FE6"/>
    <w:rsid w:val="00141C78"/>
    <w:rsid w:val="00142012"/>
    <w:rsid w:val="00143584"/>
    <w:rsid w:val="001435A8"/>
    <w:rsid w:val="00143B5C"/>
    <w:rsid w:val="001443DF"/>
    <w:rsid w:val="00144759"/>
    <w:rsid w:val="00144C2C"/>
    <w:rsid w:val="0014680B"/>
    <w:rsid w:val="00147461"/>
    <w:rsid w:val="00147E93"/>
    <w:rsid w:val="0015081B"/>
    <w:rsid w:val="00151984"/>
    <w:rsid w:val="00152425"/>
    <w:rsid w:val="00152E95"/>
    <w:rsid w:val="00154C09"/>
    <w:rsid w:val="00154DE2"/>
    <w:rsid w:val="0015554F"/>
    <w:rsid w:val="001559A5"/>
    <w:rsid w:val="00156285"/>
    <w:rsid w:val="00160723"/>
    <w:rsid w:val="00160901"/>
    <w:rsid w:val="00160D17"/>
    <w:rsid w:val="00167021"/>
    <w:rsid w:val="0016704D"/>
    <w:rsid w:val="00167401"/>
    <w:rsid w:val="00170E63"/>
    <w:rsid w:val="00171437"/>
    <w:rsid w:val="001724C8"/>
    <w:rsid w:val="00172CC3"/>
    <w:rsid w:val="001730D2"/>
    <w:rsid w:val="0017347A"/>
    <w:rsid w:val="0017416D"/>
    <w:rsid w:val="001745E7"/>
    <w:rsid w:val="00174706"/>
    <w:rsid w:val="00174A87"/>
    <w:rsid w:val="00175BDF"/>
    <w:rsid w:val="00176664"/>
    <w:rsid w:val="00176BFE"/>
    <w:rsid w:val="00180EE4"/>
    <w:rsid w:val="00181FF1"/>
    <w:rsid w:val="0018200B"/>
    <w:rsid w:val="0018309A"/>
    <w:rsid w:val="00183CF3"/>
    <w:rsid w:val="00184012"/>
    <w:rsid w:val="00184125"/>
    <w:rsid w:val="00184B14"/>
    <w:rsid w:val="00184EB5"/>
    <w:rsid w:val="00185C2A"/>
    <w:rsid w:val="00185E65"/>
    <w:rsid w:val="001869A8"/>
    <w:rsid w:val="0018705E"/>
    <w:rsid w:val="0018742F"/>
    <w:rsid w:val="00187C77"/>
    <w:rsid w:val="00190A29"/>
    <w:rsid w:val="00191899"/>
    <w:rsid w:val="00191E0E"/>
    <w:rsid w:val="00192694"/>
    <w:rsid w:val="00194614"/>
    <w:rsid w:val="00194B05"/>
    <w:rsid w:val="00196738"/>
    <w:rsid w:val="00196E2C"/>
    <w:rsid w:val="00196EC4"/>
    <w:rsid w:val="00196EF2"/>
    <w:rsid w:val="00197727"/>
    <w:rsid w:val="001978E1"/>
    <w:rsid w:val="00197FE2"/>
    <w:rsid w:val="001A0496"/>
    <w:rsid w:val="001A262E"/>
    <w:rsid w:val="001A354E"/>
    <w:rsid w:val="001A360B"/>
    <w:rsid w:val="001A3673"/>
    <w:rsid w:val="001A4159"/>
    <w:rsid w:val="001A4E2D"/>
    <w:rsid w:val="001A51E6"/>
    <w:rsid w:val="001B02CC"/>
    <w:rsid w:val="001B05AB"/>
    <w:rsid w:val="001B25F3"/>
    <w:rsid w:val="001B3809"/>
    <w:rsid w:val="001B3F1F"/>
    <w:rsid w:val="001B3F36"/>
    <w:rsid w:val="001B42A2"/>
    <w:rsid w:val="001B505D"/>
    <w:rsid w:val="001B6A2D"/>
    <w:rsid w:val="001B7328"/>
    <w:rsid w:val="001B7922"/>
    <w:rsid w:val="001C0089"/>
    <w:rsid w:val="001C0D90"/>
    <w:rsid w:val="001C0E6E"/>
    <w:rsid w:val="001C13D7"/>
    <w:rsid w:val="001C17A5"/>
    <w:rsid w:val="001C2D55"/>
    <w:rsid w:val="001C31A9"/>
    <w:rsid w:val="001C4A67"/>
    <w:rsid w:val="001C4D41"/>
    <w:rsid w:val="001C509E"/>
    <w:rsid w:val="001C529D"/>
    <w:rsid w:val="001C5FEB"/>
    <w:rsid w:val="001C67A0"/>
    <w:rsid w:val="001C67A6"/>
    <w:rsid w:val="001C7301"/>
    <w:rsid w:val="001D0050"/>
    <w:rsid w:val="001D0A8F"/>
    <w:rsid w:val="001D0AEA"/>
    <w:rsid w:val="001D0B42"/>
    <w:rsid w:val="001D1950"/>
    <w:rsid w:val="001D1952"/>
    <w:rsid w:val="001D1C3C"/>
    <w:rsid w:val="001D2167"/>
    <w:rsid w:val="001D2351"/>
    <w:rsid w:val="001D27FC"/>
    <w:rsid w:val="001D3BDF"/>
    <w:rsid w:val="001D42CD"/>
    <w:rsid w:val="001D5567"/>
    <w:rsid w:val="001D76B1"/>
    <w:rsid w:val="001D7800"/>
    <w:rsid w:val="001D7806"/>
    <w:rsid w:val="001D7AD1"/>
    <w:rsid w:val="001E1307"/>
    <w:rsid w:val="001E184A"/>
    <w:rsid w:val="001E19A9"/>
    <w:rsid w:val="001E19ED"/>
    <w:rsid w:val="001E2D7E"/>
    <w:rsid w:val="001E32B4"/>
    <w:rsid w:val="001E4183"/>
    <w:rsid w:val="001E50B0"/>
    <w:rsid w:val="001E5828"/>
    <w:rsid w:val="001E5C57"/>
    <w:rsid w:val="001E6602"/>
    <w:rsid w:val="001F120C"/>
    <w:rsid w:val="001F1EE8"/>
    <w:rsid w:val="001F2420"/>
    <w:rsid w:val="001F25D9"/>
    <w:rsid w:val="001F3077"/>
    <w:rsid w:val="001F40FF"/>
    <w:rsid w:val="001F59DB"/>
    <w:rsid w:val="001F5D7D"/>
    <w:rsid w:val="001F6885"/>
    <w:rsid w:val="001F6C96"/>
    <w:rsid w:val="001F773A"/>
    <w:rsid w:val="00200652"/>
    <w:rsid w:val="00201973"/>
    <w:rsid w:val="00201AFF"/>
    <w:rsid w:val="002026FA"/>
    <w:rsid w:val="0020489F"/>
    <w:rsid w:val="00205A93"/>
    <w:rsid w:val="00205DBE"/>
    <w:rsid w:val="0020691C"/>
    <w:rsid w:val="00206A21"/>
    <w:rsid w:val="00206FB6"/>
    <w:rsid w:val="002075C5"/>
    <w:rsid w:val="00210BB1"/>
    <w:rsid w:val="00211ACF"/>
    <w:rsid w:val="00212454"/>
    <w:rsid w:val="00212D19"/>
    <w:rsid w:val="00213694"/>
    <w:rsid w:val="002142DC"/>
    <w:rsid w:val="00214B96"/>
    <w:rsid w:val="002157A8"/>
    <w:rsid w:val="00215A6B"/>
    <w:rsid w:val="0021616E"/>
    <w:rsid w:val="00216591"/>
    <w:rsid w:val="002175D9"/>
    <w:rsid w:val="0021789A"/>
    <w:rsid w:val="00217B31"/>
    <w:rsid w:val="00221232"/>
    <w:rsid w:val="00221298"/>
    <w:rsid w:val="00223647"/>
    <w:rsid w:val="00223A63"/>
    <w:rsid w:val="00224061"/>
    <w:rsid w:val="002242A7"/>
    <w:rsid w:val="002242CB"/>
    <w:rsid w:val="00226705"/>
    <w:rsid w:val="0022698A"/>
    <w:rsid w:val="00226F75"/>
    <w:rsid w:val="002270AB"/>
    <w:rsid w:val="00227DEA"/>
    <w:rsid w:val="00227FDF"/>
    <w:rsid w:val="00230358"/>
    <w:rsid w:val="00230730"/>
    <w:rsid w:val="00230EAC"/>
    <w:rsid w:val="00231C0E"/>
    <w:rsid w:val="00231FB8"/>
    <w:rsid w:val="002321EE"/>
    <w:rsid w:val="0023232C"/>
    <w:rsid w:val="00232C33"/>
    <w:rsid w:val="00232C58"/>
    <w:rsid w:val="00232DCB"/>
    <w:rsid w:val="00234048"/>
    <w:rsid w:val="0023478C"/>
    <w:rsid w:val="00234C48"/>
    <w:rsid w:val="002354DF"/>
    <w:rsid w:val="00235A69"/>
    <w:rsid w:val="00235AA9"/>
    <w:rsid w:val="00236797"/>
    <w:rsid w:val="00237649"/>
    <w:rsid w:val="002377B3"/>
    <w:rsid w:val="002378ED"/>
    <w:rsid w:val="00237DD1"/>
    <w:rsid w:val="00242D7D"/>
    <w:rsid w:val="00242EE5"/>
    <w:rsid w:val="002432E7"/>
    <w:rsid w:val="002439B7"/>
    <w:rsid w:val="002445F8"/>
    <w:rsid w:val="002448FD"/>
    <w:rsid w:val="00246A7C"/>
    <w:rsid w:val="00246CE2"/>
    <w:rsid w:val="00247247"/>
    <w:rsid w:val="00247529"/>
    <w:rsid w:val="00247DF0"/>
    <w:rsid w:val="002500CB"/>
    <w:rsid w:val="00250408"/>
    <w:rsid w:val="0025171C"/>
    <w:rsid w:val="002521C6"/>
    <w:rsid w:val="00252213"/>
    <w:rsid w:val="0025257E"/>
    <w:rsid w:val="00252F69"/>
    <w:rsid w:val="002543CF"/>
    <w:rsid w:val="00255372"/>
    <w:rsid w:val="00257250"/>
    <w:rsid w:val="00257DD4"/>
    <w:rsid w:val="002607A6"/>
    <w:rsid w:val="00261071"/>
    <w:rsid w:val="00261EF0"/>
    <w:rsid w:val="00261F5F"/>
    <w:rsid w:val="00262054"/>
    <w:rsid w:val="00262EBA"/>
    <w:rsid w:val="00263CEB"/>
    <w:rsid w:val="002640D9"/>
    <w:rsid w:val="00264BF9"/>
    <w:rsid w:val="002650BA"/>
    <w:rsid w:val="002654CD"/>
    <w:rsid w:val="002662E3"/>
    <w:rsid w:val="0026758E"/>
    <w:rsid w:val="002700EF"/>
    <w:rsid w:val="00270E4A"/>
    <w:rsid w:val="00271F7F"/>
    <w:rsid w:val="0027270D"/>
    <w:rsid w:val="00273F99"/>
    <w:rsid w:val="002747BA"/>
    <w:rsid w:val="0027527C"/>
    <w:rsid w:val="00275E90"/>
    <w:rsid w:val="00276E78"/>
    <w:rsid w:val="00277E18"/>
    <w:rsid w:val="00280120"/>
    <w:rsid w:val="0028162B"/>
    <w:rsid w:val="0028285B"/>
    <w:rsid w:val="00284191"/>
    <w:rsid w:val="0028680D"/>
    <w:rsid w:val="00286F60"/>
    <w:rsid w:val="00287190"/>
    <w:rsid w:val="002877EA"/>
    <w:rsid w:val="00290EEF"/>
    <w:rsid w:val="002914FF"/>
    <w:rsid w:val="00291783"/>
    <w:rsid w:val="00291AC6"/>
    <w:rsid w:val="00292D80"/>
    <w:rsid w:val="00293013"/>
    <w:rsid w:val="002930C8"/>
    <w:rsid w:val="002937C6"/>
    <w:rsid w:val="00294074"/>
    <w:rsid w:val="0029408F"/>
    <w:rsid w:val="00294671"/>
    <w:rsid w:val="00294E7C"/>
    <w:rsid w:val="0029565E"/>
    <w:rsid w:val="00295C52"/>
    <w:rsid w:val="00296A90"/>
    <w:rsid w:val="002A1B5B"/>
    <w:rsid w:val="002A2700"/>
    <w:rsid w:val="002A30EF"/>
    <w:rsid w:val="002A3E63"/>
    <w:rsid w:val="002A3E81"/>
    <w:rsid w:val="002A4530"/>
    <w:rsid w:val="002A474B"/>
    <w:rsid w:val="002A583E"/>
    <w:rsid w:val="002A62F4"/>
    <w:rsid w:val="002A6FD7"/>
    <w:rsid w:val="002B0A9D"/>
    <w:rsid w:val="002B167B"/>
    <w:rsid w:val="002B1867"/>
    <w:rsid w:val="002B264A"/>
    <w:rsid w:val="002B333B"/>
    <w:rsid w:val="002B3707"/>
    <w:rsid w:val="002B4317"/>
    <w:rsid w:val="002B457B"/>
    <w:rsid w:val="002B4ECF"/>
    <w:rsid w:val="002B615F"/>
    <w:rsid w:val="002B6A76"/>
    <w:rsid w:val="002B6ABC"/>
    <w:rsid w:val="002C0E1D"/>
    <w:rsid w:val="002C1139"/>
    <w:rsid w:val="002C234A"/>
    <w:rsid w:val="002C3104"/>
    <w:rsid w:val="002C4116"/>
    <w:rsid w:val="002C436E"/>
    <w:rsid w:val="002C5F4C"/>
    <w:rsid w:val="002C6ABF"/>
    <w:rsid w:val="002C7C67"/>
    <w:rsid w:val="002C7EAA"/>
    <w:rsid w:val="002D175B"/>
    <w:rsid w:val="002D1A84"/>
    <w:rsid w:val="002D2124"/>
    <w:rsid w:val="002D35DB"/>
    <w:rsid w:val="002D37AB"/>
    <w:rsid w:val="002D45A1"/>
    <w:rsid w:val="002D529C"/>
    <w:rsid w:val="002D5363"/>
    <w:rsid w:val="002D59DA"/>
    <w:rsid w:val="002D78E9"/>
    <w:rsid w:val="002E0EB3"/>
    <w:rsid w:val="002E11C5"/>
    <w:rsid w:val="002E1265"/>
    <w:rsid w:val="002E1514"/>
    <w:rsid w:val="002E21AC"/>
    <w:rsid w:val="002E224D"/>
    <w:rsid w:val="002E2A52"/>
    <w:rsid w:val="002E2ABC"/>
    <w:rsid w:val="002E348D"/>
    <w:rsid w:val="002E3B40"/>
    <w:rsid w:val="002E4F37"/>
    <w:rsid w:val="002E50C4"/>
    <w:rsid w:val="002E5400"/>
    <w:rsid w:val="002E605C"/>
    <w:rsid w:val="002E63CA"/>
    <w:rsid w:val="002E6C28"/>
    <w:rsid w:val="002E721A"/>
    <w:rsid w:val="002E7BFC"/>
    <w:rsid w:val="002F062E"/>
    <w:rsid w:val="002F06AC"/>
    <w:rsid w:val="002F1F3D"/>
    <w:rsid w:val="002F2FD3"/>
    <w:rsid w:val="002F42A2"/>
    <w:rsid w:val="002F482A"/>
    <w:rsid w:val="002F7317"/>
    <w:rsid w:val="002F7A53"/>
    <w:rsid w:val="00301FF8"/>
    <w:rsid w:val="00302138"/>
    <w:rsid w:val="003023A0"/>
    <w:rsid w:val="003027C8"/>
    <w:rsid w:val="00302CB3"/>
    <w:rsid w:val="003042AF"/>
    <w:rsid w:val="00304562"/>
    <w:rsid w:val="0030494C"/>
    <w:rsid w:val="003049D5"/>
    <w:rsid w:val="00304D08"/>
    <w:rsid w:val="00305008"/>
    <w:rsid w:val="003053F0"/>
    <w:rsid w:val="003068BD"/>
    <w:rsid w:val="00307F36"/>
    <w:rsid w:val="0031035D"/>
    <w:rsid w:val="003116BA"/>
    <w:rsid w:val="0031238C"/>
    <w:rsid w:val="003125A1"/>
    <w:rsid w:val="00312FF5"/>
    <w:rsid w:val="0031341B"/>
    <w:rsid w:val="00314565"/>
    <w:rsid w:val="00314F84"/>
    <w:rsid w:val="0031524C"/>
    <w:rsid w:val="00316BC4"/>
    <w:rsid w:val="00317247"/>
    <w:rsid w:val="003175E6"/>
    <w:rsid w:val="003201D7"/>
    <w:rsid w:val="00322167"/>
    <w:rsid w:val="00323B18"/>
    <w:rsid w:val="00323B2B"/>
    <w:rsid w:val="00324BB1"/>
    <w:rsid w:val="003251E6"/>
    <w:rsid w:val="00326AAD"/>
    <w:rsid w:val="00327684"/>
    <w:rsid w:val="00327D4D"/>
    <w:rsid w:val="00330830"/>
    <w:rsid w:val="00330A50"/>
    <w:rsid w:val="00330B59"/>
    <w:rsid w:val="00330E6E"/>
    <w:rsid w:val="00331033"/>
    <w:rsid w:val="003319CB"/>
    <w:rsid w:val="00333086"/>
    <w:rsid w:val="003340D9"/>
    <w:rsid w:val="0033427C"/>
    <w:rsid w:val="003344FB"/>
    <w:rsid w:val="00334F02"/>
    <w:rsid w:val="0033776D"/>
    <w:rsid w:val="00337E07"/>
    <w:rsid w:val="003408CE"/>
    <w:rsid w:val="00340DB2"/>
    <w:rsid w:val="00340DF3"/>
    <w:rsid w:val="003412D7"/>
    <w:rsid w:val="00341D47"/>
    <w:rsid w:val="0034331F"/>
    <w:rsid w:val="00343C6D"/>
    <w:rsid w:val="0034599B"/>
    <w:rsid w:val="00345AC3"/>
    <w:rsid w:val="00346A87"/>
    <w:rsid w:val="00346E56"/>
    <w:rsid w:val="00346EC7"/>
    <w:rsid w:val="003502B6"/>
    <w:rsid w:val="00350D64"/>
    <w:rsid w:val="00350F7B"/>
    <w:rsid w:val="003521F3"/>
    <w:rsid w:val="003524CD"/>
    <w:rsid w:val="0035261B"/>
    <w:rsid w:val="003529E8"/>
    <w:rsid w:val="003532CC"/>
    <w:rsid w:val="003536D1"/>
    <w:rsid w:val="003539DA"/>
    <w:rsid w:val="003539EE"/>
    <w:rsid w:val="00354249"/>
    <w:rsid w:val="00354D6D"/>
    <w:rsid w:val="00355473"/>
    <w:rsid w:val="00355782"/>
    <w:rsid w:val="00355C20"/>
    <w:rsid w:val="00356598"/>
    <w:rsid w:val="00356D5B"/>
    <w:rsid w:val="00357C5A"/>
    <w:rsid w:val="00357E36"/>
    <w:rsid w:val="0036009B"/>
    <w:rsid w:val="00360839"/>
    <w:rsid w:val="003624B0"/>
    <w:rsid w:val="003626E2"/>
    <w:rsid w:val="003630B8"/>
    <w:rsid w:val="003634D3"/>
    <w:rsid w:val="00363534"/>
    <w:rsid w:val="00363857"/>
    <w:rsid w:val="0036402F"/>
    <w:rsid w:val="00364178"/>
    <w:rsid w:val="00364388"/>
    <w:rsid w:val="003658BA"/>
    <w:rsid w:val="00365CAA"/>
    <w:rsid w:val="003668DA"/>
    <w:rsid w:val="003670FB"/>
    <w:rsid w:val="003675BC"/>
    <w:rsid w:val="003675F1"/>
    <w:rsid w:val="003679AE"/>
    <w:rsid w:val="00367DFB"/>
    <w:rsid w:val="00370150"/>
    <w:rsid w:val="003706C0"/>
    <w:rsid w:val="00370933"/>
    <w:rsid w:val="00372BBA"/>
    <w:rsid w:val="0037326D"/>
    <w:rsid w:val="00373934"/>
    <w:rsid w:val="00374332"/>
    <w:rsid w:val="00375296"/>
    <w:rsid w:val="00375E23"/>
    <w:rsid w:val="0037630A"/>
    <w:rsid w:val="00376F8D"/>
    <w:rsid w:val="003803BC"/>
    <w:rsid w:val="003804C1"/>
    <w:rsid w:val="00380F5C"/>
    <w:rsid w:val="003819E0"/>
    <w:rsid w:val="00383D22"/>
    <w:rsid w:val="0038443D"/>
    <w:rsid w:val="0038455F"/>
    <w:rsid w:val="003857EF"/>
    <w:rsid w:val="00385EC9"/>
    <w:rsid w:val="0038652B"/>
    <w:rsid w:val="00386C06"/>
    <w:rsid w:val="00386CC2"/>
    <w:rsid w:val="003904DC"/>
    <w:rsid w:val="00390FFE"/>
    <w:rsid w:val="00391C74"/>
    <w:rsid w:val="003924F5"/>
    <w:rsid w:val="00392785"/>
    <w:rsid w:val="00392C31"/>
    <w:rsid w:val="0039354F"/>
    <w:rsid w:val="00393F8F"/>
    <w:rsid w:val="003942D5"/>
    <w:rsid w:val="0039443B"/>
    <w:rsid w:val="003948D6"/>
    <w:rsid w:val="00394A97"/>
    <w:rsid w:val="00394C8D"/>
    <w:rsid w:val="003962C4"/>
    <w:rsid w:val="00396DA2"/>
    <w:rsid w:val="003976E8"/>
    <w:rsid w:val="00397F93"/>
    <w:rsid w:val="003A2C83"/>
    <w:rsid w:val="003A30C7"/>
    <w:rsid w:val="003A3822"/>
    <w:rsid w:val="003A5ADD"/>
    <w:rsid w:val="003A6E33"/>
    <w:rsid w:val="003A774C"/>
    <w:rsid w:val="003A77CA"/>
    <w:rsid w:val="003A7CD2"/>
    <w:rsid w:val="003B212C"/>
    <w:rsid w:val="003B306A"/>
    <w:rsid w:val="003B32A7"/>
    <w:rsid w:val="003B36C0"/>
    <w:rsid w:val="003B4106"/>
    <w:rsid w:val="003B5452"/>
    <w:rsid w:val="003B59A0"/>
    <w:rsid w:val="003B5ADB"/>
    <w:rsid w:val="003B5D70"/>
    <w:rsid w:val="003B629D"/>
    <w:rsid w:val="003B6467"/>
    <w:rsid w:val="003B7589"/>
    <w:rsid w:val="003B7898"/>
    <w:rsid w:val="003B7D11"/>
    <w:rsid w:val="003C0FC2"/>
    <w:rsid w:val="003C16D5"/>
    <w:rsid w:val="003C1786"/>
    <w:rsid w:val="003C361A"/>
    <w:rsid w:val="003C4869"/>
    <w:rsid w:val="003C650F"/>
    <w:rsid w:val="003C66CE"/>
    <w:rsid w:val="003C6948"/>
    <w:rsid w:val="003C6985"/>
    <w:rsid w:val="003D0A12"/>
    <w:rsid w:val="003D164C"/>
    <w:rsid w:val="003D2E74"/>
    <w:rsid w:val="003D329B"/>
    <w:rsid w:val="003D367E"/>
    <w:rsid w:val="003D44D0"/>
    <w:rsid w:val="003D528D"/>
    <w:rsid w:val="003D536E"/>
    <w:rsid w:val="003D55D0"/>
    <w:rsid w:val="003D5E86"/>
    <w:rsid w:val="003D6AB9"/>
    <w:rsid w:val="003D723F"/>
    <w:rsid w:val="003D7396"/>
    <w:rsid w:val="003E07C8"/>
    <w:rsid w:val="003E1947"/>
    <w:rsid w:val="003E1F98"/>
    <w:rsid w:val="003E289E"/>
    <w:rsid w:val="003E412C"/>
    <w:rsid w:val="003E5101"/>
    <w:rsid w:val="003E619B"/>
    <w:rsid w:val="003E63A1"/>
    <w:rsid w:val="003E63ED"/>
    <w:rsid w:val="003E6618"/>
    <w:rsid w:val="003E6D8D"/>
    <w:rsid w:val="003F1078"/>
    <w:rsid w:val="003F1E2F"/>
    <w:rsid w:val="003F27FC"/>
    <w:rsid w:val="003F2A68"/>
    <w:rsid w:val="003F2D05"/>
    <w:rsid w:val="003F31D2"/>
    <w:rsid w:val="003F4147"/>
    <w:rsid w:val="003F489F"/>
    <w:rsid w:val="003F49D7"/>
    <w:rsid w:val="003F4BB4"/>
    <w:rsid w:val="003F5050"/>
    <w:rsid w:val="003F7EB1"/>
    <w:rsid w:val="00400423"/>
    <w:rsid w:val="00400FFC"/>
    <w:rsid w:val="00401AD1"/>
    <w:rsid w:val="00401BFE"/>
    <w:rsid w:val="0040279F"/>
    <w:rsid w:val="00402D13"/>
    <w:rsid w:val="004041F2"/>
    <w:rsid w:val="00404BBC"/>
    <w:rsid w:val="00405DF5"/>
    <w:rsid w:val="0040663A"/>
    <w:rsid w:val="0040739D"/>
    <w:rsid w:val="00407CC2"/>
    <w:rsid w:val="00410E77"/>
    <w:rsid w:val="004111D3"/>
    <w:rsid w:val="004111DD"/>
    <w:rsid w:val="0041151B"/>
    <w:rsid w:val="00411C21"/>
    <w:rsid w:val="00412A83"/>
    <w:rsid w:val="00413919"/>
    <w:rsid w:val="00413C5F"/>
    <w:rsid w:val="00413DA5"/>
    <w:rsid w:val="0041616F"/>
    <w:rsid w:val="0041662A"/>
    <w:rsid w:val="00417F39"/>
    <w:rsid w:val="00420520"/>
    <w:rsid w:val="00421529"/>
    <w:rsid w:val="0042219B"/>
    <w:rsid w:val="00422841"/>
    <w:rsid w:val="00424246"/>
    <w:rsid w:val="004250A2"/>
    <w:rsid w:val="00425A9D"/>
    <w:rsid w:val="00425DFD"/>
    <w:rsid w:val="00426662"/>
    <w:rsid w:val="004302F9"/>
    <w:rsid w:val="00430A23"/>
    <w:rsid w:val="00430C11"/>
    <w:rsid w:val="00430F9B"/>
    <w:rsid w:val="00431076"/>
    <w:rsid w:val="0043259A"/>
    <w:rsid w:val="00433352"/>
    <w:rsid w:val="004365EC"/>
    <w:rsid w:val="00436914"/>
    <w:rsid w:val="004373E9"/>
    <w:rsid w:val="004374DE"/>
    <w:rsid w:val="00437D93"/>
    <w:rsid w:val="00440A1F"/>
    <w:rsid w:val="00441361"/>
    <w:rsid w:val="00441E67"/>
    <w:rsid w:val="0044216A"/>
    <w:rsid w:val="004429DA"/>
    <w:rsid w:val="00443853"/>
    <w:rsid w:val="00443E52"/>
    <w:rsid w:val="00445B9D"/>
    <w:rsid w:val="00445BA2"/>
    <w:rsid w:val="00446C72"/>
    <w:rsid w:val="00446EE1"/>
    <w:rsid w:val="00447838"/>
    <w:rsid w:val="00447FA7"/>
    <w:rsid w:val="004506E8"/>
    <w:rsid w:val="00450EC9"/>
    <w:rsid w:val="004513E4"/>
    <w:rsid w:val="00452C2B"/>
    <w:rsid w:val="00452E08"/>
    <w:rsid w:val="00453716"/>
    <w:rsid w:val="00454F86"/>
    <w:rsid w:val="004551D6"/>
    <w:rsid w:val="004552C4"/>
    <w:rsid w:val="00455BED"/>
    <w:rsid w:val="00455E21"/>
    <w:rsid w:val="00456442"/>
    <w:rsid w:val="0045648D"/>
    <w:rsid w:val="00456AAA"/>
    <w:rsid w:val="004570AE"/>
    <w:rsid w:val="004615A2"/>
    <w:rsid w:val="00461821"/>
    <w:rsid w:val="00461B31"/>
    <w:rsid w:val="004638EB"/>
    <w:rsid w:val="00463FE3"/>
    <w:rsid w:val="004644D0"/>
    <w:rsid w:val="004650B0"/>
    <w:rsid w:val="00465A9E"/>
    <w:rsid w:val="00466487"/>
    <w:rsid w:val="00466776"/>
    <w:rsid w:val="00466FB3"/>
    <w:rsid w:val="00467E20"/>
    <w:rsid w:val="0047038B"/>
    <w:rsid w:val="0047076F"/>
    <w:rsid w:val="004707DB"/>
    <w:rsid w:val="0047179E"/>
    <w:rsid w:val="00472B36"/>
    <w:rsid w:val="00473F06"/>
    <w:rsid w:val="00475C23"/>
    <w:rsid w:val="0047603C"/>
    <w:rsid w:val="004768FB"/>
    <w:rsid w:val="00476E57"/>
    <w:rsid w:val="00477097"/>
    <w:rsid w:val="004773FD"/>
    <w:rsid w:val="0048071D"/>
    <w:rsid w:val="00481101"/>
    <w:rsid w:val="004811B1"/>
    <w:rsid w:val="004839BA"/>
    <w:rsid w:val="00484660"/>
    <w:rsid w:val="00484F0F"/>
    <w:rsid w:val="00484F8D"/>
    <w:rsid w:val="00485069"/>
    <w:rsid w:val="0048523A"/>
    <w:rsid w:val="00485B50"/>
    <w:rsid w:val="0048663C"/>
    <w:rsid w:val="00486B0B"/>
    <w:rsid w:val="00487224"/>
    <w:rsid w:val="00487B6F"/>
    <w:rsid w:val="00490A4C"/>
    <w:rsid w:val="00490CF9"/>
    <w:rsid w:val="00490EB6"/>
    <w:rsid w:val="00491216"/>
    <w:rsid w:val="004912B8"/>
    <w:rsid w:val="00491392"/>
    <w:rsid w:val="004925EF"/>
    <w:rsid w:val="00492E35"/>
    <w:rsid w:val="00493119"/>
    <w:rsid w:val="00493441"/>
    <w:rsid w:val="00494320"/>
    <w:rsid w:val="00494652"/>
    <w:rsid w:val="00494D7F"/>
    <w:rsid w:val="0049677F"/>
    <w:rsid w:val="00496FDE"/>
    <w:rsid w:val="00497F4E"/>
    <w:rsid w:val="004A0240"/>
    <w:rsid w:val="004A1651"/>
    <w:rsid w:val="004A1A49"/>
    <w:rsid w:val="004A4A5B"/>
    <w:rsid w:val="004A5A24"/>
    <w:rsid w:val="004A68FB"/>
    <w:rsid w:val="004A69BB"/>
    <w:rsid w:val="004A7568"/>
    <w:rsid w:val="004B0C0C"/>
    <w:rsid w:val="004B1409"/>
    <w:rsid w:val="004B1AE5"/>
    <w:rsid w:val="004B23BB"/>
    <w:rsid w:val="004B27DC"/>
    <w:rsid w:val="004B2C33"/>
    <w:rsid w:val="004B2F3F"/>
    <w:rsid w:val="004B3D27"/>
    <w:rsid w:val="004B4C1B"/>
    <w:rsid w:val="004B4FCB"/>
    <w:rsid w:val="004B6518"/>
    <w:rsid w:val="004B6541"/>
    <w:rsid w:val="004B7274"/>
    <w:rsid w:val="004C07EB"/>
    <w:rsid w:val="004C129A"/>
    <w:rsid w:val="004C22FE"/>
    <w:rsid w:val="004C289C"/>
    <w:rsid w:val="004C3D0C"/>
    <w:rsid w:val="004C4FE3"/>
    <w:rsid w:val="004C5574"/>
    <w:rsid w:val="004C5ED7"/>
    <w:rsid w:val="004D044A"/>
    <w:rsid w:val="004D050D"/>
    <w:rsid w:val="004D2D92"/>
    <w:rsid w:val="004D39AB"/>
    <w:rsid w:val="004D40B3"/>
    <w:rsid w:val="004D4815"/>
    <w:rsid w:val="004D51B8"/>
    <w:rsid w:val="004D5A65"/>
    <w:rsid w:val="004D6A07"/>
    <w:rsid w:val="004D71C0"/>
    <w:rsid w:val="004E0F80"/>
    <w:rsid w:val="004E0FE8"/>
    <w:rsid w:val="004E1B32"/>
    <w:rsid w:val="004E1C7C"/>
    <w:rsid w:val="004E24B8"/>
    <w:rsid w:val="004E27CE"/>
    <w:rsid w:val="004E3377"/>
    <w:rsid w:val="004E34D2"/>
    <w:rsid w:val="004E3D80"/>
    <w:rsid w:val="004E3EF8"/>
    <w:rsid w:val="004E408E"/>
    <w:rsid w:val="004E65EB"/>
    <w:rsid w:val="004E772A"/>
    <w:rsid w:val="004F05EF"/>
    <w:rsid w:val="004F0953"/>
    <w:rsid w:val="004F1ACF"/>
    <w:rsid w:val="004F1BEB"/>
    <w:rsid w:val="004F1D5A"/>
    <w:rsid w:val="004F1DE6"/>
    <w:rsid w:val="004F2C3E"/>
    <w:rsid w:val="004F42E2"/>
    <w:rsid w:val="004F4524"/>
    <w:rsid w:val="004F4F50"/>
    <w:rsid w:val="004F6A87"/>
    <w:rsid w:val="0050039B"/>
    <w:rsid w:val="00500860"/>
    <w:rsid w:val="00500D0B"/>
    <w:rsid w:val="00501815"/>
    <w:rsid w:val="00502F62"/>
    <w:rsid w:val="00502FAE"/>
    <w:rsid w:val="00503DD7"/>
    <w:rsid w:val="00504640"/>
    <w:rsid w:val="00505FAE"/>
    <w:rsid w:val="0050641F"/>
    <w:rsid w:val="00507B5B"/>
    <w:rsid w:val="00510A21"/>
    <w:rsid w:val="00510F83"/>
    <w:rsid w:val="0051235A"/>
    <w:rsid w:val="005123AF"/>
    <w:rsid w:val="005131D9"/>
    <w:rsid w:val="0051421C"/>
    <w:rsid w:val="0051686C"/>
    <w:rsid w:val="00516A1D"/>
    <w:rsid w:val="00520165"/>
    <w:rsid w:val="0052064B"/>
    <w:rsid w:val="00521F6C"/>
    <w:rsid w:val="0052272B"/>
    <w:rsid w:val="00524303"/>
    <w:rsid w:val="00524443"/>
    <w:rsid w:val="00524C52"/>
    <w:rsid w:val="00525281"/>
    <w:rsid w:val="0052554F"/>
    <w:rsid w:val="00525590"/>
    <w:rsid w:val="00525CA6"/>
    <w:rsid w:val="0052683A"/>
    <w:rsid w:val="005269A3"/>
    <w:rsid w:val="00526AAF"/>
    <w:rsid w:val="00526DD0"/>
    <w:rsid w:val="0052735E"/>
    <w:rsid w:val="00527714"/>
    <w:rsid w:val="005279CC"/>
    <w:rsid w:val="00530882"/>
    <w:rsid w:val="00530CD1"/>
    <w:rsid w:val="005324DA"/>
    <w:rsid w:val="0053295A"/>
    <w:rsid w:val="0053299C"/>
    <w:rsid w:val="00537213"/>
    <w:rsid w:val="00537432"/>
    <w:rsid w:val="0054074A"/>
    <w:rsid w:val="0054127F"/>
    <w:rsid w:val="00542C64"/>
    <w:rsid w:val="005438FE"/>
    <w:rsid w:val="005439E6"/>
    <w:rsid w:val="00544EC7"/>
    <w:rsid w:val="00544FF7"/>
    <w:rsid w:val="00545421"/>
    <w:rsid w:val="00546228"/>
    <w:rsid w:val="00546425"/>
    <w:rsid w:val="0054664E"/>
    <w:rsid w:val="00547B05"/>
    <w:rsid w:val="00551014"/>
    <w:rsid w:val="005516D9"/>
    <w:rsid w:val="00551EF6"/>
    <w:rsid w:val="0055231A"/>
    <w:rsid w:val="00552B24"/>
    <w:rsid w:val="00552F6F"/>
    <w:rsid w:val="00552FC1"/>
    <w:rsid w:val="00553169"/>
    <w:rsid w:val="00553D35"/>
    <w:rsid w:val="00555E7F"/>
    <w:rsid w:val="00555F29"/>
    <w:rsid w:val="00556139"/>
    <w:rsid w:val="00556E5C"/>
    <w:rsid w:val="0055736D"/>
    <w:rsid w:val="00557E38"/>
    <w:rsid w:val="00560E21"/>
    <w:rsid w:val="00561FA5"/>
    <w:rsid w:val="00562A32"/>
    <w:rsid w:val="00564191"/>
    <w:rsid w:val="0056430A"/>
    <w:rsid w:val="00565220"/>
    <w:rsid w:val="0056713F"/>
    <w:rsid w:val="005674DC"/>
    <w:rsid w:val="0057031B"/>
    <w:rsid w:val="0057037E"/>
    <w:rsid w:val="00571268"/>
    <w:rsid w:val="005720CD"/>
    <w:rsid w:val="00572343"/>
    <w:rsid w:val="005727D7"/>
    <w:rsid w:val="00572F13"/>
    <w:rsid w:val="00573CCB"/>
    <w:rsid w:val="00575052"/>
    <w:rsid w:val="00575812"/>
    <w:rsid w:val="00575B20"/>
    <w:rsid w:val="00577450"/>
    <w:rsid w:val="005774A7"/>
    <w:rsid w:val="00577DC2"/>
    <w:rsid w:val="005805BC"/>
    <w:rsid w:val="00580EB5"/>
    <w:rsid w:val="005816D7"/>
    <w:rsid w:val="005824D5"/>
    <w:rsid w:val="00582B05"/>
    <w:rsid w:val="00582B65"/>
    <w:rsid w:val="0058386D"/>
    <w:rsid w:val="0058490F"/>
    <w:rsid w:val="00586179"/>
    <w:rsid w:val="00587020"/>
    <w:rsid w:val="005871EA"/>
    <w:rsid w:val="005919CE"/>
    <w:rsid w:val="00591B70"/>
    <w:rsid w:val="0059313D"/>
    <w:rsid w:val="005949CB"/>
    <w:rsid w:val="005955D0"/>
    <w:rsid w:val="00596130"/>
    <w:rsid w:val="00596450"/>
    <w:rsid w:val="005975BC"/>
    <w:rsid w:val="0059781B"/>
    <w:rsid w:val="00597923"/>
    <w:rsid w:val="00597C63"/>
    <w:rsid w:val="005A06ED"/>
    <w:rsid w:val="005A193A"/>
    <w:rsid w:val="005A2892"/>
    <w:rsid w:val="005A28B6"/>
    <w:rsid w:val="005A4C43"/>
    <w:rsid w:val="005A5741"/>
    <w:rsid w:val="005A78CC"/>
    <w:rsid w:val="005A7AA2"/>
    <w:rsid w:val="005A7D98"/>
    <w:rsid w:val="005B0B3E"/>
    <w:rsid w:val="005B3D35"/>
    <w:rsid w:val="005B4397"/>
    <w:rsid w:val="005B50C2"/>
    <w:rsid w:val="005B75EF"/>
    <w:rsid w:val="005B7B1E"/>
    <w:rsid w:val="005B7E07"/>
    <w:rsid w:val="005B7FE4"/>
    <w:rsid w:val="005C01A9"/>
    <w:rsid w:val="005C0B7B"/>
    <w:rsid w:val="005C10A9"/>
    <w:rsid w:val="005C12AD"/>
    <w:rsid w:val="005C1AD8"/>
    <w:rsid w:val="005C1C3F"/>
    <w:rsid w:val="005C20E5"/>
    <w:rsid w:val="005C23CC"/>
    <w:rsid w:val="005C2725"/>
    <w:rsid w:val="005C3A67"/>
    <w:rsid w:val="005C5541"/>
    <w:rsid w:val="005C56C0"/>
    <w:rsid w:val="005C7031"/>
    <w:rsid w:val="005C7308"/>
    <w:rsid w:val="005C796B"/>
    <w:rsid w:val="005C7D74"/>
    <w:rsid w:val="005D0147"/>
    <w:rsid w:val="005D0365"/>
    <w:rsid w:val="005D0929"/>
    <w:rsid w:val="005D1A6A"/>
    <w:rsid w:val="005D54E9"/>
    <w:rsid w:val="005D585F"/>
    <w:rsid w:val="005D6371"/>
    <w:rsid w:val="005D6D0B"/>
    <w:rsid w:val="005D721F"/>
    <w:rsid w:val="005E0378"/>
    <w:rsid w:val="005E03A8"/>
    <w:rsid w:val="005E1597"/>
    <w:rsid w:val="005E16E7"/>
    <w:rsid w:val="005E175D"/>
    <w:rsid w:val="005E344B"/>
    <w:rsid w:val="005E56BA"/>
    <w:rsid w:val="005E5947"/>
    <w:rsid w:val="005F128A"/>
    <w:rsid w:val="005F1649"/>
    <w:rsid w:val="005F1668"/>
    <w:rsid w:val="005F1E99"/>
    <w:rsid w:val="005F21C7"/>
    <w:rsid w:val="005F23F9"/>
    <w:rsid w:val="005F2445"/>
    <w:rsid w:val="005F2A1C"/>
    <w:rsid w:val="005F36A1"/>
    <w:rsid w:val="005F3ABB"/>
    <w:rsid w:val="005F3B10"/>
    <w:rsid w:val="005F3CF6"/>
    <w:rsid w:val="005F3DD5"/>
    <w:rsid w:val="005F5484"/>
    <w:rsid w:val="005F5FAC"/>
    <w:rsid w:val="005F6E36"/>
    <w:rsid w:val="005F703D"/>
    <w:rsid w:val="005F7552"/>
    <w:rsid w:val="006013A1"/>
    <w:rsid w:val="00601CBB"/>
    <w:rsid w:val="00603936"/>
    <w:rsid w:val="00603A97"/>
    <w:rsid w:val="00605089"/>
    <w:rsid w:val="00606886"/>
    <w:rsid w:val="00606A11"/>
    <w:rsid w:val="00606F3D"/>
    <w:rsid w:val="006072C8"/>
    <w:rsid w:val="00610130"/>
    <w:rsid w:val="00610790"/>
    <w:rsid w:val="0061177B"/>
    <w:rsid w:val="00611828"/>
    <w:rsid w:val="0061186A"/>
    <w:rsid w:val="00611A3B"/>
    <w:rsid w:val="00611B34"/>
    <w:rsid w:val="00612A97"/>
    <w:rsid w:val="006135A0"/>
    <w:rsid w:val="0061393B"/>
    <w:rsid w:val="0061475F"/>
    <w:rsid w:val="00614AAD"/>
    <w:rsid w:val="00614F38"/>
    <w:rsid w:val="00617341"/>
    <w:rsid w:val="00620CE1"/>
    <w:rsid w:val="00621B75"/>
    <w:rsid w:val="00622B16"/>
    <w:rsid w:val="00623392"/>
    <w:rsid w:val="00624C24"/>
    <w:rsid w:val="0062529F"/>
    <w:rsid w:val="00626053"/>
    <w:rsid w:val="00626D1A"/>
    <w:rsid w:val="00627371"/>
    <w:rsid w:val="0062749E"/>
    <w:rsid w:val="00627593"/>
    <w:rsid w:val="006300EE"/>
    <w:rsid w:val="006309E9"/>
    <w:rsid w:val="00630B60"/>
    <w:rsid w:val="006310AA"/>
    <w:rsid w:val="00631C59"/>
    <w:rsid w:val="00631C8A"/>
    <w:rsid w:val="00632558"/>
    <w:rsid w:val="0063336A"/>
    <w:rsid w:val="00633DEB"/>
    <w:rsid w:val="006346B4"/>
    <w:rsid w:val="00634A1B"/>
    <w:rsid w:val="00634DB9"/>
    <w:rsid w:val="0063566C"/>
    <w:rsid w:val="0063621D"/>
    <w:rsid w:val="006364F3"/>
    <w:rsid w:val="00641621"/>
    <w:rsid w:val="00641651"/>
    <w:rsid w:val="0064295C"/>
    <w:rsid w:val="006437E9"/>
    <w:rsid w:val="00643C2F"/>
    <w:rsid w:val="006462CD"/>
    <w:rsid w:val="00646EEF"/>
    <w:rsid w:val="00647BF7"/>
    <w:rsid w:val="006500BA"/>
    <w:rsid w:val="00652EBD"/>
    <w:rsid w:val="006539B1"/>
    <w:rsid w:val="00653B3B"/>
    <w:rsid w:val="00653D7B"/>
    <w:rsid w:val="00654295"/>
    <w:rsid w:val="00655A75"/>
    <w:rsid w:val="006577ED"/>
    <w:rsid w:val="00665040"/>
    <w:rsid w:val="00665429"/>
    <w:rsid w:val="00665574"/>
    <w:rsid w:val="00665E6D"/>
    <w:rsid w:val="00666E50"/>
    <w:rsid w:val="00667051"/>
    <w:rsid w:val="00667716"/>
    <w:rsid w:val="0067045B"/>
    <w:rsid w:val="00670E92"/>
    <w:rsid w:val="006716F6"/>
    <w:rsid w:val="00671D6A"/>
    <w:rsid w:val="00672129"/>
    <w:rsid w:val="00672319"/>
    <w:rsid w:val="0067300A"/>
    <w:rsid w:val="006745B7"/>
    <w:rsid w:val="00680E17"/>
    <w:rsid w:val="006814CC"/>
    <w:rsid w:val="00681C17"/>
    <w:rsid w:val="00681D55"/>
    <w:rsid w:val="00681EF1"/>
    <w:rsid w:val="006826A6"/>
    <w:rsid w:val="00682E05"/>
    <w:rsid w:val="006843B4"/>
    <w:rsid w:val="00684571"/>
    <w:rsid w:val="0068598D"/>
    <w:rsid w:val="0068651F"/>
    <w:rsid w:val="006870B0"/>
    <w:rsid w:val="0069030A"/>
    <w:rsid w:val="00690E07"/>
    <w:rsid w:val="0069167E"/>
    <w:rsid w:val="00691B65"/>
    <w:rsid w:val="00691F33"/>
    <w:rsid w:val="0069252C"/>
    <w:rsid w:val="00692939"/>
    <w:rsid w:val="0069371F"/>
    <w:rsid w:val="00693AFA"/>
    <w:rsid w:val="00693F47"/>
    <w:rsid w:val="00694A74"/>
    <w:rsid w:val="00694DC1"/>
    <w:rsid w:val="00695209"/>
    <w:rsid w:val="00695242"/>
    <w:rsid w:val="00695D0B"/>
    <w:rsid w:val="006964DD"/>
    <w:rsid w:val="00696B5D"/>
    <w:rsid w:val="006978FC"/>
    <w:rsid w:val="006A0299"/>
    <w:rsid w:val="006A0595"/>
    <w:rsid w:val="006A0C6E"/>
    <w:rsid w:val="006A1718"/>
    <w:rsid w:val="006A2099"/>
    <w:rsid w:val="006A261A"/>
    <w:rsid w:val="006A2786"/>
    <w:rsid w:val="006A27E7"/>
    <w:rsid w:val="006A3479"/>
    <w:rsid w:val="006A43A6"/>
    <w:rsid w:val="006A4903"/>
    <w:rsid w:val="006A609A"/>
    <w:rsid w:val="006A694C"/>
    <w:rsid w:val="006A6AD8"/>
    <w:rsid w:val="006A725E"/>
    <w:rsid w:val="006A7824"/>
    <w:rsid w:val="006A7826"/>
    <w:rsid w:val="006A7D0B"/>
    <w:rsid w:val="006B0187"/>
    <w:rsid w:val="006B05E5"/>
    <w:rsid w:val="006B1842"/>
    <w:rsid w:val="006B1EA1"/>
    <w:rsid w:val="006B2D55"/>
    <w:rsid w:val="006B44C7"/>
    <w:rsid w:val="006B5A4B"/>
    <w:rsid w:val="006B5C11"/>
    <w:rsid w:val="006B62FE"/>
    <w:rsid w:val="006B6496"/>
    <w:rsid w:val="006B70AB"/>
    <w:rsid w:val="006B7380"/>
    <w:rsid w:val="006B73F1"/>
    <w:rsid w:val="006B7AAD"/>
    <w:rsid w:val="006C0077"/>
    <w:rsid w:val="006C0CCD"/>
    <w:rsid w:val="006C1A1F"/>
    <w:rsid w:val="006C1DF6"/>
    <w:rsid w:val="006C215F"/>
    <w:rsid w:val="006C272E"/>
    <w:rsid w:val="006C2F16"/>
    <w:rsid w:val="006C3C1E"/>
    <w:rsid w:val="006C4A58"/>
    <w:rsid w:val="006C5768"/>
    <w:rsid w:val="006C6A57"/>
    <w:rsid w:val="006C7264"/>
    <w:rsid w:val="006D0230"/>
    <w:rsid w:val="006D03FF"/>
    <w:rsid w:val="006D07BF"/>
    <w:rsid w:val="006D1046"/>
    <w:rsid w:val="006D2C67"/>
    <w:rsid w:val="006D328B"/>
    <w:rsid w:val="006D3874"/>
    <w:rsid w:val="006D3A0C"/>
    <w:rsid w:val="006D3F8E"/>
    <w:rsid w:val="006D51DB"/>
    <w:rsid w:val="006D58CF"/>
    <w:rsid w:val="006D6455"/>
    <w:rsid w:val="006D6F24"/>
    <w:rsid w:val="006D7ACC"/>
    <w:rsid w:val="006E0923"/>
    <w:rsid w:val="006E0BBE"/>
    <w:rsid w:val="006E1A19"/>
    <w:rsid w:val="006E23BC"/>
    <w:rsid w:val="006E258A"/>
    <w:rsid w:val="006E3120"/>
    <w:rsid w:val="006E3312"/>
    <w:rsid w:val="006E3369"/>
    <w:rsid w:val="006E392E"/>
    <w:rsid w:val="006E4567"/>
    <w:rsid w:val="006E47D3"/>
    <w:rsid w:val="006E4BC8"/>
    <w:rsid w:val="006E51FE"/>
    <w:rsid w:val="006E582A"/>
    <w:rsid w:val="006E668F"/>
    <w:rsid w:val="006E6724"/>
    <w:rsid w:val="006E7477"/>
    <w:rsid w:val="006F120D"/>
    <w:rsid w:val="006F147F"/>
    <w:rsid w:val="006F1D11"/>
    <w:rsid w:val="006F1F21"/>
    <w:rsid w:val="006F2C2C"/>
    <w:rsid w:val="006F40D5"/>
    <w:rsid w:val="006F4B62"/>
    <w:rsid w:val="006F5141"/>
    <w:rsid w:val="006F52A8"/>
    <w:rsid w:val="006F6DC7"/>
    <w:rsid w:val="006F76E1"/>
    <w:rsid w:val="00700EAF"/>
    <w:rsid w:val="007019C0"/>
    <w:rsid w:val="0070315C"/>
    <w:rsid w:val="00703FD6"/>
    <w:rsid w:val="00704851"/>
    <w:rsid w:val="00704A2E"/>
    <w:rsid w:val="00704C57"/>
    <w:rsid w:val="00705263"/>
    <w:rsid w:val="00707863"/>
    <w:rsid w:val="00707BDD"/>
    <w:rsid w:val="0071113B"/>
    <w:rsid w:val="0071151B"/>
    <w:rsid w:val="0071162E"/>
    <w:rsid w:val="0071178B"/>
    <w:rsid w:val="00711C5D"/>
    <w:rsid w:val="00712FBD"/>
    <w:rsid w:val="00713059"/>
    <w:rsid w:val="00714465"/>
    <w:rsid w:val="007146A2"/>
    <w:rsid w:val="0071557F"/>
    <w:rsid w:val="00715E98"/>
    <w:rsid w:val="00715FE2"/>
    <w:rsid w:val="00716DE7"/>
    <w:rsid w:val="00716EB4"/>
    <w:rsid w:val="007170E4"/>
    <w:rsid w:val="00717395"/>
    <w:rsid w:val="007204CA"/>
    <w:rsid w:val="0072078B"/>
    <w:rsid w:val="0072181A"/>
    <w:rsid w:val="007218D4"/>
    <w:rsid w:val="00722AE8"/>
    <w:rsid w:val="00723557"/>
    <w:rsid w:val="00724239"/>
    <w:rsid w:val="00724BC7"/>
    <w:rsid w:val="00724CCD"/>
    <w:rsid w:val="007259D5"/>
    <w:rsid w:val="00725B98"/>
    <w:rsid w:val="00726013"/>
    <w:rsid w:val="00726826"/>
    <w:rsid w:val="00726958"/>
    <w:rsid w:val="00730409"/>
    <w:rsid w:val="0073149E"/>
    <w:rsid w:val="00732734"/>
    <w:rsid w:val="007337A1"/>
    <w:rsid w:val="0073415E"/>
    <w:rsid w:val="00734A90"/>
    <w:rsid w:val="00734D90"/>
    <w:rsid w:val="00735B9C"/>
    <w:rsid w:val="0073684E"/>
    <w:rsid w:val="00737143"/>
    <w:rsid w:val="00737EBB"/>
    <w:rsid w:val="0074072C"/>
    <w:rsid w:val="0074118D"/>
    <w:rsid w:val="00741AC9"/>
    <w:rsid w:val="00742310"/>
    <w:rsid w:val="0074308C"/>
    <w:rsid w:val="00743C4D"/>
    <w:rsid w:val="007450F9"/>
    <w:rsid w:val="00745845"/>
    <w:rsid w:val="00746479"/>
    <w:rsid w:val="00746A9C"/>
    <w:rsid w:val="0074722B"/>
    <w:rsid w:val="007474B9"/>
    <w:rsid w:val="007500F0"/>
    <w:rsid w:val="007501B0"/>
    <w:rsid w:val="00750273"/>
    <w:rsid w:val="007513BD"/>
    <w:rsid w:val="00751744"/>
    <w:rsid w:val="007522E3"/>
    <w:rsid w:val="007529BA"/>
    <w:rsid w:val="00752A07"/>
    <w:rsid w:val="00753269"/>
    <w:rsid w:val="00753F26"/>
    <w:rsid w:val="007543F4"/>
    <w:rsid w:val="0075441A"/>
    <w:rsid w:val="00755242"/>
    <w:rsid w:val="00755E7B"/>
    <w:rsid w:val="0076033E"/>
    <w:rsid w:val="00760557"/>
    <w:rsid w:val="0076105D"/>
    <w:rsid w:val="0076128C"/>
    <w:rsid w:val="00762A81"/>
    <w:rsid w:val="00763419"/>
    <w:rsid w:val="007648F5"/>
    <w:rsid w:val="00764B05"/>
    <w:rsid w:val="007663EE"/>
    <w:rsid w:val="00766C2B"/>
    <w:rsid w:val="00766D37"/>
    <w:rsid w:val="007676EF"/>
    <w:rsid w:val="00767873"/>
    <w:rsid w:val="007710E4"/>
    <w:rsid w:val="0077138A"/>
    <w:rsid w:val="00773110"/>
    <w:rsid w:val="00773336"/>
    <w:rsid w:val="007747A5"/>
    <w:rsid w:val="00774C0D"/>
    <w:rsid w:val="00775172"/>
    <w:rsid w:val="00775436"/>
    <w:rsid w:val="0077652F"/>
    <w:rsid w:val="0077751C"/>
    <w:rsid w:val="0078039C"/>
    <w:rsid w:val="00780539"/>
    <w:rsid w:val="00781BA3"/>
    <w:rsid w:val="007821D3"/>
    <w:rsid w:val="007827C4"/>
    <w:rsid w:val="00783E57"/>
    <w:rsid w:val="00784868"/>
    <w:rsid w:val="00784FA2"/>
    <w:rsid w:val="00785955"/>
    <w:rsid w:val="00785DED"/>
    <w:rsid w:val="007873B6"/>
    <w:rsid w:val="00787771"/>
    <w:rsid w:val="00787CD7"/>
    <w:rsid w:val="00790C04"/>
    <w:rsid w:val="00790EFB"/>
    <w:rsid w:val="00792B1A"/>
    <w:rsid w:val="00793B1A"/>
    <w:rsid w:val="00794B21"/>
    <w:rsid w:val="00794DC7"/>
    <w:rsid w:val="007956ED"/>
    <w:rsid w:val="00795FAC"/>
    <w:rsid w:val="007962F6"/>
    <w:rsid w:val="00796D1B"/>
    <w:rsid w:val="0079749B"/>
    <w:rsid w:val="007974A9"/>
    <w:rsid w:val="00797564"/>
    <w:rsid w:val="007979E7"/>
    <w:rsid w:val="00797B5D"/>
    <w:rsid w:val="007A05BF"/>
    <w:rsid w:val="007A0939"/>
    <w:rsid w:val="007A138C"/>
    <w:rsid w:val="007A2C82"/>
    <w:rsid w:val="007A322F"/>
    <w:rsid w:val="007A54D2"/>
    <w:rsid w:val="007A5D16"/>
    <w:rsid w:val="007A6706"/>
    <w:rsid w:val="007A684D"/>
    <w:rsid w:val="007A6A56"/>
    <w:rsid w:val="007A6F6F"/>
    <w:rsid w:val="007A6FEA"/>
    <w:rsid w:val="007A7792"/>
    <w:rsid w:val="007B0E2A"/>
    <w:rsid w:val="007B1A69"/>
    <w:rsid w:val="007B2E17"/>
    <w:rsid w:val="007B37AB"/>
    <w:rsid w:val="007B4CF9"/>
    <w:rsid w:val="007B614D"/>
    <w:rsid w:val="007B6589"/>
    <w:rsid w:val="007B76F6"/>
    <w:rsid w:val="007C02BE"/>
    <w:rsid w:val="007C0433"/>
    <w:rsid w:val="007C0E0C"/>
    <w:rsid w:val="007C1D7B"/>
    <w:rsid w:val="007C246E"/>
    <w:rsid w:val="007C26E2"/>
    <w:rsid w:val="007C2CC8"/>
    <w:rsid w:val="007C3224"/>
    <w:rsid w:val="007C37CD"/>
    <w:rsid w:val="007C3D03"/>
    <w:rsid w:val="007C4B9C"/>
    <w:rsid w:val="007C4FA8"/>
    <w:rsid w:val="007C5337"/>
    <w:rsid w:val="007C5497"/>
    <w:rsid w:val="007C59AD"/>
    <w:rsid w:val="007C5EAB"/>
    <w:rsid w:val="007C60DF"/>
    <w:rsid w:val="007C6887"/>
    <w:rsid w:val="007C6CD2"/>
    <w:rsid w:val="007C74B4"/>
    <w:rsid w:val="007C7628"/>
    <w:rsid w:val="007D1033"/>
    <w:rsid w:val="007D3181"/>
    <w:rsid w:val="007D59CD"/>
    <w:rsid w:val="007D5B4F"/>
    <w:rsid w:val="007D5CD5"/>
    <w:rsid w:val="007D691A"/>
    <w:rsid w:val="007D6967"/>
    <w:rsid w:val="007D69C2"/>
    <w:rsid w:val="007D75B7"/>
    <w:rsid w:val="007E6348"/>
    <w:rsid w:val="007E6E22"/>
    <w:rsid w:val="007E7678"/>
    <w:rsid w:val="007E7854"/>
    <w:rsid w:val="007F0699"/>
    <w:rsid w:val="007F09E1"/>
    <w:rsid w:val="007F0CF6"/>
    <w:rsid w:val="007F1528"/>
    <w:rsid w:val="007F1969"/>
    <w:rsid w:val="007F1E46"/>
    <w:rsid w:val="007F2251"/>
    <w:rsid w:val="007F2580"/>
    <w:rsid w:val="007F25C7"/>
    <w:rsid w:val="007F2C7D"/>
    <w:rsid w:val="007F3FE7"/>
    <w:rsid w:val="007F4850"/>
    <w:rsid w:val="007F4F96"/>
    <w:rsid w:val="007F5AA0"/>
    <w:rsid w:val="007F5EE5"/>
    <w:rsid w:val="007F679B"/>
    <w:rsid w:val="007F777B"/>
    <w:rsid w:val="007F7A08"/>
    <w:rsid w:val="007F7AD1"/>
    <w:rsid w:val="008000B6"/>
    <w:rsid w:val="008000D8"/>
    <w:rsid w:val="00800BD6"/>
    <w:rsid w:val="00800E35"/>
    <w:rsid w:val="00800E5F"/>
    <w:rsid w:val="00800F76"/>
    <w:rsid w:val="008010AE"/>
    <w:rsid w:val="00801123"/>
    <w:rsid w:val="008011D6"/>
    <w:rsid w:val="008013C7"/>
    <w:rsid w:val="008028B0"/>
    <w:rsid w:val="00803015"/>
    <w:rsid w:val="00803D85"/>
    <w:rsid w:val="0080412D"/>
    <w:rsid w:val="008048D9"/>
    <w:rsid w:val="00804BFE"/>
    <w:rsid w:val="00804D95"/>
    <w:rsid w:val="00805592"/>
    <w:rsid w:val="0080651B"/>
    <w:rsid w:val="00807340"/>
    <w:rsid w:val="0080774E"/>
    <w:rsid w:val="00810837"/>
    <w:rsid w:val="00811C7B"/>
    <w:rsid w:val="00811F61"/>
    <w:rsid w:val="008126EA"/>
    <w:rsid w:val="008136F5"/>
    <w:rsid w:val="00814C54"/>
    <w:rsid w:val="008152F0"/>
    <w:rsid w:val="008163BB"/>
    <w:rsid w:val="008168A8"/>
    <w:rsid w:val="00820049"/>
    <w:rsid w:val="00821348"/>
    <w:rsid w:val="00821AAF"/>
    <w:rsid w:val="008236F1"/>
    <w:rsid w:val="008237F8"/>
    <w:rsid w:val="00824647"/>
    <w:rsid w:val="00825330"/>
    <w:rsid w:val="00825D03"/>
    <w:rsid w:val="008275B7"/>
    <w:rsid w:val="008277D6"/>
    <w:rsid w:val="00827930"/>
    <w:rsid w:val="008304C2"/>
    <w:rsid w:val="00832AD8"/>
    <w:rsid w:val="00835A2D"/>
    <w:rsid w:val="0083612B"/>
    <w:rsid w:val="00836821"/>
    <w:rsid w:val="00840102"/>
    <w:rsid w:val="0084016F"/>
    <w:rsid w:val="00840698"/>
    <w:rsid w:val="008413E0"/>
    <w:rsid w:val="00845145"/>
    <w:rsid w:val="0084516D"/>
    <w:rsid w:val="00845B48"/>
    <w:rsid w:val="00846301"/>
    <w:rsid w:val="0084656D"/>
    <w:rsid w:val="008468D4"/>
    <w:rsid w:val="008506BD"/>
    <w:rsid w:val="00850EA8"/>
    <w:rsid w:val="008516B0"/>
    <w:rsid w:val="00852D2F"/>
    <w:rsid w:val="00852F2B"/>
    <w:rsid w:val="0085321D"/>
    <w:rsid w:val="008548A1"/>
    <w:rsid w:val="008548FC"/>
    <w:rsid w:val="00854A02"/>
    <w:rsid w:val="00855004"/>
    <w:rsid w:val="00855356"/>
    <w:rsid w:val="0085599A"/>
    <w:rsid w:val="00856CD4"/>
    <w:rsid w:val="008571C0"/>
    <w:rsid w:val="00857C43"/>
    <w:rsid w:val="00860BCE"/>
    <w:rsid w:val="00861302"/>
    <w:rsid w:val="0086232E"/>
    <w:rsid w:val="0086268F"/>
    <w:rsid w:val="0086288F"/>
    <w:rsid w:val="0086295C"/>
    <w:rsid w:val="00862B01"/>
    <w:rsid w:val="0086347A"/>
    <w:rsid w:val="0086409C"/>
    <w:rsid w:val="008643E8"/>
    <w:rsid w:val="008649C0"/>
    <w:rsid w:val="00864B05"/>
    <w:rsid w:val="00865A0F"/>
    <w:rsid w:val="008660C5"/>
    <w:rsid w:val="008667F9"/>
    <w:rsid w:val="00866E80"/>
    <w:rsid w:val="00866EEB"/>
    <w:rsid w:val="00866F51"/>
    <w:rsid w:val="00867326"/>
    <w:rsid w:val="00870749"/>
    <w:rsid w:val="00870C13"/>
    <w:rsid w:val="008710FF"/>
    <w:rsid w:val="0087214F"/>
    <w:rsid w:val="0087221F"/>
    <w:rsid w:val="008722AA"/>
    <w:rsid w:val="00873BDD"/>
    <w:rsid w:val="00874B41"/>
    <w:rsid w:val="00874F46"/>
    <w:rsid w:val="008755A2"/>
    <w:rsid w:val="00881A6D"/>
    <w:rsid w:val="00881E55"/>
    <w:rsid w:val="00882F96"/>
    <w:rsid w:val="00883A3C"/>
    <w:rsid w:val="00884674"/>
    <w:rsid w:val="00884B03"/>
    <w:rsid w:val="0088548C"/>
    <w:rsid w:val="0088548E"/>
    <w:rsid w:val="00885D44"/>
    <w:rsid w:val="00886632"/>
    <w:rsid w:val="008877FE"/>
    <w:rsid w:val="00887BC2"/>
    <w:rsid w:val="00890003"/>
    <w:rsid w:val="00891077"/>
    <w:rsid w:val="00891775"/>
    <w:rsid w:val="00891CDB"/>
    <w:rsid w:val="00892E0D"/>
    <w:rsid w:val="00893319"/>
    <w:rsid w:val="00893A09"/>
    <w:rsid w:val="00894AA4"/>
    <w:rsid w:val="00895B62"/>
    <w:rsid w:val="00895D89"/>
    <w:rsid w:val="00896464"/>
    <w:rsid w:val="00896551"/>
    <w:rsid w:val="008971DD"/>
    <w:rsid w:val="00897327"/>
    <w:rsid w:val="0089775A"/>
    <w:rsid w:val="00897AEF"/>
    <w:rsid w:val="008A1531"/>
    <w:rsid w:val="008A1556"/>
    <w:rsid w:val="008A1E2A"/>
    <w:rsid w:val="008A20B9"/>
    <w:rsid w:val="008A2BD9"/>
    <w:rsid w:val="008A33AD"/>
    <w:rsid w:val="008A3C0C"/>
    <w:rsid w:val="008A4FA0"/>
    <w:rsid w:val="008A56CB"/>
    <w:rsid w:val="008A59D2"/>
    <w:rsid w:val="008A60B5"/>
    <w:rsid w:val="008A6A60"/>
    <w:rsid w:val="008B005E"/>
    <w:rsid w:val="008B0302"/>
    <w:rsid w:val="008B0AD5"/>
    <w:rsid w:val="008B0CB5"/>
    <w:rsid w:val="008B13D8"/>
    <w:rsid w:val="008B14B5"/>
    <w:rsid w:val="008B3221"/>
    <w:rsid w:val="008B3575"/>
    <w:rsid w:val="008B41C2"/>
    <w:rsid w:val="008B4D55"/>
    <w:rsid w:val="008B4EB0"/>
    <w:rsid w:val="008B5F72"/>
    <w:rsid w:val="008B7535"/>
    <w:rsid w:val="008B78E5"/>
    <w:rsid w:val="008B79E4"/>
    <w:rsid w:val="008C0B62"/>
    <w:rsid w:val="008C113B"/>
    <w:rsid w:val="008C1A5B"/>
    <w:rsid w:val="008C1B9D"/>
    <w:rsid w:val="008C1FF4"/>
    <w:rsid w:val="008C2922"/>
    <w:rsid w:val="008C38F1"/>
    <w:rsid w:val="008C46D9"/>
    <w:rsid w:val="008C58E1"/>
    <w:rsid w:val="008C5FDF"/>
    <w:rsid w:val="008C71C7"/>
    <w:rsid w:val="008C7291"/>
    <w:rsid w:val="008D17BA"/>
    <w:rsid w:val="008D1FA3"/>
    <w:rsid w:val="008D3A8A"/>
    <w:rsid w:val="008D5565"/>
    <w:rsid w:val="008D5B00"/>
    <w:rsid w:val="008D5B54"/>
    <w:rsid w:val="008D60DF"/>
    <w:rsid w:val="008D6436"/>
    <w:rsid w:val="008D6A1C"/>
    <w:rsid w:val="008D73C7"/>
    <w:rsid w:val="008D7BE4"/>
    <w:rsid w:val="008E0618"/>
    <w:rsid w:val="008E0E87"/>
    <w:rsid w:val="008E1C68"/>
    <w:rsid w:val="008E259C"/>
    <w:rsid w:val="008E336C"/>
    <w:rsid w:val="008E4709"/>
    <w:rsid w:val="008E4C40"/>
    <w:rsid w:val="008E61EE"/>
    <w:rsid w:val="008E69EF"/>
    <w:rsid w:val="008E6F07"/>
    <w:rsid w:val="008E753A"/>
    <w:rsid w:val="008E7889"/>
    <w:rsid w:val="008E797B"/>
    <w:rsid w:val="008F039A"/>
    <w:rsid w:val="008F0A03"/>
    <w:rsid w:val="008F1097"/>
    <w:rsid w:val="008F10A1"/>
    <w:rsid w:val="008F126F"/>
    <w:rsid w:val="008F1691"/>
    <w:rsid w:val="008F1CB6"/>
    <w:rsid w:val="008F1F84"/>
    <w:rsid w:val="008F2FD0"/>
    <w:rsid w:val="008F33D9"/>
    <w:rsid w:val="008F3555"/>
    <w:rsid w:val="008F37E2"/>
    <w:rsid w:val="008F444B"/>
    <w:rsid w:val="008F4588"/>
    <w:rsid w:val="008F4FA3"/>
    <w:rsid w:val="008F594F"/>
    <w:rsid w:val="008F5995"/>
    <w:rsid w:val="008F61D5"/>
    <w:rsid w:val="008F69BB"/>
    <w:rsid w:val="008F6B05"/>
    <w:rsid w:val="008F7BA3"/>
    <w:rsid w:val="0090138D"/>
    <w:rsid w:val="009019EB"/>
    <w:rsid w:val="009021B9"/>
    <w:rsid w:val="00902789"/>
    <w:rsid w:val="0090292B"/>
    <w:rsid w:val="009030B0"/>
    <w:rsid w:val="00904BF8"/>
    <w:rsid w:val="00905103"/>
    <w:rsid w:val="00906126"/>
    <w:rsid w:val="00906323"/>
    <w:rsid w:val="00906632"/>
    <w:rsid w:val="00907D80"/>
    <w:rsid w:val="00911344"/>
    <w:rsid w:val="00912915"/>
    <w:rsid w:val="00912EBD"/>
    <w:rsid w:val="00912FC6"/>
    <w:rsid w:val="00913C41"/>
    <w:rsid w:val="0091403B"/>
    <w:rsid w:val="00914CC5"/>
    <w:rsid w:val="00915838"/>
    <w:rsid w:val="009159E6"/>
    <w:rsid w:val="009160AB"/>
    <w:rsid w:val="00916CDB"/>
    <w:rsid w:val="009175FF"/>
    <w:rsid w:val="00917B30"/>
    <w:rsid w:val="00917BD7"/>
    <w:rsid w:val="00917CF6"/>
    <w:rsid w:val="00917DC9"/>
    <w:rsid w:val="009212A0"/>
    <w:rsid w:val="00923C70"/>
    <w:rsid w:val="00924268"/>
    <w:rsid w:val="009250EC"/>
    <w:rsid w:val="00926193"/>
    <w:rsid w:val="009275D4"/>
    <w:rsid w:val="00930176"/>
    <w:rsid w:val="00931B00"/>
    <w:rsid w:val="009321E1"/>
    <w:rsid w:val="00932D58"/>
    <w:rsid w:val="009333B3"/>
    <w:rsid w:val="00934DCB"/>
    <w:rsid w:val="00935337"/>
    <w:rsid w:val="00935AFC"/>
    <w:rsid w:val="00936340"/>
    <w:rsid w:val="00936769"/>
    <w:rsid w:val="009367D8"/>
    <w:rsid w:val="009368EA"/>
    <w:rsid w:val="00936AC0"/>
    <w:rsid w:val="00937C4E"/>
    <w:rsid w:val="00937D60"/>
    <w:rsid w:val="00937EEB"/>
    <w:rsid w:val="009403DB"/>
    <w:rsid w:val="00941042"/>
    <w:rsid w:val="00941188"/>
    <w:rsid w:val="009417C4"/>
    <w:rsid w:val="00941E90"/>
    <w:rsid w:val="009431A2"/>
    <w:rsid w:val="00943896"/>
    <w:rsid w:val="00943EA9"/>
    <w:rsid w:val="00944630"/>
    <w:rsid w:val="00945D81"/>
    <w:rsid w:val="00945FFA"/>
    <w:rsid w:val="00945FFE"/>
    <w:rsid w:val="009460FC"/>
    <w:rsid w:val="00946311"/>
    <w:rsid w:val="00946A86"/>
    <w:rsid w:val="00947FCE"/>
    <w:rsid w:val="00950533"/>
    <w:rsid w:val="00950568"/>
    <w:rsid w:val="009509C3"/>
    <w:rsid w:val="00951583"/>
    <w:rsid w:val="00951E0F"/>
    <w:rsid w:val="009521F4"/>
    <w:rsid w:val="009524BB"/>
    <w:rsid w:val="00952814"/>
    <w:rsid w:val="00952E2D"/>
    <w:rsid w:val="00953258"/>
    <w:rsid w:val="00953A9E"/>
    <w:rsid w:val="00953C07"/>
    <w:rsid w:val="00955669"/>
    <w:rsid w:val="0095588D"/>
    <w:rsid w:val="00956B8A"/>
    <w:rsid w:val="0095728B"/>
    <w:rsid w:val="00961F2C"/>
    <w:rsid w:val="0096372A"/>
    <w:rsid w:val="00964074"/>
    <w:rsid w:val="009659CF"/>
    <w:rsid w:val="00966185"/>
    <w:rsid w:val="00966480"/>
    <w:rsid w:val="009676E2"/>
    <w:rsid w:val="00967917"/>
    <w:rsid w:val="00970AB6"/>
    <w:rsid w:val="00970AFC"/>
    <w:rsid w:val="00970B8C"/>
    <w:rsid w:val="009711AB"/>
    <w:rsid w:val="00971334"/>
    <w:rsid w:val="00971F19"/>
    <w:rsid w:val="00972F05"/>
    <w:rsid w:val="00973C10"/>
    <w:rsid w:val="009758D3"/>
    <w:rsid w:val="009765A3"/>
    <w:rsid w:val="00977757"/>
    <w:rsid w:val="00977B46"/>
    <w:rsid w:val="00980EF1"/>
    <w:rsid w:val="0098113F"/>
    <w:rsid w:val="009816D9"/>
    <w:rsid w:val="009819B8"/>
    <w:rsid w:val="009823A4"/>
    <w:rsid w:val="00982C5D"/>
    <w:rsid w:val="009834BB"/>
    <w:rsid w:val="00985112"/>
    <w:rsid w:val="009870CA"/>
    <w:rsid w:val="00990CE7"/>
    <w:rsid w:val="009919DC"/>
    <w:rsid w:val="00995BEB"/>
    <w:rsid w:val="00996798"/>
    <w:rsid w:val="00997A62"/>
    <w:rsid w:val="009A0980"/>
    <w:rsid w:val="009A186A"/>
    <w:rsid w:val="009A1AB5"/>
    <w:rsid w:val="009A2119"/>
    <w:rsid w:val="009A28B9"/>
    <w:rsid w:val="009A28DE"/>
    <w:rsid w:val="009A3081"/>
    <w:rsid w:val="009A33BF"/>
    <w:rsid w:val="009A3E8A"/>
    <w:rsid w:val="009A410C"/>
    <w:rsid w:val="009A47DE"/>
    <w:rsid w:val="009A518E"/>
    <w:rsid w:val="009A5385"/>
    <w:rsid w:val="009A5ECB"/>
    <w:rsid w:val="009A65F3"/>
    <w:rsid w:val="009A69D2"/>
    <w:rsid w:val="009B01C4"/>
    <w:rsid w:val="009B0739"/>
    <w:rsid w:val="009B13BA"/>
    <w:rsid w:val="009B20CD"/>
    <w:rsid w:val="009B3141"/>
    <w:rsid w:val="009B38D5"/>
    <w:rsid w:val="009B39BF"/>
    <w:rsid w:val="009B60AC"/>
    <w:rsid w:val="009B64D4"/>
    <w:rsid w:val="009B687F"/>
    <w:rsid w:val="009B68F3"/>
    <w:rsid w:val="009B7085"/>
    <w:rsid w:val="009B76F8"/>
    <w:rsid w:val="009C024C"/>
    <w:rsid w:val="009C1E46"/>
    <w:rsid w:val="009C2157"/>
    <w:rsid w:val="009C49BF"/>
    <w:rsid w:val="009C4D59"/>
    <w:rsid w:val="009C51EA"/>
    <w:rsid w:val="009C5DA7"/>
    <w:rsid w:val="009C6885"/>
    <w:rsid w:val="009C68C2"/>
    <w:rsid w:val="009C6B42"/>
    <w:rsid w:val="009C6C9B"/>
    <w:rsid w:val="009D024D"/>
    <w:rsid w:val="009D0B26"/>
    <w:rsid w:val="009D101D"/>
    <w:rsid w:val="009D1BDE"/>
    <w:rsid w:val="009D206A"/>
    <w:rsid w:val="009D2991"/>
    <w:rsid w:val="009D2D52"/>
    <w:rsid w:val="009D375C"/>
    <w:rsid w:val="009D39BD"/>
    <w:rsid w:val="009D4901"/>
    <w:rsid w:val="009D4941"/>
    <w:rsid w:val="009D5B91"/>
    <w:rsid w:val="009D6253"/>
    <w:rsid w:val="009D641C"/>
    <w:rsid w:val="009D691A"/>
    <w:rsid w:val="009D72F8"/>
    <w:rsid w:val="009D7FE8"/>
    <w:rsid w:val="009E19E9"/>
    <w:rsid w:val="009E1A17"/>
    <w:rsid w:val="009E2A09"/>
    <w:rsid w:val="009E2B68"/>
    <w:rsid w:val="009E2C0B"/>
    <w:rsid w:val="009E3F2D"/>
    <w:rsid w:val="009E4F74"/>
    <w:rsid w:val="009E514D"/>
    <w:rsid w:val="009E6A42"/>
    <w:rsid w:val="009F0464"/>
    <w:rsid w:val="009F15AA"/>
    <w:rsid w:val="009F2298"/>
    <w:rsid w:val="009F23D6"/>
    <w:rsid w:val="009F3688"/>
    <w:rsid w:val="009F3B6F"/>
    <w:rsid w:val="009F475A"/>
    <w:rsid w:val="009F4884"/>
    <w:rsid w:val="009F4A5C"/>
    <w:rsid w:val="009F5A5E"/>
    <w:rsid w:val="009F5B90"/>
    <w:rsid w:val="009F5F90"/>
    <w:rsid w:val="009F7D0E"/>
    <w:rsid w:val="009F7DF6"/>
    <w:rsid w:val="00A00DBC"/>
    <w:rsid w:val="00A01E6F"/>
    <w:rsid w:val="00A03B22"/>
    <w:rsid w:val="00A05C39"/>
    <w:rsid w:val="00A05F80"/>
    <w:rsid w:val="00A063F8"/>
    <w:rsid w:val="00A06ACD"/>
    <w:rsid w:val="00A07DA0"/>
    <w:rsid w:val="00A1029B"/>
    <w:rsid w:val="00A108E8"/>
    <w:rsid w:val="00A11FE2"/>
    <w:rsid w:val="00A12912"/>
    <w:rsid w:val="00A148CC"/>
    <w:rsid w:val="00A14BF4"/>
    <w:rsid w:val="00A14F15"/>
    <w:rsid w:val="00A15280"/>
    <w:rsid w:val="00A17115"/>
    <w:rsid w:val="00A171B8"/>
    <w:rsid w:val="00A20925"/>
    <w:rsid w:val="00A2201A"/>
    <w:rsid w:val="00A22A57"/>
    <w:rsid w:val="00A23B2E"/>
    <w:rsid w:val="00A2409F"/>
    <w:rsid w:val="00A24503"/>
    <w:rsid w:val="00A24845"/>
    <w:rsid w:val="00A26BDE"/>
    <w:rsid w:val="00A26D8B"/>
    <w:rsid w:val="00A279E3"/>
    <w:rsid w:val="00A300F6"/>
    <w:rsid w:val="00A3154F"/>
    <w:rsid w:val="00A31669"/>
    <w:rsid w:val="00A31739"/>
    <w:rsid w:val="00A32E82"/>
    <w:rsid w:val="00A338F3"/>
    <w:rsid w:val="00A36882"/>
    <w:rsid w:val="00A36979"/>
    <w:rsid w:val="00A36C2F"/>
    <w:rsid w:val="00A37061"/>
    <w:rsid w:val="00A37589"/>
    <w:rsid w:val="00A40632"/>
    <w:rsid w:val="00A40DB6"/>
    <w:rsid w:val="00A426BD"/>
    <w:rsid w:val="00A42B4E"/>
    <w:rsid w:val="00A4307F"/>
    <w:rsid w:val="00A43384"/>
    <w:rsid w:val="00A4382A"/>
    <w:rsid w:val="00A4498A"/>
    <w:rsid w:val="00A453A9"/>
    <w:rsid w:val="00A45A20"/>
    <w:rsid w:val="00A46967"/>
    <w:rsid w:val="00A46FD8"/>
    <w:rsid w:val="00A4726E"/>
    <w:rsid w:val="00A50F22"/>
    <w:rsid w:val="00A5283D"/>
    <w:rsid w:val="00A54C38"/>
    <w:rsid w:val="00A550C3"/>
    <w:rsid w:val="00A5510A"/>
    <w:rsid w:val="00A5537E"/>
    <w:rsid w:val="00A55A48"/>
    <w:rsid w:val="00A565FF"/>
    <w:rsid w:val="00A5688E"/>
    <w:rsid w:val="00A568E7"/>
    <w:rsid w:val="00A56E2C"/>
    <w:rsid w:val="00A60DFD"/>
    <w:rsid w:val="00A61913"/>
    <w:rsid w:val="00A6276C"/>
    <w:rsid w:val="00A62B86"/>
    <w:rsid w:val="00A63470"/>
    <w:rsid w:val="00A63A89"/>
    <w:rsid w:val="00A63D50"/>
    <w:rsid w:val="00A6407A"/>
    <w:rsid w:val="00A6445C"/>
    <w:rsid w:val="00A66C76"/>
    <w:rsid w:val="00A66DC2"/>
    <w:rsid w:val="00A71F08"/>
    <w:rsid w:val="00A72976"/>
    <w:rsid w:val="00A7497F"/>
    <w:rsid w:val="00A74ABE"/>
    <w:rsid w:val="00A75348"/>
    <w:rsid w:val="00A75A87"/>
    <w:rsid w:val="00A7666F"/>
    <w:rsid w:val="00A76903"/>
    <w:rsid w:val="00A77011"/>
    <w:rsid w:val="00A77540"/>
    <w:rsid w:val="00A77F94"/>
    <w:rsid w:val="00A80097"/>
    <w:rsid w:val="00A813DC"/>
    <w:rsid w:val="00A81499"/>
    <w:rsid w:val="00A826BF"/>
    <w:rsid w:val="00A84460"/>
    <w:rsid w:val="00A84932"/>
    <w:rsid w:val="00A8517D"/>
    <w:rsid w:val="00A85778"/>
    <w:rsid w:val="00A862E3"/>
    <w:rsid w:val="00A863CB"/>
    <w:rsid w:val="00A86740"/>
    <w:rsid w:val="00A86889"/>
    <w:rsid w:val="00A8697F"/>
    <w:rsid w:val="00A86F57"/>
    <w:rsid w:val="00A87C96"/>
    <w:rsid w:val="00A907D6"/>
    <w:rsid w:val="00A9222C"/>
    <w:rsid w:val="00A9277B"/>
    <w:rsid w:val="00A92CBD"/>
    <w:rsid w:val="00A93F3E"/>
    <w:rsid w:val="00A93F85"/>
    <w:rsid w:val="00A94F56"/>
    <w:rsid w:val="00A950AA"/>
    <w:rsid w:val="00A96D6E"/>
    <w:rsid w:val="00A9761D"/>
    <w:rsid w:val="00AA0475"/>
    <w:rsid w:val="00AA1C53"/>
    <w:rsid w:val="00AA393B"/>
    <w:rsid w:val="00AA612F"/>
    <w:rsid w:val="00AA63A5"/>
    <w:rsid w:val="00AA6B1E"/>
    <w:rsid w:val="00AA7165"/>
    <w:rsid w:val="00AA752A"/>
    <w:rsid w:val="00AA759D"/>
    <w:rsid w:val="00AA7D96"/>
    <w:rsid w:val="00AA7FBA"/>
    <w:rsid w:val="00AB0FF7"/>
    <w:rsid w:val="00AB10F2"/>
    <w:rsid w:val="00AB1E26"/>
    <w:rsid w:val="00AB235C"/>
    <w:rsid w:val="00AB2740"/>
    <w:rsid w:val="00AB3AB1"/>
    <w:rsid w:val="00AB478F"/>
    <w:rsid w:val="00AB4F5B"/>
    <w:rsid w:val="00AB63BF"/>
    <w:rsid w:val="00AB756F"/>
    <w:rsid w:val="00AB75C7"/>
    <w:rsid w:val="00AB780A"/>
    <w:rsid w:val="00AB7A33"/>
    <w:rsid w:val="00AB7A8F"/>
    <w:rsid w:val="00AB7E26"/>
    <w:rsid w:val="00AC106C"/>
    <w:rsid w:val="00AC2862"/>
    <w:rsid w:val="00AC2C8A"/>
    <w:rsid w:val="00AC2DE8"/>
    <w:rsid w:val="00AC31ED"/>
    <w:rsid w:val="00AC36BF"/>
    <w:rsid w:val="00AC3944"/>
    <w:rsid w:val="00AC3B03"/>
    <w:rsid w:val="00AC404C"/>
    <w:rsid w:val="00AC4933"/>
    <w:rsid w:val="00AC5455"/>
    <w:rsid w:val="00AC54E9"/>
    <w:rsid w:val="00AC61C3"/>
    <w:rsid w:val="00AC6E0E"/>
    <w:rsid w:val="00AC7362"/>
    <w:rsid w:val="00AC73A4"/>
    <w:rsid w:val="00AC7C22"/>
    <w:rsid w:val="00AD19EC"/>
    <w:rsid w:val="00AD25DA"/>
    <w:rsid w:val="00AD2755"/>
    <w:rsid w:val="00AD2999"/>
    <w:rsid w:val="00AD31D2"/>
    <w:rsid w:val="00AD3F01"/>
    <w:rsid w:val="00AD49BA"/>
    <w:rsid w:val="00AD4C91"/>
    <w:rsid w:val="00AD553A"/>
    <w:rsid w:val="00AD5603"/>
    <w:rsid w:val="00AD6D31"/>
    <w:rsid w:val="00AD7547"/>
    <w:rsid w:val="00AD7A63"/>
    <w:rsid w:val="00AD7DE4"/>
    <w:rsid w:val="00AE0B2E"/>
    <w:rsid w:val="00AE0BBB"/>
    <w:rsid w:val="00AE0D64"/>
    <w:rsid w:val="00AE22C5"/>
    <w:rsid w:val="00AE25A5"/>
    <w:rsid w:val="00AE626D"/>
    <w:rsid w:val="00AE657E"/>
    <w:rsid w:val="00AE75CD"/>
    <w:rsid w:val="00AE768A"/>
    <w:rsid w:val="00AF2AA3"/>
    <w:rsid w:val="00AF3BAC"/>
    <w:rsid w:val="00AF4AB2"/>
    <w:rsid w:val="00AF4E96"/>
    <w:rsid w:val="00AF5644"/>
    <w:rsid w:val="00AF700A"/>
    <w:rsid w:val="00AF706B"/>
    <w:rsid w:val="00AF70C1"/>
    <w:rsid w:val="00AF7FB9"/>
    <w:rsid w:val="00B00442"/>
    <w:rsid w:val="00B006A4"/>
    <w:rsid w:val="00B007D7"/>
    <w:rsid w:val="00B00D42"/>
    <w:rsid w:val="00B00EB5"/>
    <w:rsid w:val="00B01023"/>
    <w:rsid w:val="00B017F7"/>
    <w:rsid w:val="00B030AD"/>
    <w:rsid w:val="00B03674"/>
    <w:rsid w:val="00B037D5"/>
    <w:rsid w:val="00B04193"/>
    <w:rsid w:val="00B05608"/>
    <w:rsid w:val="00B06472"/>
    <w:rsid w:val="00B064BD"/>
    <w:rsid w:val="00B06831"/>
    <w:rsid w:val="00B0704A"/>
    <w:rsid w:val="00B10007"/>
    <w:rsid w:val="00B100D6"/>
    <w:rsid w:val="00B10115"/>
    <w:rsid w:val="00B10B5D"/>
    <w:rsid w:val="00B10EDB"/>
    <w:rsid w:val="00B10F64"/>
    <w:rsid w:val="00B118FF"/>
    <w:rsid w:val="00B11963"/>
    <w:rsid w:val="00B11BC4"/>
    <w:rsid w:val="00B12065"/>
    <w:rsid w:val="00B12838"/>
    <w:rsid w:val="00B12BC6"/>
    <w:rsid w:val="00B14D1D"/>
    <w:rsid w:val="00B1518D"/>
    <w:rsid w:val="00B16DF2"/>
    <w:rsid w:val="00B21287"/>
    <w:rsid w:val="00B23557"/>
    <w:rsid w:val="00B26604"/>
    <w:rsid w:val="00B266E4"/>
    <w:rsid w:val="00B268A9"/>
    <w:rsid w:val="00B303BD"/>
    <w:rsid w:val="00B306EA"/>
    <w:rsid w:val="00B3081B"/>
    <w:rsid w:val="00B31DF8"/>
    <w:rsid w:val="00B320F5"/>
    <w:rsid w:val="00B32F74"/>
    <w:rsid w:val="00B34947"/>
    <w:rsid w:val="00B35796"/>
    <w:rsid w:val="00B36E83"/>
    <w:rsid w:val="00B370AB"/>
    <w:rsid w:val="00B3741F"/>
    <w:rsid w:val="00B37979"/>
    <w:rsid w:val="00B37B95"/>
    <w:rsid w:val="00B37E01"/>
    <w:rsid w:val="00B37EB8"/>
    <w:rsid w:val="00B40E80"/>
    <w:rsid w:val="00B434CA"/>
    <w:rsid w:val="00B445F0"/>
    <w:rsid w:val="00B44E4F"/>
    <w:rsid w:val="00B46A91"/>
    <w:rsid w:val="00B47384"/>
    <w:rsid w:val="00B502EE"/>
    <w:rsid w:val="00B511AA"/>
    <w:rsid w:val="00B51229"/>
    <w:rsid w:val="00B515B6"/>
    <w:rsid w:val="00B52687"/>
    <w:rsid w:val="00B52887"/>
    <w:rsid w:val="00B53295"/>
    <w:rsid w:val="00B53D7D"/>
    <w:rsid w:val="00B5405A"/>
    <w:rsid w:val="00B54170"/>
    <w:rsid w:val="00B54D14"/>
    <w:rsid w:val="00B56469"/>
    <w:rsid w:val="00B61470"/>
    <w:rsid w:val="00B61D11"/>
    <w:rsid w:val="00B6363F"/>
    <w:rsid w:val="00B63AA4"/>
    <w:rsid w:val="00B63B03"/>
    <w:rsid w:val="00B6462C"/>
    <w:rsid w:val="00B6468C"/>
    <w:rsid w:val="00B64F44"/>
    <w:rsid w:val="00B6580B"/>
    <w:rsid w:val="00B66232"/>
    <w:rsid w:val="00B66863"/>
    <w:rsid w:val="00B6734D"/>
    <w:rsid w:val="00B67995"/>
    <w:rsid w:val="00B702A6"/>
    <w:rsid w:val="00B70D19"/>
    <w:rsid w:val="00B726DA"/>
    <w:rsid w:val="00B72985"/>
    <w:rsid w:val="00B731EE"/>
    <w:rsid w:val="00B75B3B"/>
    <w:rsid w:val="00B76392"/>
    <w:rsid w:val="00B7658C"/>
    <w:rsid w:val="00B76D85"/>
    <w:rsid w:val="00B76EBD"/>
    <w:rsid w:val="00B7785F"/>
    <w:rsid w:val="00B77883"/>
    <w:rsid w:val="00B805E0"/>
    <w:rsid w:val="00B80A27"/>
    <w:rsid w:val="00B81629"/>
    <w:rsid w:val="00B81698"/>
    <w:rsid w:val="00B81B48"/>
    <w:rsid w:val="00B820A9"/>
    <w:rsid w:val="00B8295E"/>
    <w:rsid w:val="00B835FF"/>
    <w:rsid w:val="00B8396A"/>
    <w:rsid w:val="00B84A64"/>
    <w:rsid w:val="00B8560D"/>
    <w:rsid w:val="00B86491"/>
    <w:rsid w:val="00B867C0"/>
    <w:rsid w:val="00B86F9E"/>
    <w:rsid w:val="00B87C96"/>
    <w:rsid w:val="00B87DFD"/>
    <w:rsid w:val="00B90007"/>
    <w:rsid w:val="00B9114A"/>
    <w:rsid w:val="00B93731"/>
    <w:rsid w:val="00B93E12"/>
    <w:rsid w:val="00B96328"/>
    <w:rsid w:val="00B97923"/>
    <w:rsid w:val="00B97C72"/>
    <w:rsid w:val="00BA32AA"/>
    <w:rsid w:val="00BA32DF"/>
    <w:rsid w:val="00BA371A"/>
    <w:rsid w:val="00BA4523"/>
    <w:rsid w:val="00BA4F1A"/>
    <w:rsid w:val="00BA5426"/>
    <w:rsid w:val="00BA575E"/>
    <w:rsid w:val="00BA5DCD"/>
    <w:rsid w:val="00BA64DE"/>
    <w:rsid w:val="00BA772B"/>
    <w:rsid w:val="00BA7BC8"/>
    <w:rsid w:val="00BB0113"/>
    <w:rsid w:val="00BB074C"/>
    <w:rsid w:val="00BB0E5B"/>
    <w:rsid w:val="00BB0FDF"/>
    <w:rsid w:val="00BB10C3"/>
    <w:rsid w:val="00BB1316"/>
    <w:rsid w:val="00BB1B3B"/>
    <w:rsid w:val="00BB448E"/>
    <w:rsid w:val="00BB50B2"/>
    <w:rsid w:val="00BB5482"/>
    <w:rsid w:val="00BB59C8"/>
    <w:rsid w:val="00BB6C1D"/>
    <w:rsid w:val="00BC06A0"/>
    <w:rsid w:val="00BC193B"/>
    <w:rsid w:val="00BC252C"/>
    <w:rsid w:val="00BC2B61"/>
    <w:rsid w:val="00BC2F06"/>
    <w:rsid w:val="00BC34DF"/>
    <w:rsid w:val="00BC4041"/>
    <w:rsid w:val="00BC55A2"/>
    <w:rsid w:val="00BC6902"/>
    <w:rsid w:val="00BC6A08"/>
    <w:rsid w:val="00BC7920"/>
    <w:rsid w:val="00BD02C4"/>
    <w:rsid w:val="00BD0940"/>
    <w:rsid w:val="00BD10BC"/>
    <w:rsid w:val="00BD2D06"/>
    <w:rsid w:val="00BD2E0D"/>
    <w:rsid w:val="00BD2EB6"/>
    <w:rsid w:val="00BD392F"/>
    <w:rsid w:val="00BD3C65"/>
    <w:rsid w:val="00BD3D08"/>
    <w:rsid w:val="00BD43D3"/>
    <w:rsid w:val="00BD4895"/>
    <w:rsid w:val="00BD4AB8"/>
    <w:rsid w:val="00BD4AE4"/>
    <w:rsid w:val="00BD75C4"/>
    <w:rsid w:val="00BE187E"/>
    <w:rsid w:val="00BE1D81"/>
    <w:rsid w:val="00BE2B07"/>
    <w:rsid w:val="00BE368A"/>
    <w:rsid w:val="00BE4E1E"/>
    <w:rsid w:val="00BE5117"/>
    <w:rsid w:val="00BE52B1"/>
    <w:rsid w:val="00BE56AC"/>
    <w:rsid w:val="00BE62AD"/>
    <w:rsid w:val="00BE6304"/>
    <w:rsid w:val="00BE6621"/>
    <w:rsid w:val="00BE6746"/>
    <w:rsid w:val="00BE68C6"/>
    <w:rsid w:val="00BE6D15"/>
    <w:rsid w:val="00BE6E0F"/>
    <w:rsid w:val="00BE710B"/>
    <w:rsid w:val="00BE7750"/>
    <w:rsid w:val="00BF0154"/>
    <w:rsid w:val="00BF1A20"/>
    <w:rsid w:val="00BF2092"/>
    <w:rsid w:val="00BF22D0"/>
    <w:rsid w:val="00BF43E1"/>
    <w:rsid w:val="00BF50AE"/>
    <w:rsid w:val="00BF5115"/>
    <w:rsid w:val="00BF5335"/>
    <w:rsid w:val="00BF5EA2"/>
    <w:rsid w:val="00C003FF"/>
    <w:rsid w:val="00C0083B"/>
    <w:rsid w:val="00C01716"/>
    <w:rsid w:val="00C03426"/>
    <w:rsid w:val="00C0516F"/>
    <w:rsid w:val="00C057D3"/>
    <w:rsid w:val="00C07711"/>
    <w:rsid w:val="00C1109D"/>
    <w:rsid w:val="00C11CD2"/>
    <w:rsid w:val="00C12E84"/>
    <w:rsid w:val="00C12ED3"/>
    <w:rsid w:val="00C147C0"/>
    <w:rsid w:val="00C16FDD"/>
    <w:rsid w:val="00C17418"/>
    <w:rsid w:val="00C179F8"/>
    <w:rsid w:val="00C17B93"/>
    <w:rsid w:val="00C17EFB"/>
    <w:rsid w:val="00C20C46"/>
    <w:rsid w:val="00C219E4"/>
    <w:rsid w:val="00C22008"/>
    <w:rsid w:val="00C246F6"/>
    <w:rsid w:val="00C248F4"/>
    <w:rsid w:val="00C30D36"/>
    <w:rsid w:val="00C31DAD"/>
    <w:rsid w:val="00C32118"/>
    <w:rsid w:val="00C322DC"/>
    <w:rsid w:val="00C324C0"/>
    <w:rsid w:val="00C33718"/>
    <w:rsid w:val="00C339F2"/>
    <w:rsid w:val="00C342B2"/>
    <w:rsid w:val="00C352C8"/>
    <w:rsid w:val="00C356CB"/>
    <w:rsid w:val="00C3653F"/>
    <w:rsid w:val="00C36749"/>
    <w:rsid w:val="00C40442"/>
    <w:rsid w:val="00C40B5B"/>
    <w:rsid w:val="00C40EB6"/>
    <w:rsid w:val="00C41EC6"/>
    <w:rsid w:val="00C421FF"/>
    <w:rsid w:val="00C42596"/>
    <w:rsid w:val="00C453FD"/>
    <w:rsid w:val="00C46D1C"/>
    <w:rsid w:val="00C50D62"/>
    <w:rsid w:val="00C50FE2"/>
    <w:rsid w:val="00C51021"/>
    <w:rsid w:val="00C52552"/>
    <w:rsid w:val="00C52A6E"/>
    <w:rsid w:val="00C53B4A"/>
    <w:rsid w:val="00C5467D"/>
    <w:rsid w:val="00C54AF2"/>
    <w:rsid w:val="00C54AF4"/>
    <w:rsid w:val="00C5638B"/>
    <w:rsid w:val="00C56422"/>
    <w:rsid w:val="00C57923"/>
    <w:rsid w:val="00C57BA2"/>
    <w:rsid w:val="00C57FF1"/>
    <w:rsid w:val="00C60642"/>
    <w:rsid w:val="00C60704"/>
    <w:rsid w:val="00C608F8"/>
    <w:rsid w:val="00C61919"/>
    <w:rsid w:val="00C61A02"/>
    <w:rsid w:val="00C647D0"/>
    <w:rsid w:val="00C64838"/>
    <w:rsid w:val="00C657FB"/>
    <w:rsid w:val="00C658C9"/>
    <w:rsid w:val="00C668A8"/>
    <w:rsid w:val="00C66BD4"/>
    <w:rsid w:val="00C66C59"/>
    <w:rsid w:val="00C70B2D"/>
    <w:rsid w:val="00C71966"/>
    <w:rsid w:val="00C721C9"/>
    <w:rsid w:val="00C7462C"/>
    <w:rsid w:val="00C75B7E"/>
    <w:rsid w:val="00C76661"/>
    <w:rsid w:val="00C7680B"/>
    <w:rsid w:val="00C76E86"/>
    <w:rsid w:val="00C775B7"/>
    <w:rsid w:val="00C775F1"/>
    <w:rsid w:val="00C77ECB"/>
    <w:rsid w:val="00C80934"/>
    <w:rsid w:val="00C809D2"/>
    <w:rsid w:val="00C80C69"/>
    <w:rsid w:val="00C80E3B"/>
    <w:rsid w:val="00C8186E"/>
    <w:rsid w:val="00C81D43"/>
    <w:rsid w:val="00C84279"/>
    <w:rsid w:val="00C858CD"/>
    <w:rsid w:val="00C858EC"/>
    <w:rsid w:val="00C879CA"/>
    <w:rsid w:val="00C90476"/>
    <w:rsid w:val="00C90E96"/>
    <w:rsid w:val="00C91305"/>
    <w:rsid w:val="00C91328"/>
    <w:rsid w:val="00C92193"/>
    <w:rsid w:val="00C92DB5"/>
    <w:rsid w:val="00C9578E"/>
    <w:rsid w:val="00C957EF"/>
    <w:rsid w:val="00C95DD3"/>
    <w:rsid w:val="00C966B8"/>
    <w:rsid w:val="00C97816"/>
    <w:rsid w:val="00CA06E6"/>
    <w:rsid w:val="00CA07F1"/>
    <w:rsid w:val="00CA2A46"/>
    <w:rsid w:val="00CA2DD6"/>
    <w:rsid w:val="00CA3A4A"/>
    <w:rsid w:val="00CA4318"/>
    <w:rsid w:val="00CA44B1"/>
    <w:rsid w:val="00CA4D7F"/>
    <w:rsid w:val="00CA5031"/>
    <w:rsid w:val="00CA6F47"/>
    <w:rsid w:val="00CB0BD2"/>
    <w:rsid w:val="00CB44F2"/>
    <w:rsid w:val="00CB5019"/>
    <w:rsid w:val="00CB5109"/>
    <w:rsid w:val="00CB5378"/>
    <w:rsid w:val="00CB6FD6"/>
    <w:rsid w:val="00CB70EB"/>
    <w:rsid w:val="00CB7609"/>
    <w:rsid w:val="00CC006B"/>
    <w:rsid w:val="00CC0D04"/>
    <w:rsid w:val="00CC0F98"/>
    <w:rsid w:val="00CC11E3"/>
    <w:rsid w:val="00CC225C"/>
    <w:rsid w:val="00CC27DD"/>
    <w:rsid w:val="00CC35E5"/>
    <w:rsid w:val="00CC48CF"/>
    <w:rsid w:val="00CC4C23"/>
    <w:rsid w:val="00CC4CFE"/>
    <w:rsid w:val="00CC580C"/>
    <w:rsid w:val="00CC5EA2"/>
    <w:rsid w:val="00CC60B0"/>
    <w:rsid w:val="00CC6E2C"/>
    <w:rsid w:val="00CC7253"/>
    <w:rsid w:val="00CC7515"/>
    <w:rsid w:val="00CC7561"/>
    <w:rsid w:val="00CC7A5D"/>
    <w:rsid w:val="00CD0DEC"/>
    <w:rsid w:val="00CD1DE4"/>
    <w:rsid w:val="00CD33C7"/>
    <w:rsid w:val="00CD45F5"/>
    <w:rsid w:val="00CD4CD8"/>
    <w:rsid w:val="00CD5210"/>
    <w:rsid w:val="00CD526F"/>
    <w:rsid w:val="00CD6908"/>
    <w:rsid w:val="00CD74BA"/>
    <w:rsid w:val="00CD7874"/>
    <w:rsid w:val="00CD7C0B"/>
    <w:rsid w:val="00CE05A6"/>
    <w:rsid w:val="00CE2C32"/>
    <w:rsid w:val="00CE2D64"/>
    <w:rsid w:val="00CE3E52"/>
    <w:rsid w:val="00CE48D0"/>
    <w:rsid w:val="00CE5963"/>
    <w:rsid w:val="00CE5B20"/>
    <w:rsid w:val="00CE7B31"/>
    <w:rsid w:val="00CF1C0C"/>
    <w:rsid w:val="00CF4EB2"/>
    <w:rsid w:val="00CF4F20"/>
    <w:rsid w:val="00CF5E7C"/>
    <w:rsid w:val="00CF5FB7"/>
    <w:rsid w:val="00CF62A8"/>
    <w:rsid w:val="00CF72D0"/>
    <w:rsid w:val="00D00C12"/>
    <w:rsid w:val="00D0203A"/>
    <w:rsid w:val="00D0280C"/>
    <w:rsid w:val="00D0309C"/>
    <w:rsid w:val="00D03785"/>
    <w:rsid w:val="00D0381F"/>
    <w:rsid w:val="00D03B4A"/>
    <w:rsid w:val="00D049EB"/>
    <w:rsid w:val="00D057C9"/>
    <w:rsid w:val="00D05E91"/>
    <w:rsid w:val="00D05EFD"/>
    <w:rsid w:val="00D06247"/>
    <w:rsid w:val="00D0665B"/>
    <w:rsid w:val="00D0766C"/>
    <w:rsid w:val="00D077A1"/>
    <w:rsid w:val="00D10773"/>
    <w:rsid w:val="00D1113A"/>
    <w:rsid w:val="00D11F1B"/>
    <w:rsid w:val="00D12C2E"/>
    <w:rsid w:val="00D14614"/>
    <w:rsid w:val="00D15BB9"/>
    <w:rsid w:val="00D15D97"/>
    <w:rsid w:val="00D16060"/>
    <w:rsid w:val="00D161E1"/>
    <w:rsid w:val="00D173DA"/>
    <w:rsid w:val="00D174AE"/>
    <w:rsid w:val="00D17C39"/>
    <w:rsid w:val="00D20127"/>
    <w:rsid w:val="00D20198"/>
    <w:rsid w:val="00D2119B"/>
    <w:rsid w:val="00D21A7B"/>
    <w:rsid w:val="00D220BA"/>
    <w:rsid w:val="00D227A8"/>
    <w:rsid w:val="00D22CD3"/>
    <w:rsid w:val="00D23542"/>
    <w:rsid w:val="00D24663"/>
    <w:rsid w:val="00D24B0F"/>
    <w:rsid w:val="00D24F66"/>
    <w:rsid w:val="00D259C0"/>
    <w:rsid w:val="00D259EF"/>
    <w:rsid w:val="00D25CD8"/>
    <w:rsid w:val="00D25D1F"/>
    <w:rsid w:val="00D266F6"/>
    <w:rsid w:val="00D26856"/>
    <w:rsid w:val="00D26916"/>
    <w:rsid w:val="00D30998"/>
    <w:rsid w:val="00D30B48"/>
    <w:rsid w:val="00D30EA3"/>
    <w:rsid w:val="00D31630"/>
    <w:rsid w:val="00D323E0"/>
    <w:rsid w:val="00D32C64"/>
    <w:rsid w:val="00D33414"/>
    <w:rsid w:val="00D335CE"/>
    <w:rsid w:val="00D338F6"/>
    <w:rsid w:val="00D33DA4"/>
    <w:rsid w:val="00D340F2"/>
    <w:rsid w:val="00D35A01"/>
    <w:rsid w:val="00D37B7B"/>
    <w:rsid w:val="00D42001"/>
    <w:rsid w:val="00D422CD"/>
    <w:rsid w:val="00D42481"/>
    <w:rsid w:val="00D43810"/>
    <w:rsid w:val="00D43930"/>
    <w:rsid w:val="00D43ABC"/>
    <w:rsid w:val="00D43B25"/>
    <w:rsid w:val="00D4440C"/>
    <w:rsid w:val="00D45BDB"/>
    <w:rsid w:val="00D46945"/>
    <w:rsid w:val="00D46A70"/>
    <w:rsid w:val="00D50697"/>
    <w:rsid w:val="00D508CB"/>
    <w:rsid w:val="00D51C49"/>
    <w:rsid w:val="00D52B89"/>
    <w:rsid w:val="00D5358F"/>
    <w:rsid w:val="00D541B6"/>
    <w:rsid w:val="00D5430A"/>
    <w:rsid w:val="00D54B5C"/>
    <w:rsid w:val="00D55346"/>
    <w:rsid w:val="00D55C5F"/>
    <w:rsid w:val="00D56ADF"/>
    <w:rsid w:val="00D57874"/>
    <w:rsid w:val="00D6053F"/>
    <w:rsid w:val="00D60F44"/>
    <w:rsid w:val="00D612C4"/>
    <w:rsid w:val="00D61739"/>
    <w:rsid w:val="00D61BAE"/>
    <w:rsid w:val="00D61F34"/>
    <w:rsid w:val="00D62A34"/>
    <w:rsid w:val="00D6361A"/>
    <w:rsid w:val="00D6613B"/>
    <w:rsid w:val="00D67089"/>
    <w:rsid w:val="00D67D4C"/>
    <w:rsid w:val="00D67EE5"/>
    <w:rsid w:val="00D71454"/>
    <w:rsid w:val="00D72028"/>
    <w:rsid w:val="00D720B1"/>
    <w:rsid w:val="00D724B6"/>
    <w:rsid w:val="00D743A6"/>
    <w:rsid w:val="00D7481C"/>
    <w:rsid w:val="00D7538F"/>
    <w:rsid w:val="00D755CF"/>
    <w:rsid w:val="00D75712"/>
    <w:rsid w:val="00D76399"/>
    <w:rsid w:val="00D77D3E"/>
    <w:rsid w:val="00D80BE5"/>
    <w:rsid w:val="00D80CE6"/>
    <w:rsid w:val="00D80CFB"/>
    <w:rsid w:val="00D8265D"/>
    <w:rsid w:val="00D827E3"/>
    <w:rsid w:val="00D82864"/>
    <w:rsid w:val="00D832C0"/>
    <w:rsid w:val="00D84463"/>
    <w:rsid w:val="00D847C7"/>
    <w:rsid w:val="00D848E1"/>
    <w:rsid w:val="00D85C44"/>
    <w:rsid w:val="00D860E1"/>
    <w:rsid w:val="00D87023"/>
    <w:rsid w:val="00D90238"/>
    <w:rsid w:val="00D92A52"/>
    <w:rsid w:val="00D92A9E"/>
    <w:rsid w:val="00D92F24"/>
    <w:rsid w:val="00D9322F"/>
    <w:rsid w:val="00D940CF"/>
    <w:rsid w:val="00D94150"/>
    <w:rsid w:val="00D94595"/>
    <w:rsid w:val="00D9485A"/>
    <w:rsid w:val="00D94BC5"/>
    <w:rsid w:val="00D94C88"/>
    <w:rsid w:val="00D95119"/>
    <w:rsid w:val="00D96FB3"/>
    <w:rsid w:val="00D9718E"/>
    <w:rsid w:val="00D97305"/>
    <w:rsid w:val="00DA14E4"/>
    <w:rsid w:val="00DA1EA0"/>
    <w:rsid w:val="00DA270D"/>
    <w:rsid w:val="00DA33F7"/>
    <w:rsid w:val="00DA6C41"/>
    <w:rsid w:val="00DA6C76"/>
    <w:rsid w:val="00DA7AAE"/>
    <w:rsid w:val="00DA7F82"/>
    <w:rsid w:val="00DB10A6"/>
    <w:rsid w:val="00DB11D9"/>
    <w:rsid w:val="00DB13DB"/>
    <w:rsid w:val="00DB13F0"/>
    <w:rsid w:val="00DB14E0"/>
    <w:rsid w:val="00DB2E33"/>
    <w:rsid w:val="00DB3435"/>
    <w:rsid w:val="00DB3C44"/>
    <w:rsid w:val="00DB4297"/>
    <w:rsid w:val="00DB4365"/>
    <w:rsid w:val="00DB4594"/>
    <w:rsid w:val="00DB4D0A"/>
    <w:rsid w:val="00DB4DD4"/>
    <w:rsid w:val="00DB50E0"/>
    <w:rsid w:val="00DB59AB"/>
    <w:rsid w:val="00DB64DD"/>
    <w:rsid w:val="00DB65A1"/>
    <w:rsid w:val="00DB67EF"/>
    <w:rsid w:val="00DC0663"/>
    <w:rsid w:val="00DC0D21"/>
    <w:rsid w:val="00DC17E4"/>
    <w:rsid w:val="00DC1B24"/>
    <w:rsid w:val="00DC1D36"/>
    <w:rsid w:val="00DC1E75"/>
    <w:rsid w:val="00DC254B"/>
    <w:rsid w:val="00DC2782"/>
    <w:rsid w:val="00DC2FF4"/>
    <w:rsid w:val="00DC36A7"/>
    <w:rsid w:val="00DC37D9"/>
    <w:rsid w:val="00DC38A9"/>
    <w:rsid w:val="00DC40B0"/>
    <w:rsid w:val="00DC4381"/>
    <w:rsid w:val="00DC4660"/>
    <w:rsid w:val="00DC50F1"/>
    <w:rsid w:val="00DC6210"/>
    <w:rsid w:val="00DC7A27"/>
    <w:rsid w:val="00DD0296"/>
    <w:rsid w:val="00DD0AD2"/>
    <w:rsid w:val="00DD0B19"/>
    <w:rsid w:val="00DD26CE"/>
    <w:rsid w:val="00DD37F8"/>
    <w:rsid w:val="00DD3DAC"/>
    <w:rsid w:val="00DD45DE"/>
    <w:rsid w:val="00DD461A"/>
    <w:rsid w:val="00DD566B"/>
    <w:rsid w:val="00DD6176"/>
    <w:rsid w:val="00DD6719"/>
    <w:rsid w:val="00DD6FE1"/>
    <w:rsid w:val="00DD7539"/>
    <w:rsid w:val="00DE1A69"/>
    <w:rsid w:val="00DE1E7E"/>
    <w:rsid w:val="00DE3194"/>
    <w:rsid w:val="00DE3983"/>
    <w:rsid w:val="00DE3BE9"/>
    <w:rsid w:val="00DE3EC5"/>
    <w:rsid w:val="00DE41C7"/>
    <w:rsid w:val="00DE42E3"/>
    <w:rsid w:val="00DE4816"/>
    <w:rsid w:val="00DE4DDC"/>
    <w:rsid w:val="00DE50BB"/>
    <w:rsid w:val="00DE59D6"/>
    <w:rsid w:val="00DE5F03"/>
    <w:rsid w:val="00DE672D"/>
    <w:rsid w:val="00DE6797"/>
    <w:rsid w:val="00DE6C6B"/>
    <w:rsid w:val="00DE7C61"/>
    <w:rsid w:val="00DF08EC"/>
    <w:rsid w:val="00DF13EE"/>
    <w:rsid w:val="00DF2A52"/>
    <w:rsid w:val="00DF476E"/>
    <w:rsid w:val="00DF4A3E"/>
    <w:rsid w:val="00DF4D5C"/>
    <w:rsid w:val="00DF58AD"/>
    <w:rsid w:val="00DF6790"/>
    <w:rsid w:val="00DF6A0A"/>
    <w:rsid w:val="00DF6BE2"/>
    <w:rsid w:val="00DF74EB"/>
    <w:rsid w:val="00E0093D"/>
    <w:rsid w:val="00E00992"/>
    <w:rsid w:val="00E00B04"/>
    <w:rsid w:val="00E02446"/>
    <w:rsid w:val="00E03393"/>
    <w:rsid w:val="00E034E4"/>
    <w:rsid w:val="00E040B7"/>
    <w:rsid w:val="00E0446C"/>
    <w:rsid w:val="00E05AC3"/>
    <w:rsid w:val="00E061E8"/>
    <w:rsid w:val="00E0677F"/>
    <w:rsid w:val="00E100EE"/>
    <w:rsid w:val="00E1013D"/>
    <w:rsid w:val="00E1061E"/>
    <w:rsid w:val="00E10A97"/>
    <w:rsid w:val="00E10F98"/>
    <w:rsid w:val="00E1162E"/>
    <w:rsid w:val="00E1252B"/>
    <w:rsid w:val="00E13C97"/>
    <w:rsid w:val="00E16155"/>
    <w:rsid w:val="00E16C3D"/>
    <w:rsid w:val="00E16D82"/>
    <w:rsid w:val="00E16E8F"/>
    <w:rsid w:val="00E17963"/>
    <w:rsid w:val="00E2008A"/>
    <w:rsid w:val="00E20CC2"/>
    <w:rsid w:val="00E21237"/>
    <w:rsid w:val="00E2157B"/>
    <w:rsid w:val="00E21679"/>
    <w:rsid w:val="00E21DFF"/>
    <w:rsid w:val="00E223C9"/>
    <w:rsid w:val="00E2415E"/>
    <w:rsid w:val="00E24720"/>
    <w:rsid w:val="00E2524F"/>
    <w:rsid w:val="00E264F9"/>
    <w:rsid w:val="00E26FD9"/>
    <w:rsid w:val="00E27F62"/>
    <w:rsid w:val="00E30A6D"/>
    <w:rsid w:val="00E31481"/>
    <w:rsid w:val="00E320BA"/>
    <w:rsid w:val="00E32ADE"/>
    <w:rsid w:val="00E32CC8"/>
    <w:rsid w:val="00E33442"/>
    <w:rsid w:val="00E335C8"/>
    <w:rsid w:val="00E33A04"/>
    <w:rsid w:val="00E342B1"/>
    <w:rsid w:val="00E37DB0"/>
    <w:rsid w:val="00E40160"/>
    <w:rsid w:val="00E4018E"/>
    <w:rsid w:val="00E41328"/>
    <w:rsid w:val="00E414D8"/>
    <w:rsid w:val="00E41753"/>
    <w:rsid w:val="00E41DC1"/>
    <w:rsid w:val="00E42388"/>
    <w:rsid w:val="00E428EB"/>
    <w:rsid w:val="00E431E4"/>
    <w:rsid w:val="00E43431"/>
    <w:rsid w:val="00E448E3"/>
    <w:rsid w:val="00E4509D"/>
    <w:rsid w:val="00E468B8"/>
    <w:rsid w:val="00E46C80"/>
    <w:rsid w:val="00E477C2"/>
    <w:rsid w:val="00E47945"/>
    <w:rsid w:val="00E47AD9"/>
    <w:rsid w:val="00E5108E"/>
    <w:rsid w:val="00E52083"/>
    <w:rsid w:val="00E520D6"/>
    <w:rsid w:val="00E532BA"/>
    <w:rsid w:val="00E53E4A"/>
    <w:rsid w:val="00E54341"/>
    <w:rsid w:val="00E560F4"/>
    <w:rsid w:val="00E56DAF"/>
    <w:rsid w:val="00E57173"/>
    <w:rsid w:val="00E57849"/>
    <w:rsid w:val="00E57C15"/>
    <w:rsid w:val="00E601F3"/>
    <w:rsid w:val="00E60ED9"/>
    <w:rsid w:val="00E61EFE"/>
    <w:rsid w:val="00E63231"/>
    <w:rsid w:val="00E63920"/>
    <w:rsid w:val="00E63963"/>
    <w:rsid w:val="00E64801"/>
    <w:rsid w:val="00E64C9B"/>
    <w:rsid w:val="00E656B5"/>
    <w:rsid w:val="00E65863"/>
    <w:rsid w:val="00E665D9"/>
    <w:rsid w:val="00E67F36"/>
    <w:rsid w:val="00E713EA"/>
    <w:rsid w:val="00E72EE9"/>
    <w:rsid w:val="00E72FAB"/>
    <w:rsid w:val="00E75635"/>
    <w:rsid w:val="00E80579"/>
    <w:rsid w:val="00E80D1B"/>
    <w:rsid w:val="00E827C0"/>
    <w:rsid w:val="00E827E0"/>
    <w:rsid w:val="00E8291C"/>
    <w:rsid w:val="00E8315F"/>
    <w:rsid w:val="00E83C51"/>
    <w:rsid w:val="00E83E73"/>
    <w:rsid w:val="00E842A4"/>
    <w:rsid w:val="00E842AB"/>
    <w:rsid w:val="00E8499D"/>
    <w:rsid w:val="00E85268"/>
    <w:rsid w:val="00E85415"/>
    <w:rsid w:val="00E85C09"/>
    <w:rsid w:val="00E85E02"/>
    <w:rsid w:val="00E8666B"/>
    <w:rsid w:val="00E87385"/>
    <w:rsid w:val="00E87C4A"/>
    <w:rsid w:val="00E9047A"/>
    <w:rsid w:val="00E9049E"/>
    <w:rsid w:val="00E908AD"/>
    <w:rsid w:val="00E91398"/>
    <w:rsid w:val="00E9447B"/>
    <w:rsid w:val="00E94864"/>
    <w:rsid w:val="00E960EB"/>
    <w:rsid w:val="00E96EC2"/>
    <w:rsid w:val="00E97DE6"/>
    <w:rsid w:val="00EA0AA5"/>
    <w:rsid w:val="00EA0E67"/>
    <w:rsid w:val="00EA109D"/>
    <w:rsid w:val="00EA16B5"/>
    <w:rsid w:val="00EA20A6"/>
    <w:rsid w:val="00EA2A84"/>
    <w:rsid w:val="00EA2BDC"/>
    <w:rsid w:val="00EA2D19"/>
    <w:rsid w:val="00EA316B"/>
    <w:rsid w:val="00EA3172"/>
    <w:rsid w:val="00EA37CB"/>
    <w:rsid w:val="00EA42F6"/>
    <w:rsid w:val="00EB03B7"/>
    <w:rsid w:val="00EB0F03"/>
    <w:rsid w:val="00EB11D4"/>
    <w:rsid w:val="00EB13FB"/>
    <w:rsid w:val="00EB17CB"/>
    <w:rsid w:val="00EB2C5D"/>
    <w:rsid w:val="00EB2C79"/>
    <w:rsid w:val="00EB33D7"/>
    <w:rsid w:val="00EB3892"/>
    <w:rsid w:val="00EB3DD2"/>
    <w:rsid w:val="00EB3F07"/>
    <w:rsid w:val="00EB7FDB"/>
    <w:rsid w:val="00EC01E4"/>
    <w:rsid w:val="00EC0548"/>
    <w:rsid w:val="00EC0A32"/>
    <w:rsid w:val="00EC1F80"/>
    <w:rsid w:val="00EC24A6"/>
    <w:rsid w:val="00EC263A"/>
    <w:rsid w:val="00EC3680"/>
    <w:rsid w:val="00EC3FF5"/>
    <w:rsid w:val="00EC40F7"/>
    <w:rsid w:val="00EC474E"/>
    <w:rsid w:val="00EC506A"/>
    <w:rsid w:val="00EC6491"/>
    <w:rsid w:val="00EC6C6C"/>
    <w:rsid w:val="00EC70F1"/>
    <w:rsid w:val="00EC71B2"/>
    <w:rsid w:val="00EC7B70"/>
    <w:rsid w:val="00ED550E"/>
    <w:rsid w:val="00ED5D34"/>
    <w:rsid w:val="00ED6284"/>
    <w:rsid w:val="00ED62ED"/>
    <w:rsid w:val="00ED63BD"/>
    <w:rsid w:val="00ED6EDF"/>
    <w:rsid w:val="00ED7ABB"/>
    <w:rsid w:val="00ED7E0C"/>
    <w:rsid w:val="00EE0272"/>
    <w:rsid w:val="00EE02E6"/>
    <w:rsid w:val="00EE0B21"/>
    <w:rsid w:val="00EE1377"/>
    <w:rsid w:val="00EE1E2D"/>
    <w:rsid w:val="00EE28C5"/>
    <w:rsid w:val="00EE3A57"/>
    <w:rsid w:val="00EE4087"/>
    <w:rsid w:val="00EE42ED"/>
    <w:rsid w:val="00EE51C2"/>
    <w:rsid w:val="00EE58B3"/>
    <w:rsid w:val="00EE592D"/>
    <w:rsid w:val="00EE5D18"/>
    <w:rsid w:val="00EE6342"/>
    <w:rsid w:val="00EE64A9"/>
    <w:rsid w:val="00EE67FE"/>
    <w:rsid w:val="00EE6861"/>
    <w:rsid w:val="00EE6B1B"/>
    <w:rsid w:val="00EE6F8F"/>
    <w:rsid w:val="00EE7953"/>
    <w:rsid w:val="00EF0617"/>
    <w:rsid w:val="00EF0900"/>
    <w:rsid w:val="00EF1873"/>
    <w:rsid w:val="00EF2A35"/>
    <w:rsid w:val="00EF35E6"/>
    <w:rsid w:val="00EF418E"/>
    <w:rsid w:val="00EF4771"/>
    <w:rsid w:val="00EF4D0A"/>
    <w:rsid w:val="00EF5285"/>
    <w:rsid w:val="00EF5D0C"/>
    <w:rsid w:val="00EF5D9D"/>
    <w:rsid w:val="00EF68D0"/>
    <w:rsid w:val="00EF7ED3"/>
    <w:rsid w:val="00F00096"/>
    <w:rsid w:val="00F0025D"/>
    <w:rsid w:val="00F01847"/>
    <w:rsid w:val="00F01D4B"/>
    <w:rsid w:val="00F02645"/>
    <w:rsid w:val="00F029B7"/>
    <w:rsid w:val="00F02EB3"/>
    <w:rsid w:val="00F03087"/>
    <w:rsid w:val="00F034F8"/>
    <w:rsid w:val="00F03772"/>
    <w:rsid w:val="00F04A78"/>
    <w:rsid w:val="00F04BE4"/>
    <w:rsid w:val="00F0742D"/>
    <w:rsid w:val="00F075AD"/>
    <w:rsid w:val="00F075CC"/>
    <w:rsid w:val="00F07853"/>
    <w:rsid w:val="00F07D2A"/>
    <w:rsid w:val="00F10255"/>
    <w:rsid w:val="00F10A1D"/>
    <w:rsid w:val="00F111F3"/>
    <w:rsid w:val="00F12761"/>
    <w:rsid w:val="00F13195"/>
    <w:rsid w:val="00F1340D"/>
    <w:rsid w:val="00F13AE7"/>
    <w:rsid w:val="00F14670"/>
    <w:rsid w:val="00F15334"/>
    <w:rsid w:val="00F157B8"/>
    <w:rsid w:val="00F16666"/>
    <w:rsid w:val="00F169FA"/>
    <w:rsid w:val="00F16F5F"/>
    <w:rsid w:val="00F17210"/>
    <w:rsid w:val="00F17DE0"/>
    <w:rsid w:val="00F2143F"/>
    <w:rsid w:val="00F21DDE"/>
    <w:rsid w:val="00F21F04"/>
    <w:rsid w:val="00F2273E"/>
    <w:rsid w:val="00F23E23"/>
    <w:rsid w:val="00F242A2"/>
    <w:rsid w:val="00F24B50"/>
    <w:rsid w:val="00F25FC2"/>
    <w:rsid w:val="00F2767A"/>
    <w:rsid w:val="00F27C1E"/>
    <w:rsid w:val="00F27CB4"/>
    <w:rsid w:val="00F27FA0"/>
    <w:rsid w:val="00F31547"/>
    <w:rsid w:val="00F31A97"/>
    <w:rsid w:val="00F3231A"/>
    <w:rsid w:val="00F32D78"/>
    <w:rsid w:val="00F3308B"/>
    <w:rsid w:val="00F33A51"/>
    <w:rsid w:val="00F33D16"/>
    <w:rsid w:val="00F33D35"/>
    <w:rsid w:val="00F34425"/>
    <w:rsid w:val="00F34B0F"/>
    <w:rsid w:val="00F34F15"/>
    <w:rsid w:val="00F3540B"/>
    <w:rsid w:val="00F3556B"/>
    <w:rsid w:val="00F370CB"/>
    <w:rsid w:val="00F37220"/>
    <w:rsid w:val="00F3743E"/>
    <w:rsid w:val="00F37904"/>
    <w:rsid w:val="00F37C33"/>
    <w:rsid w:val="00F40E5A"/>
    <w:rsid w:val="00F40F2D"/>
    <w:rsid w:val="00F41AAE"/>
    <w:rsid w:val="00F423F6"/>
    <w:rsid w:val="00F427BF"/>
    <w:rsid w:val="00F4446B"/>
    <w:rsid w:val="00F44E64"/>
    <w:rsid w:val="00F45647"/>
    <w:rsid w:val="00F47A4E"/>
    <w:rsid w:val="00F47DD9"/>
    <w:rsid w:val="00F501C1"/>
    <w:rsid w:val="00F51676"/>
    <w:rsid w:val="00F552E5"/>
    <w:rsid w:val="00F55EC2"/>
    <w:rsid w:val="00F56140"/>
    <w:rsid w:val="00F5672D"/>
    <w:rsid w:val="00F570E6"/>
    <w:rsid w:val="00F576C7"/>
    <w:rsid w:val="00F57B6A"/>
    <w:rsid w:val="00F60E13"/>
    <w:rsid w:val="00F62431"/>
    <w:rsid w:val="00F62637"/>
    <w:rsid w:val="00F62DAB"/>
    <w:rsid w:val="00F6344A"/>
    <w:rsid w:val="00F642E4"/>
    <w:rsid w:val="00F6452E"/>
    <w:rsid w:val="00F65647"/>
    <w:rsid w:val="00F6628F"/>
    <w:rsid w:val="00F66B8A"/>
    <w:rsid w:val="00F6713B"/>
    <w:rsid w:val="00F6739E"/>
    <w:rsid w:val="00F67A88"/>
    <w:rsid w:val="00F67BA9"/>
    <w:rsid w:val="00F709E5"/>
    <w:rsid w:val="00F71B4A"/>
    <w:rsid w:val="00F73AA2"/>
    <w:rsid w:val="00F76110"/>
    <w:rsid w:val="00F76164"/>
    <w:rsid w:val="00F761DD"/>
    <w:rsid w:val="00F76439"/>
    <w:rsid w:val="00F808F1"/>
    <w:rsid w:val="00F80A87"/>
    <w:rsid w:val="00F80AB4"/>
    <w:rsid w:val="00F80B4B"/>
    <w:rsid w:val="00F81547"/>
    <w:rsid w:val="00F81E5B"/>
    <w:rsid w:val="00F82791"/>
    <w:rsid w:val="00F82E8F"/>
    <w:rsid w:val="00F833A7"/>
    <w:rsid w:val="00F8389D"/>
    <w:rsid w:val="00F83DDB"/>
    <w:rsid w:val="00F847CB"/>
    <w:rsid w:val="00F84DB2"/>
    <w:rsid w:val="00F852BD"/>
    <w:rsid w:val="00F85304"/>
    <w:rsid w:val="00F85D98"/>
    <w:rsid w:val="00F86DB7"/>
    <w:rsid w:val="00F86F71"/>
    <w:rsid w:val="00F87231"/>
    <w:rsid w:val="00F87805"/>
    <w:rsid w:val="00F921EE"/>
    <w:rsid w:val="00F9252F"/>
    <w:rsid w:val="00F926D7"/>
    <w:rsid w:val="00F93389"/>
    <w:rsid w:val="00F9343F"/>
    <w:rsid w:val="00F94A0F"/>
    <w:rsid w:val="00F95E08"/>
    <w:rsid w:val="00F96154"/>
    <w:rsid w:val="00F96165"/>
    <w:rsid w:val="00F97FC2"/>
    <w:rsid w:val="00FA0228"/>
    <w:rsid w:val="00FA02E4"/>
    <w:rsid w:val="00FA0679"/>
    <w:rsid w:val="00FA19D1"/>
    <w:rsid w:val="00FA24F1"/>
    <w:rsid w:val="00FA3FB3"/>
    <w:rsid w:val="00FA544D"/>
    <w:rsid w:val="00FA589C"/>
    <w:rsid w:val="00FB112E"/>
    <w:rsid w:val="00FB1391"/>
    <w:rsid w:val="00FB14BA"/>
    <w:rsid w:val="00FB2419"/>
    <w:rsid w:val="00FB27BF"/>
    <w:rsid w:val="00FB3250"/>
    <w:rsid w:val="00FB3262"/>
    <w:rsid w:val="00FB39D9"/>
    <w:rsid w:val="00FB3CE8"/>
    <w:rsid w:val="00FB407D"/>
    <w:rsid w:val="00FB4A7C"/>
    <w:rsid w:val="00FB5A0F"/>
    <w:rsid w:val="00FB62D5"/>
    <w:rsid w:val="00FB79EC"/>
    <w:rsid w:val="00FB7F6D"/>
    <w:rsid w:val="00FC1153"/>
    <w:rsid w:val="00FC26F6"/>
    <w:rsid w:val="00FC2A44"/>
    <w:rsid w:val="00FC4119"/>
    <w:rsid w:val="00FC4A8F"/>
    <w:rsid w:val="00FC51B4"/>
    <w:rsid w:val="00FC797D"/>
    <w:rsid w:val="00FC79A1"/>
    <w:rsid w:val="00FD16A3"/>
    <w:rsid w:val="00FD20E9"/>
    <w:rsid w:val="00FD2204"/>
    <w:rsid w:val="00FD2A2C"/>
    <w:rsid w:val="00FD34AB"/>
    <w:rsid w:val="00FD3531"/>
    <w:rsid w:val="00FD3B25"/>
    <w:rsid w:val="00FD3DAB"/>
    <w:rsid w:val="00FD40E3"/>
    <w:rsid w:val="00FD4453"/>
    <w:rsid w:val="00FD4626"/>
    <w:rsid w:val="00FD5400"/>
    <w:rsid w:val="00FD54AD"/>
    <w:rsid w:val="00FD754B"/>
    <w:rsid w:val="00FD7714"/>
    <w:rsid w:val="00FE070B"/>
    <w:rsid w:val="00FE087A"/>
    <w:rsid w:val="00FE1CB8"/>
    <w:rsid w:val="00FE33B7"/>
    <w:rsid w:val="00FE4096"/>
    <w:rsid w:val="00FE5D00"/>
    <w:rsid w:val="00FE5FD7"/>
    <w:rsid w:val="00FE60F5"/>
    <w:rsid w:val="00FE65DB"/>
    <w:rsid w:val="00FE6832"/>
    <w:rsid w:val="00FE6D6D"/>
    <w:rsid w:val="00FE6F51"/>
    <w:rsid w:val="00FF0471"/>
    <w:rsid w:val="00FF06AF"/>
    <w:rsid w:val="00FF1350"/>
    <w:rsid w:val="00FF1422"/>
    <w:rsid w:val="00FF50CB"/>
    <w:rsid w:val="00FF573B"/>
    <w:rsid w:val="00FF5B0A"/>
    <w:rsid w:val="00FF6114"/>
    <w:rsid w:val="00FF6771"/>
    <w:rsid w:val="00FF7224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."/>
  <w:listSeparator w:val=";"/>
  <w14:docId w14:val="7AB05FB1"/>
  <w15:docId w15:val="{DB3F9B8F-A798-4BBF-9B79-EF60D66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autoRedefine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4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rsid w:val="00014889"/>
    <w:rPr>
      <w:b/>
    </w:rPr>
  </w:style>
  <w:style w:type="paragraph" w:customStyle="1" w:styleId="Style7">
    <w:name w:val="Style7"/>
    <w:basedOn w:val="Heading4"/>
    <w:autoRedefine/>
    <w:rsid w:val="00014889"/>
    <w:rPr>
      <w:b/>
    </w:rPr>
  </w:style>
  <w:style w:type="paragraph" w:customStyle="1" w:styleId="Style8">
    <w:name w:val="Style8"/>
    <w:basedOn w:val="Heading3"/>
    <w:autoRedefine/>
    <w:rsid w:val="00014889"/>
    <w:rPr>
      <w:i w:val="0"/>
      <w:sz w:val="28"/>
    </w:rPr>
  </w:style>
  <w:style w:type="paragraph" w:customStyle="1" w:styleId="Virsraksts11">
    <w:name w:val="Virsraksts 11"/>
    <w:rsid w:val="00DC1D36"/>
    <w:rPr>
      <w:b/>
      <w:i/>
      <w:sz w:val="24"/>
      <w:szCs w:val="28"/>
    </w:rPr>
  </w:style>
  <w:style w:type="paragraph" w:customStyle="1" w:styleId="Virsraksts21">
    <w:name w:val="Virsraksts 21"/>
    <w:rsid w:val="00DC1D36"/>
    <w:rPr>
      <w:b/>
      <w:i/>
      <w:sz w:val="22"/>
      <w:szCs w:val="28"/>
    </w:rPr>
  </w:style>
  <w:style w:type="paragraph" w:customStyle="1" w:styleId="Virsraksts31">
    <w:name w:val="Virsraksts 31"/>
    <w:basedOn w:val="Heading4"/>
    <w:rsid w:val="00DC1D36"/>
    <w:rPr>
      <w:b/>
    </w:rPr>
  </w:style>
  <w:style w:type="paragraph" w:customStyle="1" w:styleId="Style1">
    <w:name w:val="Style1"/>
    <w:basedOn w:val="Heading2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rsid w:val="005805BC"/>
    <w:rPr>
      <w:bCs/>
      <w:i w:val="0"/>
      <w:iCs/>
    </w:rPr>
  </w:style>
  <w:style w:type="table" w:styleId="TableGrid">
    <w:name w:val="Table Grid"/>
    <w:basedOn w:val="TableNormal"/>
    <w:rsid w:val="00B7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76D85"/>
    <w:pPr>
      <w:spacing w:before="75" w:after="75"/>
    </w:pPr>
  </w:style>
  <w:style w:type="paragraph" w:styleId="Header">
    <w:name w:val="header"/>
    <w:basedOn w:val="Normal"/>
    <w:link w:val="HeaderChar"/>
    <w:rsid w:val="001946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4614"/>
  </w:style>
  <w:style w:type="paragraph" w:styleId="Footer">
    <w:name w:val="footer"/>
    <w:basedOn w:val="Normal"/>
    <w:link w:val="FooterChar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194614"/>
    <w:rPr>
      <w:sz w:val="24"/>
      <w:szCs w:val="24"/>
      <w:lang w:val="lv-LV" w:eastAsia="lv-LV" w:bidi="ar-SA"/>
    </w:rPr>
  </w:style>
  <w:style w:type="paragraph" w:customStyle="1" w:styleId="naisnod">
    <w:name w:val="naisnod"/>
    <w:basedOn w:val="Normal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3B629D"/>
    <w:pPr>
      <w:spacing w:before="75" w:after="75"/>
      <w:ind w:firstLine="375"/>
      <w:jc w:val="both"/>
    </w:pPr>
  </w:style>
  <w:style w:type="paragraph" w:styleId="Subtitle">
    <w:name w:val="Subtitle"/>
    <w:basedOn w:val="Normal"/>
    <w:qFormat/>
    <w:rsid w:val="003B629D"/>
    <w:pPr>
      <w:jc w:val="center"/>
    </w:pPr>
    <w:rPr>
      <w:b/>
      <w:szCs w:val="20"/>
    </w:rPr>
  </w:style>
  <w:style w:type="character" w:customStyle="1" w:styleId="HeaderChar">
    <w:name w:val="Header Char"/>
    <w:link w:val="Header"/>
    <w:semiHidden/>
    <w:locked/>
    <w:rsid w:val="00273F99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2522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94"/>
    <w:rPr>
      <w:lang w:val="lv-LV" w:eastAsia="lv-LV" w:bidi="ar-SA"/>
    </w:rPr>
  </w:style>
  <w:style w:type="paragraph" w:customStyle="1" w:styleId="CharChar7">
    <w:name w:val="Char Char7"/>
    <w:basedOn w:val="Normal"/>
    <w:rsid w:val="003819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14F15"/>
    <w:rPr>
      <w:color w:val="0000FF"/>
      <w:u w:val="single"/>
    </w:rPr>
  </w:style>
  <w:style w:type="paragraph" w:styleId="NormalWeb">
    <w:name w:val="Normal (Web)"/>
    <w:basedOn w:val="Normal"/>
    <w:uiPriority w:val="99"/>
    <w:rsid w:val="00F2273E"/>
    <w:pPr>
      <w:suppressAutoHyphens/>
      <w:spacing w:before="280" w:after="280"/>
    </w:pPr>
    <w:rPr>
      <w:lang w:eastAsia="ar-SA"/>
    </w:rPr>
  </w:style>
  <w:style w:type="character" w:styleId="CommentReference">
    <w:name w:val="annotation reference"/>
    <w:uiPriority w:val="99"/>
    <w:rsid w:val="009811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8113F"/>
    <w:rPr>
      <w:b/>
      <w:bCs/>
    </w:rPr>
  </w:style>
  <w:style w:type="character" w:customStyle="1" w:styleId="CommentSubjectChar">
    <w:name w:val="Comment Subject Char"/>
    <w:link w:val="CommentSubject"/>
    <w:rsid w:val="0098113F"/>
    <w:rPr>
      <w:b/>
      <w:bCs/>
      <w:lang w:val="lv-LV" w:eastAsia="lv-LV" w:bidi="ar-SA"/>
    </w:rPr>
  </w:style>
  <w:style w:type="character" w:styleId="Strong">
    <w:name w:val="Strong"/>
    <w:uiPriority w:val="99"/>
    <w:qFormat/>
    <w:rsid w:val="00827930"/>
    <w:rPr>
      <w:rFonts w:cs="Times New Roman"/>
      <w:b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782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213">
    <w:name w:val="tv213"/>
    <w:basedOn w:val="Normal"/>
    <w:rsid w:val="007F25C7"/>
    <w:pPr>
      <w:spacing w:before="100" w:beforeAutospacing="1" w:after="100" w:afterAutospacing="1"/>
    </w:pPr>
  </w:style>
  <w:style w:type="character" w:styleId="IntenseEmphasis">
    <w:name w:val="Intense Emphasis"/>
    <w:qFormat/>
    <w:rsid w:val="009159E6"/>
    <w:rPr>
      <w:b/>
      <w:bCs/>
      <w:i/>
      <w:iCs/>
      <w:color w:val="4F81BD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single spa"/>
    <w:basedOn w:val="Normal"/>
    <w:link w:val="FootnoteTextChar"/>
    <w:uiPriority w:val="99"/>
    <w:qFormat/>
    <w:rsid w:val="00762A81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single spa Char"/>
    <w:link w:val="FootnoteText"/>
    <w:uiPriority w:val="99"/>
    <w:qFormat/>
    <w:rsid w:val="00762A81"/>
    <w:rPr>
      <w:lang w:eastAsia="en-US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Odwołanie przypisu,Footnotes refss,Ref,de nota al pie,E,E FNZ,Vēres atsauce"/>
    <w:link w:val="CharCharCharChar"/>
    <w:uiPriority w:val="99"/>
    <w:qFormat/>
    <w:rsid w:val="00762A81"/>
    <w:rPr>
      <w:rFonts w:ascii="Times New Roman" w:hAnsi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551D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51D6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qFormat/>
    <w:rsid w:val="008000B6"/>
    <w:rPr>
      <w:i/>
      <w:iCs/>
    </w:rPr>
  </w:style>
  <w:style w:type="paragraph" w:styleId="Revision">
    <w:name w:val="Revision"/>
    <w:hidden/>
    <w:uiPriority w:val="99"/>
    <w:semiHidden/>
    <w:rsid w:val="00D4248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61E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61EFE"/>
  </w:style>
  <w:style w:type="character" w:styleId="EndnoteReference">
    <w:name w:val="endnote reference"/>
    <w:basedOn w:val="DefaultParagraphFont"/>
    <w:semiHidden/>
    <w:unhideWhenUsed/>
    <w:rsid w:val="00E61EFE"/>
    <w:rPr>
      <w:vertAlign w:val="superscript"/>
    </w:rPr>
  </w:style>
  <w:style w:type="paragraph" w:styleId="Title">
    <w:name w:val="Title"/>
    <w:basedOn w:val="Normal"/>
    <w:link w:val="TitleChar"/>
    <w:qFormat/>
    <w:rsid w:val="00487B6F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87B6F"/>
    <w:rPr>
      <w:sz w:val="28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87B6F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87B6F"/>
    <w:pPr>
      <w:spacing w:after="160" w:line="240" w:lineRule="exact"/>
      <w:jc w:val="both"/>
      <w:textAlignment w:val="baseline"/>
    </w:pPr>
    <w:rPr>
      <w:sz w:val="20"/>
      <w:szCs w:val="20"/>
      <w:vertAlign w:val="superscript"/>
    </w:rPr>
  </w:style>
  <w:style w:type="paragraph" w:styleId="ListBullet">
    <w:name w:val="List Bullet"/>
    <w:basedOn w:val="Normal"/>
    <w:semiHidden/>
    <w:unhideWhenUsed/>
    <w:rsid w:val="001C0E6E"/>
    <w:pPr>
      <w:numPr>
        <w:numId w:val="10"/>
      </w:numPr>
      <w:contextualSpacing/>
    </w:p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uiPriority w:val="99"/>
    <w:rsid w:val="00F16666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bidi="lv-LV"/>
    </w:rPr>
  </w:style>
  <w:style w:type="character" w:styleId="FollowedHyperlink">
    <w:name w:val="FollowedHyperlink"/>
    <w:basedOn w:val="DefaultParagraphFont"/>
    <w:semiHidden/>
    <w:unhideWhenUsed/>
    <w:rsid w:val="002620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4A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B2E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89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28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rika.Stratane@l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m.gov.lv/lv/grozijumi-ministru-kabineta-2014-gada-25-novembra-noteikumos-nr-7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4036-607B-4DB8-8AB5-952659AD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1412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25. janvāra noteikumos Nr. 75 „Noteikumi par aktīvo nodarbinātības pasākumu un preventīvo bezdarba samazināšanas pasākumu organizēšanas un finansēšanas kārtību un pasākumu īstenotāju izvēles principiem”</vt:lpstr>
      <vt:lpstr>Grozījumi Ministru kabineta 2011. gada 25. janvāra noteikumos Nr. 75 „Noteikumi par aktīvo nodarbinātības pasākumu un preventīvo bezdarba samazināšanas pasākumu organizēšanas un finansēšanas kārtību un pasākumu īstenotāju izvēles principiem”</vt:lpstr>
    </vt:vector>
  </TitlesOfParts>
  <Company>LM</Company>
  <LinksUpToDate>false</LinksUpToDate>
  <CharactersWithSpaces>11595</CharactersWithSpaces>
  <SharedDoc>false</SharedDoc>
  <HLinks>
    <vt:vector size="12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mailto:Liga.Emule-Konone@lm.gov.lv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http://www.lm.gov.lv/text/2562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25. janvāra noteikumos Nr. 75 „Noteikumi par aktīvo nodarbinātības pasākumu un preventīvo bezdarba samazināšanas pasākumu organizēšanas un finansēšanas kārtību un pasākumu īstenotāju izvēles principiem”</dc:title>
  <dc:subject>Ministru kabineta noteikumu projekta anotācija</dc:subject>
  <dc:creator>Lauma Grafa</dc:creator>
  <cp:keywords>Anotācija</cp:keywords>
  <cp:lastModifiedBy>Aurika Stratane</cp:lastModifiedBy>
  <cp:revision>20</cp:revision>
  <cp:lastPrinted>2020-12-01T12:51:00Z</cp:lastPrinted>
  <dcterms:created xsi:type="dcterms:W3CDTF">2021-09-03T05:47:00Z</dcterms:created>
  <dcterms:modified xsi:type="dcterms:W3CDTF">2021-09-03T12:45:00Z</dcterms:modified>
</cp:coreProperties>
</file>