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2B66" w:rsidR="007116C7" w:rsidP="00DB7395" w:rsidRDefault="007116C7" w14:paraId="547F4A83" w14:textId="77777777">
      <w:pPr>
        <w:pStyle w:val="naisnod"/>
        <w:spacing w:before="0" w:after="0"/>
        <w:ind w:firstLine="720"/>
        <w:rPr>
          <w:sz w:val="28"/>
          <w:szCs w:val="28"/>
        </w:rPr>
      </w:pPr>
      <w:r w:rsidRPr="00712B66">
        <w:rPr>
          <w:sz w:val="28"/>
          <w:szCs w:val="28"/>
        </w:rPr>
        <w:t>Izziņa par atzinumos sniegtajiem iebildumiem</w:t>
      </w:r>
    </w:p>
    <w:p w:rsidRPr="008A36C9" w:rsidR="007116C7" w:rsidP="00DB7395" w:rsidRDefault="007116C7" w14:paraId="325A5543"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12B66" w:rsidR="007116C7" w14:paraId="7CD90828" w14:textId="77777777">
        <w:trPr>
          <w:jc w:val="center"/>
        </w:trPr>
        <w:tc>
          <w:tcPr>
            <w:tcW w:w="10188" w:type="dxa"/>
            <w:tcBorders>
              <w:bottom w:val="single" w:color="000000" w:sz="6" w:space="0"/>
            </w:tcBorders>
          </w:tcPr>
          <w:p w:rsidRPr="00712B66" w:rsidR="007116C7" w:rsidP="00E246C9" w:rsidRDefault="00E246C9" w14:paraId="4E85C4BB" w14:textId="77777777">
            <w:pPr>
              <w:tabs>
                <w:tab w:val="left" w:pos="9975"/>
              </w:tabs>
              <w:jc w:val="both"/>
            </w:pPr>
            <w:r>
              <w:t>p</w:t>
            </w:r>
            <w:r w:rsidR="00B866E2">
              <w:t xml:space="preserve">ar </w:t>
            </w:r>
            <w:r w:rsidRPr="00B866E2" w:rsidR="00B866E2">
              <w:t>Ministru kabineta noteikumu projekt</w:t>
            </w:r>
            <w:r w:rsidR="00B866E2">
              <w:t>u</w:t>
            </w:r>
            <w:r w:rsidRPr="00B866E2" w:rsidR="00B866E2">
              <w:t xml:space="preserve"> </w:t>
            </w:r>
            <w:bookmarkStart w:name="_Hlk73960814" w:id="0"/>
            <w:r w:rsidRPr="000D1292" w:rsidR="000D1292">
              <w:t>“</w:t>
            </w:r>
            <w:r w:rsidRPr="00F33D90" w:rsidR="00F33D90">
              <w:t>Darbības programmas “Izaugsme un nodarbinātība” 2.1.2. specifiskā atbalsta mērķa “Nodrošināt inovatīvu tehnoloģisko risinājumu ieviešanu ārējās robežas kontrolē”  īstenošanas noteikumi</w:t>
            </w:r>
            <w:r>
              <w:t>”</w:t>
            </w:r>
            <w:bookmarkEnd w:id="0"/>
          </w:p>
        </w:tc>
      </w:tr>
    </w:tbl>
    <w:p w:rsidRPr="00712B66" w:rsidR="007116C7" w:rsidP="009623BC" w:rsidRDefault="007116C7" w14:paraId="2D1AD8A6" w14:textId="77777777">
      <w:pPr>
        <w:pStyle w:val="naisc"/>
        <w:spacing w:before="0" w:after="0"/>
        <w:ind w:firstLine="1080"/>
      </w:pPr>
      <w:r w:rsidRPr="00712B66">
        <w:t>(dokumenta veids un nosaukums)</w:t>
      </w:r>
    </w:p>
    <w:p w:rsidRPr="00712B66" w:rsidR="007B4C0F" w:rsidP="00DB7395" w:rsidRDefault="007B4C0F" w14:paraId="79F6245B" w14:textId="77777777">
      <w:pPr>
        <w:pStyle w:val="naisf"/>
        <w:spacing w:before="0" w:after="0"/>
        <w:ind w:firstLine="720"/>
      </w:pPr>
    </w:p>
    <w:p w:rsidRPr="00712B66" w:rsidR="007B4C0F" w:rsidP="00184479" w:rsidRDefault="007B4C0F" w14:paraId="72DD9EE8"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3B262131"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34AAEB6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40D438D5"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89509AA"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78A080C4"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4078E061"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7844C8C5"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01D71E1D" w14:textId="77777777">
            <w:pPr>
              <w:jc w:val="center"/>
            </w:pPr>
            <w:r w:rsidRPr="00712B66">
              <w:t>Projekta attiecīgā punkta (panta) galīgā redakcija</w:t>
            </w:r>
          </w:p>
        </w:tc>
      </w:tr>
      <w:tr w:rsidRPr="008A36C9" w:rsidR="005F4BFD" w14:paraId="6E63BFB2"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1C163A26"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1BC178DB" w14:textId="77777777">
            <w:pPr>
              <w:pStyle w:val="naisc"/>
              <w:spacing w:before="0" w:after="0"/>
              <w:ind w:firstLine="5"/>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6846341C" w14:textId="77777777">
            <w:pPr>
              <w:pStyle w:val="naisc"/>
              <w:spacing w:before="0" w:after="0"/>
              <w:ind w:firstLine="5"/>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684A0C1B" w14:textId="77777777">
            <w:pPr>
              <w:pStyle w:val="naisc"/>
              <w:spacing w:before="0" w:after="0"/>
              <w:ind w:firstLine="5"/>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B866E2" w:rsidRDefault="008A36C9" w14:paraId="7BBF6443" w14:textId="77777777">
            <w:pPr>
              <w:ind w:firstLine="5"/>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B866E2" w:rsidRDefault="008A36C9" w14:paraId="7876533A" w14:textId="77777777">
            <w:pPr>
              <w:ind w:firstLine="5"/>
              <w:jc w:val="center"/>
              <w:rPr>
                <w:sz w:val="20"/>
                <w:szCs w:val="20"/>
              </w:rPr>
            </w:pPr>
            <w:r w:rsidRPr="008A36C9">
              <w:rPr>
                <w:sz w:val="20"/>
                <w:szCs w:val="20"/>
              </w:rPr>
              <w:t>6</w:t>
            </w:r>
          </w:p>
        </w:tc>
      </w:tr>
      <w:tr w:rsidRPr="00712B66" w:rsidR="00E06D58" w14:paraId="2843F982" w14:textId="77777777">
        <w:tc>
          <w:tcPr>
            <w:tcW w:w="708" w:type="dxa"/>
            <w:tcBorders>
              <w:left w:val="single" w:color="000000" w:sz="6" w:space="0"/>
              <w:bottom w:val="single" w:color="auto" w:sz="4" w:space="0"/>
              <w:right w:val="single" w:color="000000" w:sz="6" w:space="0"/>
            </w:tcBorders>
          </w:tcPr>
          <w:p w:rsidRPr="000B0FD2" w:rsidR="00E06D58" w:rsidP="00E06D58" w:rsidRDefault="00E06D58" w14:paraId="03BDF199" w14:textId="77777777">
            <w:pPr>
              <w:pStyle w:val="naisc"/>
              <w:spacing w:before="0" w:after="0"/>
            </w:pPr>
            <w:r>
              <w:t>1.</w:t>
            </w:r>
          </w:p>
        </w:tc>
        <w:tc>
          <w:tcPr>
            <w:tcW w:w="3086" w:type="dxa"/>
            <w:tcBorders>
              <w:left w:val="single" w:color="000000" w:sz="6" w:space="0"/>
              <w:bottom w:val="single" w:color="auto" w:sz="4" w:space="0"/>
              <w:right w:val="single" w:color="000000" w:sz="6" w:space="0"/>
            </w:tcBorders>
          </w:tcPr>
          <w:p w:rsidRPr="000B0FD2" w:rsidR="00E06D58" w:rsidP="00C75B01" w:rsidRDefault="00C75B01" w14:paraId="28EA3DA5" w14:textId="77777777">
            <w:pPr>
              <w:pStyle w:val="naisc"/>
              <w:spacing w:before="0" w:after="0"/>
              <w:ind w:firstLine="5"/>
            </w:pPr>
            <w:r>
              <w:t>Nav</w:t>
            </w:r>
          </w:p>
        </w:tc>
        <w:tc>
          <w:tcPr>
            <w:tcW w:w="3118" w:type="dxa"/>
            <w:tcBorders>
              <w:left w:val="single" w:color="000000" w:sz="6" w:space="0"/>
              <w:bottom w:val="single" w:color="auto" w:sz="4" w:space="0"/>
              <w:right w:val="single" w:color="000000" w:sz="6" w:space="0"/>
            </w:tcBorders>
          </w:tcPr>
          <w:p w:rsidRPr="00712B66" w:rsidR="00E06D58" w:rsidP="00E06D58" w:rsidRDefault="00E06D58" w14:paraId="3D4BAC39" w14:textId="77777777">
            <w:pPr>
              <w:pStyle w:val="naisc"/>
              <w:spacing w:before="0" w:after="0"/>
              <w:ind w:firstLine="5"/>
              <w:jc w:val="both"/>
            </w:pPr>
          </w:p>
        </w:tc>
        <w:tc>
          <w:tcPr>
            <w:tcW w:w="2977" w:type="dxa"/>
            <w:tcBorders>
              <w:left w:val="single" w:color="000000" w:sz="6" w:space="0"/>
              <w:bottom w:val="single" w:color="auto" w:sz="4" w:space="0"/>
              <w:right w:val="single" w:color="000000" w:sz="6" w:space="0"/>
            </w:tcBorders>
          </w:tcPr>
          <w:p w:rsidRPr="00712B66" w:rsidR="00477C0F" w:rsidP="00477C0F" w:rsidRDefault="00477C0F" w14:paraId="1B1AD2E9" w14:textId="77777777">
            <w:pPr>
              <w:jc w:val="both"/>
            </w:pPr>
          </w:p>
        </w:tc>
        <w:tc>
          <w:tcPr>
            <w:tcW w:w="2459" w:type="dxa"/>
            <w:tcBorders>
              <w:top w:val="single" w:color="auto" w:sz="4" w:space="0"/>
              <w:left w:val="single" w:color="auto" w:sz="4" w:space="0"/>
              <w:bottom w:val="single" w:color="auto" w:sz="4" w:space="0"/>
              <w:right w:val="single" w:color="auto" w:sz="4" w:space="0"/>
            </w:tcBorders>
          </w:tcPr>
          <w:p w:rsidRPr="00712B66" w:rsidR="00E06D58" w:rsidP="00E06D58" w:rsidRDefault="00E06D58" w14:paraId="6F1A0411" w14:textId="77777777">
            <w:pPr>
              <w:jc w:val="both"/>
            </w:pPr>
          </w:p>
        </w:tc>
        <w:tc>
          <w:tcPr>
            <w:tcW w:w="1920" w:type="dxa"/>
            <w:tcBorders>
              <w:top w:val="single" w:color="auto" w:sz="4" w:space="0"/>
              <w:left w:val="single" w:color="auto" w:sz="4" w:space="0"/>
              <w:bottom w:val="single" w:color="auto" w:sz="4" w:space="0"/>
            </w:tcBorders>
          </w:tcPr>
          <w:p w:rsidRPr="00712B66" w:rsidR="00E06D58" w:rsidP="00E06D58" w:rsidRDefault="00E06D58" w14:paraId="541AEEB2" w14:textId="77777777">
            <w:pPr>
              <w:ind w:firstLine="5"/>
              <w:jc w:val="both"/>
            </w:pPr>
          </w:p>
        </w:tc>
      </w:tr>
    </w:tbl>
    <w:p w:rsidRPr="00712B66" w:rsidR="007B4C0F" w:rsidP="007B4C0F" w:rsidRDefault="007B4C0F" w14:paraId="52C7B7B5" w14:textId="77777777">
      <w:pPr>
        <w:pStyle w:val="naisf"/>
        <w:spacing w:before="0" w:after="0"/>
        <w:ind w:firstLine="0"/>
      </w:pPr>
    </w:p>
    <w:p w:rsidRPr="00712B66" w:rsidR="005D67F7" w:rsidP="005D67F7" w:rsidRDefault="005D67F7" w14:paraId="52DF7F88" w14:textId="7777777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w:t>
      </w:r>
      <w:r w:rsidRPr="008532B1">
        <w:rPr>
          <w:b/>
          <w:u w:val="single"/>
        </w:rPr>
        <w:t>elektronisko saskaņošanu</w:t>
      </w:r>
    </w:p>
    <w:p w:rsidRPr="00712B66" w:rsidR="005D67F7" w:rsidP="005D67F7" w:rsidRDefault="005D67F7" w14:paraId="632C6A02"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4672"/>
        <w:gridCol w:w="362"/>
      </w:tblGrid>
      <w:tr w:rsidRPr="00712B66" w:rsidR="007B4C0F" w:rsidTr="002210CA" w14:paraId="17667AAB" w14:textId="77777777">
        <w:tc>
          <w:tcPr>
            <w:tcW w:w="6345" w:type="dxa"/>
          </w:tcPr>
          <w:p w:rsidRPr="00712B66" w:rsidR="007B4C0F" w:rsidP="005D67F7" w:rsidRDefault="005D67F7" w14:paraId="39EBB441"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633325" w:rsidR="00FE64EF" w:rsidP="00633325" w:rsidRDefault="00912CC5" w14:paraId="226F002D" w14:textId="75D32A74">
            <w:pPr>
              <w:pStyle w:val="NormalWeb"/>
              <w:spacing w:before="0" w:beforeAutospacing="0" w:after="0" w:afterAutospacing="0"/>
              <w:ind w:firstLine="34"/>
            </w:pPr>
            <w:r>
              <w:rPr>
                <w:shd w:val="clear" w:color="auto" w:fill="FFFFFF"/>
              </w:rPr>
              <w:t>18.0</w:t>
            </w:r>
            <w:r w:rsidR="0024429E">
              <w:rPr>
                <w:shd w:val="clear" w:color="auto" w:fill="FFFFFF"/>
              </w:rPr>
              <w:t>6</w:t>
            </w:r>
            <w:r>
              <w:rPr>
                <w:shd w:val="clear" w:color="auto" w:fill="FFFFFF"/>
              </w:rPr>
              <w:t xml:space="preserve">.2021. (elektroniskā saskaņošana), </w:t>
            </w:r>
            <w:r w:rsidR="000353DF">
              <w:rPr>
                <w:shd w:val="clear" w:color="auto" w:fill="FFFFFF"/>
              </w:rPr>
              <w:t>0</w:t>
            </w:r>
            <w:r w:rsidR="00FA5F9D">
              <w:rPr>
                <w:shd w:val="clear" w:color="auto" w:fill="FFFFFF"/>
              </w:rPr>
              <w:t>6</w:t>
            </w:r>
            <w:r w:rsidR="007C5EF6">
              <w:rPr>
                <w:shd w:val="clear" w:color="auto" w:fill="FFFFFF"/>
              </w:rPr>
              <w:t>.</w:t>
            </w:r>
            <w:r w:rsidR="008A692B">
              <w:rPr>
                <w:shd w:val="clear" w:color="auto" w:fill="FFFFFF"/>
              </w:rPr>
              <w:t>0</w:t>
            </w:r>
            <w:r w:rsidR="000353DF">
              <w:rPr>
                <w:shd w:val="clear" w:color="auto" w:fill="FFFFFF"/>
              </w:rPr>
              <w:t>7</w:t>
            </w:r>
            <w:r w:rsidR="00077047">
              <w:rPr>
                <w:shd w:val="clear" w:color="auto" w:fill="FFFFFF"/>
              </w:rPr>
              <w:t>.</w:t>
            </w:r>
            <w:r w:rsidR="007C5EF6">
              <w:rPr>
                <w:shd w:val="clear" w:color="auto" w:fill="FFFFFF"/>
              </w:rPr>
              <w:t>202</w:t>
            </w:r>
            <w:r w:rsidR="008A692B">
              <w:rPr>
                <w:shd w:val="clear" w:color="auto" w:fill="FFFFFF"/>
              </w:rPr>
              <w:t>1</w:t>
            </w:r>
            <w:r w:rsidR="007C5EF6">
              <w:rPr>
                <w:shd w:val="clear" w:color="auto" w:fill="FFFFFF"/>
              </w:rPr>
              <w:t>.</w:t>
            </w:r>
            <w:r>
              <w:rPr>
                <w:shd w:val="clear" w:color="auto" w:fill="FFFFFF"/>
              </w:rPr>
              <w:t xml:space="preserve"> (elektroniskā saskaņošana)</w:t>
            </w:r>
          </w:p>
        </w:tc>
      </w:tr>
      <w:tr w:rsidRPr="00712B66" w:rsidR="003C27A2" w:rsidTr="002210CA" w14:paraId="0E3044A7" w14:textId="77777777">
        <w:tc>
          <w:tcPr>
            <w:tcW w:w="6345" w:type="dxa"/>
          </w:tcPr>
          <w:p w:rsidRPr="00712B66" w:rsidR="003C27A2" w:rsidP="007B4C0F" w:rsidRDefault="003C27A2" w14:paraId="517CAE10" w14:textId="77777777">
            <w:pPr>
              <w:pStyle w:val="naisf"/>
              <w:spacing w:before="0" w:after="0"/>
              <w:ind w:firstLine="0"/>
            </w:pPr>
          </w:p>
        </w:tc>
        <w:tc>
          <w:tcPr>
            <w:tcW w:w="6237" w:type="dxa"/>
            <w:gridSpan w:val="3"/>
            <w:tcBorders>
              <w:top w:val="single" w:color="auto" w:sz="4" w:space="0"/>
            </w:tcBorders>
          </w:tcPr>
          <w:p w:rsidRPr="00712B66" w:rsidR="003C27A2" w:rsidP="008532B1" w:rsidRDefault="003C27A2" w14:paraId="372E81A4" w14:textId="77777777">
            <w:pPr>
              <w:pStyle w:val="NormalWeb"/>
              <w:spacing w:before="0" w:beforeAutospacing="0" w:after="0" w:afterAutospacing="0"/>
              <w:ind w:firstLine="34"/>
            </w:pPr>
          </w:p>
        </w:tc>
      </w:tr>
      <w:tr w:rsidRPr="00712B66" w:rsidR="007B4C0F" w:rsidTr="002210CA" w14:paraId="337F2814" w14:textId="77777777">
        <w:tc>
          <w:tcPr>
            <w:tcW w:w="6345" w:type="dxa"/>
          </w:tcPr>
          <w:p w:rsidRPr="00712B66" w:rsidR="007B4C0F" w:rsidP="003C27A2" w:rsidRDefault="00365CC0" w14:paraId="6CC66680" w14:textId="77777777">
            <w:pPr>
              <w:pStyle w:val="naiskr"/>
              <w:spacing w:before="0" w:after="0"/>
            </w:pPr>
            <w:r>
              <w:t>Saskaņošanas d</w:t>
            </w:r>
            <w:r w:rsidRPr="00712B66">
              <w:t>alībnieki</w:t>
            </w:r>
          </w:p>
        </w:tc>
        <w:tc>
          <w:tcPr>
            <w:tcW w:w="6237" w:type="dxa"/>
            <w:gridSpan w:val="3"/>
          </w:tcPr>
          <w:p w:rsidRPr="00633325" w:rsidR="007B4C0F" w:rsidP="00633325" w:rsidRDefault="00C77EBB" w14:paraId="1257204F" w14:textId="0FB90FD3">
            <w:pPr>
              <w:pStyle w:val="NormalWeb"/>
              <w:spacing w:before="0" w:beforeAutospacing="0" w:after="75" w:afterAutospacing="0"/>
              <w:jc w:val="both"/>
            </w:pPr>
            <w:r>
              <w:t xml:space="preserve">Tieslietu ministrija, Finanšu ministrija, </w:t>
            </w:r>
            <w:r w:rsidR="00916CCB">
              <w:t xml:space="preserve">Aizsardzības </w:t>
            </w:r>
            <w:r w:rsidRPr="00C77EBB">
              <w:t>ministrija</w:t>
            </w:r>
            <w:r>
              <w:t>, Labklājības ministrija, Iekšlietu ministrija</w:t>
            </w:r>
            <w:r w:rsidR="00BA3075">
              <w:t xml:space="preserve"> un </w:t>
            </w:r>
            <w:proofErr w:type="spellStart"/>
            <w:r w:rsidR="00BA3075">
              <w:t>Pārresoru</w:t>
            </w:r>
            <w:proofErr w:type="spellEnd"/>
            <w:r w:rsidR="00BA3075">
              <w:t xml:space="preserve"> koordinācijas centrs</w:t>
            </w:r>
          </w:p>
        </w:tc>
      </w:tr>
      <w:tr w:rsidRPr="00712B66" w:rsidR="000D0AED" w:rsidTr="002210CA" w14:paraId="0F162064" w14:textId="77777777">
        <w:trPr>
          <w:trHeight w:val="285"/>
        </w:trPr>
        <w:tc>
          <w:tcPr>
            <w:tcW w:w="6345" w:type="dxa"/>
          </w:tcPr>
          <w:p w:rsidR="000D0AED" w:rsidP="000D0AED" w:rsidRDefault="000D0AED" w14:paraId="7EB9E047" w14:textId="77777777">
            <w:pPr>
              <w:pStyle w:val="naiskr"/>
              <w:spacing w:before="0" w:after="0"/>
            </w:pPr>
          </w:p>
          <w:p w:rsidRPr="0012085A" w:rsidR="0012085A" w:rsidP="008C4FB7" w:rsidRDefault="0012085A" w14:paraId="4DCDD0A9" w14:textId="77777777"/>
          <w:p w:rsidRPr="008C4FB7" w:rsidR="0012085A" w:rsidP="008C4FB7" w:rsidRDefault="0012085A" w14:paraId="59B6B065" w14:textId="77777777"/>
          <w:p w:rsidRPr="008C4FB7" w:rsidR="0012085A" w:rsidP="008C4FB7" w:rsidRDefault="0012085A" w14:paraId="3B4AB822" w14:textId="77777777"/>
          <w:p w:rsidRPr="008C4FB7" w:rsidR="0012085A" w:rsidP="008C4FB7" w:rsidRDefault="0012085A" w14:paraId="17332C11" w14:textId="77777777"/>
          <w:p w:rsidRPr="008C4FB7" w:rsidR="0012085A" w:rsidP="00923C6F" w:rsidRDefault="00923C6F" w14:paraId="06098377" w14:textId="7CB70F7F">
            <w:pPr>
              <w:tabs>
                <w:tab w:val="left" w:pos="1512"/>
              </w:tabs>
            </w:pPr>
            <w:r>
              <w:tab/>
            </w:r>
          </w:p>
          <w:p w:rsidRPr="0012085A" w:rsidR="0012085A" w:rsidP="008C4FB7" w:rsidRDefault="0012085A" w14:paraId="303155A4" w14:textId="360516B7">
            <w:pPr>
              <w:tabs>
                <w:tab w:val="left" w:pos="2004"/>
              </w:tabs>
            </w:pPr>
            <w:r>
              <w:lastRenderedPageBreak/>
              <w:tab/>
            </w:r>
          </w:p>
        </w:tc>
        <w:tc>
          <w:tcPr>
            <w:tcW w:w="1203" w:type="dxa"/>
          </w:tcPr>
          <w:p w:rsidR="000D0AED" w:rsidP="00DD6286" w:rsidRDefault="000D0AED" w14:paraId="6FAF4E44" w14:textId="77777777">
            <w:pPr>
              <w:pStyle w:val="naiskr"/>
              <w:spacing w:before="0" w:after="0"/>
            </w:pPr>
          </w:p>
          <w:p w:rsidR="00633325" w:rsidP="00DD6286" w:rsidRDefault="00633325" w14:paraId="335A70CD" w14:textId="77777777">
            <w:pPr>
              <w:pStyle w:val="naiskr"/>
              <w:spacing w:before="0" w:after="0"/>
            </w:pPr>
          </w:p>
          <w:p w:rsidR="00633325" w:rsidP="00DD6286" w:rsidRDefault="00633325" w14:paraId="2FA64A1B" w14:textId="77777777">
            <w:pPr>
              <w:pStyle w:val="naiskr"/>
              <w:spacing w:before="0" w:after="0"/>
            </w:pPr>
          </w:p>
          <w:p w:rsidR="00633325" w:rsidP="00DD6286" w:rsidRDefault="00633325" w14:paraId="1975BB4A" w14:textId="77777777">
            <w:pPr>
              <w:pStyle w:val="naiskr"/>
              <w:spacing w:before="0" w:after="0"/>
            </w:pPr>
          </w:p>
          <w:p w:rsidRPr="00712B66" w:rsidR="00B04A00" w:rsidP="00DD6286" w:rsidRDefault="00B04A00" w14:paraId="549EB250" w14:textId="77777777">
            <w:pPr>
              <w:pStyle w:val="naiskr"/>
              <w:spacing w:before="0" w:after="0"/>
            </w:pPr>
          </w:p>
        </w:tc>
        <w:tc>
          <w:tcPr>
            <w:tcW w:w="5034" w:type="dxa"/>
            <w:gridSpan w:val="2"/>
          </w:tcPr>
          <w:p w:rsidRPr="00712B66" w:rsidR="000D0AED" w:rsidP="008532B1" w:rsidRDefault="000D0AED" w14:paraId="672B9C40" w14:textId="77777777">
            <w:pPr>
              <w:pStyle w:val="naiskr"/>
              <w:spacing w:before="0" w:after="0"/>
              <w:ind w:firstLine="34"/>
            </w:pPr>
          </w:p>
        </w:tc>
      </w:tr>
      <w:tr w:rsidRPr="00393D09" w:rsidR="00876571" w:rsidTr="002210CA" w14:paraId="07688DFA" w14:textId="77777777">
        <w:trPr>
          <w:gridAfter w:val="1"/>
          <w:wAfter w:w="362" w:type="dxa"/>
          <w:trHeight w:val="285"/>
        </w:trPr>
        <w:tc>
          <w:tcPr>
            <w:tcW w:w="6345" w:type="dxa"/>
            <w:vMerge w:val="restart"/>
          </w:tcPr>
          <w:p w:rsidRPr="00712B66" w:rsidR="00876571" w:rsidP="002210CA" w:rsidRDefault="00876571" w14:paraId="5EE54756"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75" w:type="dxa"/>
            <w:gridSpan w:val="2"/>
            <w:tcBorders>
              <w:bottom w:val="single" w:color="000000" w:sz="6" w:space="0"/>
            </w:tcBorders>
          </w:tcPr>
          <w:p w:rsidRPr="00393D09" w:rsidR="00876571" w:rsidP="00E246C9" w:rsidRDefault="00876571" w14:paraId="1CEE9220" w14:textId="463B8B69">
            <w:pPr>
              <w:pStyle w:val="naiskr"/>
              <w:spacing w:before="0" w:after="0"/>
              <w:ind w:firstLine="12"/>
              <w:jc w:val="both"/>
            </w:pPr>
            <w:r w:rsidRPr="00393D09">
              <w:t>Tieslietu ministrija</w:t>
            </w:r>
            <w:r w:rsidRPr="00393D09" w:rsidR="008B2D79">
              <w:t xml:space="preserve">, </w:t>
            </w:r>
            <w:r w:rsidRPr="00393D09" w:rsidR="00C77EBB">
              <w:t>Finanšu ministrija</w:t>
            </w:r>
            <w:r w:rsidR="00FF7DA9">
              <w:t xml:space="preserve"> un</w:t>
            </w:r>
            <w:r w:rsidR="00BA3075">
              <w:t xml:space="preserve"> </w:t>
            </w:r>
            <w:r w:rsidR="00916CCB">
              <w:t>Iekšlietu ministrija</w:t>
            </w:r>
          </w:p>
        </w:tc>
      </w:tr>
      <w:tr w:rsidRPr="00712B66" w:rsidR="00876571" w:rsidTr="002210CA" w14:paraId="3522964A" w14:textId="77777777">
        <w:trPr>
          <w:gridAfter w:val="1"/>
          <w:wAfter w:w="362" w:type="dxa"/>
          <w:trHeight w:val="465"/>
        </w:trPr>
        <w:tc>
          <w:tcPr>
            <w:tcW w:w="6345" w:type="dxa"/>
            <w:vMerge/>
          </w:tcPr>
          <w:p w:rsidRPr="00712B66" w:rsidR="00876571" w:rsidP="0036160E" w:rsidRDefault="00876571" w14:paraId="511B53B6" w14:textId="77777777">
            <w:pPr>
              <w:pStyle w:val="naiskr"/>
              <w:spacing w:before="0" w:after="0"/>
              <w:ind w:firstLine="720"/>
            </w:pPr>
          </w:p>
        </w:tc>
        <w:tc>
          <w:tcPr>
            <w:tcW w:w="5875" w:type="dxa"/>
            <w:gridSpan w:val="2"/>
            <w:tcBorders>
              <w:top w:val="single" w:color="000000" w:sz="6" w:space="0"/>
            </w:tcBorders>
          </w:tcPr>
          <w:p w:rsidRPr="00712B66" w:rsidR="00876571" w:rsidP="00A509CB" w:rsidRDefault="00876571" w14:paraId="2067472F" w14:textId="77777777">
            <w:pPr>
              <w:pStyle w:val="NormalWeb"/>
              <w:spacing w:before="0" w:beforeAutospacing="0" w:after="0" w:afterAutospacing="0"/>
            </w:pPr>
          </w:p>
        </w:tc>
      </w:tr>
      <w:tr w:rsidRPr="00712B66" w:rsidR="007B4C0F" w:rsidTr="002210CA" w14:paraId="073455D4" w14:textId="77777777">
        <w:trPr>
          <w:gridAfter w:val="1"/>
          <w:wAfter w:w="362" w:type="dxa"/>
          <w:trHeight w:val="465"/>
        </w:trPr>
        <w:tc>
          <w:tcPr>
            <w:tcW w:w="12220" w:type="dxa"/>
            <w:gridSpan w:val="3"/>
          </w:tcPr>
          <w:p w:rsidR="00B04A00" w:rsidP="002210CA" w:rsidRDefault="00B04A00" w14:paraId="0AEC61EA" w14:textId="77777777">
            <w:pPr>
              <w:pStyle w:val="naisc"/>
              <w:spacing w:before="0" w:after="0"/>
              <w:jc w:val="left"/>
            </w:pPr>
          </w:p>
          <w:p w:rsidRPr="00712B66" w:rsidR="00DD6286" w:rsidP="002210CA" w:rsidRDefault="00DD6286" w14:paraId="2974F6FF" w14:textId="77777777">
            <w:pPr>
              <w:pStyle w:val="naisc"/>
              <w:spacing w:before="0" w:after="0"/>
              <w:jc w:val="left"/>
            </w:pPr>
          </w:p>
        </w:tc>
      </w:tr>
      <w:tr w:rsidRPr="00712B66" w:rsidR="00876571" w:rsidTr="002210CA" w14:paraId="79FDA145" w14:textId="77777777">
        <w:trPr>
          <w:gridAfter w:val="1"/>
          <w:wAfter w:w="362" w:type="dxa"/>
        </w:trPr>
        <w:tc>
          <w:tcPr>
            <w:tcW w:w="6345" w:type="dxa"/>
            <w:vMerge w:val="restart"/>
          </w:tcPr>
          <w:p w:rsidRPr="00712B66" w:rsidR="00876571" w:rsidP="002210CA" w:rsidRDefault="00876571" w14:paraId="7DCD5A89"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5" w:type="dxa"/>
            <w:gridSpan w:val="2"/>
            <w:tcBorders>
              <w:bottom w:val="single" w:color="000000" w:sz="6" w:space="0"/>
            </w:tcBorders>
          </w:tcPr>
          <w:p w:rsidRPr="00712B66" w:rsidR="00876571" w:rsidP="00A509CB" w:rsidRDefault="00876571" w14:paraId="4A1746A2" w14:textId="77777777">
            <w:pPr>
              <w:pStyle w:val="naiskr"/>
              <w:spacing w:before="0" w:after="0"/>
            </w:pPr>
            <w:r>
              <w:t>Nav</w:t>
            </w:r>
          </w:p>
        </w:tc>
      </w:tr>
      <w:tr w:rsidRPr="00712B66" w:rsidR="00876571" w:rsidTr="002210CA" w14:paraId="6971BF15" w14:textId="77777777">
        <w:trPr>
          <w:gridAfter w:val="1"/>
          <w:wAfter w:w="362" w:type="dxa"/>
        </w:trPr>
        <w:tc>
          <w:tcPr>
            <w:tcW w:w="6345" w:type="dxa"/>
            <w:vMerge/>
          </w:tcPr>
          <w:p w:rsidRPr="00712B66" w:rsidR="00876571" w:rsidP="0036160E" w:rsidRDefault="00876571" w14:paraId="1220CDE7" w14:textId="77777777">
            <w:pPr>
              <w:pStyle w:val="naiskr"/>
              <w:spacing w:before="0" w:after="0"/>
              <w:ind w:firstLine="720"/>
            </w:pPr>
          </w:p>
        </w:tc>
        <w:tc>
          <w:tcPr>
            <w:tcW w:w="5875" w:type="dxa"/>
            <w:gridSpan w:val="2"/>
            <w:tcBorders>
              <w:top w:val="single" w:color="000000" w:sz="6" w:space="0"/>
            </w:tcBorders>
          </w:tcPr>
          <w:p w:rsidRPr="00712B66" w:rsidR="00876571" w:rsidP="00A509CB" w:rsidRDefault="00876571" w14:paraId="0F87D7E2" w14:textId="77777777">
            <w:pPr>
              <w:pStyle w:val="naiskr"/>
              <w:spacing w:before="0" w:after="0"/>
            </w:pPr>
          </w:p>
        </w:tc>
      </w:tr>
      <w:tr w:rsidRPr="00712B66" w:rsidR="00876571" w:rsidTr="002210CA" w14:paraId="10D69C94" w14:textId="77777777">
        <w:trPr>
          <w:gridAfter w:val="1"/>
          <w:wAfter w:w="362" w:type="dxa"/>
        </w:trPr>
        <w:tc>
          <w:tcPr>
            <w:tcW w:w="6345" w:type="dxa"/>
            <w:vMerge/>
          </w:tcPr>
          <w:p w:rsidRPr="00712B66" w:rsidR="00876571" w:rsidP="0036160E" w:rsidRDefault="00876571" w14:paraId="4BBC7B7E" w14:textId="77777777">
            <w:pPr>
              <w:pStyle w:val="naiskr"/>
              <w:spacing w:before="0" w:after="0"/>
              <w:ind w:firstLine="720"/>
            </w:pPr>
          </w:p>
        </w:tc>
        <w:tc>
          <w:tcPr>
            <w:tcW w:w="5875" w:type="dxa"/>
            <w:gridSpan w:val="2"/>
          </w:tcPr>
          <w:p w:rsidRPr="00712B66" w:rsidR="00876571" w:rsidP="00A509CB" w:rsidRDefault="00876571" w14:paraId="18DA7C13" w14:textId="77777777">
            <w:pPr>
              <w:pStyle w:val="naiskr"/>
              <w:spacing w:before="0" w:after="0"/>
            </w:pPr>
          </w:p>
        </w:tc>
      </w:tr>
    </w:tbl>
    <w:p w:rsidR="002210CA" w:rsidP="002210CA" w:rsidRDefault="002210CA" w14:paraId="14418BAC" w14:textId="77777777">
      <w:pPr>
        <w:pStyle w:val="naisf"/>
        <w:spacing w:before="0" w:after="0"/>
        <w:ind w:firstLine="720"/>
        <w:jc w:val="center"/>
        <w:rPr>
          <w:b/>
        </w:rPr>
      </w:pPr>
    </w:p>
    <w:p w:rsidR="00DD6286" w:rsidP="002210CA" w:rsidRDefault="00DD6286" w14:paraId="3197F7EA" w14:textId="77777777">
      <w:pPr>
        <w:pStyle w:val="naisf"/>
        <w:spacing w:before="0" w:after="0"/>
        <w:ind w:firstLine="720"/>
        <w:jc w:val="center"/>
        <w:rPr>
          <w:b/>
        </w:rPr>
      </w:pPr>
    </w:p>
    <w:p w:rsidR="007B4C0F" w:rsidP="002210CA" w:rsidRDefault="007B4C0F" w14:paraId="2E0E88DA" w14:textId="77777777">
      <w:pPr>
        <w:pStyle w:val="naisf"/>
        <w:spacing w:before="0" w:after="0"/>
        <w:ind w:firstLine="72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DD6286" w:rsidP="002210CA" w:rsidRDefault="00DD6286" w14:paraId="7EA4D98D" w14:textId="77777777">
      <w:pPr>
        <w:pStyle w:val="naisf"/>
        <w:spacing w:before="0" w:after="0"/>
        <w:ind w:firstLine="720"/>
        <w:jc w:val="center"/>
        <w:rPr>
          <w:b/>
        </w:rPr>
      </w:pPr>
    </w:p>
    <w:p w:rsidRPr="00712B66" w:rsidR="007B4C0F" w:rsidP="00DB7395" w:rsidRDefault="007B4C0F" w14:paraId="153AE592" w14:textId="77777777">
      <w:pPr>
        <w:pStyle w:val="naisf"/>
        <w:spacing w:before="0" w:after="0"/>
        <w:ind w:firstLine="720"/>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545"/>
        <w:gridCol w:w="3943"/>
        <w:gridCol w:w="3969"/>
        <w:gridCol w:w="3118"/>
      </w:tblGrid>
      <w:tr w:rsidRPr="00712B66" w:rsidR="00134188" w:rsidTr="00D10FB7" w14:paraId="6CFE4BF3"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F85C285" w14:textId="77777777">
            <w:pPr>
              <w:pStyle w:val="naisc"/>
              <w:spacing w:before="0" w:after="0"/>
            </w:pPr>
            <w:bookmarkStart w:name="_Hlk73543956" w:id="1"/>
            <w:r w:rsidRPr="00712B66">
              <w:t>Nr. p.</w:t>
            </w:r>
            <w:r w:rsidR="00D64FB0">
              <w:t> </w:t>
            </w:r>
            <w:r w:rsidRPr="00712B66">
              <w:t>k.</w:t>
            </w:r>
          </w:p>
        </w:tc>
        <w:tc>
          <w:tcPr>
            <w:tcW w:w="2545"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9842FCD" w14:textId="77777777">
            <w:pPr>
              <w:pStyle w:val="naisc"/>
              <w:spacing w:before="0" w:after="0"/>
              <w:ind w:firstLine="12"/>
            </w:pPr>
            <w:r w:rsidRPr="00712B66">
              <w:t>Saskaņošanai nosūtītā projekta redakcija (konkrēta punkta (panta) redakcija)</w:t>
            </w:r>
          </w:p>
        </w:tc>
        <w:tc>
          <w:tcPr>
            <w:tcW w:w="3943"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F2A89E2"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969"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DF8AF12"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118" w:type="dxa"/>
            <w:tcBorders>
              <w:top w:val="single" w:color="auto" w:sz="4" w:space="0"/>
              <w:left w:val="single" w:color="auto" w:sz="4" w:space="0"/>
              <w:bottom w:val="single" w:color="auto" w:sz="4" w:space="0"/>
            </w:tcBorders>
            <w:vAlign w:val="center"/>
          </w:tcPr>
          <w:p w:rsidRPr="00712B66" w:rsidR="00134188" w:rsidP="00BF1F00" w:rsidRDefault="00134188" w14:paraId="686104B4" w14:textId="77777777">
            <w:pPr>
              <w:jc w:val="center"/>
            </w:pPr>
            <w:r w:rsidRPr="00712B66">
              <w:t>Projekta attiecīgā punkta (panta) galīgā redakcija</w:t>
            </w:r>
          </w:p>
        </w:tc>
      </w:tr>
      <w:tr w:rsidRPr="003B71E0" w:rsidR="00134188" w:rsidTr="00D10FB7" w14:paraId="44375E4F"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72B48BF5" w14:textId="77777777">
            <w:pPr>
              <w:pStyle w:val="naisc"/>
              <w:spacing w:before="0" w:after="0"/>
              <w:rPr>
                <w:sz w:val="20"/>
                <w:szCs w:val="20"/>
              </w:rPr>
            </w:pPr>
            <w:r w:rsidRPr="003B71E0">
              <w:rPr>
                <w:sz w:val="20"/>
                <w:szCs w:val="20"/>
              </w:rPr>
              <w:t>1</w:t>
            </w:r>
          </w:p>
        </w:tc>
        <w:tc>
          <w:tcPr>
            <w:tcW w:w="2545" w:type="dxa"/>
            <w:tcBorders>
              <w:top w:val="single" w:color="000000" w:sz="6" w:space="0"/>
              <w:left w:val="single" w:color="000000" w:sz="6" w:space="0"/>
              <w:bottom w:val="single" w:color="000000" w:sz="6" w:space="0"/>
              <w:right w:val="single" w:color="000000" w:sz="6" w:space="0"/>
            </w:tcBorders>
          </w:tcPr>
          <w:p w:rsidRPr="003B71E0" w:rsidR="00134188" w:rsidP="00246535" w:rsidRDefault="00F34AAB" w14:paraId="136A1863" w14:textId="77777777">
            <w:pPr>
              <w:pStyle w:val="naisc"/>
              <w:spacing w:before="0" w:after="0"/>
              <w:rPr>
                <w:sz w:val="20"/>
                <w:szCs w:val="20"/>
              </w:rPr>
            </w:pPr>
            <w:r>
              <w:rPr>
                <w:sz w:val="20"/>
                <w:szCs w:val="20"/>
              </w:rPr>
              <w:t>2</w:t>
            </w:r>
          </w:p>
        </w:tc>
        <w:tc>
          <w:tcPr>
            <w:tcW w:w="3943" w:type="dxa"/>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68365478" w14:textId="77777777">
            <w:pPr>
              <w:pStyle w:val="naisc"/>
              <w:spacing w:before="0" w:after="0"/>
              <w:rPr>
                <w:sz w:val="20"/>
                <w:szCs w:val="20"/>
              </w:rPr>
            </w:pPr>
            <w:r w:rsidRPr="003B71E0">
              <w:rPr>
                <w:sz w:val="20"/>
                <w:szCs w:val="20"/>
              </w:rPr>
              <w:t>3</w:t>
            </w:r>
          </w:p>
        </w:tc>
        <w:tc>
          <w:tcPr>
            <w:tcW w:w="3969" w:type="dxa"/>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07537CE1" w14:textId="77777777">
            <w:pPr>
              <w:pStyle w:val="naisc"/>
              <w:spacing w:before="0" w:after="0"/>
              <w:rPr>
                <w:sz w:val="20"/>
                <w:szCs w:val="20"/>
              </w:rPr>
            </w:pPr>
            <w:r w:rsidRPr="003B71E0">
              <w:rPr>
                <w:sz w:val="20"/>
                <w:szCs w:val="20"/>
              </w:rPr>
              <w:t>4</w:t>
            </w:r>
          </w:p>
        </w:tc>
        <w:tc>
          <w:tcPr>
            <w:tcW w:w="3118" w:type="dxa"/>
            <w:tcBorders>
              <w:top w:val="single" w:color="auto" w:sz="4" w:space="0"/>
              <w:left w:val="single" w:color="auto" w:sz="4" w:space="0"/>
              <w:bottom w:val="single" w:color="auto" w:sz="4" w:space="0"/>
            </w:tcBorders>
          </w:tcPr>
          <w:p w:rsidRPr="003B71E0" w:rsidR="00134188" w:rsidP="00BF1F00" w:rsidRDefault="003B71E0" w14:paraId="28EA6BD4" w14:textId="77777777">
            <w:pPr>
              <w:jc w:val="center"/>
              <w:rPr>
                <w:sz w:val="20"/>
                <w:szCs w:val="20"/>
              </w:rPr>
            </w:pPr>
            <w:r w:rsidRPr="003B71E0">
              <w:rPr>
                <w:sz w:val="20"/>
                <w:szCs w:val="20"/>
              </w:rPr>
              <w:t>5</w:t>
            </w:r>
          </w:p>
        </w:tc>
      </w:tr>
      <w:tr w:rsidRPr="00712B66" w:rsidR="0082596F" w:rsidTr="00D10FB7" w14:paraId="514928D9" w14:textId="77777777">
        <w:tc>
          <w:tcPr>
            <w:tcW w:w="708" w:type="dxa"/>
            <w:tcBorders>
              <w:top w:val="single" w:color="000000" w:sz="6" w:space="0"/>
              <w:left w:val="single" w:color="000000" w:sz="6" w:space="0"/>
              <w:bottom w:val="single" w:color="auto" w:sz="4" w:space="0"/>
              <w:right w:val="single" w:color="000000" w:sz="6" w:space="0"/>
            </w:tcBorders>
          </w:tcPr>
          <w:p w:rsidR="0082596F" w:rsidP="0004608F" w:rsidRDefault="0082596F" w14:paraId="1B29E2AE" w14:textId="77777777">
            <w:pPr>
              <w:pStyle w:val="naisc"/>
              <w:spacing w:before="0" w:after="0"/>
            </w:pPr>
            <w:r>
              <w:t>1.</w:t>
            </w:r>
          </w:p>
        </w:tc>
        <w:tc>
          <w:tcPr>
            <w:tcW w:w="2545" w:type="dxa"/>
            <w:tcBorders>
              <w:top w:val="single" w:color="000000" w:sz="6" w:space="0"/>
              <w:left w:val="single" w:color="000000" w:sz="6" w:space="0"/>
              <w:bottom w:val="single" w:color="auto" w:sz="4" w:space="0"/>
              <w:right w:val="single" w:color="000000" w:sz="6" w:space="0"/>
            </w:tcBorders>
          </w:tcPr>
          <w:p w:rsidR="00F020FF" w:rsidP="002D5B0F" w:rsidRDefault="00F020FF" w14:paraId="30E9E8DB" w14:textId="77777777">
            <w:pPr>
              <w:pStyle w:val="naisc"/>
              <w:jc w:val="left"/>
            </w:pPr>
            <w:r>
              <w:t>Noteikumu projekta</w:t>
            </w:r>
          </w:p>
          <w:p w:rsidRPr="004A3439" w:rsidR="0082596F" w:rsidP="002D5B0F" w:rsidRDefault="00F020FF" w14:paraId="1896E384" w14:textId="2E430DC9">
            <w:pPr>
              <w:pStyle w:val="naisc"/>
              <w:spacing w:before="0" w:after="0"/>
              <w:jc w:val="left"/>
            </w:pPr>
            <w:r>
              <w:t>anotācijas V sadaļas 1.tabula</w:t>
            </w:r>
            <w:r w:rsidR="006F6CF0">
              <w:t>.</w:t>
            </w:r>
          </w:p>
        </w:tc>
        <w:tc>
          <w:tcPr>
            <w:tcW w:w="3943" w:type="dxa"/>
            <w:tcBorders>
              <w:left w:val="single" w:color="000000" w:sz="6" w:space="0"/>
              <w:bottom w:val="single" w:color="auto" w:sz="4" w:space="0"/>
              <w:right w:val="single" w:color="000000" w:sz="6" w:space="0"/>
            </w:tcBorders>
          </w:tcPr>
          <w:p w:rsidR="00F020FF" w:rsidP="00137D0D" w:rsidRDefault="0082596F" w14:paraId="6FA2FD24" w14:textId="77777777">
            <w:pPr>
              <w:pStyle w:val="naisc"/>
              <w:spacing w:before="0" w:after="0"/>
              <w:rPr>
                <w:b/>
                <w:bCs/>
              </w:rPr>
            </w:pPr>
            <w:r w:rsidRPr="00F94777">
              <w:rPr>
                <w:b/>
                <w:bCs/>
              </w:rPr>
              <w:t>Tieslietu ministrija</w:t>
            </w:r>
          </w:p>
          <w:p w:rsidRPr="00F94777" w:rsidR="0082596F" w:rsidP="00137D0D" w:rsidRDefault="00F020FF" w14:paraId="5AD64523" w14:textId="77777777">
            <w:pPr>
              <w:pStyle w:val="naisc"/>
              <w:spacing w:before="0" w:after="0"/>
              <w:rPr>
                <w:b/>
                <w:bCs/>
              </w:rPr>
            </w:pPr>
            <w:r>
              <w:rPr>
                <w:b/>
                <w:bCs/>
              </w:rPr>
              <w:t xml:space="preserve">(2021. gada </w:t>
            </w:r>
            <w:r w:rsidR="00137D0D">
              <w:rPr>
                <w:b/>
                <w:bCs/>
              </w:rPr>
              <w:t>1</w:t>
            </w:r>
            <w:r>
              <w:rPr>
                <w:b/>
                <w:bCs/>
              </w:rPr>
              <w:t>. jūnija atzinums)</w:t>
            </w:r>
          </w:p>
          <w:p w:rsidR="00F020FF" w:rsidP="0082596F" w:rsidRDefault="00F020FF" w14:paraId="692741AE" w14:textId="77777777">
            <w:pPr>
              <w:widowControl w:val="0"/>
              <w:jc w:val="both"/>
            </w:pPr>
          </w:p>
          <w:p w:rsidR="00D60B4B" w:rsidP="0082596F" w:rsidRDefault="00F020FF" w14:paraId="220F949E" w14:textId="77777777">
            <w:pPr>
              <w:widowControl w:val="0"/>
              <w:jc w:val="both"/>
            </w:pPr>
            <w:r w:rsidRPr="00F020FF">
              <w:t xml:space="preserve">Norādām, ka ir nepieciešams precizēt noteikumu projekta anotāciju atbilstoši Ministru kabineta 2009. gada 7. aprīļa noteikumu Nr. 300 </w:t>
            </w:r>
            <w:r w:rsidRPr="00F020FF">
              <w:rPr>
                <w:i/>
                <w:iCs/>
              </w:rPr>
              <w:t>''Ministru kabineta kārtības rullis''</w:t>
            </w:r>
            <w:r w:rsidRPr="00F020FF">
              <w:t xml:space="preserve"> 3. punktam, kas noteic, ka Ministru kabineta noteikumu projektam pievieno anotāciju, kurā aizpildīta vismaz sadaļa par tiesību akta projekta nepieciešamību, tas ir, </w:t>
            </w:r>
            <w:r w:rsidRPr="00F020FF">
              <w:lastRenderedPageBreak/>
              <w:t xml:space="preserve">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projekta anotācijas I sadaļas 2. punktā norādītajai </w:t>
            </w:r>
            <w:r w:rsidRPr="00F020FF">
              <w:rPr>
                <w:i/>
                <w:iCs/>
              </w:rPr>
              <w:t>Komisijas 2014. gada 7. marta īstenošanas regula (ES) Nr. 215/2014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w:t>
            </w:r>
            <w:r w:rsidRPr="00F020FF">
              <w:t xml:space="preserve">. Ņemot vērā minēto, Tieslietu </w:t>
            </w:r>
            <w:r w:rsidRPr="00F020FF">
              <w:lastRenderedPageBreak/>
              <w:t xml:space="preserve">ministrija varēs sniegt precīzu </w:t>
            </w:r>
            <w:proofErr w:type="spellStart"/>
            <w:r w:rsidRPr="00F020FF">
              <w:t>izvērtējumu</w:t>
            </w:r>
            <w:proofErr w:type="spellEnd"/>
            <w:r w:rsidRPr="00F020FF">
              <w:t xml:space="preserve"> par noteikumu projekta atbilstību minētajai regulai pēc anotācijas precizēšanas, aizpildot anotācijas V sadaļu, jo īpaši tās 1. tabulu (turpmāk – Tabula).</w:t>
            </w:r>
            <w:r w:rsidR="00D60B4B">
              <w:t xml:space="preserve"> </w:t>
            </w:r>
          </w:p>
          <w:p w:rsidRPr="0082596F" w:rsidR="0082596F" w:rsidP="0082596F" w:rsidRDefault="00D60B4B" w14:paraId="4AC53429" w14:textId="77777777">
            <w:pPr>
              <w:widowControl w:val="0"/>
              <w:jc w:val="both"/>
            </w:pPr>
            <w:r w:rsidRPr="00D60B4B">
              <w:t>Papildus norādām, ka Tabulā ir norādītas Eiropas Savienības regulu vienības, kas ieviesta Tabulas B ailē norādītajās noteikumu projekta vienībās. Savukārt noteikumu projektā nav norādītas atsauces uz Tabulas A ailē norādītajām Eiropas Savienības regulu normām. Ievērojot, ka vienīgais regulu ieviešanas veids nacionālajos normatīvajos aktos ir atsauču veidošana uz tām, lūdzam precizēt noteikumu projekta un papildināt noteikumu projektu ar atsaucēm uz attiecīgajām Eiropas Savienības regulu normām.</w:t>
            </w:r>
          </w:p>
        </w:tc>
        <w:tc>
          <w:tcPr>
            <w:tcW w:w="3969" w:type="dxa"/>
            <w:tcBorders>
              <w:left w:val="single" w:color="000000" w:sz="6" w:space="0"/>
              <w:bottom w:val="single" w:color="auto" w:sz="4" w:space="0"/>
              <w:right w:val="single" w:color="000000" w:sz="6" w:space="0"/>
            </w:tcBorders>
          </w:tcPr>
          <w:p w:rsidR="0082596F" w:rsidP="00EE1C96" w:rsidRDefault="00EE1C96" w14:paraId="0A6EDCAB" w14:textId="77777777">
            <w:pPr>
              <w:pStyle w:val="naisc"/>
              <w:spacing w:before="0" w:after="0"/>
              <w:rPr>
                <w:b/>
              </w:rPr>
            </w:pPr>
            <w:r>
              <w:rPr>
                <w:b/>
              </w:rPr>
              <w:lastRenderedPageBreak/>
              <w:t>Ņemts vērā</w:t>
            </w:r>
          </w:p>
          <w:p w:rsidRPr="00E20286" w:rsidR="00E20286" w:rsidP="00077F3F" w:rsidRDefault="00A53037" w14:paraId="5A144271" w14:textId="462A366B">
            <w:pPr>
              <w:pStyle w:val="naisc"/>
              <w:jc w:val="both"/>
              <w:rPr>
                <w:bCs/>
              </w:rPr>
            </w:pPr>
            <w:r>
              <w:rPr>
                <w:bCs/>
              </w:rPr>
              <w:t>Ņ</w:t>
            </w:r>
            <w:r w:rsidRPr="001D46C0">
              <w:rPr>
                <w:bCs/>
              </w:rPr>
              <w:t>emot vērā, ka projekta atbalstāmās darbības atbilst regulai</w:t>
            </w:r>
            <w:r>
              <w:rPr>
                <w:bCs/>
              </w:rPr>
              <w:t xml:space="preserve"> un </w:t>
            </w:r>
            <w:r w:rsidRPr="001D46C0">
              <w:rPr>
                <w:bCs/>
              </w:rPr>
              <w:t>noteikum</w:t>
            </w:r>
            <w:r>
              <w:rPr>
                <w:bCs/>
              </w:rPr>
              <w:t>u projekts</w:t>
            </w:r>
            <w:r w:rsidRPr="001D46C0">
              <w:rPr>
                <w:bCs/>
              </w:rPr>
              <w:t xml:space="preserve"> nav izstrādāt</w:t>
            </w:r>
            <w:r>
              <w:rPr>
                <w:bCs/>
              </w:rPr>
              <w:t>s</w:t>
            </w:r>
            <w:r w:rsidRPr="001D46C0">
              <w:rPr>
                <w:bCs/>
              </w:rPr>
              <w:t>, lai piemērotu regulu</w:t>
            </w:r>
            <w:r>
              <w:rPr>
                <w:bCs/>
              </w:rPr>
              <w:t xml:space="preserve">, bet </w:t>
            </w:r>
            <w:r w:rsidR="008B615B">
              <w:rPr>
                <w:bCs/>
              </w:rPr>
              <w:t xml:space="preserve">lai </w:t>
            </w:r>
            <w:r>
              <w:rPr>
                <w:bCs/>
              </w:rPr>
              <w:t>noteikt</w:t>
            </w:r>
            <w:r w:rsidR="008B615B">
              <w:rPr>
                <w:bCs/>
              </w:rPr>
              <w:t>u</w:t>
            </w:r>
            <w:r>
              <w:rPr>
                <w:bCs/>
              </w:rPr>
              <w:t xml:space="preserve"> specifiskā atbalsta mērķa īstenošanas nosacījumus, n</w:t>
            </w:r>
            <w:r w:rsidR="00077F3F">
              <w:rPr>
                <w:bCs/>
              </w:rPr>
              <w:t xml:space="preserve">oteikumu projekta anotācijas V. sadaļā svītrota informācija par </w:t>
            </w:r>
            <w:r w:rsidRPr="00077F3F" w:rsidR="00077F3F">
              <w:rPr>
                <w:bCs/>
              </w:rPr>
              <w:t>Regul</w:t>
            </w:r>
            <w:r w:rsidR="00077F3F">
              <w:rPr>
                <w:bCs/>
              </w:rPr>
              <w:t xml:space="preserve">u </w:t>
            </w:r>
            <w:r w:rsidRPr="00077F3F" w:rsidR="00077F3F">
              <w:rPr>
                <w:bCs/>
              </w:rPr>
              <w:t>Nr. 1052/2013</w:t>
            </w:r>
            <w:r w:rsidRPr="001D46C0" w:rsidR="001D46C0">
              <w:rPr>
                <w:bCs/>
              </w:rPr>
              <w:t>.</w:t>
            </w:r>
            <w:r w:rsidR="00020987">
              <w:rPr>
                <w:bCs/>
              </w:rPr>
              <w:t xml:space="preserve"> Informācija par Regulas </w:t>
            </w:r>
            <w:r w:rsidRPr="00020987" w:rsidR="00020987">
              <w:rPr>
                <w:bCs/>
              </w:rPr>
              <w:t>Nr. 1052/2013</w:t>
            </w:r>
            <w:r w:rsidR="00020987">
              <w:rPr>
                <w:bCs/>
              </w:rPr>
              <w:t xml:space="preserve"> prasībām sniegta anotācijas I sadaļā.</w:t>
            </w:r>
            <w:r w:rsidR="00710303">
              <w:rPr>
                <w:bCs/>
              </w:rPr>
              <w:t xml:space="preserve"> </w:t>
            </w:r>
          </w:p>
        </w:tc>
        <w:tc>
          <w:tcPr>
            <w:tcW w:w="3118" w:type="dxa"/>
            <w:tcBorders>
              <w:top w:val="single" w:color="auto" w:sz="4" w:space="0"/>
              <w:left w:val="single" w:color="auto" w:sz="4" w:space="0"/>
              <w:bottom w:val="single" w:color="auto" w:sz="4" w:space="0"/>
            </w:tcBorders>
          </w:tcPr>
          <w:p w:rsidR="00E20286" w:rsidP="00D60B4B" w:rsidRDefault="00A53037" w14:paraId="5645DD57" w14:textId="693608AE">
            <w:pPr>
              <w:spacing w:after="120"/>
              <w:jc w:val="both"/>
            </w:pPr>
            <w:r>
              <w:t>Precizēta n</w:t>
            </w:r>
            <w:r w:rsidR="00E20286">
              <w:t xml:space="preserve">oteikumu projekta </w:t>
            </w:r>
            <w:r w:rsidR="00E27FA0">
              <w:t>anotācijas V sadaļa</w:t>
            </w:r>
            <w:r w:rsidR="00CD0E15">
              <w:t>.</w:t>
            </w:r>
          </w:p>
        </w:tc>
      </w:tr>
      <w:tr w:rsidRPr="00712B66" w:rsidR="006E45D3" w:rsidTr="00D10FB7" w14:paraId="1CB5E1EC" w14:textId="77777777">
        <w:trPr>
          <w:trHeight w:val="1545"/>
        </w:trPr>
        <w:tc>
          <w:tcPr>
            <w:tcW w:w="708" w:type="dxa"/>
            <w:tcBorders>
              <w:top w:val="single" w:color="000000" w:sz="6" w:space="0"/>
              <w:left w:val="single" w:color="000000" w:sz="6" w:space="0"/>
              <w:bottom w:val="single" w:color="auto" w:sz="4" w:space="0"/>
              <w:right w:val="single" w:color="000000" w:sz="6" w:space="0"/>
            </w:tcBorders>
          </w:tcPr>
          <w:p w:rsidR="006E45D3" w:rsidP="0004608F" w:rsidRDefault="006625F3" w14:paraId="7EB0E94A" w14:textId="1F2EC4EE">
            <w:pPr>
              <w:pStyle w:val="naisc"/>
              <w:spacing w:before="0" w:after="0"/>
            </w:pPr>
            <w:r>
              <w:lastRenderedPageBreak/>
              <w:t>2.</w:t>
            </w:r>
          </w:p>
        </w:tc>
        <w:tc>
          <w:tcPr>
            <w:tcW w:w="2545" w:type="dxa"/>
            <w:tcBorders>
              <w:top w:val="single" w:color="000000" w:sz="6" w:space="0"/>
              <w:left w:val="single" w:color="000000" w:sz="6" w:space="0"/>
              <w:bottom w:val="single" w:color="auto" w:sz="4" w:space="0"/>
              <w:right w:val="single" w:color="000000" w:sz="6" w:space="0"/>
            </w:tcBorders>
          </w:tcPr>
          <w:p w:rsidR="006E45D3" w:rsidP="002D5B0F" w:rsidRDefault="00E41C8F" w14:paraId="63F2C1A1" w14:textId="407A48AE">
            <w:pPr>
              <w:pStyle w:val="naisc"/>
              <w:jc w:val="left"/>
            </w:pPr>
            <w:r>
              <w:t>Noteikumu projekta 2.punkts</w:t>
            </w:r>
            <w:r w:rsidR="006F6CF0">
              <w:t>.</w:t>
            </w:r>
          </w:p>
          <w:p w:rsidR="00DF4BB0" w:rsidP="008C4FB7" w:rsidRDefault="002D5B0F" w14:paraId="270DF3EE" w14:textId="2D937126">
            <w:pPr>
              <w:pStyle w:val="naisc"/>
              <w:jc w:val="both"/>
            </w:pPr>
            <w:r>
              <w:rPr>
                <w:rFonts w:eastAsia="Calibri"/>
              </w:rPr>
              <w:t>“</w:t>
            </w:r>
            <w:r w:rsidR="00DF4BB0">
              <w:rPr>
                <w:rFonts w:eastAsia="Calibri"/>
              </w:rPr>
              <w:t xml:space="preserve">2. </w:t>
            </w:r>
            <w:r w:rsidRPr="00DF4BB0" w:rsidR="00DF4BB0">
              <w:rPr>
                <w:rFonts w:eastAsia="Calibri"/>
              </w:rPr>
              <w:t>Specifiskā atbalsta mērķa mērķis ir</w:t>
            </w:r>
            <w:r w:rsidRPr="00DF4BB0" w:rsidR="00DF4BB0">
              <w:rPr>
                <w:rFonts w:eastAsia="Calibri"/>
                <w:sz w:val="28"/>
                <w:szCs w:val="22"/>
                <w:lang w:eastAsia="en-US"/>
              </w:rPr>
              <w:t xml:space="preserve"> </w:t>
            </w:r>
            <w:r w:rsidRPr="00DF4BB0" w:rsidR="00DF4BB0">
              <w:rPr>
                <w:rFonts w:eastAsia="Calibri"/>
              </w:rPr>
              <w:t xml:space="preserve">pilnveidot  Latvijas Republikas ārējās robežas kontroli, ieviešot tajā inovatīvus tehnoloģiskos risinājumus,  tādējādi nodrošinot spēju reālā </w:t>
            </w:r>
            <w:r w:rsidRPr="00DF4BB0" w:rsidR="00DF4BB0">
              <w:rPr>
                <w:rFonts w:eastAsia="Calibri"/>
              </w:rPr>
              <w:lastRenderedPageBreak/>
              <w:t>laikā reaģēt uz tādiem draudiem kā hibrīdā karadarbība, organizētā noziedzība (piemēram, kontrabanda), nelikumīga imigrācija un citiem.</w:t>
            </w:r>
            <w:r>
              <w:rPr>
                <w:rFonts w:eastAsia="Calibri"/>
              </w:rPr>
              <w:t>”</w:t>
            </w:r>
          </w:p>
        </w:tc>
        <w:tc>
          <w:tcPr>
            <w:tcW w:w="3943" w:type="dxa"/>
            <w:tcBorders>
              <w:left w:val="single" w:color="000000" w:sz="6" w:space="0"/>
              <w:bottom w:val="single" w:color="auto" w:sz="4" w:space="0"/>
              <w:right w:val="single" w:color="000000" w:sz="6" w:space="0"/>
            </w:tcBorders>
          </w:tcPr>
          <w:p w:rsidR="006E45D3" w:rsidP="00137D0D" w:rsidRDefault="006E45D3" w14:paraId="5D53B0EC" w14:textId="77777777">
            <w:pPr>
              <w:pStyle w:val="naisc"/>
              <w:spacing w:before="0" w:after="0"/>
              <w:rPr>
                <w:b/>
                <w:bCs/>
              </w:rPr>
            </w:pPr>
            <w:r>
              <w:rPr>
                <w:b/>
                <w:bCs/>
              </w:rPr>
              <w:lastRenderedPageBreak/>
              <w:t>Finanšu ministrija</w:t>
            </w:r>
          </w:p>
          <w:p w:rsidR="006E45D3" w:rsidP="00137D0D" w:rsidRDefault="006E45D3" w14:paraId="6EB7482A" w14:textId="77777777">
            <w:pPr>
              <w:pStyle w:val="naisc"/>
              <w:spacing w:before="0" w:after="0"/>
              <w:rPr>
                <w:b/>
                <w:bCs/>
              </w:rPr>
            </w:pPr>
            <w:r>
              <w:rPr>
                <w:b/>
                <w:bCs/>
              </w:rPr>
              <w:t>(2021.gada 3.jūnija atzinums)</w:t>
            </w:r>
          </w:p>
          <w:p w:rsidRPr="00E41C8F" w:rsidR="006E45D3" w:rsidP="00E41C8F" w:rsidRDefault="00E41C8F" w14:paraId="08586BD2" w14:textId="7D7A9CD3">
            <w:pPr>
              <w:pStyle w:val="naisc"/>
              <w:spacing w:before="0" w:after="0"/>
              <w:jc w:val="both"/>
            </w:pPr>
            <w:r w:rsidRPr="00E41C8F">
              <w:t>Lūdzam precizēt noteikumu projekta 2.punktu, jo šobrīd nav skaidrs, kādi citi draudi tajā ir paredzēti. Skaidrojam, ka atbilstoši juridiskās tehnikas prasībām tiesību normai ir jābūt skaidrai, lai tās lietotājs un piemērotājs gūtu nepārprotamu priekšstatu par normā ietvertajiem pienākumiem un tiesībām.</w:t>
            </w:r>
          </w:p>
        </w:tc>
        <w:tc>
          <w:tcPr>
            <w:tcW w:w="3969" w:type="dxa"/>
            <w:tcBorders>
              <w:left w:val="single" w:color="000000" w:sz="6" w:space="0"/>
              <w:bottom w:val="single" w:color="auto" w:sz="4" w:space="0"/>
              <w:right w:val="single" w:color="000000" w:sz="6" w:space="0"/>
            </w:tcBorders>
          </w:tcPr>
          <w:p w:rsidR="006E45D3" w:rsidP="00EE1C96" w:rsidRDefault="00E41C8F" w14:paraId="432D14CE" w14:textId="77777777">
            <w:pPr>
              <w:pStyle w:val="naisc"/>
              <w:spacing w:before="0" w:after="0"/>
              <w:rPr>
                <w:b/>
              </w:rPr>
            </w:pPr>
            <w:r>
              <w:rPr>
                <w:b/>
              </w:rPr>
              <w:t>Ņemts vērā</w:t>
            </w:r>
          </w:p>
          <w:p w:rsidRPr="00126DDB" w:rsidR="00480956" w:rsidP="001E64E2" w:rsidRDefault="00480956" w14:paraId="6A3C221C" w14:textId="77777777">
            <w:pPr>
              <w:pStyle w:val="naisc"/>
              <w:spacing w:before="0" w:after="0"/>
              <w:jc w:val="both"/>
              <w:rPr>
                <w:bCs/>
              </w:rPr>
            </w:pPr>
          </w:p>
        </w:tc>
        <w:tc>
          <w:tcPr>
            <w:tcW w:w="3118" w:type="dxa"/>
            <w:tcBorders>
              <w:top w:val="single" w:color="auto" w:sz="4" w:space="0"/>
              <w:left w:val="single" w:color="auto" w:sz="4" w:space="0"/>
              <w:bottom w:val="single" w:color="auto" w:sz="4" w:space="0"/>
            </w:tcBorders>
          </w:tcPr>
          <w:p w:rsidR="006E45D3" w:rsidP="00D60B4B" w:rsidRDefault="00A53037" w14:paraId="1FF58C9A" w14:textId="4612C513">
            <w:pPr>
              <w:spacing w:after="120"/>
              <w:jc w:val="both"/>
            </w:pPr>
            <w:r w:rsidRPr="00A53037">
              <w:t xml:space="preserve">Noteikumu projekta </w:t>
            </w:r>
            <w:r>
              <w:t>2</w:t>
            </w:r>
            <w:r w:rsidRPr="00A53037">
              <w:t>. punkts precizēts šādā redakcijā</w:t>
            </w:r>
            <w:r w:rsidR="00E41C8F">
              <w:t>:</w:t>
            </w:r>
          </w:p>
          <w:p w:rsidR="00E41C8F" w:rsidP="00D60B4B" w:rsidRDefault="00DF4BB0" w14:paraId="2A1FB029" w14:textId="77777777">
            <w:pPr>
              <w:spacing w:after="120"/>
              <w:jc w:val="both"/>
            </w:pPr>
            <w:r>
              <w:t>“</w:t>
            </w:r>
            <w:r w:rsidR="006D7CA1">
              <w:t xml:space="preserve">2. </w:t>
            </w:r>
            <w:r w:rsidRPr="006D7CA1" w:rsidR="006D7CA1">
              <w:t xml:space="preserve">Specifiskā atbalsta mērķa mērķis ir pilnveidot  Latvijas Republikas ārējās robežas kontroli, ieviešot tajā inovatīvus tehnoloģiskos risinājumus,  tādējādi nodrošinot spēju reālā laikā reaģēt uz tādiem draudiem kā hibrīdā karadarbība, </w:t>
            </w:r>
            <w:r w:rsidRPr="006D7CA1" w:rsidR="006D7CA1">
              <w:lastRenderedPageBreak/>
              <w:t xml:space="preserve">organizētā noziedzība, nelikumīga imigrācija un </w:t>
            </w:r>
            <w:r w:rsidRPr="006625F3" w:rsidR="006D7CA1">
              <w:t>citiem draudiem atbilstoši normatīvajiem aktiem nacionālās drošības un robežapsardzības jomā.</w:t>
            </w:r>
            <w:r w:rsidRPr="00A53037" w:rsidR="006D7CA1">
              <w:t>”</w:t>
            </w:r>
          </w:p>
        </w:tc>
      </w:tr>
      <w:tr w:rsidRPr="00712B66" w:rsidR="006E45D3" w:rsidTr="00D10FB7" w14:paraId="15554436"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3412A4" w14:paraId="08A8EA16" w14:textId="18D2C6A6">
            <w:pPr>
              <w:pStyle w:val="naisc"/>
              <w:spacing w:before="0" w:after="0"/>
            </w:pPr>
            <w:r>
              <w:lastRenderedPageBreak/>
              <w:t>3.</w:t>
            </w:r>
          </w:p>
        </w:tc>
        <w:tc>
          <w:tcPr>
            <w:tcW w:w="2545" w:type="dxa"/>
            <w:tcBorders>
              <w:top w:val="single" w:color="000000" w:sz="6" w:space="0"/>
              <w:left w:val="single" w:color="000000" w:sz="6" w:space="0"/>
              <w:bottom w:val="single" w:color="auto" w:sz="4" w:space="0"/>
              <w:right w:val="single" w:color="000000" w:sz="6" w:space="0"/>
            </w:tcBorders>
          </w:tcPr>
          <w:p w:rsidR="006E45D3" w:rsidP="002D5B0F" w:rsidRDefault="007D2234" w14:paraId="53290F2E" w14:textId="77777777">
            <w:pPr>
              <w:pStyle w:val="naisc"/>
              <w:jc w:val="left"/>
            </w:pPr>
            <w:r>
              <w:t>Noteikumu projekt</w:t>
            </w:r>
            <w:r w:rsidR="00DF4BB0">
              <w:t>a II nodaļa</w:t>
            </w:r>
          </w:p>
          <w:p w:rsidRPr="00DB18E9" w:rsidR="00DF4BB0" w:rsidP="002D5B0F" w:rsidRDefault="00DF4BB0" w14:paraId="69383299" w14:textId="77777777">
            <w:pPr>
              <w:spacing w:before="40" w:after="40"/>
              <w:contextualSpacing/>
              <w:rPr>
                <w:rFonts w:eastAsia="Calibri"/>
                <w:lang w:eastAsia="en-US"/>
              </w:rPr>
            </w:pPr>
            <w:r w:rsidRPr="00DB18E9">
              <w:rPr>
                <w:rFonts w:eastAsia="Calibri"/>
                <w:lang w:eastAsia="en-US"/>
              </w:rPr>
              <w:t>II. Prasības projekta iesniedzējam</w:t>
            </w:r>
          </w:p>
          <w:p w:rsidR="007D2234" w:rsidP="002D5B0F" w:rsidRDefault="00D91DD5" w14:paraId="3095580D" w14:textId="1D8A12BC">
            <w:pPr>
              <w:pStyle w:val="naisc"/>
              <w:jc w:val="left"/>
            </w:pPr>
            <w:r>
              <w:t>A</w:t>
            </w:r>
            <w:r w:rsidR="007D2234">
              <w:t>notācijas I sadaļa</w:t>
            </w:r>
            <w:r w:rsidR="00E93CB6">
              <w:t>s 2.punkts</w:t>
            </w:r>
          </w:p>
        </w:tc>
        <w:tc>
          <w:tcPr>
            <w:tcW w:w="3943" w:type="dxa"/>
            <w:tcBorders>
              <w:left w:val="single" w:color="000000" w:sz="6" w:space="0"/>
              <w:bottom w:val="single" w:color="auto" w:sz="4" w:space="0"/>
              <w:right w:val="single" w:color="000000" w:sz="6" w:space="0"/>
            </w:tcBorders>
          </w:tcPr>
          <w:p w:rsidRPr="00E41C8F" w:rsidR="00E41C8F" w:rsidP="00E41C8F" w:rsidRDefault="00E41C8F" w14:paraId="6C5FBE31" w14:textId="77777777">
            <w:pPr>
              <w:pStyle w:val="naisc"/>
              <w:spacing w:before="0" w:after="0"/>
              <w:rPr>
                <w:b/>
                <w:bCs/>
              </w:rPr>
            </w:pPr>
            <w:r w:rsidRPr="00E41C8F">
              <w:rPr>
                <w:b/>
                <w:bCs/>
              </w:rPr>
              <w:t>Finanšu ministrija</w:t>
            </w:r>
          </w:p>
          <w:p w:rsidR="006E45D3" w:rsidP="00E41C8F" w:rsidRDefault="00E41C8F" w14:paraId="301044FA" w14:textId="77777777">
            <w:pPr>
              <w:pStyle w:val="naisc"/>
              <w:spacing w:before="0" w:after="0"/>
              <w:rPr>
                <w:b/>
                <w:bCs/>
              </w:rPr>
            </w:pPr>
            <w:r w:rsidRPr="00E41C8F">
              <w:rPr>
                <w:b/>
                <w:bCs/>
              </w:rPr>
              <w:t>(2021.gada 3.jūnija atzinums)</w:t>
            </w:r>
          </w:p>
          <w:p w:rsidRPr="00E41C8F" w:rsidR="00E41C8F" w:rsidP="00E41C8F" w:rsidRDefault="00062727" w14:paraId="7B33094D" w14:textId="44D0CA71">
            <w:pPr>
              <w:pStyle w:val="naisc"/>
              <w:spacing w:before="0" w:after="0"/>
              <w:jc w:val="both"/>
            </w:pPr>
            <w:r w:rsidRPr="00062727">
              <w:t xml:space="preserve">Ņemot vērā noteikumu projekta izstrādes laikā projekta iesniedzēja izrādīto interesi attiecībā uz sadarbības partnera piesaistes iespējām Eiropas Savienības līdzfinansētā projektā, aicinām izvērtēt valsts pārvaldes iestāžu un to padotībā esošo iestāžu, kurām ir kompetence Latvijas Republikas ārējās robežas kontrolē un/ vai kuras iesaistītas drošības politikas veidošanā (Aizsardzības ministrija, Iekšlietu ministrija, kompetentās iestādes), iespējamo iesaisti projekta darbību īstenošanā un papildināt noteikumu projekta II sadaļu “Prasības projekta iesniedzējam” ar projekta sadarbības partnera piesaistes nosacījumiem un prasībām sadarbības partnerim atbilstoši vadlīniju par MK noteikumu par specifiskā atbalsta mērķu īstenošanu izstrādi Nr.2.2.  III sadaļā “Prasības projekta iesniedzējam un projekta sadarbības partnerim (ja </w:t>
            </w:r>
            <w:r w:rsidRPr="00062727">
              <w:lastRenderedPageBreak/>
              <w:t>attiecināms)” norādītajam. Ja nav plānots piesaistīt sadarbības partnerus, lūdzam pamatojumu iekļaut anotācijā.</w:t>
            </w:r>
          </w:p>
        </w:tc>
        <w:tc>
          <w:tcPr>
            <w:tcW w:w="3969" w:type="dxa"/>
            <w:tcBorders>
              <w:left w:val="single" w:color="000000" w:sz="6" w:space="0"/>
              <w:bottom w:val="single" w:color="auto" w:sz="4" w:space="0"/>
              <w:right w:val="single" w:color="000000" w:sz="6" w:space="0"/>
            </w:tcBorders>
          </w:tcPr>
          <w:p w:rsidR="006E45D3" w:rsidP="00EE1C96" w:rsidRDefault="007D2234" w14:paraId="6FF8D10C" w14:textId="77777777">
            <w:pPr>
              <w:pStyle w:val="naisc"/>
              <w:spacing w:before="0" w:after="0"/>
              <w:rPr>
                <w:b/>
              </w:rPr>
            </w:pPr>
            <w:r>
              <w:rPr>
                <w:b/>
              </w:rPr>
              <w:lastRenderedPageBreak/>
              <w:t>Ņemts vērā</w:t>
            </w:r>
          </w:p>
          <w:p w:rsidR="00480956" w:rsidP="00126DDB" w:rsidRDefault="00480956" w14:paraId="2996C78D" w14:textId="77777777">
            <w:pPr>
              <w:pStyle w:val="naisc"/>
              <w:spacing w:before="0" w:after="0"/>
              <w:jc w:val="both"/>
              <w:rPr>
                <w:bCs/>
              </w:rPr>
            </w:pPr>
          </w:p>
          <w:p w:rsidRPr="00126DDB" w:rsidR="00480956" w:rsidP="00126DDB" w:rsidRDefault="00480956" w14:paraId="1872246C" w14:textId="77777777">
            <w:pPr>
              <w:pStyle w:val="naisc"/>
              <w:spacing w:before="0" w:after="0"/>
              <w:jc w:val="both"/>
              <w:rPr>
                <w:bCs/>
              </w:rPr>
            </w:pPr>
          </w:p>
        </w:tc>
        <w:tc>
          <w:tcPr>
            <w:tcW w:w="3118" w:type="dxa"/>
            <w:tcBorders>
              <w:top w:val="single" w:color="auto" w:sz="4" w:space="0"/>
              <w:left w:val="single" w:color="auto" w:sz="4" w:space="0"/>
              <w:bottom w:val="single" w:color="auto" w:sz="4" w:space="0"/>
            </w:tcBorders>
          </w:tcPr>
          <w:p w:rsidR="006E45D3" w:rsidP="00D60B4B" w:rsidRDefault="00862FFF" w14:paraId="6DEBFF8D" w14:textId="1733241E">
            <w:pPr>
              <w:spacing w:after="120"/>
              <w:jc w:val="both"/>
            </w:pPr>
            <w:r>
              <w:t>Noteikumu</w:t>
            </w:r>
            <w:r w:rsidR="00DF4BB0">
              <w:t xml:space="preserve"> </w:t>
            </w:r>
            <w:r>
              <w:t>projekts papildināts</w:t>
            </w:r>
            <w:r w:rsidR="00A53037">
              <w:t xml:space="preserve"> ar 1</w:t>
            </w:r>
            <w:r w:rsidR="00DB18E9">
              <w:t>2</w:t>
            </w:r>
            <w:r w:rsidR="00A53037">
              <w:t>. un 1</w:t>
            </w:r>
            <w:r w:rsidR="00DB18E9">
              <w:t>3</w:t>
            </w:r>
            <w:r w:rsidR="00A53037">
              <w:t>.punktu šāda redakcijā</w:t>
            </w:r>
            <w:r>
              <w:t>:</w:t>
            </w:r>
          </w:p>
          <w:p w:rsidRPr="006625F3" w:rsidR="00D91DD5" w:rsidP="00D91DD5" w:rsidRDefault="00A53037" w14:paraId="4D7C6EDF" w14:textId="4CDA6C38">
            <w:pPr>
              <w:spacing w:after="120"/>
              <w:jc w:val="both"/>
            </w:pPr>
            <w:r>
              <w:t>“</w:t>
            </w:r>
            <w:r w:rsidR="00D91DD5">
              <w:t>1</w:t>
            </w:r>
            <w:r w:rsidR="00DB18E9">
              <w:t>2</w:t>
            </w:r>
            <w:r w:rsidR="00D91DD5">
              <w:t>.</w:t>
            </w:r>
            <w:r w:rsidR="00D91DD5">
              <w:tab/>
            </w:r>
            <w:r w:rsidRPr="006625F3" w:rsidR="00D91DD5">
              <w:t>Projekta iesniedzējs projekta īstenošanā  kā sadarbības partneri var piesaistīt Iekšlietu ministriju</w:t>
            </w:r>
            <w:r w:rsidR="00C20902">
              <w:t>, tostarp tās padotības iestādes,</w:t>
            </w:r>
            <w:r w:rsidRPr="006625F3" w:rsidR="00D91DD5">
              <w:t xml:space="preserve"> un Aizsardzības ministriju.</w:t>
            </w:r>
          </w:p>
          <w:p w:rsidR="00D91DD5" w:rsidP="00D91DD5" w:rsidRDefault="00D91DD5" w14:paraId="39B63515" w14:textId="41043534">
            <w:pPr>
              <w:spacing w:after="120"/>
              <w:jc w:val="both"/>
              <w:rPr>
                <w:u w:val="single"/>
              </w:rPr>
            </w:pPr>
            <w:r w:rsidRPr="006625F3">
              <w:t>1</w:t>
            </w:r>
            <w:r w:rsidR="00DB18E9">
              <w:t>3</w:t>
            </w:r>
            <w:r w:rsidRPr="006625F3">
              <w:t>.</w:t>
            </w:r>
            <w:r w:rsidR="00DB18E9">
              <w:t xml:space="preserve"> </w:t>
            </w:r>
            <w:r w:rsidRPr="00DB18E9" w:rsidR="00DB18E9">
              <w:t xml:space="preserve">Ja projekta īstenošanai tiek piesaistīts sadarbības partneris, projekta iesniedzējs projekta iesniegumam pievieno projekta partnera parakstītu apliecinājumu par sadarbību. Trīs mēnešu laikā no līguma par projekta īstenošanu noslēgšanas ar sadarbības iestādi projekta iesniedzējs un sadarbības partneris noslēdz sadarbības līgumu, kurā noteikti pušu pienākumi, tiesības un </w:t>
            </w:r>
            <w:r w:rsidRPr="00DB18E9" w:rsidR="00DB18E9">
              <w:lastRenderedPageBreak/>
              <w:t>atbildība projekta mērķu un rādītāju sasniegšanā</w:t>
            </w:r>
            <w:r w:rsidRPr="006625F3">
              <w:t>.</w:t>
            </w:r>
          </w:p>
          <w:p w:rsidRPr="00A53037" w:rsidR="00D91DD5" w:rsidP="00D91DD5" w:rsidRDefault="00A53037" w14:paraId="1E1F38D4" w14:textId="72AF9AEE">
            <w:pPr>
              <w:spacing w:after="120"/>
              <w:jc w:val="both"/>
            </w:pPr>
            <w:r>
              <w:t>Noteikumu projekta a</w:t>
            </w:r>
            <w:r w:rsidRPr="00D91DD5" w:rsidR="00D91DD5">
              <w:t>notācija</w:t>
            </w:r>
            <w:r w:rsidR="00D91DD5">
              <w:t>s II sadaļa</w:t>
            </w:r>
            <w:r w:rsidRPr="00D91DD5" w:rsidR="00D91DD5">
              <w:t xml:space="preserve"> </w:t>
            </w:r>
            <w:r w:rsidRPr="00A53037" w:rsidR="00D91DD5">
              <w:t>papildināta</w:t>
            </w:r>
            <w:r>
              <w:t xml:space="preserve"> ar tekstu šād</w:t>
            </w:r>
            <w:r w:rsidR="006625F3">
              <w:t>ā</w:t>
            </w:r>
            <w:r>
              <w:t xml:space="preserve"> redakcijā</w:t>
            </w:r>
            <w:r w:rsidRPr="00A53037" w:rsidR="00D91DD5">
              <w:t>:</w:t>
            </w:r>
          </w:p>
          <w:p w:rsidR="00FD4F8C" w:rsidP="00D91DD5" w:rsidRDefault="00D91DD5" w14:paraId="79AD2A82" w14:textId="77777777">
            <w:pPr>
              <w:spacing w:after="120"/>
              <w:jc w:val="both"/>
            </w:pPr>
            <w:r w:rsidRPr="006625F3">
              <w:t xml:space="preserve">“2.1.2.SAM atbalstāmās darbības rezultātu sasniegšanai ir paredzēta iespēja </w:t>
            </w:r>
            <w:r w:rsidR="00B442E7">
              <w:t xml:space="preserve">iesaistīt </w:t>
            </w:r>
            <w:r w:rsidRPr="006625F3">
              <w:t>sadarbības partner</w:t>
            </w:r>
            <w:r w:rsidR="00B442E7">
              <w:t>us</w:t>
            </w:r>
            <w:r w:rsidRPr="006625F3">
              <w:t xml:space="preserve"> – Iekšlietu ministrij</w:t>
            </w:r>
            <w:r w:rsidR="00B442E7">
              <w:t>u</w:t>
            </w:r>
            <w:r w:rsidRPr="006625F3">
              <w:t xml:space="preserve"> un Aizsardzības ministrij</w:t>
            </w:r>
            <w:r w:rsidR="00B442E7">
              <w:t>u</w:t>
            </w:r>
            <w:r w:rsidRPr="006625F3">
              <w:t xml:space="preserve">. </w:t>
            </w:r>
          </w:p>
          <w:p w:rsidRPr="00FD4F8C" w:rsidR="00FD4F8C" w:rsidP="00FD4F8C" w:rsidRDefault="00FD4F8C" w14:paraId="6D0EF015" w14:textId="77777777">
            <w:pPr>
              <w:spacing w:after="120"/>
              <w:jc w:val="both"/>
              <w:outlineLvl w:val="0"/>
              <w:rPr>
                <w:iCs/>
                <w:color w:val="000000"/>
              </w:rPr>
            </w:pPr>
            <w:r w:rsidRPr="00FD4F8C">
              <w:rPr>
                <w:iCs/>
                <w:color w:val="000000"/>
              </w:rPr>
              <w:t>Sadarbības partneris</w:t>
            </w:r>
            <w:r w:rsidRPr="00FD4F8C">
              <w:rPr>
                <w:rFonts w:ascii="Calibri" w:hAnsi="Calibri" w:eastAsia="Calibri"/>
                <w:sz w:val="22"/>
                <w:szCs w:val="22"/>
                <w:lang w:eastAsia="en-US"/>
              </w:rPr>
              <w:t xml:space="preserve"> </w:t>
            </w:r>
            <w:r w:rsidRPr="00FD4F8C">
              <w:rPr>
                <w:iCs/>
                <w:color w:val="000000"/>
              </w:rPr>
              <w:t xml:space="preserve">Iekšlietu ministrija, nepieciešamības gadījumā piesaistot tās padotībā esošās iestādes (piemēram, </w:t>
            </w:r>
            <w:r w:rsidRPr="00FD4F8C">
              <w:rPr>
                <w:rFonts w:ascii="Calibri" w:hAnsi="Calibri" w:eastAsia="Calibri"/>
                <w:sz w:val="22"/>
                <w:szCs w:val="22"/>
                <w:lang w:eastAsia="en-US"/>
              </w:rPr>
              <w:t xml:space="preserve"> </w:t>
            </w:r>
            <w:r w:rsidRPr="00FD4F8C">
              <w:rPr>
                <w:iCs/>
                <w:color w:val="000000"/>
              </w:rPr>
              <w:t xml:space="preserve">Valsts robežsardzi, Nodrošinājuma valsts aģentūru un Iekšlietu ministrijas Informācijas centru),  būtu iesaistāms šādu 2.1.2.SAM atbalstāmo darbību īstenošanā: </w:t>
            </w:r>
          </w:p>
          <w:p w:rsidRPr="00FD4F8C" w:rsidR="00FD4F8C" w:rsidP="00FD4F8C" w:rsidRDefault="00FD4F8C" w14:paraId="711D457F" w14:textId="77777777">
            <w:pPr>
              <w:numPr>
                <w:ilvl w:val="0"/>
                <w:numId w:val="30"/>
              </w:numPr>
              <w:spacing w:after="120" w:line="259" w:lineRule="auto"/>
              <w:contextualSpacing/>
              <w:jc w:val="both"/>
              <w:outlineLvl w:val="0"/>
              <w:rPr>
                <w:iCs/>
              </w:rPr>
            </w:pPr>
            <w:r w:rsidRPr="00FD4F8C">
              <w:rPr>
                <w:iCs/>
              </w:rPr>
              <w:t>dalība projektā ar savu nekustamo īpašumu, kurš nepieciešams infrastruktūras izbūvei un tehnoloģiskā risinājuma ieviešanai;</w:t>
            </w:r>
          </w:p>
          <w:p w:rsidRPr="00FD4F8C" w:rsidR="00FD4F8C" w:rsidP="00FD4F8C" w:rsidRDefault="00FD4F8C" w14:paraId="0AFFFA53" w14:textId="77777777">
            <w:pPr>
              <w:numPr>
                <w:ilvl w:val="0"/>
                <w:numId w:val="30"/>
              </w:numPr>
              <w:spacing w:after="120" w:line="259" w:lineRule="auto"/>
              <w:contextualSpacing/>
              <w:jc w:val="both"/>
              <w:outlineLvl w:val="0"/>
              <w:rPr>
                <w:iCs/>
                <w:color w:val="000000"/>
              </w:rPr>
            </w:pPr>
            <w:r w:rsidRPr="00FD4F8C">
              <w:rPr>
                <w:iCs/>
                <w:color w:val="000000"/>
              </w:rPr>
              <w:lastRenderedPageBreak/>
              <w:t>inženiertīklu infrastruktūras izbūve un ierīkošana (piemēram, sniedzot informāciju par esošajiem infrastruktūras elementiem un apsardzības risinājumiem, ierādot trasi tādā apjomā un kārtībā, lai nodrošinātu  2.1.2.SAM atbalstāmo darbību mērķu sasniegšanu, saskaņojot izprojektēto trasi);</w:t>
            </w:r>
          </w:p>
          <w:p w:rsidRPr="00FD4F8C" w:rsidR="00FD4F8C" w:rsidP="00FD4F8C" w:rsidRDefault="00FD4F8C" w14:paraId="1932E5E5" w14:textId="77777777">
            <w:pPr>
              <w:numPr>
                <w:ilvl w:val="0"/>
                <w:numId w:val="30"/>
              </w:numPr>
              <w:spacing w:after="120" w:line="259" w:lineRule="auto"/>
              <w:contextualSpacing/>
              <w:jc w:val="both"/>
              <w:outlineLvl w:val="0"/>
              <w:rPr>
                <w:iCs/>
                <w:color w:val="000000"/>
              </w:rPr>
            </w:pPr>
            <w:r w:rsidRPr="00FD4F8C">
              <w:rPr>
                <w:iCs/>
                <w:color w:val="000000"/>
              </w:rPr>
              <w:t>operatīvo telpu aprīkošana (piemēram, nodrošinot infrastruktūras izvietošanas telpu /vietu);</w:t>
            </w:r>
          </w:p>
          <w:p w:rsidRPr="00FD4F8C" w:rsidR="00FD4F8C" w:rsidP="00FD4F8C" w:rsidRDefault="00FD4F8C" w14:paraId="50AA4E51" w14:textId="77777777">
            <w:pPr>
              <w:numPr>
                <w:ilvl w:val="0"/>
                <w:numId w:val="30"/>
              </w:numPr>
              <w:spacing w:after="120" w:line="259" w:lineRule="auto"/>
              <w:contextualSpacing/>
              <w:jc w:val="both"/>
              <w:outlineLvl w:val="0"/>
              <w:rPr>
                <w:iCs/>
                <w:color w:val="000000"/>
              </w:rPr>
            </w:pPr>
            <w:r w:rsidRPr="00FD4F8C">
              <w:rPr>
                <w:iCs/>
                <w:color w:val="000000"/>
              </w:rPr>
              <w:t xml:space="preserve">programmatūras izstrāde, iegāde un uzstādīšana (piemēram,  programmatūras funkcionālās darbības </w:t>
            </w:r>
            <w:r w:rsidRPr="00FD4F8C">
              <w:rPr>
                <w:iCs/>
                <w:color w:val="000000"/>
              </w:rPr>
              <w:lastRenderedPageBreak/>
              <w:t xml:space="preserve">(lietojamības) saskaņošana un testēšana). </w:t>
            </w:r>
          </w:p>
          <w:p w:rsidRPr="00FD4F8C" w:rsidR="00FD4F8C" w:rsidP="00FD4F8C" w:rsidRDefault="00FD4F8C" w14:paraId="308B683F" w14:textId="77777777">
            <w:pPr>
              <w:spacing w:after="120"/>
              <w:jc w:val="both"/>
              <w:outlineLvl w:val="0"/>
              <w:rPr>
                <w:iCs/>
                <w:color w:val="000000"/>
              </w:rPr>
            </w:pPr>
            <w:r w:rsidRPr="00FD4F8C">
              <w:rPr>
                <w:iCs/>
                <w:color w:val="000000"/>
              </w:rPr>
              <w:t>Sadarbības partneris Aizsardzības ministrija būtu iesaistāms ar tā pārvaldībā esošo cilvēkresursu intelektuālo kapacitāti  šādas 2.1.2.SAM atbalstāmās darbības īstenošanā:</w:t>
            </w:r>
          </w:p>
          <w:p w:rsidRPr="00FD4F8C" w:rsidR="00FD4F8C" w:rsidP="00FD4F8C" w:rsidRDefault="00FD4F8C" w14:paraId="6F2B0529" w14:textId="77777777">
            <w:pPr>
              <w:numPr>
                <w:ilvl w:val="0"/>
                <w:numId w:val="31"/>
              </w:numPr>
              <w:spacing w:after="120" w:line="259" w:lineRule="auto"/>
              <w:contextualSpacing/>
              <w:jc w:val="both"/>
              <w:outlineLvl w:val="0"/>
              <w:rPr>
                <w:iCs/>
                <w:color w:val="000000"/>
              </w:rPr>
            </w:pPr>
            <w:r w:rsidRPr="00FD4F8C">
              <w:rPr>
                <w:iCs/>
                <w:color w:val="000000"/>
              </w:rPr>
              <w:t>programmatūras izstrāde, iegāde un uzstādīšana (piemēram,  programmatūras funkcionālās darbības (lietojamības) saskaņošana un testēšana).</w:t>
            </w:r>
          </w:p>
          <w:p w:rsidRPr="006625F3" w:rsidR="00D91DD5" w:rsidP="00FD4F8C" w:rsidRDefault="00FD4F8C" w14:paraId="24741BA5" w14:textId="0ED78662">
            <w:pPr>
              <w:spacing w:after="120"/>
              <w:jc w:val="both"/>
              <w:outlineLvl w:val="0"/>
            </w:pPr>
            <w:r w:rsidRPr="00FD4F8C">
              <w:rPr>
                <w:iCs/>
                <w:color w:val="000000"/>
              </w:rPr>
              <w:t>Detalizēti  sadarbības partneru pienākumi, tiesības un atbildība projekta mērķa un rādītāju sasniegšanā tiks noteikti starp LVRTC un sadarbības partneriem noslēgtajos sadarbības līgumos.</w:t>
            </w:r>
            <w:r w:rsidRPr="00FD4F8C">
              <w:rPr>
                <w:rFonts w:ascii="Calibri" w:hAnsi="Calibri" w:eastAsia="Calibri"/>
                <w:sz w:val="22"/>
                <w:szCs w:val="22"/>
                <w:lang w:eastAsia="en-US"/>
              </w:rPr>
              <w:t xml:space="preserve"> </w:t>
            </w:r>
            <w:r w:rsidRPr="00FD4F8C">
              <w:rPr>
                <w:iCs/>
                <w:color w:val="000000"/>
              </w:rPr>
              <w:t>Šī projekta ietvaros sadarbības partneru izmaksas nav attiecināmas.</w:t>
            </w:r>
            <w:r>
              <w:rPr>
                <w:iCs/>
                <w:color w:val="000000"/>
              </w:rPr>
              <w:t>”</w:t>
            </w:r>
          </w:p>
        </w:tc>
      </w:tr>
      <w:tr w:rsidRPr="00712B66" w:rsidR="006E45D3" w:rsidTr="00D10FB7" w14:paraId="51609991"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CB679A" w14:paraId="03269919" w14:textId="6B3C19A5">
            <w:pPr>
              <w:pStyle w:val="naisc"/>
              <w:spacing w:before="0" w:after="0"/>
            </w:pPr>
            <w:r>
              <w:lastRenderedPageBreak/>
              <w:t>4.</w:t>
            </w:r>
          </w:p>
        </w:tc>
        <w:tc>
          <w:tcPr>
            <w:tcW w:w="2545" w:type="dxa"/>
            <w:tcBorders>
              <w:top w:val="single" w:color="000000" w:sz="6" w:space="0"/>
              <w:left w:val="single" w:color="000000" w:sz="6" w:space="0"/>
              <w:bottom w:val="single" w:color="auto" w:sz="4" w:space="0"/>
              <w:right w:val="single" w:color="000000" w:sz="6" w:space="0"/>
            </w:tcBorders>
          </w:tcPr>
          <w:p w:rsidR="004529D6" w:rsidP="004529D6" w:rsidRDefault="004529D6" w14:paraId="7ACC0083" w14:textId="40AD56E5">
            <w:pPr>
              <w:pStyle w:val="naisc"/>
              <w:jc w:val="both"/>
            </w:pPr>
            <w:r>
              <w:t>Noteikumu projekta 12.1. apakšpunkts</w:t>
            </w:r>
            <w:r w:rsidR="006F6CF0">
              <w:t>.</w:t>
            </w:r>
          </w:p>
          <w:p w:rsidR="004529D6" w:rsidP="008C4FB7" w:rsidRDefault="002D5B0F" w14:paraId="52714482" w14:textId="0071E18B">
            <w:pPr>
              <w:pStyle w:val="naisc"/>
              <w:jc w:val="both"/>
            </w:pPr>
            <w:r>
              <w:t>“</w:t>
            </w:r>
            <w:r w:rsidR="004529D6">
              <w:t>12.</w:t>
            </w:r>
            <w:r w:rsidR="004529D6">
              <w:tab/>
              <w:t>Specifiskā atbalsta mērķa ietvaros plāno tiešās attiecināmās izmaksas:</w:t>
            </w:r>
          </w:p>
          <w:p w:rsidR="006E45D3" w:rsidP="008C4FB7" w:rsidRDefault="004529D6" w14:paraId="5E5DFE93" w14:textId="6E736473">
            <w:pPr>
              <w:pStyle w:val="naisc"/>
              <w:jc w:val="both"/>
            </w:pPr>
            <w:r>
              <w:t>12.1.</w:t>
            </w:r>
            <w:r>
              <w:tab/>
              <w:t>projekta iesniegumu pamatojošās dokumentācijas sagatavošanas izmaksas;</w:t>
            </w:r>
            <w:r w:rsidR="002D5B0F">
              <w:t>”</w:t>
            </w:r>
          </w:p>
        </w:tc>
        <w:tc>
          <w:tcPr>
            <w:tcW w:w="3943" w:type="dxa"/>
            <w:tcBorders>
              <w:left w:val="single" w:color="000000" w:sz="6" w:space="0"/>
              <w:bottom w:val="single" w:color="auto" w:sz="4" w:space="0"/>
              <w:right w:val="single" w:color="000000" w:sz="6" w:space="0"/>
            </w:tcBorders>
          </w:tcPr>
          <w:p w:rsidR="00E41C8F" w:rsidP="00E41C8F" w:rsidRDefault="00E41C8F" w14:paraId="56FC34F4" w14:textId="77777777">
            <w:pPr>
              <w:pStyle w:val="naisc"/>
              <w:spacing w:before="0" w:after="0"/>
              <w:rPr>
                <w:b/>
                <w:bCs/>
              </w:rPr>
            </w:pPr>
            <w:r>
              <w:rPr>
                <w:b/>
                <w:bCs/>
              </w:rPr>
              <w:t>Finanšu ministrija</w:t>
            </w:r>
          </w:p>
          <w:p w:rsidR="00E41C8F" w:rsidP="00E41C8F" w:rsidRDefault="00E41C8F" w14:paraId="24884F88" w14:textId="77777777">
            <w:pPr>
              <w:pStyle w:val="naisc"/>
              <w:spacing w:before="0" w:after="0"/>
              <w:rPr>
                <w:b/>
                <w:bCs/>
              </w:rPr>
            </w:pPr>
            <w:r>
              <w:rPr>
                <w:b/>
                <w:bCs/>
              </w:rPr>
              <w:t>(2021.gada 3.jūnija atzinums)</w:t>
            </w:r>
          </w:p>
          <w:p w:rsidRPr="00E41C8F" w:rsidR="006E45D3" w:rsidP="00E41C8F" w:rsidRDefault="00062727" w14:paraId="1C5FD48C" w14:textId="3093049B">
            <w:pPr>
              <w:pStyle w:val="naisc"/>
              <w:spacing w:before="0" w:after="0"/>
              <w:jc w:val="both"/>
            </w:pPr>
            <w:r w:rsidRPr="00062727">
              <w:t xml:space="preserve">Lūdzam skaidrot, kādas varētu būt noteikumu projekta 12.1.apakšpunktā minētās projekta iesniegumu pamatojošās dokumentācijas sagatavošanas izmaksas. Ņemot vērā, ka izmaksu ieguvumu analīze nav paredzēta, bet atbilstoši Eiropas Savienības struktūrfondu un Kohēzijas fonda (turpmāk – ES fondi) 2.prioritārā virziena “IKT pieejamība, e-pārvalde un pakalpojumi” apakškomitejas ietvaros iesniegtā projektu iesniegumu vērtēšanas kritēriju piemērošanas metodikas 3.1. kritērija “Projekta gatavība” skaidrojumam atbilstības noteikšanai, projekta gatavības pakāpes izvērtēšanai </w:t>
            </w:r>
            <w:bookmarkStart w:name="_Hlk73962082" w:id="2"/>
            <w:r w:rsidRPr="00062727">
              <w:t xml:space="preserve">minimālā prasība projekta apstiprināšanai ir jābūt apzinātām nepieciešamām vajadzībām no lietotāju puses, vairāk punktu var saņemt, ja veikti izpētes darbi un, ja ir izstrādāta laboratorijas prototipa testēšanas vide. </w:t>
            </w:r>
            <w:bookmarkEnd w:id="2"/>
            <w:r w:rsidRPr="00062727">
              <w:t>Ja ar projekta iesniegumu pamatojošās dokumentācijas sagatavošanu ir saprotami kritēriju piemērošanas metodikas 3.1.kritērijā iekļautie priekšdarbi, lūdzam atbilstoši papildināt noteikumu projekta 12.1.apakšpunktu.</w:t>
            </w:r>
          </w:p>
        </w:tc>
        <w:tc>
          <w:tcPr>
            <w:tcW w:w="3969" w:type="dxa"/>
            <w:tcBorders>
              <w:left w:val="single" w:color="000000" w:sz="6" w:space="0"/>
              <w:bottom w:val="single" w:color="auto" w:sz="4" w:space="0"/>
              <w:right w:val="single" w:color="000000" w:sz="6" w:space="0"/>
            </w:tcBorders>
          </w:tcPr>
          <w:p w:rsidR="006E45D3" w:rsidP="00EE1C96" w:rsidRDefault="00126DDB" w14:paraId="2369C4EB" w14:textId="77777777">
            <w:pPr>
              <w:pStyle w:val="naisc"/>
              <w:spacing w:before="0" w:after="0"/>
              <w:rPr>
                <w:b/>
              </w:rPr>
            </w:pPr>
            <w:r>
              <w:rPr>
                <w:b/>
              </w:rPr>
              <w:t>Ņemts vērā</w:t>
            </w:r>
          </w:p>
          <w:p w:rsidRPr="00126DDB" w:rsidR="00480956" w:rsidP="00EB0EE7" w:rsidRDefault="00480956" w14:paraId="2BB43ED8" w14:textId="42DA91A0">
            <w:pPr>
              <w:pStyle w:val="naisc"/>
              <w:spacing w:before="0" w:after="0"/>
              <w:jc w:val="both"/>
              <w:rPr>
                <w:bCs/>
              </w:rPr>
            </w:pPr>
          </w:p>
        </w:tc>
        <w:tc>
          <w:tcPr>
            <w:tcW w:w="3118" w:type="dxa"/>
            <w:tcBorders>
              <w:top w:val="single" w:color="auto" w:sz="4" w:space="0"/>
              <w:left w:val="single" w:color="auto" w:sz="4" w:space="0"/>
              <w:bottom w:val="single" w:color="auto" w:sz="4" w:space="0"/>
            </w:tcBorders>
          </w:tcPr>
          <w:p w:rsidR="006E45D3" w:rsidP="00D60B4B" w:rsidRDefault="00E44777" w14:paraId="3CDBA548" w14:textId="1FE07D90">
            <w:pPr>
              <w:spacing w:after="120"/>
              <w:jc w:val="both"/>
            </w:pPr>
            <w:r>
              <w:t xml:space="preserve">Svītrots </w:t>
            </w:r>
            <w:r w:rsidR="00CB679A">
              <w:t>n</w:t>
            </w:r>
            <w:r w:rsidR="004529D6">
              <w:t xml:space="preserve">oteikumu projekta 12.1. apakšpunkts </w:t>
            </w:r>
          </w:p>
        </w:tc>
      </w:tr>
      <w:tr w:rsidRPr="00712B66" w:rsidR="006E45D3" w:rsidTr="00D10FB7" w14:paraId="7F984F27"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927AB3" w14:paraId="01F0246C" w14:textId="79792384">
            <w:pPr>
              <w:pStyle w:val="naisc"/>
              <w:spacing w:before="0" w:after="0"/>
            </w:pPr>
            <w:r>
              <w:lastRenderedPageBreak/>
              <w:t>5.</w:t>
            </w:r>
          </w:p>
        </w:tc>
        <w:tc>
          <w:tcPr>
            <w:tcW w:w="2545" w:type="dxa"/>
            <w:tcBorders>
              <w:top w:val="single" w:color="000000" w:sz="6" w:space="0"/>
              <w:left w:val="single" w:color="000000" w:sz="6" w:space="0"/>
              <w:bottom w:val="single" w:color="auto" w:sz="4" w:space="0"/>
              <w:right w:val="single" w:color="000000" w:sz="6" w:space="0"/>
            </w:tcBorders>
          </w:tcPr>
          <w:p w:rsidR="006E148B" w:rsidP="002D5B0F" w:rsidRDefault="006E148B" w14:paraId="74B2076B" w14:textId="54EB5A1E">
            <w:pPr>
              <w:pStyle w:val="naisc"/>
              <w:jc w:val="left"/>
            </w:pPr>
            <w:r>
              <w:t>Noteikumu projekta 12.10.apakšpunkts</w:t>
            </w:r>
            <w:r w:rsidR="006F6CF0">
              <w:t>.</w:t>
            </w:r>
          </w:p>
          <w:p w:rsidR="006E45D3" w:rsidP="006E148B" w:rsidRDefault="002D5B0F" w14:paraId="6CD378F3" w14:textId="51FDE101">
            <w:pPr>
              <w:pStyle w:val="naisc"/>
              <w:jc w:val="both"/>
            </w:pPr>
            <w:r>
              <w:t>“</w:t>
            </w:r>
            <w:r w:rsidRPr="006E148B" w:rsidR="006E148B">
              <w:t>12.10.programmatūras darbības nodrošināšanai skaitļošanas iekārtu iegādes un uzstādīšanas izmaksas;</w:t>
            </w:r>
            <w:r>
              <w:t>”</w:t>
            </w:r>
          </w:p>
        </w:tc>
        <w:tc>
          <w:tcPr>
            <w:tcW w:w="3943" w:type="dxa"/>
            <w:tcBorders>
              <w:left w:val="single" w:color="000000" w:sz="6" w:space="0"/>
              <w:bottom w:val="single" w:color="auto" w:sz="4" w:space="0"/>
              <w:right w:val="single" w:color="000000" w:sz="6" w:space="0"/>
            </w:tcBorders>
          </w:tcPr>
          <w:p w:rsidR="00E41C8F" w:rsidP="00E41C8F" w:rsidRDefault="00E41C8F" w14:paraId="07D3F466" w14:textId="77777777">
            <w:pPr>
              <w:pStyle w:val="naisc"/>
              <w:spacing w:before="0" w:after="0"/>
              <w:rPr>
                <w:b/>
                <w:bCs/>
              </w:rPr>
            </w:pPr>
            <w:r>
              <w:rPr>
                <w:b/>
                <w:bCs/>
              </w:rPr>
              <w:t>Finanšu ministrija</w:t>
            </w:r>
          </w:p>
          <w:p w:rsidR="00E41C8F" w:rsidP="00E41C8F" w:rsidRDefault="00E41C8F" w14:paraId="695392BE" w14:textId="77777777">
            <w:pPr>
              <w:pStyle w:val="naisc"/>
              <w:spacing w:before="0" w:after="0"/>
              <w:rPr>
                <w:b/>
                <w:bCs/>
              </w:rPr>
            </w:pPr>
            <w:r>
              <w:rPr>
                <w:b/>
                <w:bCs/>
              </w:rPr>
              <w:t>(2021.gada 3.jūnija atzinums)</w:t>
            </w:r>
          </w:p>
          <w:p w:rsidRPr="00DC63DC" w:rsidR="006E45D3" w:rsidP="00DC63DC" w:rsidRDefault="00DC63DC" w14:paraId="46316AE0" w14:textId="5DCC7D40">
            <w:pPr>
              <w:pStyle w:val="naisc"/>
              <w:spacing w:before="0" w:after="0"/>
              <w:jc w:val="both"/>
            </w:pPr>
            <w:r w:rsidRPr="00DC63DC">
              <w:t>Lūdzam skaidrot, kāda veida iekārtas ir attiecināmas zem noteikumu projekta 12.12.apakšpunktā minētajām “skaitļošanas iekārtām”, kā arī izvērtēt nepieciešamību precizēt šo noteikumu apakšpunktu, lai būtu viennozīmīgi skaidri ieviešanas nosacījumi.</w:t>
            </w:r>
          </w:p>
        </w:tc>
        <w:tc>
          <w:tcPr>
            <w:tcW w:w="3969" w:type="dxa"/>
            <w:tcBorders>
              <w:left w:val="single" w:color="000000" w:sz="6" w:space="0"/>
              <w:bottom w:val="single" w:color="auto" w:sz="4" w:space="0"/>
              <w:right w:val="single" w:color="000000" w:sz="6" w:space="0"/>
            </w:tcBorders>
          </w:tcPr>
          <w:p w:rsidR="006E45D3" w:rsidP="00EE1C96" w:rsidRDefault="00126DDB" w14:paraId="70DDE3C5" w14:textId="77777777">
            <w:pPr>
              <w:pStyle w:val="naisc"/>
              <w:spacing w:before="0" w:after="0"/>
              <w:rPr>
                <w:b/>
              </w:rPr>
            </w:pPr>
            <w:r>
              <w:rPr>
                <w:b/>
              </w:rPr>
              <w:t>Ņemts vērā</w:t>
            </w:r>
            <w:r w:rsidR="00C77659">
              <w:rPr>
                <w:b/>
              </w:rPr>
              <w:t xml:space="preserve">, skaidrojot pēc būtības </w:t>
            </w:r>
          </w:p>
          <w:p w:rsidRPr="00C77659" w:rsidR="00C77659" w:rsidP="00C77659" w:rsidRDefault="00C77659" w14:paraId="149649D6" w14:textId="0D0843B8">
            <w:pPr>
              <w:pStyle w:val="naisc"/>
              <w:jc w:val="both"/>
              <w:rPr>
                <w:bCs/>
              </w:rPr>
            </w:pPr>
            <w:r>
              <w:rPr>
                <w:bCs/>
              </w:rPr>
              <w:t xml:space="preserve">Skaidrojam, ka </w:t>
            </w:r>
            <w:r w:rsidR="000340C9">
              <w:rPr>
                <w:bCs/>
              </w:rPr>
              <w:t xml:space="preserve"> </w:t>
            </w:r>
            <w:r w:rsidRPr="00C77659">
              <w:rPr>
                <w:bCs/>
              </w:rPr>
              <w:t>programmatūras darbības nodrošināšanai skaitļošanas iekārtu iegād</w:t>
            </w:r>
            <w:r>
              <w:rPr>
                <w:bCs/>
              </w:rPr>
              <w:t>e</w:t>
            </w:r>
            <w:r w:rsidRPr="00C77659">
              <w:rPr>
                <w:bCs/>
              </w:rPr>
              <w:t xml:space="preserve"> un uzstādīšan</w:t>
            </w:r>
            <w:r>
              <w:rPr>
                <w:bCs/>
              </w:rPr>
              <w:t>a</w:t>
            </w:r>
            <w:r w:rsidRPr="00C77659">
              <w:rPr>
                <w:bCs/>
              </w:rPr>
              <w:t xml:space="preserve"> </w:t>
            </w:r>
            <w:r>
              <w:rPr>
                <w:bCs/>
              </w:rPr>
              <w:t xml:space="preserve">paredz </w:t>
            </w:r>
            <w:r w:rsidRPr="00C77659">
              <w:rPr>
                <w:bCs/>
              </w:rPr>
              <w:t>tādu komponenšu iegād</w:t>
            </w:r>
            <w:r>
              <w:rPr>
                <w:bCs/>
              </w:rPr>
              <w:t>i</w:t>
            </w:r>
            <w:r w:rsidRPr="00C77659">
              <w:rPr>
                <w:bCs/>
              </w:rPr>
              <w:t>, kas nodrošinā</w:t>
            </w:r>
            <w:r>
              <w:rPr>
                <w:bCs/>
              </w:rPr>
              <w:t>s</w:t>
            </w:r>
            <w:r w:rsidRPr="00C77659">
              <w:rPr>
                <w:bCs/>
              </w:rPr>
              <w:t xml:space="preserve"> tiešo tehnoloģiskā risinājuma darbību</w:t>
            </w:r>
            <w:r>
              <w:rPr>
                <w:bCs/>
              </w:rPr>
              <w:t>, p</w:t>
            </w:r>
            <w:r w:rsidRPr="00C77659">
              <w:rPr>
                <w:bCs/>
              </w:rPr>
              <w:t xml:space="preserve">iemēram </w:t>
            </w:r>
            <w:r>
              <w:rPr>
                <w:bCs/>
              </w:rPr>
              <w:t>g</w:t>
            </w:r>
            <w:r w:rsidRPr="00C77659">
              <w:rPr>
                <w:bCs/>
              </w:rPr>
              <w:t>rafiskās kartes (GPU)</w:t>
            </w:r>
            <w:r>
              <w:rPr>
                <w:bCs/>
              </w:rPr>
              <w:t>, p</w:t>
            </w:r>
            <w:r w:rsidRPr="00C77659">
              <w:rPr>
                <w:bCs/>
              </w:rPr>
              <w:t>rocesori (CPU)</w:t>
            </w:r>
            <w:r>
              <w:rPr>
                <w:bCs/>
              </w:rPr>
              <w:t>, o</w:t>
            </w:r>
            <w:r w:rsidRPr="00C77659">
              <w:rPr>
                <w:bCs/>
              </w:rPr>
              <w:t>peratīvā atmiņa (RAM)</w:t>
            </w:r>
            <w:r>
              <w:rPr>
                <w:bCs/>
              </w:rPr>
              <w:t>, d</w:t>
            </w:r>
            <w:r w:rsidRPr="00C77659">
              <w:rPr>
                <w:bCs/>
              </w:rPr>
              <w:t xml:space="preserve">atu glabātuves masīvi (HDD; </w:t>
            </w:r>
            <w:proofErr w:type="spellStart"/>
            <w:r w:rsidRPr="00C77659">
              <w:rPr>
                <w:bCs/>
              </w:rPr>
              <w:t>Object</w:t>
            </w:r>
            <w:proofErr w:type="spellEnd"/>
            <w:r w:rsidRPr="00C77659">
              <w:rPr>
                <w:bCs/>
              </w:rPr>
              <w:t xml:space="preserve"> </w:t>
            </w:r>
            <w:proofErr w:type="spellStart"/>
            <w:r w:rsidRPr="00C77659">
              <w:rPr>
                <w:bCs/>
              </w:rPr>
              <w:t>storage</w:t>
            </w:r>
            <w:proofErr w:type="spellEnd"/>
            <w:r w:rsidRPr="00C77659">
              <w:rPr>
                <w:bCs/>
              </w:rPr>
              <w:t>)</w:t>
            </w:r>
            <w:r>
              <w:rPr>
                <w:bCs/>
              </w:rPr>
              <w:t>, v</w:t>
            </w:r>
            <w:r w:rsidRPr="00C77659">
              <w:rPr>
                <w:bCs/>
              </w:rPr>
              <w:t>irtualizācija,</w:t>
            </w:r>
            <w:r>
              <w:rPr>
                <w:bCs/>
              </w:rPr>
              <w:t xml:space="preserve"> </w:t>
            </w:r>
            <w:r w:rsidRPr="00C77659">
              <w:rPr>
                <w:bCs/>
              </w:rPr>
              <w:t>u.c.</w:t>
            </w:r>
          </w:p>
          <w:p w:rsidRPr="00126DDB" w:rsidR="006E148B" w:rsidP="00C77659" w:rsidRDefault="00CD0E15" w14:paraId="649B5C20" w14:textId="70743E2A">
            <w:pPr>
              <w:pStyle w:val="naisc"/>
              <w:spacing w:before="0" w:after="0"/>
              <w:jc w:val="both"/>
              <w:rPr>
                <w:bCs/>
              </w:rPr>
            </w:pPr>
            <w:r>
              <w:rPr>
                <w:bCs/>
              </w:rPr>
              <w:t>Ņ</w:t>
            </w:r>
            <w:r w:rsidR="00C77659">
              <w:rPr>
                <w:bCs/>
              </w:rPr>
              <w:t>emot vērā</w:t>
            </w:r>
            <w:r w:rsidRPr="00C77659" w:rsidR="00C77659">
              <w:rPr>
                <w:bCs/>
              </w:rPr>
              <w:t xml:space="preserve">, </w:t>
            </w:r>
            <w:r w:rsidR="00C77659">
              <w:rPr>
                <w:bCs/>
              </w:rPr>
              <w:t xml:space="preserve">ka konkrētas </w:t>
            </w:r>
            <w:r w:rsidRPr="00C77659" w:rsidR="00C77659">
              <w:rPr>
                <w:bCs/>
              </w:rPr>
              <w:t xml:space="preserve"> skaitļošanas iekārtas būs iespējams definēt tikai programatūras izstrādes </w:t>
            </w:r>
            <w:r w:rsidR="00C77659">
              <w:rPr>
                <w:bCs/>
              </w:rPr>
              <w:t>laikā</w:t>
            </w:r>
            <w:r w:rsidRPr="00C77659" w:rsidR="00C77659">
              <w:rPr>
                <w:bCs/>
              </w:rPr>
              <w:t>, MK noteikumu punkt</w:t>
            </w:r>
            <w:r w:rsidR="00C77659">
              <w:rPr>
                <w:bCs/>
              </w:rPr>
              <w:t>a</w:t>
            </w:r>
            <w:r w:rsidRPr="00C77659" w:rsidR="00C77659">
              <w:rPr>
                <w:bCs/>
              </w:rPr>
              <w:t xml:space="preserve"> </w:t>
            </w:r>
            <w:r w:rsidR="00C77659">
              <w:rPr>
                <w:bCs/>
              </w:rPr>
              <w:t>redakcija netiek precizēt</w:t>
            </w:r>
            <w:r w:rsidR="00F0643C">
              <w:rPr>
                <w:bCs/>
              </w:rPr>
              <w:t>a</w:t>
            </w:r>
            <w:r>
              <w:rPr>
                <w:bCs/>
              </w:rPr>
              <w:t>, savukārt, lai būtu viennozīmīgi skaidri ieviešanas nosacījum</w:t>
            </w:r>
            <w:r w:rsidR="00E94FA0">
              <w:rPr>
                <w:bCs/>
              </w:rPr>
              <w:t>i</w:t>
            </w:r>
            <w:r>
              <w:rPr>
                <w:bCs/>
              </w:rPr>
              <w:t xml:space="preserve">, noteikumu projekta anotācija ir papildināta </w:t>
            </w:r>
            <w:r w:rsidR="00630BB8">
              <w:rPr>
                <w:bCs/>
              </w:rPr>
              <w:t>ar attiecīg</w:t>
            </w:r>
            <w:r w:rsidR="003466FC">
              <w:rPr>
                <w:bCs/>
              </w:rPr>
              <w:t>u</w:t>
            </w:r>
            <w:r w:rsidR="00630BB8">
              <w:rPr>
                <w:bCs/>
              </w:rPr>
              <w:t xml:space="preserve"> skaidrojumu.</w:t>
            </w:r>
          </w:p>
        </w:tc>
        <w:tc>
          <w:tcPr>
            <w:tcW w:w="3118" w:type="dxa"/>
            <w:tcBorders>
              <w:top w:val="single" w:color="auto" w:sz="4" w:space="0"/>
              <w:left w:val="single" w:color="auto" w:sz="4" w:space="0"/>
              <w:bottom w:val="single" w:color="auto" w:sz="4" w:space="0"/>
            </w:tcBorders>
          </w:tcPr>
          <w:p w:rsidR="00CD0E15" w:rsidP="00CD0E15" w:rsidRDefault="00CD0E15" w14:paraId="553DE325" w14:textId="54274BF3">
            <w:pPr>
              <w:spacing w:after="120"/>
              <w:jc w:val="both"/>
            </w:pPr>
            <w:r>
              <w:t>Noteikumu projekta a</w:t>
            </w:r>
            <w:r w:rsidRPr="00D91DD5">
              <w:t>notācija</w:t>
            </w:r>
            <w:r>
              <w:t>s II sadaļa</w:t>
            </w:r>
            <w:r w:rsidRPr="00D91DD5">
              <w:t xml:space="preserve"> </w:t>
            </w:r>
            <w:r w:rsidRPr="00A53037">
              <w:t>papildināta</w:t>
            </w:r>
            <w:r>
              <w:t xml:space="preserve"> ar tekstu šādā redakcijā</w:t>
            </w:r>
            <w:r w:rsidRPr="00A53037">
              <w:t>:</w:t>
            </w:r>
          </w:p>
          <w:p w:rsidRPr="00A53037" w:rsidR="00CD0E15" w:rsidP="00CD0E15" w:rsidRDefault="00CD0E15" w14:paraId="481C0EA6" w14:textId="5510A340">
            <w:pPr>
              <w:spacing w:after="120"/>
              <w:jc w:val="both"/>
            </w:pPr>
            <w:r>
              <w:t>“</w:t>
            </w:r>
            <w:bookmarkStart w:name="_Hlk74741705" w:id="3"/>
            <w:r w:rsidR="00630BB8">
              <w:t>P</w:t>
            </w:r>
            <w:r w:rsidRPr="00630BB8" w:rsidR="00630BB8">
              <w:t xml:space="preserve">rogrammatūras darbības nodrošināšanai skaitļošanas iekārtu iegāde un uzstādīšana paredz tādu komponenšu iegādi, kas nodrošinās tiešo tehnoloģiskā risinājuma darbību, piemēram grafiskās kartes (GPU), procesori (CPU), operatīvā atmiņa (RAM), datu glabātuves masīvi (HDD; </w:t>
            </w:r>
            <w:proofErr w:type="spellStart"/>
            <w:r w:rsidRPr="00630BB8" w:rsidR="00630BB8">
              <w:t>Object</w:t>
            </w:r>
            <w:proofErr w:type="spellEnd"/>
            <w:r w:rsidRPr="00630BB8" w:rsidR="00630BB8">
              <w:t xml:space="preserve"> </w:t>
            </w:r>
            <w:proofErr w:type="spellStart"/>
            <w:r w:rsidRPr="00630BB8" w:rsidR="00630BB8">
              <w:t>storage</w:t>
            </w:r>
            <w:proofErr w:type="spellEnd"/>
            <w:r w:rsidRPr="00630BB8" w:rsidR="00630BB8">
              <w:t xml:space="preserve">), virtualizācija, </w:t>
            </w:r>
            <w:proofErr w:type="spellStart"/>
            <w:r w:rsidRPr="00630BB8" w:rsidR="00630BB8">
              <w:t>u.c</w:t>
            </w:r>
            <w:proofErr w:type="spellEnd"/>
            <w:r>
              <w:t>”</w:t>
            </w:r>
            <w:bookmarkEnd w:id="3"/>
          </w:p>
          <w:p w:rsidR="006E45D3" w:rsidP="00D60B4B" w:rsidRDefault="006E45D3" w14:paraId="651206B6" w14:textId="19919887">
            <w:pPr>
              <w:spacing w:after="120"/>
              <w:jc w:val="both"/>
            </w:pPr>
          </w:p>
        </w:tc>
      </w:tr>
      <w:tr w:rsidRPr="00712B66" w:rsidR="006E45D3" w:rsidTr="002C1B2C" w14:paraId="737350B2"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3E3138" w14:paraId="11217F9C" w14:textId="34615728">
            <w:pPr>
              <w:pStyle w:val="naisc"/>
              <w:spacing w:before="0" w:after="0"/>
            </w:pPr>
            <w:r>
              <w:t>6.</w:t>
            </w:r>
          </w:p>
        </w:tc>
        <w:tc>
          <w:tcPr>
            <w:tcW w:w="2545" w:type="dxa"/>
            <w:tcBorders>
              <w:top w:val="single" w:color="000000" w:sz="6" w:space="0"/>
              <w:left w:val="single" w:color="000000" w:sz="6" w:space="0"/>
              <w:bottom w:val="single" w:color="auto" w:sz="4" w:space="0"/>
              <w:right w:val="single" w:color="000000" w:sz="6" w:space="0"/>
            </w:tcBorders>
          </w:tcPr>
          <w:p w:rsidR="006D0C37" w:rsidP="006D0C37" w:rsidRDefault="006D0C37" w14:paraId="42C7EC5F" w14:textId="1B709BEA">
            <w:pPr>
              <w:pStyle w:val="naisc"/>
              <w:jc w:val="both"/>
            </w:pPr>
            <w:r>
              <w:t>Noteikumu projekta 12.13.apakšpunkts</w:t>
            </w:r>
            <w:r w:rsidR="006F6CF0">
              <w:t>.</w:t>
            </w:r>
          </w:p>
          <w:p w:rsidR="006E45D3" w:rsidP="006D0C37" w:rsidRDefault="002D5B0F" w14:paraId="0AC3D068" w14:textId="46D0DDED">
            <w:pPr>
              <w:pStyle w:val="naisc"/>
              <w:jc w:val="both"/>
            </w:pPr>
            <w:r>
              <w:t>“</w:t>
            </w:r>
            <w:r w:rsidRPr="006D0C37" w:rsidR="006D0C37">
              <w:t>12.13.</w:t>
            </w:r>
            <w:r w:rsidRPr="006D0C37" w:rsidR="006D0C37">
              <w:tab/>
              <w:t>īstenojot specifiskā atbalsta mērķi, ir atbalstāma vides prasību integrācija iepirkumos (zaļais publiskais iepirkums).</w:t>
            </w:r>
            <w:r>
              <w:t>”</w:t>
            </w:r>
          </w:p>
        </w:tc>
        <w:tc>
          <w:tcPr>
            <w:tcW w:w="3943" w:type="dxa"/>
            <w:tcBorders>
              <w:left w:val="single" w:color="000000" w:sz="6" w:space="0"/>
              <w:bottom w:val="single" w:color="auto" w:sz="4" w:space="0"/>
              <w:right w:val="single" w:color="000000" w:sz="6" w:space="0"/>
            </w:tcBorders>
          </w:tcPr>
          <w:p w:rsidR="00E41C8F" w:rsidP="00CE5E0E" w:rsidRDefault="00E41C8F" w14:paraId="151EDBBC" w14:textId="77777777">
            <w:pPr>
              <w:pStyle w:val="naisc"/>
              <w:tabs>
                <w:tab w:val="left" w:pos="3435"/>
              </w:tabs>
              <w:spacing w:before="0" w:after="0"/>
              <w:rPr>
                <w:b/>
                <w:bCs/>
              </w:rPr>
            </w:pPr>
            <w:r>
              <w:rPr>
                <w:b/>
                <w:bCs/>
              </w:rPr>
              <w:t>Finanšu ministrija</w:t>
            </w:r>
          </w:p>
          <w:p w:rsidR="00E41C8F" w:rsidP="00CE5E0E" w:rsidRDefault="00E41C8F" w14:paraId="5BE06661" w14:textId="77777777">
            <w:pPr>
              <w:pStyle w:val="naisc"/>
              <w:tabs>
                <w:tab w:val="left" w:pos="3435"/>
              </w:tabs>
              <w:spacing w:before="0" w:after="0"/>
              <w:rPr>
                <w:b/>
                <w:bCs/>
              </w:rPr>
            </w:pPr>
            <w:r>
              <w:rPr>
                <w:b/>
                <w:bCs/>
              </w:rPr>
              <w:t>(2021.gada 3.jūnija atzinums)</w:t>
            </w:r>
          </w:p>
          <w:p w:rsidRPr="00E41C8F" w:rsidR="006E45D3" w:rsidP="00CE5E0E" w:rsidRDefault="002319CE" w14:paraId="4AC48216" w14:textId="7CDD25A0">
            <w:pPr>
              <w:pStyle w:val="naisc"/>
              <w:tabs>
                <w:tab w:val="left" w:pos="3435"/>
              </w:tabs>
              <w:spacing w:before="0" w:after="0"/>
              <w:jc w:val="both"/>
            </w:pPr>
            <w:r w:rsidRPr="002319CE">
              <w:t xml:space="preserve">Lūdzam papildināt noteikumu projekta 12.13.apakšpunkta redakciju, iekļaujot prasību, ka </w:t>
            </w:r>
            <w:bookmarkStart w:name="_Hlk74654975" w:id="4"/>
            <w:bookmarkStart w:name="_Hlk73955773" w:id="5"/>
            <w:r w:rsidRPr="002319CE">
              <w:t>visi iepirkumi tiks veikti, ievērojot publiskā iepirkuma tiesisko regulējumu un nodrošinot pārredzamu, nediskriminējošu, beznosacījumu un konkurenci nodrošinošu procedūru</w:t>
            </w:r>
            <w:bookmarkEnd w:id="4"/>
            <w:r w:rsidRPr="002319CE">
              <w:t xml:space="preserve">, ņemot vērā, ka ekonomiskās priekšrocības piešķiršanu preču piegādātāju un pakalpojumu sniedzēju </w:t>
            </w:r>
            <w:r w:rsidRPr="002319CE">
              <w:lastRenderedPageBreak/>
              <w:t>līmenī ir iespējams izslēgt vien tad, ja tiek organizēta konkurenci nodrošinoša, pārredzama, nediskriminējoša un beznosacījumu konkursa procedūra, kas atbilst publiskā iepirkuma principiem (skat. Eiropas Komisijas Paziņojuma par Līguma par Eiropas Savienības darbību 107.panta 1.punktā minēto valsts atbalsta jēdzienu ((2016/C 262/01) 89.-96.punkts).</w:t>
            </w:r>
            <w:bookmarkEnd w:id="5"/>
          </w:p>
        </w:tc>
        <w:tc>
          <w:tcPr>
            <w:tcW w:w="3969" w:type="dxa"/>
            <w:tcBorders>
              <w:left w:val="single" w:color="000000" w:sz="6" w:space="0"/>
              <w:bottom w:val="single" w:color="auto" w:sz="4" w:space="0"/>
              <w:right w:val="single" w:color="000000" w:sz="6" w:space="0"/>
            </w:tcBorders>
          </w:tcPr>
          <w:p w:rsidR="006E45D3" w:rsidP="00EE1C96" w:rsidRDefault="006D0C37" w14:paraId="6FBF6094" w14:textId="77777777">
            <w:pPr>
              <w:pStyle w:val="naisc"/>
              <w:spacing w:before="0" w:after="0"/>
              <w:rPr>
                <w:b/>
              </w:rPr>
            </w:pPr>
            <w:r>
              <w:rPr>
                <w:b/>
              </w:rPr>
              <w:lastRenderedPageBreak/>
              <w:t>Ņemts vērā</w:t>
            </w:r>
          </w:p>
          <w:p w:rsidR="00DF4BB0" w:rsidP="00DF4BB0" w:rsidRDefault="00DF4BB0" w14:paraId="67D8F597" w14:textId="3DF8DAF9">
            <w:pPr>
              <w:spacing w:after="120"/>
              <w:jc w:val="both"/>
              <w:rPr>
                <w:b/>
              </w:rPr>
            </w:pPr>
            <w:r>
              <w:t xml:space="preserve"> </w:t>
            </w:r>
          </w:p>
        </w:tc>
        <w:tc>
          <w:tcPr>
            <w:tcW w:w="3118" w:type="dxa"/>
            <w:tcBorders>
              <w:top w:val="single" w:color="auto" w:sz="4" w:space="0"/>
              <w:left w:val="single" w:color="auto" w:sz="4" w:space="0"/>
              <w:bottom w:val="single" w:color="auto" w:sz="4" w:space="0"/>
            </w:tcBorders>
          </w:tcPr>
          <w:p w:rsidR="00F13E38" w:rsidP="00131655" w:rsidRDefault="00F13E38" w14:paraId="3DEFBB5C" w14:textId="6E00F63D">
            <w:pPr>
              <w:jc w:val="both"/>
            </w:pPr>
            <w:r>
              <w:t xml:space="preserve">Noteikumu projekts ir papildināts ar </w:t>
            </w:r>
            <w:r w:rsidR="002C1B2C">
              <w:t>1</w:t>
            </w:r>
            <w:r w:rsidR="001040AD">
              <w:t>5</w:t>
            </w:r>
            <w:r w:rsidR="002C1B2C">
              <w:t xml:space="preserve">.13. </w:t>
            </w:r>
            <w:r>
              <w:t>apakšpunktu šāda redakcijā:</w:t>
            </w:r>
          </w:p>
          <w:p w:rsidR="007733F4" w:rsidP="00131655" w:rsidRDefault="007733F4" w14:paraId="35F37A45" w14:textId="77777777">
            <w:pPr>
              <w:jc w:val="both"/>
            </w:pPr>
          </w:p>
          <w:p w:rsidR="002C1B2C" w:rsidP="00131655" w:rsidRDefault="002C1B2C" w14:paraId="38BBB715" w14:textId="6A793881">
            <w:pPr>
              <w:jc w:val="both"/>
            </w:pPr>
            <w:r>
              <w:t>“</w:t>
            </w:r>
            <w:r w:rsidRPr="002C1B2C">
              <w:t>1</w:t>
            </w:r>
            <w:r w:rsidR="001040AD">
              <w:t>5</w:t>
            </w:r>
            <w:r w:rsidRPr="002C1B2C">
              <w:t>.13.</w:t>
            </w:r>
            <w:r w:rsidRPr="002C1B2C">
              <w:tab/>
              <w:t xml:space="preserve">īstenojot specifisko atbalsta mērķi, visi iepirkumi tiek veikti, ievērojot </w:t>
            </w:r>
            <w:bookmarkStart w:name="_Hlk74741868" w:id="6"/>
            <w:r w:rsidR="00630BB8">
              <w:t xml:space="preserve">aizsardzības un drošības jomas un </w:t>
            </w:r>
            <w:bookmarkEnd w:id="6"/>
            <w:r w:rsidRPr="002C1B2C">
              <w:t>publisk</w:t>
            </w:r>
            <w:r w:rsidR="00906F42">
              <w:t>o</w:t>
            </w:r>
            <w:r w:rsidRPr="002C1B2C">
              <w:t xml:space="preserve"> iepirkum</w:t>
            </w:r>
            <w:r w:rsidR="00906F42">
              <w:t>u</w:t>
            </w:r>
            <w:r w:rsidRPr="002C1B2C">
              <w:t xml:space="preserve"> </w:t>
            </w:r>
            <w:r w:rsidR="00906F42">
              <w:t xml:space="preserve">jomas </w:t>
            </w:r>
            <w:r w:rsidRPr="002C1B2C">
              <w:t xml:space="preserve">tiesisko regulējumu un nodrošinot pārredzamu, nediskriminējošu, </w:t>
            </w:r>
            <w:r w:rsidRPr="002C1B2C">
              <w:lastRenderedPageBreak/>
              <w:t>beznosacījumu un konkurenci nodrošinošu procedūru.</w:t>
            </w:r>
            <w:r>
              <w:t>”</w:t>
            </w:r>
          </w:p>
          <w:p w:rsidR="00F13E38" w:rsidP="00131655" w:rsidRDefault="00F13E38" w14:paraId="30F3946F" w14:textId="77777777">
            <w:pPr>
              <w:jc w:val="both"/>
            </w:pPr>
          </w:p>
          <w:p w:rsidR="00F13E38" w:rsidP="00131655" w:rsidRDefault="00F13E38" w14:paraId="0B924244" w14:textId="77777777">
            <w:pPr>
              <w:jc w:val="both"/>
            </w:pPr>
          </w:p>
          <w:p w:rsidR="00DF4BB0" w:rsidP="00131655" w:rsidRDefault="00DF4BB0" w14:paraId="2C9B8545" w14:textId="50DBAFA7">
            <w:pPr>
              <w:jc w:val="both"/>
            </w:pPr>
          </w:p>
          <w:p w:rsidR="00B17F3A" w:rsidP="00131655" w:rsidRDefault="00B17F3A" w14:paraId="655470AC" w14:textId="4686B3CD">
            <w:pPr>
              <w:jc w:val="both"/>
            </w:pPr>
          </w:p>
        </w:tc>
      </w:tr>
      <w:tr w:rsidRPr="00712B66" w:rsidR="006E45D3" w:rsidTr="00EC3FFE" w14:paraId="45532E10"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EC3FFE" w14:paraId="29EBB12E" w14:textId="19783F5B">
            <w:pPr>
              <w:pStyle w:val="naisc"/>
              <w:spacing w:before="0" w:after="0"/>
            </w:pPr>
            <w:r>
              <w:lastRenderedPageBreak/>
              <w:t>7.</w:t>
            </w:r>
          </w:p>
        </w:tc>
        <w:tc>
          <w:tcPr>
            <w:tcW w:w="2545" w:type="dxa"/>
            <w:tcBorders>
              <w:top w:val="single" w:color="000000" w:sz="6" w:space="0"/>
              <w:left w:val="single" w:color="000000" w:sz="6" w:space="0"/>
              <w:bottom w:val="single" w:color="auto" w:sz="4" w:space="0"/>
              <w:right w:val="single" w:color="000000" w:sz="6" w:space="0"/>
            </w:tcBorders>
          </w:tcPr>
          <w:p w:rsidR="006E45D3" w:rsidP="002D5B0F" w:rsidRDefault="002D5B0F" w14:paraId="656DC71F" w14:textId="4A1A3068">
            <w:pPr>
              <w:pStyle w:val="naisc"/>
              <w:jc w:val="left"/>
            </w:pPr>
            <w:r>
              <w:t>Noteikumu projekta 12.8.apakšpunkts</w:t>
            </w:r>
            <w:r w:rsidR="006F6CF0">
              <w:t>.</w:t>
            </w:r>
          </w:p>
          <w:p w:rsidR="002D5B0F" w:rsidP="002D5B0F" w:rsidRDefault="002D5B0F" w14:paraId="51F8F692" w14:textId="59B26FFD">
            <w:pPr>
              <w:pStyle w:val="naisc"/>
              <w:jc w:val="left"/>
            </w:pPr>
            <w:r>
              <w:t>“</w:t>
            </w:r>
            <w:r>
              <w:rPr>
                <w:rFonts w:eastAsia="Calibri"/>
              </w:rPr>
              <w:t>operatīvo telpu aprīkošanas izmaksas”</w:t>
            </w:r>
          </w:p>
        </w:tc>
        <w:tc>
          <w:tcPr>
            <w:tcW w:w="3943" w:type="dxa"/>
            <w:tcBorders>
              <w:left w:val="single" w:color="000000" w:sz="6" w:space="0"/>
              <w:bottom w:val="single" w:color="auto" w:sz="4" w:space="0"/>
              <w:right w:val="single" w:color="000000" w:sz="6" w:space="0"/>
            </w:tcBorders>
          </w:tcPr>
          <w:p w:rsidR="00E41C8F" w:rsidP="00E41C8F" w:rsidRDefault="00E41C8F" w14:paraId="5718161B" w14:textId="77777777">
            <w:pPr>
              <w:pStyle w:val="naisc"/>
              <w:spacing w:before="0" w:after="0"/>
              <w:rPr>
                <w:b/>
                <w:bCs/>
              </w:rPr>
            </w:pPr>
            <w:r>
              <w:rPr>
                <w:b/>
                <w:bCs/>
              </w:rPr>
              <w:t>Finanšu ministrija</w:t>
            </w:r>
          </w:p>
          <w:p w:rsidR="00E41C8F" w:rsidP="00E41C8F" w:rsidRDefault="00E41C8F" w14:paraId="5214E632" w14:textId="77777777">
            <w:pPr>
              <w:pStyle w:val="naisc"/>
              <w:spacing w:before="0" w:after="0"/>
              <w:rPr>
                <w:b/>
                <w:bCs/>
              </w:rPr>
            </w:pPr>
            <w:r>
              <w:rPr>
                <w:b/>
                <w:bCs/>
              </w:rPr>
              <w:t>(2021.gada 3.jūnija atzinums)</w:t>
            </w:r>
          </w:p>
          <w:p w:rsidRPr="00E41C8F" w:rsidR="006E45D3" w:rsidP="00E41C8F" w:rsidRDefault="002319CE" w14:paraId="06CFE495" w14:textId="11D71137">
            <w:pPr>
              <w:pStyle w:val="naisc"/>
              <w:spacing w:before="0" w:after="0"/>
              <w:jc w:val="both"/>
            </w:pPr>
            <w:r w:rsidRPr="002319CE">
              <w:t>Lūdzam skaidrot, vai noteikumu projekta 12.8.apakšpunktā minētajās operatīvo telpu aprīkošanas izmaksās attiecināmas varētu būt arī telpu remontu vai rekonstrukcijas izmaksas, kā arī, kādas aprīkošanas izmaksas varētu būt attiecināmas, jo ar aprīkošanas izmaksām var saprast arī mēbeļu un tml. aprīkojuma iegādi. Lūdzam izvērtēt nepieciešamību precizēt noteikumu projekta 12.8.apakšpunktu, lai būtu viennozīmīgi skaidri ieviešanas nosacījumi.</w:t>
            </w:r>
          </w:p>
        </w:tc>
        <w:tc>
          <w:tcPr>
            <w:tcW w:w="3969" w:type="dxa"/>
            <w:tcBorders>
              <w:left w:val="single" w:color="000000" w:sz="6" w:space="0"/>
              <w:bottom w:val="single" w:color="auto" w:sz="4" w:space="0"/>
              <w:right w:val="single" w:color="000000" w:sz="6" w:space="0"/>
            </w:tcBorders>
          </w:tcPr>
          <w:p w:rsidR="00C77659" w:rsidP="00EE1C96" w:rsidRDefault="00C77659" w14:paraId="7080E87D" w14:textId="77777777">
            <w:pPr>
              <w:pStyle w:val="naisc"/>
              <w:spacing w:before="0" w:after="0"/>
              <w:rPr>
                <w:b/>
              </w:rPr>
            </w:pPr>
            <w:r>
              <w:rPr>
                <w:b/>
              </w:rPr>
              <w:t>Ņemts vērā</w:t>
            </w:r>
          </w:p>
          <w:p w:rsidR="007733F4" w:rsidP="00EC3FFE" w:rsidRDefault="007733F4" w14:paraId="7C7C858D" w14:textId="77777777">
            <w:pPr>
              <w:pStyle w:val="naisc"/>
              <w:spacing w:before="0" w:after="0"/>
              <w:jc w:val="both"/>
            </w:pPr>
          </w:p>
          <w:p w:rsidR="00C77659" w:rsidP="00EC3FFE" w:rsidRDefault="00C77659" w14:paraId="1C6404BD" w14:textId="573A8E93">
            <w:pPr>
              <w:pStyle w:val="naisc"/>
              <w:spacing w:before="0" w:after="0"/>
              <w:jc w:val="both"/>
              <w:rPr>
                <w:b/>
              </w:rPr>
            </w:pPr>
            <w:r>
              <w:t xml:space="preserve">Skaidrojam, ka operatīvo telpu aprīkošana </w:t>
            </w:r>
            <w:r w:rsidR="00F13E38">
              <w:t xml:space="preserve">paredz </w:t>
            </w:r>
            <w:r>
              <w:t>personālās darbstacijas izveid</w:t>
            </w:r>
            <w:r w:rsidR="00F13E38">
              <w:t>i</w:t>
            </w:r>
            <w:r>
              <w:t xml:space="preserve"> iestādēm, kas ir specifiskā atbalsta mērķa tiešā mērķa auditorija un kas darbā izmantos inovatīvo tehnoloģisko risinājumu. Darbstacijas ietvaros plānots nodrošināt tādu tehnisko nodrošinājumu, kā dators, monitors, darbam nepieciešamās licences u.c.</w:t>
            </w:r>
          </w:p>
          <w:p w:rsidR="008F1577" w:rsidP="00EE1C96" w:rsidRDefault="008F1577" w14:paraId="6269BD04" w14:textId="0269A022">
            <w:pPr>
              <w:pStyle w:val="naisc"/>
              <w:spacing w:before="0" w:after="0"/>
              <w:rPr>
                <w:b/>
              </w:rPr>
            </w:pPr>
            <w:r>
              <w:rPr>
                <w:b/>
              </w:rPr>
              <w:t xml:space="preserve"> </w:t>
            </w:r>
          </w:p>
        </w:tc>
        <w:tc>
          <w:tcPr>
            <w:tcW w:w="3118" w:type="dxa"/>
            <w:tcBorders>
              <w:top w:val="single" w:color="auto" w:sz="4" w:space="0"/>
              <w:left w:val="single" w:color="auto" w:sz="4" w:space="0"/>
              <w:bottom w:val="single" w:color="auto" w:sz="4" w:space="0"/>
            </w:tcBorders>
          </w:tcPr>
          <w:p w:rsidR="006E45D3" w:rsidP="00D60B4B" w:rsidRDefault="00F13E38" w14:paraId="0D852703" w14:textId="1A29335D">
            <w:pPr>
              <w:spacing w:after="120"/>
              <w:jc w:val="both"/>
            </w:pPr>
            <w:r>
              <w:t>Noteikumu projekta 1</w:t>
            </w:r>
            <w:r w:rsidR="001040AD">
              <w:t>5</w:t>
            </w:r>
            <w:r>
              <w:t>.</w:t>
            </w:r>
            <w:r w:rsidR="00EC3FFE">
              <w:t>7</w:t>
            </w:r>
            <w:r>
              <w:t>.apakšpunkts precizēts šāda redakcijā:</w:t>
            </w:r>
          </w:p>
          <w:p w:rsidR="00F13E38" w:rsidP="00D60B4B" w:rsidRDefault="00F13E38" w14:paraId="4836486D" w14:textId="25EF05CE">
            <w:pPr>
              <w:spacing w:after="120"/>
              <w:jc w:val="both"/>
            </w:pPr>
            <w:r>
              <w:t>“1</w:t>
            </w:r>
            <w:r w:rsidR="001040AD">
              <w:t>5</w:t>
            </w:r>
            <w:r>
              <w:t>.</w:t>
            </w:r>
            <w:r w:rsidR="00EC3FFE">
              <w:t>7</w:t>
            </w:r>
            <w:r>
              <w:t>.</w:t>
            </w:r>
            <w:r>
              <w:rPr>
                <w:rFonts w:eastAsia="Calibri"/>
              </w:rPr>
              <w:t xml:space="preserve"> operatīvo telpu aprīkošanas izmaksas, </w:t>
            </w:r>
            <w:bookmarkStart w:name="_Hlk74655375" w:id="7"/>
            <w:r>
              <w:rPr>
                <w:rFonts w:eastAsia="Calibri"/>
              </w:rPr>
              <w:t>kas saistītas ar tehnoloģiskā risinājuma izmantošanai nepieciešamo darbstaciju izveidi</w:t>
            </w:r>
            <w:r>
              <w:t>”.</w:t>
            </w:r>
          </w:p>
          <w:bookmarkEnd w:id="7"/>
          <w:p w:rsidR="00F13E38" w:rsidP="00D60B4B" w:rsidRDefault="00F13E38" w14:paraId="65854920" w14:textId="77777777">
            <w:pPr>
              <w:spacing w:after="120"/>
              <w:jc w:val="both"/>
            </w:pPr>
          </w:p>
        </w:tc>
      </w:tr>
      <w:tr w:rsidRPr="00712B66" w:rsidR="006E45D3" w:rsidTr="00B1349D" w14:paraId="4B42C023"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6F0786" w14:paraId="231AE2B2" w14:textId="5A046881">
            <w:pPr>
              <w:pStyle w:val="naisc"/>
              <w:spacing w:before="0" w:after="0"/>
            </w:pPr>
            <w:r>
              <w:t>8.</w:t>
            </w:r>
          </w:p>
        </w:tc>
        <w:tc>
          <w:tcPr>
            <w:tcW w:w="2545" w:type="dxa"/>
            <w:tcBorders>
              <w:top w:val="single" w:color="000000" w:sz="6" w:space="0"/>
              <w:left w:val="single" w:color="000000" w:sz="6" w:space="0"/>
              <w:bottom w:val="single" w:color="auto" w:sz="4" w:space="0"/>
              <w:right w:val="single" w:color="000000" w:sz="6" w:space="0"/>
            </w:tcBorders>
          </w:tcPr>
          <w:p w:rsidR="006E45D3" w:rsidP="002D5B0F" w:rsidRDefault="00FA1192" w14:paraId="59779A0F" w14:textId="00600F09">
            <w:pPr>
              <w:pStyle w:val="naisc"/>
              <w:spacing w:before="0" w:after="0"/>
              <w:jc w:val="left"/>
            </w:pPr>
            <w:r>
              <w:t>Noteikumu projekta 19.punkts</w:t>
            </w:r>
            <w:r w:rsidR="006F6CF0">
              <w:t>.</w:t>
            </w:r>
          </w:p>
          <w:p w:rsidR="00FA1192" w:rsidP="00FA1192" w:rsidRDefault="002D5B0F" w14:paraId="2D24D980" w14:textId="51E47EAC">
            <w:pPr>
              <w:pStyle w:val="naisc"/>
              <w:spacing w:before="0" w:after="0"/>
              <w:jc w:val="both"/>
            </w:pPr>
            <w:r>
              <w:t>“</w:t>
            </w:r>
            <w:r w:rsidR="00FA1192">
              <w:t xml:space="preserve">19. </w:t>
            </w:r>
            <w:r w:rsidRPr="00FA1192" w:rsidR="00FA1192">
              <w:t xml:space="preserve">Pēc līguma par projekta īstenošanu noslēgšanas sadarbības </w:t>
            </w:r>
            <w:r w:rsidRPr="00FA1192" w:rsidR="00FA1192">
              <w:lastRenderedPageBreak/>
              <w:t>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nodrošina finansējuma saņēmējam avansa maksājumus, kuru kopsumma nepārsniedz 90 procentus no projektam piešķirtā Eiropas Reģionālās attīstības fonda finansējuma. Avansu var izmaksāt vairākos maksājumos.</w:t>
            </w:r>
            <w:r>
              <w:t>”</w:t>
            </w:r>
          </w:p>
          <w:p w:rsidR="00B1349D" w:rsidP="00FA1192" w:rsidRDefault="00B1349D" w14:paraId="7ABD87ED" w14:textId="77777777">
            <w:pPr>
              <w:pStyle w:val="naisc"/>
              <w:spacing w:before="0" w:after="0"/>
              <w:jc w:val="both"/>
            </w:pPr>
          </w:p>
          <w:p w:rsidR="00B1349D" w:rsidP="00FA1192" w:rsidRDefault="00B1349D" w14:paraId="4238B97D" w14:textId="6979D75D">
            <w:pPr>
              <w:pStyle w:val="naisc"/>
              <w:spacing w:before="0" w:after="0"/>
              <w:jc w:val="both"/>
            </w:pPr>
            <w:r>
              <w:t>Noteikumu projekta anotācijas I sadaļas 2.punkts</w:t>
            </w:r>
            <w:r w:rsidR="006F6CF0">
              <w:t>.</w:t>
            </w:r>
          </w:p>
          <w:p w:rsidR="00B1349D" w:rsidP="00FA1192" w:rsidRDefault="00B1349D" w14:paraId="6EC85D3A" w14:textId="77777777">
            <w:pPr>
              <w:pStyle w:val="naisc"/>
              <w:spacing w:before="0" w:after="0"/>
              <w:jc w:val="both"/>
            </w:pPr>
          </w:p>
          <w:p w:rsidR="00B1349D" w:rsidP="00FA1192" w:rsidRDefault="006F6CF0" w14:paraId="5C5E11A8" w14:textId="415D85EC">
            <w:pPr>
              <w:pStyle w:val="naisc"/>
              <w:spacing w:before="0" w:after="0"/>
              <w:jc w:val="both"/>
            </w:pPr>
            <w:r>
              <w:t>“</w:t>
            </w:r>
            <w:r w:rsidRPr="00B1349D" w:rsidR="00B1349D">
              <w:t xml:space="preserve">Sadarbības iestāde, veicot avansa </w:t>
            </w:r>
            <w:r w:rsidRPr="00B1349D" w:rsidR="00B1349D">
              <w:lastRenderedPageBreak/>
              <w:t>maksājumu, ievēro nosacījumu, ka avansa maksājuma kopsumma nedrīkst pārsniegt 90 % no projektam piešķirtā ES fonda finansējuma.</w:t>
            </w:r>
            <w:r>
              <w:t>”</w:t>
            </w:r>
          </w:p>
        </w:tc>
        <w:tc>
          <w:tcPr>
            <w:tcW w:w="3943" w:type="dxa"/>
            <w:tcBorders>
              <w:left w:val="single" w:color="000000" w:sz="6" w:space="0"/>
              <w:bottom w:val="single" w:color="auto" w:sz="4" w:space="0"/>
              <w:right w:val="single" w:color="000000" w:sz="6" w:space="0"/>
            </w:tcBorders>
          </w:tcPr>
          <w:p w:rsidR="00E41C8F" w:rsidP="00E41C8F" w:rsidRDefault="00E41C8F" w14:paraId="1FD83C90" w14:textId="77777777">
            <w:pPr>
              <w:pStyle w:val="naisc"/>
              <w:spacing w:before="0" w:after="0"/>
              <w:rPr>
                <w:b/>
                <w:bCs/>
              </w:rPr>
            </w:pPr>
            <w:r>
              <w:rPr>
                <w:b/>
                <w:bCs/>
              </w:rPr>
              <w:lastRenderedPageBreak/>
              <w:t>Finanšu ministrija</w:t>
            </w:r>
          </w:p>
          <w:p w:rsidR="00E41C8F" w:rsidP="00E41C8F" w:rsidRDefault="00E41C8F" w14:paraId="459834AF" w14:textId="77777777">
            <w:pPr>
              <w:pStyle w:val="naisc"/>
              <w:spacing w:before="0" w:after="0"/>
              <w:rPr>
                <w:b/>
                <w:bCs/>
              </w:rPr>
            </w:pPr>
            <w:r>
              <w:rPr>
                <w:b/>
                <w:bCs/>
              </w:rPr>
              <w:t>(2021.gada 3.jūnija atzinums)</w:t>
            </w:r>
          </w:p>
          <w:p w:rsidR="007733F4" w:rsidP="00E41C8F" w:rsidRDefault="007733F4" w14:paraId="6B61F3BE" w14:textId="77777777">
            <w:pPr>
              <w:pStyle w:val="naisc"/>
              <w:spacing w:before="0" w:after="0"/>
              <w:jc w:val="both"/>
            </w:pPr>
          </w:p>
          <w:p w:rsidRPr="00E41C8F" w:rsidR="006E45D3" w:rsidP="00E41C8F" w:rsidRDefault="002319CE" w14:paraId="7B29E547" w14:textId="40AA73A6">
            <w:pPr>
              <w:pStyle w:val="naisc"/>
              <w:spacing w:before="0" w:after="0"/>
              <w:jc w:val="both"/>
            </w:pPr>
            <w:r w:rsidRPr="002319CE">
              <w:t xml:space="preserve">Lūdzam precizēt noteikumu projekta 19.punktu atbilstoši MK noteikumu </w:t>
            </w:r>
            <w:r w:rsidRPr="002319CE">
              <w:lastRenderedPageBreak/>
              <w:t xml:space="preserve">Nr.130  19.punktam, proti, </w:t>
            </w:r>
            <w:bookmarkStart w:name="_Hlk74046048" w:id="8"/>
            <w:r w:rsidRPr="002319CE">
              <w:t xml:space="preserve">sadarbības iestāde, veicot avansa un starpposma maksājumus, ievēro nosacījumu, ka to kopsumma nedrīkst pārsniegt 90% no projektam piešķirtā Eiropas Savienības fonda finansējuma. </w:t>
            </w:r>
            <w:bookmarkEnd w:id="8"/>
            <w:r w:rsidRPr="002319CE">
              <w:t>Vienlaicīgi lūdzam precizēt arī anotāciju.</w:t>
            </w:r>
          </w:p>
        </w:tc>
        <w:tc>
          <w:tcPr>
            <w:tcW w:w="3969" w:type="dxa"/>
            <w:tcBorders>
              <w:left w:val="single" w:color="000000" w:sz="6" w:space="0"/>
              <w:bottom w:val="single" w:color="auto" w:sz="4" w:space="0"/>
              <w:right w:val="single" w:color="000000" w:sz="6" w:space="0"/>
            </w:tcBorders>
          </w:tcPr>
          <w:p w:rsidR="006E45D3" w:rsidP="00EE1C96" w:rsidRDefault="00D10BE2" w14:paraId="114DCE7B" w14:textId="77777777">
            <w:pPr>
              <w:pStyle w:val="naisc"/>
              <w:spacing w:before="0" w:after="0"/>
              <w:rPr>
                <w:b/>
              </w:rPr>
            </w:pPr>
            <w:r>
              <w:rPr>
                <w:b/>
              </w:rPr>
              <w:lastRenderedPageBreak/>
              <w:t>Ņemts vērā</w:t>
            </w:r>
          </w:p>
          <w:p w:rsidR="00FA1192" w:rsidP="00EE1C96" w:rsidRDefault="00FA1192" w14:paraId="70F6F78F" w14:textId="77777777">
            <w:pPr>
              <w:pStyle w:val="naisc"/>
              <w:spacing w:before="0" w:after="0"/>
              <w:rPr>
                <w:b/>
              </w:rPr>
            </w:pPr>
          </w:p>
          <w:p w:rsidRPr="00FA1192" w:rsidR="00FA1192" w:rsidP="003C620E" w:rsidRDefault="00FA1192" w14:paraId="2882581E" w14:textId="2AEDCA35">
            <w:pPr>
              <w:pStyle w:val="naisc"/>
              <w:jc w:val="both"/>
              <w:rPr>
                <w:bCs/>
              </w:rPr>
            </w:pPr>
          </w:p>
        </w:tc>
        <w:tc>
          <w:tcPr>
            <w:tcW w:w="3118" w:type="dxa"/>
            <w:tcBorders>
              <w:top w:val="single" w:color="auto" w:sz="4" w:space="0"/>
              <w:left w:val="single" w:color="auto" w:sz="4" w:space="0"/>
              <w:bottom w:val="single" w:color="auto" w:sz="4" w:space="0"/>
            </w:tcBorders>
          </w:tcPr>
          <w:p w:rsidR="006E45D3" w:rsidP="00D60B4B" w:rsidRDefault="005A67FD" w14:paraId="2B7B41C1" w14:textId="7D160988">
            <w:pPr>
              <w:spacing w:after="120"/>
              <w:jc w:val="both"/>
            </w:pPr>
            <w:r>
              <w:t>Noteikumu projekt</w:t>
            </w:r>
            <w:r w:rsidR="00E44777">
              <w:t>a</w:t>
            </w:r>
            <w:r>
              <w:t xml:space="preserve"> </w:t>
            </w:r>
            <w:r w:rsidR="00B1349D">
              <w:t>2</w:t>
            </w:r>
            <w:r w:rsidR="00906F42">
              <w:t>2</w:t>
            </w:r>
            <w:r w:rsidR="00B1349D">
              <w:t xml:space="preserve">. </w:t>
            </w:r>
            <w:r w:rsidR="00E44777">
              <w:t xml:space="preserve">punkts </w:t>
            </w:r>
            <w:r>
              <w:t>precizēts šādā redakcijā:</w:t>
            </w:r>
          </w:p>
          <w:p w:rsidR="005A67FD" w:rsidP="00D60B4B" w:rsidRDefault="005A67FD" w14:paraId="73E144A4" w14:textId="1B2C90FA">
            <w:pPr>
              <w:spacing w:after="120"/>
              <w:jc w:val="both"/>
            </w:pPr>
            <w:r>
              <w:t>“2</w:t>
            </w:r>
            <w:r w:rsidR="00906F42">
              <w:t>2</w:t>
            </w:r>
            <w:r>
              <w:t xml:space="preserve">. </w:t>
            </w:r>
            <w:r w:rsidRPr="005A67FD">
              <w:t xml:space="preserve">Pēc līguma par projekta īstenošanu noslēgšanas </w:t>
            </w:r>
            <w:r w:rsidRPr="005A67FD">
              <w:lastRenderedPageBreak/>
              <w:t xml:space="preserve">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nodrošina finansējuma saņēmējam avansa maksājumus. Avansu var izmaksāt vairākos maksājumos. </w:t>
            </w:r>
            <w:r w:rsidRPr="00B1349D">
              <w:t>Sadarbības iestāde, veicot avansa un starpposma maksājumus, ievēro nosacījumu, ka to kopsumma nedrīkst pārsniegt 90% no projektam piešķirtā Eiropas Reģionālās attīstības fonda finansējuma.</w:t>
            </w:r>
            <w:r w:rsidRPr="00B1349D" w:rsidR="0095088B">
              <w:t>”</w:t>
            </w:r>
          </w:p>
          <w:p w:rsidR="00B1349D" w:rsidP="00D60B4B" w:rsidRDefault="00B1349D" w14:paraId="0FE177DC" w14:textId="621AC801">
            <w:pPr>
              <w:spacing w:after="120"/>
              <w:jc w:val="both"/>
            </w:pPr>
            <w:r w:rsidRPr="00B1349D">
              <w:t>Noteikumu projekta anotācijas I sadaļa</w:t>
            </w:r>
            <w:r>
              <w:t xml:space="preserve">s 2.punktā teksts precizēts </w:t>
            </w:r>
            <w:r w:rsidRPr="00B1349D">
              <w:t>šādā redakcijā:</w:t>
            </w:r>
          </w:p>
          <w:p w:rsidR="00B1349D" w:rsidP="00D60B4B" w:rsidRDefault="00B1349D" w14:paraId="32964E33" w14:textId="6B057C05">
            <w:pPr>
              <w:spacing w:after="120"/>
              <w:jc w:val="both"/>
            </w:pPr>
            <w:r>
              <w:t>“</w:t>
            </w:r>
            <w:r w:rsidRPr="00B1349D">
              <w:t xml:space="preserve">Sadarbības iestāde, veicot avansa un starpposma maksājumus, ievēro nosacījumu, ka to kopsumma </w:t>
            </w:r>
            <w:r w:rsidRPr="00B1349D">
              <w:lastRenderedPageBreak/>
              <w:t>nedrīkst pārsniegt 90% no projektam piešķirtā Eiropas Reģionālās attīstības fonda finansējuma</w:t>
            </w:r>
            <w:r>
              <w:t>”</w:t>
            </w:r>
            <w:r w:rsidRPr="00B1349D">
              <w:t>.</w:t>
            </w:r>
          </w:p>
        </w:tc>
      </w:tr>
      <w:tr w:rsidRPr="00712B66" w:rsidR="006E45D3" w:rsidTr="00107B4D" w14:paraId="1CCB996C"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6F0786" w14:paraId="5AD1CEBD" w14:textId="4709199A">
            <w:pPr>
              <w:pStyle w:val="naisc"/>
              <w:spacing w:before="0" w:after="0"/>
            </w:pPr>
            <w:r>
              <w:lastRenderedPageBreak/>
              <w:t>9.</w:t>
            </w:r>
          </w:p>
        </w:tc>
        <w:tc>
          <w:tcPr>
            <w:tcW w:w="2545" w:type="dxa"/>
            <w:tcBorders>
              <w:top w:val="single" w:color="000000" w:sz="6" w:space="0"/>
              <w:left w:val="single" w:color="000000" w:sz="6" w:space="0"/>
              <w:bottom w:val="single" w:color="auto" w:sz="4" w:space="0"/>
              <w:right w:val="single" w:color="000000" w:sz="6" w:space="0"/>
            </w:tcBorders>
          </w:tcPr>
          <w:p w:rsidR="006E45D3" w:rsidP="00F020FF" w:rsidRDefault="006E45D3" w14:paraId="3DF50233" w14:textId="77777777">
            <w:pPr>
              <w:pStyle w:val="naisc"/>
            </w:pPr>
          </w:p>
        </w:tc>
        <w:tc>
          <w:tcPr>
            <w:tcW w:w="3943" w:type="dxa"/>
            <w:tcBorders>
              <w:left w:val="single" w:color="000000" w:sz="6" w:space="0"/>
              <w:bottom w:val="single" w:color="auto" w:sz="4" w:space="0"/>
              <w:right w:val="single" w:color="000000" w:sz="6" w:space="0"/>
            </w:tcBorders>
          </w:tcPr>
          <w:p w:rsidR="00E41C8F" w:rsidP="00E41C8F" w:rsidRDefault="00E41C8F" w14:paraId="7B623AB0" w14:textId="77777777">
            <w:pPr>
              <w:pStyle w:val="naisc"/>
              <w:spacing w:before="0" w:after="0"/>
              <w:rPr>
                <w:b/>
                <w:bCs/>
              </w:rPr>
            </w:pPr>
            <w:r>
              <w:rPr>
                <w:b/>
                <w:bCs/>
              </w:rPr>
              <w:t>Finanšu ministrija</w:t>
            </w:r>
          </w:p>
          <w:p w:rsidR="00E41C8F" w:rsidP="00E41C8F" w:rsidRDefault="00E41C8F" w14:paraId="02725BD1" w14:textId="77777777">
            <w:pPr>
              <w:pStyle w:val="naisc"/>
              <w:spacing w:before="0" w:after="0"/>
              <w:rPr>
                <w:b/>
                <w:bCs/>
              </w:rPr>
            </w:pPr>
            <w:r>
              <w:rPr>
                <w:b/>
                <w:bCs/>
              </w:rPr>
              <w:t>(2021.gada 3.jūnija atzinums)</w:t>
            </w:r>
          </w:p>
          <w:p w:rsidRPr="00E41C8F" w:rsidR="006E45D3" w:rsidP="00E41C8F" w:rsidRDefault="002319CE" w14:paraId="7839075C" w14:textId="129E85A6">
            <w:pPr>
              <w:pStyle w:val="naisc"/>
              <w:spacing w:before="0" w:after="0"/>
              <w:jc w:val="both"/>
            </w:pPr>
            <w:r w:rsidRPr="002319CE">
              <w:t>Lūdzam noteikumu projektu papildināt ar jaunu punktu, kas nosaka finansējuma saņēmēja apbūves (ja attiecināms) un īpašumtiesības uz konkrēto objektu vai īpašumu, kurā plānots veikt ieguldījumus, ņemot vērā, ka noteiktuma projekta atbalstāmajās darbībās ir būvprojekta izstrāde, kas paredz arī objekta/</w:t>
            </w:r>
            <w:r w:rsidR="001F3894">
              <w:t xml:space="preserve"> </w:t>
            </w:r>
            <w:r w:rsidRPr="002319CE">
              <w:t xml:space="preserve">tu būvniecību (piemēram, </w:t>
            </w:r>
            <w:bookmarkStart w:name="_Hlk74047239" w:id="9"/>
            <w:r w:rsidRPr="002319CE">
              <w:t>nekustamais īpašums atrodas īpašumā, ilgtermiņa nomā, bezatlīdzības lietošanā, valdījumā, vai nodibinātas apbūves tiesības, kas ir nostiprinātas Valsts vienotā datorizētā zemesgrāmatā</w:t>
            </w:r>
            <w:bookmarkEnd w:id="9"/>
            <w:r w:rsidRPr="002319CE">
              <w:t>).</w:t>
            </w:r>
          </w:p>
        </w:tc>
        <w:tc>
          <w:tcPr>
            <w:tcW w:w="3969" w:type="dxa"/>
            <w:tcBorders>
              <w:left w:val="single" w:color="000000" w:sz="6" w:space="0"/>
              <w:bottom w:val="single" w:color="auto" w:sz="4" w:space="0"/>
              <w:right w:val="single" w:color="000000" w:sz="6" w:space="0"/>
            </w:tcBorders>
          </w:tcPr>
          <w:p w:rsidR="002F7876" w:rsidP="000155CF" w:rsidRDefault="000155CF" w14:paraId="4FCEF3A9" w14:textId="77777777">
            <w:pPr>
              <w:pStyle w:val="naisc"/>
              <w:spacing w:before="0" w:after="0"/>
              <w:rPr>
                <w:b/>
              </w:rPr>
            </w:pPr>
            <w:r>
              <w:rPr>
                <w:b/>
              </w:rPr>
              <w:t>Ņemts vērā</w:t>
            </w:r>
          </w:p>
          <w:p w:rsidRPr="00C01D2F" w:rsidR="00C01D2F" w:rsidP="00C01D2F" w:rsidRDefault="00C01D2F" w14:paraId="51E86BE8" w14:textId="53E98834">
            <w:pPr>
              <w:pStyle w:val="naisc"/>
              <w:spacing w:before="0" w:after="0"/>
              <w:jc w:val="both"/>
              <w:rPr>
                <w:bCs/>
              </w:rPr>
            </w:pPr>
            <w:r>
              <w:rPr>
                <w:bCs/>
              </w:rPr>
              <w:t>Skaidrojam, ka i</w:t>
            </w:r>
            <w:r w:rsidRPr="00C01D2F">
              <w:rPr>
                <w:bCs/>
              </w:rPr>
              <w:t>nfrastruktūras izvietošana paredzēta Ie</w:t>
            </w:r>
            <w:r>
              <w:rPr>
                <w:bCs/>
              </w:rPr>
              <w:t>kšlietu ministrijas</w:t>
            </w:r>
            <w:r w:rsidRPr="00C01D2F">
              <w:rPr>
                <w:bCs/>
              </w:rPr>
              <w:t xml:space="preserve"> un pašvaldību īpašumā</w:t>
            </w:r>
            <w:r w:rsidR="00B045D6">
              <w:rPr>
                <w:bCs/>
              </w:rPr>
              <w:t>, valdījumā vai turējumā</w:t>
            </w:r>
            <w:r w:rsidRPr="00C01D2F">
              <w:rPr>
                <w:bCs/>
              </w:rPr>
              <w:t xml:space="preserve"> esošajās zemes vienībās, kur būvniecības laikā nepieciešamā daļa tiks nodota bezatlīdzības lietošanā LVRTC. </w:t>
            </w:r>
          </w:p>
        </w:tc>
        <w:tc>
          <w:tcPr>
            <w:tcW w:w="3118" w:type="dxa"/>
            <w:tcBorders>
              <w:top w:val="single" w:color="auto" w:sz="4" w:space="0"/>
              <w:left w:val="single" w:color="auto" w:sz="4" w:space="0"/>
              <w:bottom w:val="single" w:color="auto" w:sz="4" w:space="0"/>
            </w:tcBorders>
          </w:tcPr>
          <w:p w:rsidR="002F7876" w:rsidP="00D60B4B" w:rsidRDefault="002F7876" w14:paraId="5C808117" w14:textId="54486F9B">
            <w:pPr>
              <w:spacing w:after="120"/>
              <w:jc w:val="both"/>
            </w:pPr>
            <w:r>
              <w:t xml:space="preserve">Noteikumu projekts papildināts ar </w:t>
            </w:r>
            <w:r w:rsidR="008A436B">
              <w:t xml:space="preserve">9. punktu </w:t>
            </w:r>
            <w:r w:rsidR="00E44777">
              <w:t>šād</w:t>
            </w:r>
            <w:r w:rsidR="00107B4D">
              <w:t>ā</w:t>
            </w:r>
            <w:r w:rsidR="00E44777">
              <w:t xml:space="preserve"> redakcijā</w:t>
            </w:r>
            <w:r>
              <w:t>:</w:t>
            </w:r>
          </w:p>
          <w:p w:rsidR="008A436B" w:rsidP="00D60B4B" w:rsidRDefault="00107B4D" w14:paraId="6BCFFF94" w14:textId="160A443E">
            <w:pPr>
              <w:spacing w:after="120"/>
              <w:jc w:val="both"/>
            </w:pPr>
            <w:r>
              <w:t>“</w:t>
            </w:r>
            <w:r w:rsidR="008A436B">
              <w:t>9.</w:t>
            </w:r>
            <w:r w:rsidR="00A94CB9">
              <w:t xml:space="preserve"> </w:t>
            </w:r>
            <w:r w:rsidRPr="003911CB" w:rsidR="003911CB">
              <w:t>Publiska persona, publiskas personas kapitālsabiedrība,</w:t>
            </w:r>
            <w:r w:rsidR="00A94CB9">
              <w:t xml:space="preserve"> k</w:t>
            </w:r>
            <w:r w:rsidRPr="003911CB" w:rsidR="003911CB">
              <w:t xml:space="preserve">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 robežas kontroli, ir tiesīga finansējuma saņēmējam bezatlīdzības lietošanā nodot </w:t>
            </w:r>
            <w:r w:rsidRPr="003911CB" w:rsidR="003911CB">
              <w:lastRenderedPageBreak/>
              <w:t xml:space="preserve">vai apgrūtināt  savā īpašumā vai valdījumā esošu nekustamo īpašumu vai tā daļu, kas nepieciešams </w:t>
            </w:r>
            <w:r w:rsidR="00D55A0F">
              <w:t>projekta ī</w:t>
            </w:r>
            <w:r w:rsidRPr="003911CB" w:rsidR="003911CB">
              <w:t>stenošanai. Nekustamo īpašumu vai tā daļu nodod vai apgrūtina uz projekta īstenošanas laiku un uz visu projekta īstenošanas rezultātā izveidotā tehnoloģiskā risinājuma izmantošanas laiku.</w:t>
            </w:r>
            <w:r w:rsidR="003911CB">
              <w:t xml:space="preserve">” </w:t>
            </w:r>
          </w:p>
          <w:p w:rsidRPr="003911CB" w:rsidR="008A436B" w:rsidP="00D60B4B" w:rsidRDefault="008A436B" w14:paraId="40B2764A" w14:textId="7C9FD0C7">
            <w:pPr>
              <w:spacing w:after="120"/>
              <w:jc w:val="both"/>
            </w:pPr>
            <w:r w:rsidRPr="003911CB">
              <w:t>Noteikumu projekta anotācijas I sadaļas 2. punkts  papildināts ar tekstu šādā redakcijā</w:t>
            </w:r>
            <w:r w:rsidR="00234220">
              <w:t>:</w:t>
            </w:r>
          </w:p>
          <w:p w:rsidR="00234220" w:rsidP="00234220" w:rsidRDefault="008A436B" w14:paraId="53C76127" w14:textId="77777777">
            <w:pPr>
              <w:spacing w:after="120"/>
              <w:jc w:val="both"/>
            </w:pPr>
            <w:r w:rsidRPr="003911CB">
              <w:t>“</w:t>
            </w:r>
            <w:r w:rsidR="00234220">
              <w:t xml:space="preserve">Projekta radītā infrastruktūra un intelektuālais risinājums būs LVRTC īpašumā un uzskaitē. </w:t>
            </w:r>
          </w:p>
          <w:p w:rsidR="00234220" w:rsidP="00234220" w:rsidRDefault="00234220" w14:paraId="22E6F860" w14:textId="77777777">
            <w:pPr>
              <w:spacing w:after="120"/>
              <w:jc w:val="both"/>
            </w:pPr>
            <w:r>
              <w:t xml:space="preserve">Izveidotais risinājums pamatā sastāv no elektronisko sakaru tīkla, un risinājuma izbūvei saskaņā ar Elektronisko sakaru likuma 16.pantu nav nepieciešams, lai nekustamais īpašums, kurā tiek īstenots elektronisko sakaru tīkla būvniecība,  atrastos tīkla būvniecības ierosinātāja īpašumā, ilgtermiņa nomā, </w:t>
            </w:r>
            <w:r>
              <w:lastRenderedPageBreak/>
              <w:t>bezatlīdzības lietošanā, valdījumā, vai ir nodibinātas apbūves tiesības, kas ir nostiprinātas Valsts vienotā datorizētā zemesgrāmatā.</w:t>
            </w:r>
          </w:p>
          <w:p w:rsidR="00234220" w:rsidP="00234220" w:rsidRDefault="00234220" w14:paraId="11D3413C" w14:textId="77777777">
            <w:pPr>
              <w:spacing w:after="120"/>
              <w:jc w:val="both"/>
            </w:pPr>
            <w:r>
              <w:t xml:space="preserve">Infrastruktūras izvietošana paredzēta Iekšlietu ministrijas un pašvaldību īpašumā vai valdījumā vai turējumā esošajās zemes vienībās. </w:t>
            </w:r>
          </w:p>
          <w:p w:rsidR="00234220" w:rsidP="00234220" w:rsidRDefault="00234220" w14:paraId="707A63C6" w14:textId="77777777">
            <w:pPr>
              <w:spacing w:after="120"/>
              <w:jc w:val="both"/>
            </w:pPr>
            <w:r>
              <w:t xml:space="preserve">MK noteikumu projektā arī noteikts, ka publiska persona, publiskas personas kapitālsabiedrība, kapitālsabiedrība,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 </w:t>
            </w:r>
            <w:r>
              <w:lastRenderedPageBreak/>
              <w:t>robežas kontroli, ir tiesīga finansējuma saņēmējam bezatlīdzības lietošanā nodot vai apgrūtināt  savā īpašumā vai valdījumā esošu nekustamo īpašumu vai tā daļu, kas nepieciešams projekta īstenošanai. Nekustamo īpašumu vai tā daļu nodod vai apgrūtina uz projekta īstenošanas laiku un uz visu projekta īstenošanas rezultātā izveidotā tehnoloģiskā risinājuma izmantošanas laiku.</w:t>
            </w:r>
          </w:p>
          <w:p w:rsidR="00234220" w:rsidP="00234220" w:rsidRDefault="00234220" w14:paraId="22529FFD" w14:textId="77777777">
            <w:pPr>
              <w:spacing w:after="120"/>
              <w:jc w:val="both"/>
            </w:pPr>
            <w:r>
              <w:t xml:space="preserve">Projektā īstenošanas laikā infrastruktūra galvenokārt tiks izvietota sadarbības partnera – Iekšlietu ministrijas – valdījumā vai turējumā esošajās zemes vienībās. </w:t>
            </w:r>
          </w:p>
          <w:p w:rsidR="00234220" w:rsidP="00234220" w:rsidRDefault="00234220" w14:paraId="56D06687" w14:textId="77777777">
            <w:pPr>
              <w:spacing w:after="120"/>
              <w:jc w:val="both"/>
            </w:pPr>
            <w:r>
              <w:t xml:space="preserve">Līgumā ar sadarbības partneri tiks paredzēti pamatnosacījumi par infrastruktūras ierīkošanu sadarbības partnera īpašumā, valdījumā vai turējuma esošajās zemes vienībās. 2.1.2.SAM ietvaros nav paredzēta infrastruktūras </w:t>
            </w:r>
            <w:r>
              <w:lastRenderedPageBreak/>
              <w:t>izvietošana privātajās zemes vienībās.</w:t>
            </w:r>
          </w:p>
          <w:p w:rsidR="00234220" w:rsidP="00234220" w:rsidRDefault="00234220" w14:paraId="13FA3D09" w14:textId="77777777">
            <w:pPr>
              <w:spacing w:after="120"/>
              <w:jc w:val="both"/>
            </w:pPr>
            <w:r>
              <w:t>Vienlaikus nav izslēgts, ka nelielu daļu infrastruktūras būs jāizvieto uz pašvaldības zemes vienībām vai  VAS “Latvijas valsts meži” zemes vienībām. Tādēļ MK  noteikumu projekts paredz, ka, lai atvieglotu projekta ietvaros radītās infrastruktūras izbūvi un uzturēšanu pēc projekta pabeigšanas, ja tas būs nepieciešams projekta labākai realizācijai, nepieciešamības gadījumā tiks slēgti sadarbības līgumi ar pašvaldībām un arī ar VAS “Latvijas valsts meži” (nepiesaistot minētās personas kā sadarbības partnerus), atrunājot pušu pienākumus infrastruktūras ekspluatācijas laikā.</w:t>
            </w:r>
          </w:p>
          <w:p w:rsidR="008A436B" w:rsidP="00234220" w:rsidRDefault="00234220" w14:paraId="48E53914" w14:textId="2B166298">
            <w:pPr>
              <w:spacing w:after="120"/>
              <w:jc w:val="both"/>
            </w:pPr>
            <w:r>
              <w:t xml:space="preserve"> Ņemot vērā projekta īstenošanas laikā radīto vienoto inovatīvo tehnoloģisko risinājumu, šī vienotā inovatīvā tehnoloģiskā risinājuma izmantošanas laiks ir </w:t>
            </w:r>
            <w:r>
              <w:lastRenderedPageBreak/>
              <w:t xml:space="preserve">paredzēts aptuveni līdz 2035.gadam, kas ir garāks termiņš nekā </w:t>
            </w:r>
            <w:proofErr w:type="spellStart"/>
            <w:r>
              <w:t>pēcuzraudzības</w:t>
            </w:r>
            <w:proofErr w:type="spellEnd"/>
            <w:r>
              <w:t xml:space="preserve"> periods.”</w:t>
            </w:r>
          </w:p>
        </w:tc>
      </w:tr>
      <w:tr w:rsidRPr="00712B66" w:rsidR="006E45D3" w:rsidTr="00475217" w14:paraId="53DB66BD"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6F0786" w14:paraId="49C97FF4" w14:textId="7A344DF6">
            <w:pPr>
              <w:pStyle w:val="naisc"/>
              <w:spacing w:before="0" w:after="0"/>
            </w:pPr>
            <w:r>
              <w:lastRenderedPageBreak/>
              <w:t>10.</w:t>
            </w:r>
          </w:p>
        </w:tc>
        <w:tc>
          <w:tcPr>
            <w:tcW w:w="2545" w:type="dxa"/>
            <w:tcBorders>
              <w:top w:val="single" w:color="000000" w:sz="6" w:space="0"/>
              <w:left w:val="single" w:color="000000" w:sz="6" w:space="0"/>
              <w:bottom w:val="single" w:color="auto" w:sz="4" w:space="0"/>
              <w:right w:val="single" w:color="000000" w:sz="6" w:space="0"/>
            </w:tcBorders>
          </w:tcPr>
          <w:p w:rsidR="006E45D3" w:rsidP="002D5B0F" w:rsidRDefault="0097241C" w14:paraId="523E8490" w14:textId="404CB67C">
            <w:pPr>
              <w:pStyle w:val="naisc"/>
              <w:jc w:val="left"/>
            </w:pPr>
            <w:r>
              <w:t>Noteikumu projekts</w:t>
            </w:r>
          </w:p>
        </w:tc>
        <w:tc>
          <w:tcPr>
            <w:tcW w:w="3943" w:type="dxa"/>
            <w:tcBorders>
              <w:left w:val="single" w:color="000000" w:sz="6" w:space="0"/>
              <w:bottom w:val="single" w:color="auto" w:sz="4" w:space="0"/>
              <w:right w:val="single" w:color="000000" w:sz="6" w:space="0"/>
            </w:tcBorders>
          </w:tcPr>
          <w:p w:rsidR="00E41C8F" w:rsidP="00E41C8F" w:rsidRDefault="00E41C8F" w14:paraId="437068BF" w14:textId="77777777">
            <w:pPr>
              <w:pStyle w:val="naisc"/>
              <w:spacing w:before="0" w:after="0"/>
              <w:rPr>
                <w:b/>
                <w:bCs/>
              </w:rPr>
            </w:pPr>
            <w:r>
              <w:rPr>
                <w:b/>
                <w:bCs/>
              </w:rPr>
              <w:t>Finanšu ministrija</w:t>
            </w:r>
          </w:p>
          <w:p w:rsidR="00E41C8F" w:rsidP="00E41C8F" w:rsidRDefault="00E41C8F" w14:paraId="4A6F3875" w14:textId="77777777">
            <w:pPr>
              <w:pStyle w:val="naisc"/>
              <w:spacing w:before="0" w:after="0"/>
              <w:rPr>
                <w:b/>
                <w:bCs/>
              </w:rPr>
            </w:pPr>
            <w:r>
              <w:rPr>
                <w:b/>
                <w:bCs/>
              </w:rPr>
              <w:t>(2021.gada 3.jūnija atzinums)</w:t>
            </w:r>
          </w:p>
          <w:p w:rsidR="006E45D3" w:rsidP="00BE0D3E" w:rsidRDefault="00BE0D3E" w14:paraId="27D5CEE0" w14:textId="21F39E17">
            <w:pPr>
              <w:pStyle w:val="naisc"/>
              <w:spacing w:before="0" w:after="0"/>
              <w:jc w:val="both"/>
            </w:pPr>
            <w:bookmarkStart w:name="_Hlk74036299" w:id="10"/>
            <w:r w:rsidRPr="00BE0D3E">
              <w:t>Lūdzam noteikumu projektā atrunāt vienas vienības izmaksas vai vienreizējā maksājuma aprēķināšanas nosacījumus, vai norādīt atsauci uz attiecīgo izstrādāto metodiku, kas tiks pielietota, ja attiecināms.</w:t>
            </w:r>
            <w:bookmarkEnd w:id="10"/>
          </w:p>
          <w:p w:rsidRPr="00BE0D3E" w:rsidR="006D0C37" w:rsidP="00475217" w:rsidRDefault="006D0C37" w14:paraId="552476E0" w14:textId="77777777">
            <w:pPr>
              <w:pStyle w:val="naisc"/>
              <w:spacing w:before="0" w:after="0"/>
              <w:jc w:val="both"/>
            </w:pPr>
          </w:p>
        </w:tc>
        <w:tc>
          <w:tcPr>
            <w:tcW w:w="3969" w:type="dxa"/>
            <w:tcBorders>
              <w:left w:val="single" w:color="000000" w:sz="6" w:space="0"/>
              <w:bottom w:val="single" w:color="auto" w:sz="4" w:space="0"/>
              <w:right w:val="single" w:color="000000" w:sz="6" w:space="0"/>
            </w:tcBorders>
          </w:tcPr>
          <w:p w:rsidR="00E76E7A" w:rsidP="00EE1C96" w:rsidRDefault="00763005" w14:paraId="72F15BA5" w14:textId="02DC96DF">
            <w:pPr>
              <w:pStyle w:val="naisc"/>
              <w:spacing w:before="0" w:after="0"/>
              <w:rPr>
                <w:b/>
              </w:rPr>
            </w:pPr>
            <w:r>
              <w:rPr>
                <w:b/>
              </w:rPr>
              <w:t>Ņemts vērā, s</w:t>
            </w:r>
            <w:r w:rsidR="000F2F79">
              <w:rPr>
                <w:b/>
              </w:rPr>
              <w:t>kaidro</w:t>
            </w:r>
            <w:r w:rsidR="003466FC">
              <w:rPr>
                <w:b/>
              </w:rPr>
              <w:t>jot</w:t>
            </w:r>
            <w:r w:rsidR="000F2F79">
              <w:rPr>
                <w:b/>
              </w:rPr>
              <w:t xml:space="preserve"> pēc būtības</w:t>
            </w:r>
          </w:p>
          <w:p w:rsidR="00AF1023" w:rsidP="00475217" w:rsidRDefault="00AF1023" w14:paraId="3055B4D7" w14:textId="761274DE">
            <w:pPr>
              <w:pStyle w:val="naisc"/>
              <w:spacing w:before="0" w:after="0"/>
              <w:jc w:val="both"/>
              <w:rPr>
                <w:bCs/>
              </w:rPr>
            </w:pPr>
            <w:r>
              <w:rPr>
                <w:bCs/>
              </w:rPr>
              <w:t xml:space="preserve">Skaidrojam, ka </w:t>
            </w:r>
            <w:r w:rsidR="00D956E3">
              <w:rPr>
                <w:bCs/>
              </w:rPr>
              <w:t>a</w:t>
            </w:r>
            <w:r w:rsidRPr="00413915" w:rsidR="00D956E3">
              <w:rPr>
                <w:bCs/>
              </w:rPr>
              <w:t>tbilstoši vadlīnijām par vienkāršoto izmaksu izmantošanas iespējām un to piemērošanu ES fondu 2014.-2020.gada plānošanas periodā noteiktajam</w:t>
            </w:r>
            <w:r w:rsidR="00E44777">
              <w:rPr>
                <w:bCs/>
              </w:rPr>
              <w:t xml:space="preserve"> </w:t>
            </w:r>
            <w:r w:rsidRPr="00413915" w:rsidR="00D956E3">
              <w:rPr>
                <w:bCs/>
              </w:rPr>
              <w:t xml:space="preserve">vienkāršotās izmaksas nevar izmantot projekta darbībām, kurām projekta ietvaros nepieciešams piemērot publiskā iepirkuma procedūru, izņemot gadījumus, ja publiskais iepirkums projektā attiecas tikai uz konkrētām izmaksu pozīcijām, kas ir daļa no vienas vienības, vienotās likmes vai vienotā maksājuma, bet pati par sevi nesekmē projekta mērķa sasniegšanu (piemēram, kancelejas preces, degviela u.c.). </w:t>
            </w:r>
          </w:p>
          <w:p w:rsidRPr="00475217" w:rsidR="00AF1023" w:rsidP="00475217" w:rsidRDefault="00E44777" w14:paraId="63076529" w14:textId="77777777">
            <w:pPr>
              <w:pStyle w:val="naisc"/>
              <w:spacing w:before="0" w:after="0"/>
              <w:jc w:val="both"/>
            </w:pPr>
            <w:r w:rsidRPr="00475217">
              <w:t>Visām atbalstāmajām darbībām tiks piemērots iepirkums, līdz ar to noteikumu projektā nav paredzēts noteikt vienreizējo maksājumu vai vienības izmaksas standarta likmi.</w:t>
            </w:r>
          </w:p>
          <w:p w:rsidRPr="00413915" w:rsidR="00577A4C" w:rsidP="007F2ABB" w:rsidRDefault="00E44777" w14:paraId="4A4CBEA6" w14:textId="7A42F8BF">
            <w:pPr>
              <w:pStyle w:val="naisc"/>
              <w:spacing w:before="0" w:after="0"/>
              <w:jc w:val="both"/>
              <w:rPr>
                <w:bCs/>
              </w:rPr>
            </w:pPr>
            <w:r w:rsidRPr="00475217">
              <w:t>Noteikumu projekta attiecināmās izmaksas neietver personāla izmaksas līdz ar to tie neparedz piemērot netiešo izmaksu vienoto likmi 15% apmērā no projekta vadības personāla atlīdzības izmaksām.</w:t>
            </w:r>
          </w:p>
        </w:tc>
        <w:tc>
          <w:tcPr>
            <w:tcW w:w="3118" w:type="dxa"/>
            <w:tcBorders>
              <w:top w:val="single" w:color="auto" w:sz="4" w:space="0"/>
              <w:left w:val="single" w:color="auto" w:sz="4" w:space="0"/>
              <w:bottom w:val="single" w:color="auto" w:sz="4" w:space="0"/>
            </w:tcBorders>
          </w:tcPr>
          <w:p w:rsidR="006E45D3" w:rsidP="00D60B4B" w:rsidRDefault="006E45D3" w14:paraId="7D3ACD1A" w14:textId="0738EC5D">
            <w:pPr>
              <w:spacing w:after="120"/>
              <w:jc w:val="both"/>
            </w:pPr>
          </w:p>
        </w:tc>
      </w:tr>
      <w:tr w:rsidRPr="00712B66" w:rsidR="00BE0D3E" w:rsidTr="006F0786" w14:paraId="56D3F9E9" w14:textId="77777777">
        <w:tc>
          <w:tcPr>
            <w:tcW w:w="708" w:type="dxa"/>
            <w:tcBorders>
              <w:top w:val="single" w:color="000000" w:sz="6" w:space="0"/>
              <w:left w:val="single" w:color="000000" w:sz="6" w:space="0"/>
              <w:bottom w:val="single" w:color="auto" w:sz="4" w:space="0"/>
              <w:right w:val="single" w:color="000000" w:sz="6" w:space="0"/>
            </w:tcBorders>
          </w:tcPr>
          <w:p w:rsidR="00BE0D3E" w:rsidP="0004608F" w:rsidRDefault="00D10FB7" w14:paraId="23014A16" w14:textId="70187ABC">
            <w:pPr>
              <w:pStyle w:val="naisc"/>
              <w:spacing w:before="0" w:after="0"/>
            </w:pPr>
            <w:r>
              <w:lastRenderedPageBreak/>
              <w:t>11.</w:t>
            </w:r>
          </w:p>
        </w:tc>
        <w:tc>
          <w:tcPr>
            <w:tcW w:w="2545" w:type="dxa"/>
            <w:tcBorders>
              <w:top w:val="single" w:color="000000" w:sz="6" w:space="0"/>
              <w:left w:val="single" w:color="000000" w:sz="6" w:space="0"/>
              <w:bottom w:val="single" w:color="auto" w:sz="4" w:space="0"/>
              <w:right w:val="single" w:color="000000" w:sz="6" w:space="0"/>
            </w:tcBorders>
          </w:tcPr>
          <w:p w:rsidR="00BE0D3E" w:rsidP="006F6CF0" w:rsidRDefault="00F11349" w14:paraId="0383F747" w14:textId="3BE7838E">
            <w:pPr>
              <w:pStyle w:val="naisc"/>
              <w:jc w:val="left"/>
            </w:pPr>
            <w:r>
              <w:t>Noteikumu projekta a</w:t>
            </w:r>
            <w:r w:rsidR="005516A9">
              <w:t xml:space="preserve">notācijas III </w:t>
            </w:r>
            <w:r>
              <w:t xml:space="preserve"> 6.punkts</w:t>
            </w:r>
            <w:r w:rsidR="006F6CF0">
              <w:t>.</w:t>
            </w:r>
          </w:p>
        </w:tc>
        <w:tc>
          <w:tcPr>
            <w:tcW w:w="3943" w:type="dxa"/>
            <w:tcBorders>
              <w:left w:val="single" w:color="000000" w:sz="6" w:space="0"/>
              <w:bottom w:val="single" w:color="auto" w:sz="4" w:space="0"/>
              <w:right w:val="single" w:color="000000" w:sz="6" w:space="0"/>
            </w:tcBorders>
          </w:tcPr>
          <w:p w:rsidR="00BE0D3E" w:rsidP="00BE0D3E" w:rsidRDefault="00BE0D3E" w14:paraId="78B204A1" w14:textId="77777777">
            <w:pPr>
              <w:pStyle w:val="naisc"/>
              <w:spacing w:before="0" w:after="0"/>
              <w:rPr>
                <w:b/>
                <w:bCs/>
              </w:rPr>
            </w:pPr>
            <w:r>
              <w:rPr>
                <w:b/>
                <w:bCs/>
              </w:rPr>
              <w:t>Finanšu ministrija</w:t>
            </w:r>
          </w:p>
          <w:p w:rsidR="00BE0D3E" w:rsidP="00BE0D3E" w:rsidRDefault="00BE0D3E" w14:paraId="60688A46" w14:textId="77777777">
            <w:pPr>
              <w:pStyle w:val="naisc"/>
              <w:spacing w:before="0" w:after="0"/>
              <w:rPr>
                <w:b/>
                <w:bCs/>
              </w:rPr>
            </w:pPr>
            <w:r>
              <w:rPr>
                <w:b/>
                <w:bCs/>
              </w:rPr>
              <w:t>(2021.gada 3.jūnija atzinums)</w:t>
            </w:r>
          </w:p>
          <w:p w:rsidRPr="00BE0D3E" w:rsidR="00BE0D3E" w:rsidP="00BE0D3E" w:rsidRDefault="00BE0D3E" w14:paraId="258D8DF3" w14:textId="4ED2191F">
            <w:pPr>
              <w:pStyle w:val="naisc"/>
              <w:spacing w:before="0" w:after="0"/>
              <w:jc w:val="both"/>
            </w:pPr>
            <w:r w:rsidRPr="00BE0D3E">
              <w:t>Lūdzam anotācijas III sadaļā “Tiesību akta projekta ietekme uz valsts budžetu un pašvaldību budžetiem” (turpmāk – III sadaļa) 6.punktā “Detalizēts ieņēmumu un izdevumu aprēķins (ja nepieciešams, detalizētu ieņēmumu un izdevumu aprēķinu var pievienot anotācijas pielikumā)” svītrot teikuma daļu “valsts budžeta finansējuma daļa ir 15%”, ņemot vērā noteikumu projekta 7.punktā paredzēto.</w:t>
            </w:r>
          </w:p>
        </w:tc>
        <w:tc>
          <w:tcPr>
            <w:tcW w:w="3969" w:type="dxa"/>
            <w:tcBorders>
              <w:left w:val="single" w:color="000000" w:sz="6" w:space="0"/>
              <w:bottom w:val="single" w:color="auto" w:sz="4" w:space="0"/>
              <w:right w:val="single" w:color="000000" w:sz="6" w:space="0"/>
            </w:tcBorders>
          </w:tcPr>
          <w:p w:rsidR="00BE0D3E" w:rsidP="00EE1C96" w:rsidRDefault="00F11349" w14:paraId="428B7A0B" w14:textId="77777777">
            <w:pPr>
              <w:pStyle w:val="naisc"/>
              <w:spacing w:before="0" w:after="0"/>
              <w:rPr>
                <w:b/>
              </w:rPr>
            </w:pPr>
            <w:r>
              <w:rPr>
                <w:b/>
              </w:rPr>
              <w:t>Ņemts vērā</w:t>
            </w:r>
          </w:p>
        </w:tc>
        <w:tc>
          <w:tcPr>
            <w:tcW w:w="3118" w:type="dxa"/>
            <w:tcBorders>
              <w:top w:val="single" w:color="auto" w:sz="4" w:space="0"/>
              <w:left w:val="single" w:color="auto" w:sz="4" w:space="0"/>
              <w:bottom w:val="single" w:color="auto" w:sz="4" w:space="0"/>
            </w:tcBorders>
          </w:tcPr>
          <w:p w:rsidR="00BE0D3E" w:rsidP="00D60B4B" w:rsidRDefault="00E44777" w14:paraId="7BD5DEDF" w14:textId="496FAE30">
            <w:pPr>
              <w:spacing w:after="120"/>
              <w:jc w:val="both"/>
            </w:pPr>
            <w:r>
              <w:t>Precizēts</w:t>
            </w:r>
            <w:r w:rsidRPr="00F11349">
              <w:t xml:space="preserve"> </w:t>
            </w:r>
            <w:r>
              <w:t>n</w:t>
            </w:r>
            <w:r w:rsidRPr="00F11349" w:rsidR="00F11349">
              <w:t>oteikumu projekta anotācijas III  6.punkts</w:t>
            </w:r>
            <w:r w:rsidR="00F11349">
              <w:t xml:space="preserve"> </w:t>
            </w:r>
          </w:p>
        </w:tc>
      </w:tr>
      <w:tr w:rsidRPr="00712B66" w:rsidR="00BE0D3E" w:rsidTr="006F0786" w14:paraId="0433D4E5" w14:textId="77777777">
        <w:tc>
          <w:tcPr>
            <w:tcW w:w="708" w:type="dxa"/>
            <w:tcBorders>
              <w:top w:val="single" w:color="000000" w:sz="6" w:space="0"/>
              <w:left w:val="single" w:color="000000" w:sz="6" w:space="0"/>
              <w:bottom w:val="single" w:color="auto" w:sz="4" w:space="0"/>
              <w:right w:val="single" w:color="000000" w:sz="6" w:space="0"/>
            </w:tcBorders>
          </w:tcPr>
          <w:p w:rsidR="00BE0D3E" w:rsidP="0004608F" w:rsidRDefault="00D10FB7" w14:paraId="1D2744E0" w14:textId="5741666A">
            <w:pPr>
              <w:pStyle w:val="naisc"/>
              <w:spacing w:before="0" w:after="0"/>
            </w:pPr>
            <w:r>
              <w:t>12.</w:t>
            </w:r>
          </w:p>
        </w:tc>
        <w:tc>
          <w:tcPr>
            <w:tcW w:w="2545" w:type="dxa"/>
            <w:tcBorders>
              <w:top w:val="single" w:color="000000" w:sz="6" w:space="0"/>
              <w:left w:val="single" w:color="000000" w:sz="6" w:space="0"/>
              <w:bottom w:val="single" w:color="auto" w:sz="4" w:space="0"/>
              <w:right w:val="single" w:color="000000" w:sz="6" w:space="0"/>
            </w:tcBorders>
          </w:tcPr>
          <w:p w:rsidR="00BE0D3E" w:rsidP="006F6CF0" w:rsidRDefault="007E7994" w14:paraId="068A0811" w14:textId="3BAEA9BD">
            <w:pPr>
              <w:pStyle w:val="naisc"/>
              <w:jc w:val="left"/>
            </w:pPr>
            <w:r w:rsidRPr="007E7994">
              <w:t xml:space="preserve">Noteikumu projekta anotācijas III  </w:t>
            </w:r>
            <w:r>
              <w:t>8</w:t>
            </w:r>
            <w:r w:rsidRPr="007E7994">
              <w:t>.punkts</w:t>
            </w:r>
            <w:r w:rsidR="006F6CF0">
              <w:t>.</w:t>
            </w:r>
          </w:p>
        </w:tc>
        <w:tc>
          <w:tcPr>
            <w:tcW w:w="3943" w:type="dxa"/>
            <w:tcBorders>
              <w:left w:val="single" w:color="000000" w:sz="6" w:space="0"/>
              <w:bottom w:val="single" w:color="auto" w:sz="4" w:space="0"/>
              <w:right w:val="single" w:color="000000" w:sz="6" w:space="0"/>
            </w:tcBorders>
          </w:tcPr>
          <w:p w:rsidR="00BE0D3E" w:rsidP="00BE0D3E" w:rsidRDefault="00BE0D3E" w14:paraId="78641A9C" w14:textId="77777777">
            <w:pPr>
              <w:pStyle w:val="naisc"/>
              <w:spacing w:before="0" w:after="0"/>
              <w:rPr>
                <w:b/>
                <w:bCs/>
              </w:rPr>
            </w:pPr>
            <w:r>
              <w:rPr>
                <w:b/>
                <w:bCs/>
              </w:rPr>
              <w:t>Finanšu ministrija</w:t>
            </w:r>
          </w:p>
          <w:p w:rsidR="00BE0D3E" w:rsidP="00BE0D3E" w:rsidRDefault="00BE0D3E" w14:paraId="335DD9D8" w14:textId="77777777">
            <w:pPr>
              <w:pStyle w:val="naisc"/>
              <w:spacing w:before="0" w:after="0"/>
              <w:rPr>
                <w:b/>
                <w:bCs/>
              </w:rPr>
            </w:pPr>
            <w:r>
              <w:rPr>
                <w:b/>
                <w:bCs/>
              </w:rPr>
              <w:t>(2021.gada 3.jūnija atzinums)</w:t>
            </w:r>
          </w:p>
          <w:p w:rsidRPr="00BE0D3E" w:rsidR="00BE0D3E" w:rsidP="00BE0D3E" w:rsidRDefault="00BE0D3E" w14:paraId="327B0105" w14:textId="08EC30E3">
            <w:pPr>
              <w:pStyle w:val="naisc"/>
              <w:spacing w:before="0" w:after="0"/>
              <w:jc w:val="both"/>
            </w:pPr>
            <w:r w:rsidRPr="00BE0D3E">
              <w:t xml:space="preserve">Lūdzam precizēt anotācijas III sadaļas 8.punktu “Cita informācija”, papildinot to ar informāciju, ka projekta īstenošanai nepieciešamības gadījumā izdevumus sedz no valsts budžeta programmas 80.00.00 “Nesadalītais finansējums Eiropas Savienības politiku instrumentu un pārējās ārvalstu finanšu palīdzības līdzfinansēto projektu un pasākumu īstenošanai”, kā arī norādīt, ka projekta rezultātu uzturēšanai finansējumu pieprasa saskaņā ar MK noteikumu Nr.421  21.apakšpunktu, ievērojot Likuma par budžetu un finanšu pārvaldību 91.panta otrās daļas nosacījumus, un MK noteikumu </w:t>
            </w:r>
            <w:r w:rsidRPr="00BE0D3E">
              <w:lastRenderedPageBreak/>
              <w:t xml:space="preserve">Nr.867  10.4.apakšpunktu, kā tas norādīts arī Aizsardzības ministrijas sagatavotajam informatīvajam ziņojumam “Par Latvijas Republikas ārējās robežas stiprināšanas risinājuma </w:t>
            </w:r>
            <w:proofErr w:type="spellStart"/>
            <w:r w:rsidRPr="00BE0D3E">
              <w:t>izvērtējumu</w:t>
            </w:r>
            <w:proofErr w:type="spellEnd"/>
            <w:r w:rsidRPr="00BE0D3E">
              <w:t xml:space="preserve"> un turpmāko rīcību” pievienotajā MK </w:t>
            </w:r>
            <w:proofErr w:type="spellStart"/>
            <w:r w:rsidRPr="00BE0D3E">
              <w:t>protokollēmuma</w:t>
            </w:r>
            <w:proofErr w:type="spellEnd"/>
            <w:r w:rsidRPr="00BE0D3E">
              <w:t xml:space="preserve"> projektā.</w:t>
            </w:r>
          </w:p>
        </w:tc>
        <w:tc>
          <w:tcPr>
            <w:tcW w:w="3969" w:type="dxa"/>
            <w:tcBorders>
              <w:left w:val="single" w:color="000000" w:sz="6" w:space="0"/>
              <w:bottom w:val="single" w:color="auto" w:sz="4" w:space="0"/>
              <w:right w:val="single" w:color="000000" w:sz="6" w:space="0"/>
            </w:tcBorders>
          </w:tcPr>
          <w:p w:rsidR="00BE0D3E" w:rsidP="00EE1C96" w:rsidRDefault="007E7994" w14:paraId="33E2F695" w14:textId="77777777">
            <w:pPr>
              <w:pStyle w:val="naisc"/>
              <w:spacing w:before="0" w:after="0"/>
              <w:rPr>
                <w:b/>
              </w:rPr>
            </w:pPr>
            <w:r>
              <w:rPr>
                <w:b/>
              </w:rPr>
              <w:lastRenderedPageBreak/>
              <w:t>Ņemts vērā</w:t>
            </w:r>
          </w:p>
        </w:tc>
        <w:tc>
          <w:tcPr>
            <w:tcW w:w="3118" w:type="dxa"/>
            <w:tcBorders>
              <w:top w:val="single" w:color="auto" w:sz="4" w:space="0"/>
              <w:left w:val="single" w:color="auto" w:sz="4" w:space="0"/>
              <w:bottom w:val="single" w:color="auto" w:sz="4" w:space="0"/>
            </w:tcBorders>
          </w:tcPr>
          <w:p w:rsidR="00BE0D3E" w:rsidP="00D60B4B" w:rsidRDefault="00E44777" w14:paraId="251A7CD6" w14:textId="63458FD2">
            <w:pPr>
              <w:spacing w:after="120"/>
              <w:jc w:val="both"/>
            </w:pPr>
            <w:r>
              <w:t>Precizēts n</w:t>
            </w:r>
            <w:r w:rsidRPr="007E7994" w:rsidR="007E7994">
              <w:t xml:space="preserve">oteikumu projekta anotācijas III  </w:t>
            </w:r>
            <w:r w:rsidR="007E7994">
              <w:t>8</w:t>
            </w:r>
            <w:r w:rsidRPr="007E7994" w:rsidR="007E7994">
              <w:t>.punkts</w:t>
            </w:r>
          </w:p>
        </w:tc>
      </w:tr>
      <w:tr w:rsidRPr="00712B66" w:rsidR="006E45D3" w:rsidTr="000921A6" w14:paraId="3C1EE051" w14:textId="77777777">
        <w:tc>
          <w:tcPr>
            <w:tcW w:w="708" w:type="dxa"/>
            <w:tcBorders>
              <w:top w:val="single" w:color="000000" w:sz="6" w:space="0"/>
              <w:left w:val="single" w:color="000000" w:sz="6" w:space="0"/>
              <w:bottom w:val="single" w:color="auto" w:sz="4" w:space="0"/>
              <w:right w:val="single" w:color="000000" w:sz="6" w:space="0"/>
            </w:tcBorders>
          </w:tcPr>
          <w:p w:rsidR="006E45D3" w:rsidP="0004608F" w:rsidRDefault="00D10FB7" w14:paraId="537AFCAE" w14:textId="642FA794">
            <w:pPr>
              <w:pStyle w:val="naisc"/>
              <w:spacing w:before="0" w:after="0"/>
            </w:pPr>
            <w:r>
              <w:t>13.</w:t>
            </w:r>
          </w:p>
        </w:tc>
        <w:tc>
          <w:tcPr>
            <w:tcW w:w="2545" w:type="dxa"/>
            <w:tcBorders>
              <w:top w:val="single" w:color="000000" w:sz="6" w:space="0"/>
              <w:left w:val="single" w:color="000000" w:sz="6" w:space="0"/>
              <w:bottom w:val="single" w:color="auto" w:sz="4" w:space="0"/>
              <w:right w:val="single" w:color="000000" w:sz="6" w:space="0"/>
            </w:tcBorders>
          </w:tcPr>
          <w:p w:rsidR="006E45D3" w:rsidP="006F6CF0" w:rsidRDefault="008C2737" w14:paraId="303C6E7D" w14:textId="36B2989E">
            <w:pPr>
              <w:pStyle w:val="naisc"/>
              <w:jc w:val="left"/>
            </w:pPr>
            <w:r>
              <w:t>Noteikumu projekta anotācijas II sadaļa</w:t>
            </w:r>
            <w:r w:rsidR="006F6CF0">
              <w:t>.</w:t>
            </w:r>
          </w:p>
        </w:tc>
        <w:tc>
          <w:tcPr>
            <w:tcW w:w="3943" w:type="dxa"/>
            <w:tcBorders>
              <w:left w:val="single" w:color="000000" w:sz="6" w:space="0"/>
              <w:bottom w:val="single" w:color="auto" w:sz="4" w:space="0"/>
              <w:right w:val="single" w:color="000000" w:sz="6" w:space="0"/>
            </w:tcBorders>
          </w:tcPr>
          <w:p w:rsidR="00E41C8F" w:rsidP="00E41C8F" w:rsidRDefault="00E41C8F" w14:paraId="19676BA2" w14:textId="77777777">
            <w:pPr>
              <w:pStyle w:val="naisc"/>
              <w:spacing w:before="0" w:after="0"/>
              <w:rPr>
                <w:b/>
                <w:bCs/>
              </w:rPr>
            </w:pPr>
            <w:r>
              <w:rPr>
                <w:b/>
                <w:bCs/>
              </w:rPr>
              <w:t>Finanšu ministrija</w:t>
            </w:r>
          </w:p>
          <w:p w:rsidR="00E41C8F" w:rsidP="00E41C8F" w:rsidRDefault="00E41C8F" w14:paraId="2F98DE80" w14:textId="77777777">
            <w:pPr>
              <w:pStyle w:val="naisc"/>
              <w:spacing w:before="0" w:after="0"/>
              <w:rPr>
                <w:b/>
                <w:bCs/>
              </w:rPr>
            </w:pPr>
            <w:r>
              <w:rPr>
                <w:b/>
                <w:bCs/>
              </w:rPr>
              <w:t>(2021.gada 3.jūnija atzinums)</w:t>
            </w:r>
          </w:p>
          <w:p w:rsidRPr="00BE0D3E" w:rsidR="006E45D3" w:rsidP="00BE0D3E" w:rsidRDefault="00BE0D3E" w14:paraId="169C9444" w14:textId="5F9722F5">
            <w:pPr>
              <w:pStyle w:val="naisc"/>
              <w:spacing w:before="0" w:after="0"/>
              <w:jc w:val="both"/>
            </w:pPr>
            <w:r w:rsidRPr="00BE0D3E">
              <w:t>Lūdzam papildināt anotāciju ar 2.prioritārā virziena “IKT pieejamība, e-pārvalde un pakalpojumi” apakškomitejas 2021.gada 27.maija rakstiskās procedūras ietvaros sniegto skaidrojumu par projekta izvērtēšanas un ieviešanas dokumentācijas pieejamību, kas iekļauts izziņas 1.punktā.</w:t>
            </w:r>
          </w:p>
        </w:tc>
        <w:tc>
          <w:tcPr>
            <w:tcW w:w="3969" w:type="dxa"/>
            <w:tcBorders>
              <w:left w:val="single" w:color="000000" w:sz="6" w:space="0"/>
              <w:bottom w:val="single" w:color="auto" w:sz="4" w:space="0"/>
              <w:right w:val="single" w:color="000000" w:sz="6" w:space="0"/>
            </w:tcBorders>
          </w:tcPr>
          <w:p w:rsidR="006E45D3" w:rsidP="00EE1C96" w:rsidRDefault="008C2737" w14:paraId="0FF0BE49" w14:textId="77777777">
            <w:pPr>
              <w:pStyle w:val="naisc"/>
              <w:spacing w:before="0" w:after="0"/>
              <w:rPr>
                <w:b/>
              </w:rPr>
            </w:pPr>
            <w:r>
              <w:rPr>
                <w:b/>
              </w:rPr>
              <w:t>Ņemts vērā</w:t>
            </w:r>
          </w:p>
        </w:tc>
        <w:tc>
          <w:tcPr>
            <w:tcW w:w="3118" w:type="dxa"/>
            <w:tcBorders>
              <w:top w:val="single" w:color="auto" w:sz="4" w:space="0"/>
              <w:left w:val="single" w:color="auto" w:sz="4" w:space="0"/>
              <w:bottom w:val="single" w:color="auto" w:sz="4" w:space="0"/>
            </w:tcBorders>
          </w:tcPr>
          <w:p w:rsidR="006E45D3" w:rsidP="00D60B4B" w:rsidRDefault="00E44777" w14:paraId="21C0B83C" w14:textId="0FE6195F">
            <w:pPr>
              <w:spacing w:after="120"/>
              <w:jc w:val="both"/>
            </w:pPr>
            <w:r>
              <w:t>Papildināta n</w:t>
            </w:r>
            <w:r w:rsidRPr="008C2737" w:rsidR="008C2737">
              <w:t>oteikumu projekta anotācijas II sadaļa</w:t>
            </w:r>
            <w:r>
              <w:t xml:space="preserve"> ar tekstu šāda redakcijā:</w:t>
            </w:r>
          </w:p>
          <w:p w:rsidR="000921A6" w:rsidP="000921A6" w:rsidRDefault="00E44777" w14:paraId="1D6B362A" w14:textId="77777777">
            <w:pPr>
              <w:spacing w:after="120"/>
              <w:jc w:val="both"/>
            </w:pPr>
            <w:r>
              <w:t>“</w:t>
            </w:r>
            <w:r w:rsidR="000921A6">
              <w:t xml:space="preserve">Ņemot vērā 2.1.2.SAM ietvaros plānotā projekta specifiku, daļa projekta informācijas būs vispārpieejamā informācija, bet daļa ierobežotas pieejamības informācija, ko attiecīgā kārtībā ir arī plānots iesniegt sadarbības iestādei nepieciešamības gadījumā. </w:t>
            </w:r>
          </w:p>
          <w:p w:rsidR="00E44777" w:rsidP="000921A6" w:rsidRDefault="000921A6" w14:paraId="796894BC" w14:textId="72DB67DF">
            <w:pPr>
              <w:spacing w:after="120"/>
              <w:jc w:val="both"/>
            </w:pPr>
            <w:r>
              <w:t xml:space="preserve">Attiecībā uz obligāti publicējamo informācijas daļu par ES fondu projektu, tā būs vispārpieejama informācija.  </w:t>
            </w:r>
            <w:r w:rsidRPr="000921A6">
              <w:t xml:space="preserve">Projekta ietvaros paredzēts apstrādāt informāciju un dokumentus līdz klasifikācijas pakāpei “dienesta vajadzībām”, katra dokumenta statusu nosakot </w:t>
            </w:r>
            <w:r w:rsidRPr="000921A6">
              <w:lastRenderedPageBreak/>
              <w:t xml:space="preserve">atbilstoši  normatīvo aktu prasībām. Projekta ietvaros netiek plānots apstrādāt valsts noslēpumu saturošu informāciju (dokumentus). Ierobežotas pieejamības dokumentu (t.sk. ar klasifikācijas pakāpi “dienesta vajadzībām”) aprite tiks veikta, ievērojot normatīvo aktu prasības, kas noteiktas uz konkrētās kategorijas dokumentiem. Ņemot vērā, ka projekta ietvaros paredzamo dokumentu statuss būs klasificēts ne augstāk kā “dienesta vajadzībām”, ar dokumentu apriti būs iespējams iepazīties, ievērojot kārtību par aizsargājamās informācijas dienesta vajadzībām aprites kārtību, kas neuzstāda prasības pēc pielaides valsts noslēpumam. Līdz ar to  projektā veikto izdevumu </w:t>
            </w:r>
            <w:proofErr w:type="spellStart"/>
            <w:r w:rsidRPr="000921A6">
              <w:t>attiecināmības</w:t>
            </w:r>
            <w:proofErr w:type="spellEnd"/>
            <w:r w:rsidRPr="000921A6">
              <w:t xml:space="preserve"> izvērtēšanai nepieciešamo informāciju par projektu noteiktā kārtība tiks nodrošināta nepieciešamās dokumentācijas aprite.</w:t>
            </w:r>
            <w:r w:rsidR="00E44777">
              <w:t>”</w:t>
            </w:r>
          </w:p>
        </w:tc>
      </w:tr>
      <w:tr w:rsidRPr="00712B66" w:rsidR="006A33DF" w:rsidTr="000921A6" w14:paraId="79F9D32E" w14:textId="77777777">
        <w:tc>
          <w:tcPr>
            <w:tcW w:w="708" w:type="dxa"/>
            <w:tcBorders>
              <w:top w:val="single" w:color="000000" w:sz="6" w:space="0"/>
              <w:left w:val="single" w:color="000000" w:sz="6" w:space="0"/>
              <w:bottom w:val="single" w:color="auto" w:sz="4" w:space="0"/>
              <w:right w:val="single" w:color="000000" w:sz="6" w:space="0"/>
            </w:tcBorders>
          </w:tcPr>
          <w:p w:rsidRPr="00B576C8" w:rsidR="006A33DF" w:rsidP="0004608F" w:rsidRDefault="002D5B0F" w14:paraId="063B36CA" w14:textId="655B9F12">
            <w:pPr>
              <w:pStyle w:val="naisc"/>
              <w:spacing w:before="0" w:after="0"/>
              <w:rPr>
                <w:highlight w:val="yellow"/>
              </w:rPr>
            </w:pPr>
            <w:r w:rsidRPr="006F6CF0">
              <w:lastRenderedPageBreak/>
              <w:t>14.</w:t>
            </w:r>
          </w:p>
        </w:tc>
        <w:tc>
          <w:tcPr>
            <w:tcW w:w="2545" w:type="dxa"/>
            <w:tcBorders>
              <w:top w:val="single" w:color="000000" w:sz="6" w:space="0"/>
              <w:left w:val="single" w:color="000000" w:sz="6" w:space="0"/>
              <w:bottom w:val="single" w:color="auto" w:sz="4" w:space="0"/>
              <w:right w:val="single" w:color="000000" w:sz="6" w:space="0"/>
            </w:tcBorders>
          </w:tcPr>
          <w:p w:rsidRPr="006F6CF0" w:rsidR="006A33DF" w:rsidP="006F6CF0" w:rsidRDefault="004073F0" w14:paraId="713B399D" w14:textId="1F158CB8">
            <w:pPr>
              <w:pStyle w:val="naisc"/>
              <w:jc w:val="left"/>
            </w:pPr>
            <w:r w:rsidRPr="006F6CF0">
              <w:t>Noteikumu projekta 9.punkts</w:t>
            </w:r>
            <w:r w:rsidRPr="006F6CF0" w:rsidR="006F6CF0">
              <w:t>.</w:t>
            </w:r>
          </w:p>
          <w:p w:rsidRPr="006F6CF0" w:rsidR="004073F0" w:rsidP="006F6CF0" w:rsidRDefault="006F6CF0" w14:paraId="28B18D7F" w14:textId="1EE4D777">
            <w:pPr>
              <w:pStyle w:val="naisc"/>
              <w:jc w:val="left"/>
            </w:pPr>
            <w:r>
              <w:t>“</w:t>
            </w:r>
            <w:r w:rsidRPr="006F6CF0" w:rsidR="004073F0">
              <w:t xml:space="preserve">9. Publiska persona, publiskas personas kapitālsabiedrība, kapitālsabiedrība,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 robežas kontroli, ir tiesīga finansējuma saņēmējam bezatlīdzības lietošanā nodot vai apgrūtināt  </w:t>
            </w:r>
            <w:r w:rsidRPr="006F6CF0" w:rsidR="004073F0">
              <w:lastRenderedPageBreak/>
              <w:t>savā īpašumā vai valdījumā esošu nekustamo īpašumu vai tā daļu, kas nepieciešams specifiskā atbalsta mērķa īstenošanai. Nekustamo īpašumu vai tā daļu nodod vai apgrūtina uz projekta īstenošanas laiku un uz visu projekta īstenošanas rezultātā izveidotā tehnoloģiskā risinājuma izmantošanas laiku.</w:t>
            </w:r>
            <w:r>
              <w:t>”</w:t>
            </w:r>
          </w:p>
        </w:tc>
        <w:tc>
          <w:tcPr>
            <w:tcW w:w="3943" w:type="dxa"/>
            <w:tcBorders>
              <w:left w:val="single" w:color="000000" w:sz="6" w:space="0"/>
              <w:bottom w:val="single" w:color="auto" w:sz="4" w:space="0"/>
              <w:right w:val="single" w:color="000000" w:sz="6" w:space="0"/>
            </w:tcBorders>
          </w:tcPr>
          <w:p w:rsidRPr="006F6CF0" w:rsidR="006A33DF" w:rsidP="006F6CF0" w:rsidRDefault="006A33DF" w14:paraId="329098C5" w14:textId="77777777">
            <w:pPr>
              <w:pStyle w:val="naisc"/>
              <w:spacing w:before="0" w:after="0"/>
              <w:rPr>
                <w:b/>
                <w:bCs/>
              </w:rPr>
            </w:pPr>
            <w:r w:rsidRPr="006F6CF0">
              <w:rPr>
                <w:b/>
                <w:bCs/>
              </w:rPr>
              <w:lastRenderedPageBreak/>
              <w:t>Finanšu ministrija</w:t>
            </w:r>
          </w:p>
          <w:p w:rsidRPr="006F6CF0" w:rsidR="006A33DF" w:rsidP="006F6CF0" w:rsidRDefault="006A33DF" w14:paraId="70418EA3" w14:textId="3C2F4CD6">
            <w:pPr>
              <w:pStyle w:val="naisc"/>
              <w:spacing w:before="0" w:after="0"/>
              <w:rPr>
                <w:b/>
                <w:bCs/>
              </w:rPr>
            </w:pPr>
            <w:r w:rsidRPr="006F6CF0">
              <w:rPr>
                <w:b/>
                <w:bCs/>
              </w:rPr>
              <w:t>(2021.gada 3</w:t>
            </w:r>
            <w:r w:rsidRPr="006F6CF0" w:rsidR="00D43887">
              <w:rPr>
                <w:b/>
                <w:bCs/>
              </w:rPr>
              <w:t>0</w:t>
            </w:r>
            <w:r w:rsidRPr="006F6CF0">
              <w:rPr>
                <w:b/>
                <w:bCs/>
              </w:rPr>
              <w:t>.jū</w:t>
            </w:r>
            <w:r w:rsidRPr="006F6CF0" w:rsidR="002D5B0F">
              <w:rPr>
                <w:b/>
                <w:bCs/>
              </w:rPr>
              <w:t>n</w:t>
            </w:r>
            <w:r w:rsidRPr="006F6CF0">
              <w:rPr>
                <w:b/>
                <w:bCs/>
              </w:rPr>
              <w:t>ija atzinums)</w:t>
            </w:r>
          </w:p>
          <w:p w:rsidRPr="006F6CF0" w:rsidR="006A33DF" w:rsidP="006F6CF0" w:rsidRDefault="00D43887" w14:paraId="3E8DF7C3" w14:textId="203747FE">
            <w:pPr>
              <w:pStyle w:val="naisc"/>
              <w:jc w:val="both"/>
              <w:rPr>
                <w:b/>
                <w:bCs/>
              </w:rPr>
            </w:pPr>
            <w:r w:rsidRPr="006F6CF0">
              <w:t>Lūdzam izvērtēt noteikumu projekta 9.punkta redakciju, jo šobrīd nav skaidrs, kāds statuss noteikumu projekta ietvaros ir punktā minētajām publiskām personām un kapitālsabiedrībām. Ja minētās institūcijas ir sadarbības partneri, tad šis punkts ir pretrunā ar  noteikumu projekta 12.punktu, kas nosaka, ka projekta īstenošanā kā sadarbības partneri var būt piesaistīta tikai Iekšlietu ministrija un Aizsardzības ministrija. Vēršam uzmanību, ka noteikumu projekts nav attiecināms uz pašvaldībām, ja tās nav sadarbības partneri. Turklāt minētais punkts paredz tikai tiesības, nevis pienākumu, bezatlīdzības lietošanā nodot vai apgrūtināt  savā īpašumā vai valdījumā esošu nekustamo īpašumu vai tā daļu, kas pieļauj iespēju, ka minētais nekustamais īpašums netiks nodots lietošanā vai apgrūtināts, un projekta īstenošana tiks apgrūtināta.</w:t>
            </w:r>
          </w:p>
        </w:tc>
        <w:tc>
          <w:tcPr>
            <w:tcW w:w="3969" w:type="dxa"/>
            <w:tcBorders>
              <w:left w:val="single" w:color="000000" w:sz="6" w:space="0"/>
              <w:bottom w:val="single" w:color="auto" w:sz="4" w:space="0"/>
              <w:right w:val="single" w:color="000000" w:sz="6" w:space="0"/>
            </w:tcBorders>
          </w:tcPr>
          <w:p w:rsidRPr="00B576C8" w:rsidR="006A33DF" w:rsidP="006F6CF0" w:rsidRDefault="009E79F1" w14:paraId="6766B746" w14:textId="0992D6EF">
            <w:pPr>
              <w:pStyle w:val="naisc"/>
              <w:spacing w:before="0" w:after="0"/>
              <w:rPr>
                <w:b/>
                <w:highlight w:val="yellow"/>
              </w:rPr>
            </w:pPr>
            <w:r w:rsidRPr="006F6CF0">
              <w:rPr>
                <w:b/>
              </w:rPr>
              <w:t>Panākta vienošanās saskaņošanas procesā</w:t>
            </w:r>
          </w:p>
        </w:tc>
        <w:tc>
          <w:tcPr>
            <w:tcW w:w="3118" w:type="dxa"/>
            <w:tcBorders>
              <w:top w:val="single" w:color="auto" w:sz="4" w:space="0"/>
              <w:left w:val="single" w:color="auto" w:sz="4" w:space="0"/>
              <w:bottom w:val="single" w:color="auto" w:sz="4" w:space="0"/>
            </w:tcBorders>
          </w:tcPr>
          <w:p w:rsidRPr="006F6CF0" w:rsidR="00902729" w:rsidP="006F6CF0" w:rsidRDefault="00902729" w14:paraId="7B6214A2" w14:textId="15560371">
            <w:pPr>
              <w:spacing w:after="120"/>
              <w:jc w:val="both"/>
            </w:pPr>
            <w:r w:rsidRPr="006F6CF0">
              <w:t>Noteikumu projekta anotācijas I sadaļas 2.punkts papildināts ar skaidrojumu šādā redakcijā:</w:t>
            </w:r>
          </w:p>
          <w:p w:rsidRPr="006F6CF0" w:rsidR="00F3219A" w:rsidP="006F6CF0" w:rsidRDefault="00902729" w14:paraId="77E19D28" w14:textId="181595FD">
            <w:pPr>
              <w:spacing w:after="120"/>
              <w:jc w:val="both"/>
              <w:outlineLvl w:val="0"/>
              <w:rPr>
                <w:iCs/>
              </w:rPr>
            </w:pPr>
            <w:r w:rsidRPr="006F6CF0">
              <w:t>“</w:t>
            </w:r>
            <w:r w:rsidRPr="006F6CF0" w:rsidR="00F3219A">
              <w:rPr>
                <w:iCs/>
              </w:rPr>
              <w:t>Projekta radītā infrastruktūra un intelektuālais risinājums būs LVRTC īpašumā un uzskaitē.</w:t>
            </w:r>
          </w:p>
          <w:p w:rsidRPr="006F6CF0" w:rsidR="00F3219A" w:rsidP="006F6CF0" w:rsidRDefault="00F3219A" w14:paraId="25570171" w14:textId="77777777">
            <w:pPr>
              <w:spacing w:after="120"/>
              <w:jc w:val="both"/>
              <w:outlineLvl w:val="0"/>
              <w:rPr>
                <w:iCs/>
              </w:rPr>
            </w:pPr>
            <w:r w:rsidRPr="006F6CF0">
              <w:rPr>
                <w:iCs/>
              </w:rPr>
              <w:t>Izveidotais risinājums pamatā sastāv no elektronisko sakaru tīkla, un risinājuma izbūvei saskaņā ar Elektronisko sakaru likuma 16.pantu nav nepieciešams, lai nekustamais īpašums, kurā tiek īstenots elektronisko sakaru tīkla būvniecība,  atrastos tīkla būvniecības ierosinātāja īpašumā, ilgtermiņa nomā, bezatlīdzības lietošanā, valdījumā, vai ir nodibinātas apbūves tiesības, kas ir nostiprinātas Valsts vienotā datorizētā zemesgrāmatā.</w:t>
            </w:r>
          </w:p>
          <w:p w:rsidRPr="006F6CF0" w:rsidR="00F3219A" w:rsidP="006F6CF0" w:rsidRDefault="00F3219A" w14:paraId="15DF13E9" w14:textId="0F27D65E">
            <w:pPr>
              <w:spacing w:after="120"/>
              <w:jc w:val="both"/>
              <w:outlineLvl w:val="0"/>
              <w:rPr>
                <w:iCs/>
              </w:rPr>
            </w:pPr>
            <w:r w:rsidRPr="006F6CF0">
              <w:rPr>
                <w:iCs/>
              </w:rPr>
              <w:t>Infrastruktūras izvietošana paredzēta Iekšlietu ministrijas un pašvaldību īpašumā vai valdījumā vai turējumā esošajās zemes vienībās.</w:t>
            </w:r>
          </w:p>
          <w:p w:rsidRPr="006F6CF0" w:rsidR="00F3219A" w:rsidP="006F6CF0" w:rsidRDefault="00F3219A" w14:paraId="37DEFCB5" w14:textId="77777777">
            <w:pPr>
              <w:spacing w:after="120"/>
              <w:jc w:val="both"/>
              <w:outlineLvl w:val="0"/>
              <w:rPr>
                <w:rFonts w:eastAsia="Calibri"/>
              </w:rPr>
            </w:pPr>
            <w:r w:rsidRPr="006F6CF0">
              <w:rPr>
                <w:rFonts w:eastAsia="Calibri"/>
              </w:rPr>
              <w:t xml:space="preserve">MK noteikumu projektā arī noteikts, ka publiska persona, </w:t>
            </w:r>
            <w:r w:rsidRPr="006F6CF0">
              <w:rPr>
                <w:rFonts w:eastAsia="Calibri"/>
              </w:rPr>
              <w:lastRenderedPageBreak/>
              <w:t>publiskas personas kapitālsabiedrība, kapitālsabiedrība,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w:t>
            </w:r>
            <w:r w:rsidRPr="0029233B">
              <w:rPr>
                <w:rFonts w:eastAsia="Calibri"/>
                <w:highlight w:val="yellow"/>
              </w:rPr>
              <w:t xml:space="preserve"> </w:t>
            </w:r>
            <w:r w:rsidRPr="006F6CF0">
              <w:rPr>
                <w:rFonts w:eastAsia="Calibri"/>
              </w:rPr>
              <w:t xml:space="preserve">robežas kontroli, ir tiesīga finansējuma saņēmējam bezatlīdzības lietošanā nodot vai apgrūtināt  savā īpašumā vai valdījumā esošu nekustamo īpašumu vai tā daļu, kas nepieciešams projekta īstenošanai. Nekustamo īpašumu vai tā daļu nodod vai apgrūtina uz projekta īstenošanas laiku un uz visu projekta īstenošanas rezultātā izveidotā </w:t>
            </w:r>
            <w:r w:rsidRPr="006F6CF0">
              <w:rPr>
                <w:rFonts w:eastAsia="Calibri"/>
              </w:rPr>
              <w:lastRenderedPageBreak/>
              <w:t>tehnoloģiskā risinājuma izmantošanas laiku.</w:t>
            </w:r>
          </w:p>
          <w:p w:rsidRPr="006F6CF0" w:rsidR="00F3219A" w:rsidP="006F6CF0" w:rsidRDefault="00F3219A" w14:paraId="0091903D" w14:textId="06578442">
            <w:pPr>
              <w:spacing w:after="120"/>
              <w:jc w:val="both"/>
              <w:outlineLvl w:val="0"/>
              <w:rPr>
                <w:iCs/>
              </w:rPr>
            </w:pPr>
            <w:r w:rsidRPr="006F6CF0">
              <w:rPr>
                <w:iCs/>
              </w:rPr>
              <w:t>Projektā īstenošanas laikā infrastruktūras izvietošana galvenokārt tiks izvietota sadarbības partnera – Iekšlietu ministrijas –</w:t>
            </w:r>
            <w:r w:rsidRPr="006F6CF0">
              <w:t xml:space="preserve"> </w:t>
            </w:r>
            <w:r w:rsidRPr="006F6CF0">
              <w:rPr>
                <w:iCs/>
              </w:rPr>
              <w:t>valdījumā vai turējumā esošajās zemes vienībās.</w:t>
            </w:r>
          </w:p>
          <w:p w:rsidRPr="006F6CF0" w:rsidR="00F3219A" w:rsidP="006F6CF0" w:rsidRDefault="00F3219A" w14:paraId="6B571786" w14:textId="77777777">
            <w:pPr>
              <w:spacing w:after="120"/>
              <w:jc w:val="both"/>
              <w:outlineLvl w:val="0"/>
              <w:rPr>
                <w:iCs/>
              </w:rPr>
            </w:pPr>
            <w:r w:rsidRPr="006F6CF0">
              <w:rPr>
                <w:iCs/>
              </w:rPr>
              <w:t>Līgumā ar sadarbības partneri tiks paredzēti pamatnosacījumi par infrastruktūras ierīkošanu sadarbības partnera īpašumā, valdījumā vai turējuma esošajās zemes vienībās. 2.1.2.SAM ietvaros nav paredzēta infrastruktūras izvietošana privātajās zemes vienībās.</w:t>
            </w:r>
          </w:p>
          <w:p w:rsidRPr="006F6CF0" w:rsidR="00F3219A" w:rsidP="006F6CF0" w:rsidRDefault="00F3219A" w14:paraId="072E65B2" w14:textId="77777777">
            <w:pPr>
              <w:spacing w:after="120"/>
              <w:jc w:val="both"/>
              <w:outlineLvl w:val="0"/>
              <w:rPr>
                <w:iCs/>
              </w:rPr>
            </w:pPr>
            <w:r w:rsidRPr="006F6CF0">
              <w:rPr>
                <w:iCs/>
              </w:rPr>
              <w:t xml:space="preserve">Vienlaikus nav izslēgts, ka nelielu daļu infrastruktūras būs jāizvieto uz pašvaldības zemes vienībām vai  VAS “Latvijas valsts meži” zemes vienībām. Tādēļ MK  noteikumu projekts paredz, ka, lai atvieglotu projekta ietvaros radītās infrastruktūras izbūvi un uzturēšanu pēc projekta pabeigšanas, ja tas </w:t>
            </w:r>
            <w:r w:rsidRPr="006F6CF0">
              <w:rPr>
                <w:iCs/>
              </w:rPr>
              <w:lastRenderedPageBreak/>
              <w:t>būs nepieciešams projekta labākai realizācijai, nepieciešamības gadījumā tiks slēgti sadarbības līgumi ar pašvaldībām un arī ar VAS “Latvijas valsts meži” (nepiesaistot minētās personas kā sadarbības partnerus), atrunājot pušu pienākumus infrastruktūras ekspluatācijas laikā.</w:t>
            </w:r>
          </w:p>
          <w:p w:rsidRPr="00F3219A" w:rsidR="00902729" w:rsidP="006F6CF0" w:rsidRDefault="00F3219A" w14:paraId="6A91E48D" w14:textId="5DAE8C6B">
            <w:pPr>
              <w:spacing w:after="120"/>
              <w:jc w:val="both"/>
              <w:outlineLvl w:val="0"/>
              <w:rPr>
                <w:iCs/>
              </w:rPr>
            </w:pPr>
            <w:r w:rsidRPr="006F6CF0">
              <w:rPr>
                <w:iCs/>
              </w:rPr>
              <w:t xml:space="preserve">Ņemot vērā projekta īstenošanas laikā radīto vienoto </w:t>
            </w:r>
            <w:r w:rsidRPr="006F6CF0">
              <w:rPr>
                <w:rFonts w:eastAsia="Calibri"/>
              </w:rPr>
              <w:t xml:space="preserve">inovatīvo tehnoloģisko risinājumu, šā </w:t>
            </w:r>
            <w:r w:rsidRPr="006F6CF0">
              <w:rPr>
                <w:iCs/>
              </w:rPr>
              <w:t xml:space="preserve"> vienotā </w:t>
            </w:r>
            <w:r w:rsidRPr="006F6CF0">
              <w:rPr>
                <w:rFonts w:eastAsia="Calibri"/>
              </w:rPr>
              <w:t xml:space="preserve">inovatīvā tehnoloģiskā risinājuma izmantošanas laiks ir paredzēts aptuveni līdz 2035.gadam, kas ir garāks termiņš nekā </w:t>
            </w:r>
            <w:proofErr w:type="spellStart"/>
            <w:r w:rsidRPr="006F6CF0">
              <w:rPr>
                <w:rFonts w:eastAsia="Calibri"/>
              </w:rPr>
              <w:t>pēcuzraudzības</w:t>
            </w:r>
            <w:proofErr w:type="spellEnd"/>
            <w:r w:rsidRPr="006F6CF0">
              <w:rPr>
                <w:rFonts w:eastAsia="Calibri"/>
              </w:rPr>
              <w:t xml:space="preserve"> periods.</w:t>
            </w:r>
            <w:r w:rsidRPr="006F6CF0" w:rsidR="00902729">
              <w:t>”</w:t>
            </w:r>
          </w:p>
        </w:tc>
      </w:tr>
      <w:tr w:rsidRPr="00B576C8" w:rsidR="006A33DF" w:rsidTr="000921A6" w14:paraId="4D64ACA7" w14:textId="77777777">
        <w:tc>
          <w:tcPr>
            <w:tcW w:w="708" w:type="dxa"/>
            <w:tcBorders>
              <w:top w:val="single" w:color="000000" w:sz="6" w:space="0"/>
              <w:left w:val="single" w:color="000000" w:sz="6" w:space="0"/>
              <w:bottom w:val="single" w:color="auto" w:sz="4" w:space="0"/>
              <w:right w:val="single" w:color="000000" w:sz="6" w:space="0"/>
            </w:tcBorders>
          </w:tcPr>
          <w:p w:rsidR="006A33DF" w:rsidP="0004608F" w:rsidRDefault="002D5B0F" w14:paraId="646530BB" w14:textId="46FC7986">
            <w:pPr>
              <w:pStyle w:val="naisc"/>
              <w:spacing w:before="0" w:after="0"/>
            </w:pPr>
            <w:r>
              <w:lastRenderedPageBreak/>
              <w:t>15.</w:t>
            </w:r>
          </w:p>
        </w:tc>
        <w:tc>
          <w:tcPr>
            <w:tcW w:w="2545" w:type="dxa"/>
            <w:tcBorders>
              <w:top w:val="single" w:color="000000" w:sz="6" w:space="0"/>
              <w:left w:val="single" w:color="000000" w:sz="6" w:space="0"/>
              <w:bottom w:val="single" w:color="auto" w:sz="4" w:space="0"/>
              <w:right w:val="single" w:color="000000" w:sz="6" w:space="0"/>
            </w:tcBorders>
          </w:tcPr>
          <w:p w:rsidRPr="006F6CF0" w:rsidR="006F6CF0" w:rsidP="006F6CF0" w:rsidRDefault="006F6CF0" w14:paraId="7CAAF197" w14:textId="77777777">
            <w:pPr>
              <w:pStyle w:val="naisc"/>
              <w:jc w:val="left"/>
            </w:pPr>
            <w:r w:rsidRPr="006F6CF0">
              <w:t>Noteikumu projekta 9.punkts.</w:t>
            </w:r>
          </w:p>
          <w:p w:rsidR="006A33DF" w:rsidP="00F020FF" w:rsidRDefault="006A33DF" w14:paraId="190B6355" w14:textId="77777777">
            <w:pPr>
              <w:pStyle w:val="naisc"/>
            </w:pPr>
          </w:p>
        </w:tc>
        <w:tc>
          <w:tcPr>
            <w:tcW w:w="3943" w:type="dxa"/>
            <w:tcBorders>
              <w:left w:val="single" w:color="000000" w:sz="6" w:space="0"/>
              <w:bottom w:val="single" w:color="auto" w:sz="4" w:space="0"/>
              <w:right w:val="single" w:color="000000" w:sz="6" w:space="0"/>
            </w:tcBorders>
          </w:tcPr>
          <w:p w:rsidRPr="006F6CF0" w:rsidR="006A33DF" w:rsidP="006A33DF" w:rsidRDefault="006A33DF" w14:paraId="6134714A" w14:textId="77777777">
            <w:pPr>
              <w:pStyle w:val="naisc"/>
              <w:spacing w:before="0" w:after="0"/>
              <w:rPr>
                <w:b/>
                <w:bCs/>
              </w:rPr>
            </w:pPr>
            <w:r w:rsidRPr="006F6CF0">
              <w:rPr>
                <w:b/>
                <w:bCs/>
              </w:rPr>
              <w:t>Finanšu ministrija</w:t>
            </w:r>
          </w:p>
          <w:p w:rsidRPr="006F6CF0" w:rsidR="006A33DF" w:rsidP="006A33DF" w:rsidRDefault="006A33DF" w14:paraId="33EB128E" w14:textId="3F6054FE">
            <w:pPr>
              <w:pStyle w:val="naisc"/>
              <w:spacing w:before="0" w:after="0"/>
              <w:rPr>
                <w:b/>
                <w:bCs/>
              </w:rPr>
            </w:pPr>
            <w:r w:rsidRPr="006F6CF0">
              <w:rPr>
                <w:b/>
                <w:bCs/>
              </w:rPr>
              <w:t>(2021.gada 3</w:t>
            </w:r>
            <w:r w:rsidRPr="006F6CF0" w:rsidR="00D43887">
              <w:rPr>
                <w:b/>
                <w:bCs/>
              </w:rPr>
              <w:t>0</w:t>
            </w:r>
            <w:r w:rsidRPr="006F6CF0">
              <w:rPr>
                <w:b/>
                <w:bCs/>
              </w:rPr>
              <w:t>.jū</w:t>
            </w:r>
            <w:r w:rsidRPr="006F6CF0" w:rsidR="002D5B0F">
              <w:rPr>
                <w:b/>
                <w:bCs/>
              </w:rPr>
              <w:t>n</w:t>
            </w:r>
            <w:r w:rsidRPr="006F6CF0">
              <w:rPr>
                <w:b/>
                <w:bCs/>
              </w:rPr>
              <w:t>ija atzinums)</w:t>
            </w:r>
          </w:p>
          <w:p w:rsidRPr="00B576C8" w:rsidR="006A33DF" w:rsidP="00D43887" w:rsidRDefault="00D43887" w14:paraId="64EE6ED8" w14:textId="0F402630">
            <w:pPr>
              <w:pStyle w:val="naisc"/>
              <w:jc w:val="both"/>
              <w:rPr>
                <w:b/>
                <w:bCs/>
                <w:highlight w:val="yellow"/>
              </w:rPr>
            </w:pPr>
            <w:r w:rsidRPr="006F6CF0">
              <w:t xml:space="preserve">Lūdzam precizēt minēto noteikumu projekta 9.punktu, norādot, ka nekustamais īpašums vai tā daļa tiks nodota vai apgrūtināta ne tikai uz projekta īstenošanas laiku un uz visu projekta īstenošanas rezultātā izveidotā tehnoloģiskā risinājuma izmantošanas </w:t>
            </w:r>
            <w:r w:rsidRPr="006F6CF0">
              <w:lastRenderedPageBreak/>
              <w:t xml:space="preserve">laiku, bet arī </w:t>
            </w:r>
            <w:bookmarkStart w:name="_Hlk76132158" w:id="11"/>
            <w:r w:rsidRPr="006F6CF0">
              <w:t xml:space="preserve">uz </w:t>
            </w:r>
            <w:proofErr w:type="spellStart"/>
            <w:r w:rsidRPr="006F6CF0">
              <w:t>pēcuzraudzības</w:t>
            </w:r>
            <w:proofErr w:type="spellEnd"/>
            <w:r w:rsidRPr="006F6CF0">
              <w:t xml:space="preserve"> periodu. </w:t>
            </w:r>
            <w:bookmarkEnd w:id="11"/>
          </w:p>
        </w:tc>
        <w:tc>
          <w:tcPr>
            <w:tcW w:w="3969" w:type="dxa"/>
            <w:tcBorders>
              <w:left w:val="single" w:color="000000" w:sz="6" w:space="0"/>
              <w:bottom w:val="single" w:color="auto" w:sz="4" w:space="0"/>
              <w:right w:val="single" w:color="000000" w:sz="6" w:space="0"/>
            </w:tcBorders>
          </w:tcPr>
          <w:p w:rsidRPr="006F6CF0" w:rsidR="006A33DF" w:rsidP="00EE1C96" w:rsidRDefault="009E79F1" w14:paraId="2A1F52CD" w14:textId="36533E6A">
            <w:pPr>
              <w:pStyle w:val="naisc"/>
              <w:spacing w:before="0" w:after="0"/>
              <w:rPr>
                <w:b/>
              </w:rPr>
            </w:pPr>
            <w:r w:rsidRPr="006F6CF0">
              <w:rPr>
                <w:b/>
              </w:rPr>
              <w:lastRenderedPageBreak/>
              <w:t>Panākta vienošanās saskaņošanas procesā</w:t>
            </w:r>
          </w:p>
        </w:tc>
        <w:tc>
          <w:tcPr>
            <w:tcW w:w="3118" w:type="dxa"/>
            <w:tcBorders>
              <w:top w:val="single" w:color="auto" w:sz="4" w:space="0"/>
              <w:left w:val="single" w:color="auto" w:sz="4" w:space="0"/>
              <w:bottom w:val="single" w:color="auto" w:sz="4" w:space="0"/>
            </w:tcBorders>
          </w:tcPr>
          <w:p w:rsidRPr="006F6CF0" w:rsidR="009E79F1" w:rsidP="009E79F1" w:rsidRDefault="009E79F1" w14:paraId="77C7DAB9" w14:textId="77777777">
            <w:pPr>
              <w:spacing w:after="120"/>
              <w:jc w:val="both"/>
            </w:pPr>
            <w:r w:rsidRPr="006F6CF0">
              <w:t>Noteikumu projekta anotācijas I sadaļas 2.punkts papildināts ar skaidrojumu šādā redakcijā:</w:t>
            </w:r>
          </w:p>
          <w:p w:rsidRPr="006F6CF0" w:rsidR="006A33DF" w:rsidP="006E3BEF" w:rsidRDefault="009E79F1" w14:paraId="0EB83F65" w14:textId="6A716A8E">
            <w:pPr>
              <w:spacing w:after="120"/>
              <w:jc w:val="both"/>
            </w:pPr>
            <w:r w:rsidRPr="006F6CF0">
              <w:t>“Ņemot vērā projekta īstenošanas laikā radīto vienoto inovatīvo tehnoloģisko risinājumu, š</w:t>
            </w:r>
            <w:r w:rsidR="005634D8">
              <w:t>ī</w:t>
            </w:r>
            <w:r w:rsidRPr="006F6CF0">
              <w:t xml:space="preserve">  vienotā inovatīvā </w:t>
            </w:r>
            <w:r w:rsidRPr="006F6CF0">
              <w:lastRenderedPageBreak/>
              <w:t xml:space="preserve">tehnoloģiskā risinājuma izmantošanas laiks ir paredzēts aptuveni līdz 2035.gadam, kas ir garāks termiņš nekā </w:t>
            </w:r>
            <w:proofErr w:type="spellStart"/>
            <w:r w:rsidRPr="006F6CF0">
              <w:t>pēcuzraudzības</w:t>
            </w:r>
            <w:proofErr w:type="spellEnd"/>
            <w:r w:rsidRPr="006F6CF0">
              <w:t xml:space="preserve"> periods.”</w:t>
            </w:r>
          </w:p>
        </w:tc>
      </w:tr>
      <w:tr w:rsidRPr="00712B66" w:rsidR="006A33DF" w:rsidTr="000921A6" w14:paraId="7816AA57" w14:textId="77777777">
        <w:tc>
          <w:tcPr>
            <w:tcW w:w="708" w:type="dxa"/>
            <w:tcBorders>
              <w:top w:val="single" w:color="000000" w:sz="6" w:space="0"/>
              <w:left w:val="single" w:color="000000" w:sz="6" w:space="0"/>
              <w:bottom w:val="single" w:color="auto" w:sz="4" w:space="0"/>
              <w:right w:val="single" w:color="000000" w:sz="6" w:space="0"/>
            </w:tcBorders>
          </w:tcPr>
          <w:p w:rsidR="006A33DF" w:rsidP="0004608F" w:rsidRDefault="002D5B0F" w14:paraId="6C1AF991" w14:textId="6E2363AC">
            <w:pPr>
              <w:pStyle w:val="naisc"/>
              <w:spacing w:before="0" w:after="0"/>
            </w:pPr>
            <w:r>
              <w:lastRenderedPageBreak/>
              <w:t>16.</w:t>
            </w:r>
          </w:p>
        </w:tc>
        <w:tc>
          <w:tcPr>
            <w:tcW w:w="2545" w:type="dxa"/>
            <w:tcBorders>
              <w:top w:val="single" w:color="000000" w:sz="6" w:space="0"/>
              <w:left w:val="single" w:color="000000" w:sz="6" w:space="0"/>
              <w:bottom w:val="single" w:color="auto" w:sz="4" w:space="0"/>
              <w:right w:val="single" w:color="000000" w:sz="6" w:space="0"/>
            </w:tcBorders>
          </w:tcPr>
          <w:p w:rsidRPr="006F6CF0" w:rsidR="006F6CF0" w:rsidP="006F6CF0" w:rsidRDefault="006F6CF0" w14:paraId="45031AE0" w14:textId="77777777">
            <w:pPr>
              <w:pStyle w:val="naisc"/>
              <w:jc w:val="left"/>
            </w:pPr>
            <w:r w:rsidRPr="006F6CF0">
              <w:t>Noteikumu projekta 9.punkts.</w:t>
            </w:r>
          </w:p>
          <w:p w:rsidR="006A33DF" w:rsidP="00F020FF" w:rsidRDefault="006A33DF" w14:paraId="61E51C2C" w14:textId="77777777">
            <w:pPr>
              <w:pStyle w:val="naisc"/>
            </w:pPr>
          </w:p>
        </w:tc>
        <w:tc>
          <w:tcPr>
            <w:tcW w:w="3943" w:type="dxa"/>
            <w:tcBorders>
              <w:left w:val="single" w:color="000000" w:sz="6" w:space="0"/>
              <w:bottom w:val="single" w:color="auto" w:sz="4" w:space="0"/>
              <w:right w:val="single" w:color="000000" w:sz="6" w:space="0"/>
            </w:tcBorders>
          </w:tcPr>
          <w:p w:rsidRPr="006F6CF0" w:rsidR="006A33DF" w:rsidP="006A33DF" w:rsidRDefault="006A33DF" w14:paraId="77EBC2F4" w14:textId="77777777">
            <w:pPr>
              <w:pStyle w:val="naisc"/>
              <w:spacing w:before="0" w:after="0"/>
              <w:rPr>
                <w:b/>
                <w:bCs/>
              </w:rPr>
            </w:pPr>
            <w:r w:rsidRPr="006F6CF0">
              <w:rPr>
                <w:b/>
                <w:bCs/>
              </w:rPr>
              <w:t>Finanšu ministrija</w:t>
            </w:r>
          </w:p>
          <w:p w:rsidR="006F6CF0" w:rsidP="006F6CF0" w:rsidRDefault="006A33DF" w14:paraId="178FC08E" w14:textId="77777777">
            <w:pPr>
              <w:pStyle w:val="naisc"/>
              <w:spacing w:before="0" w:after="0"/>
              <w:rPr>
                <w:b/>
                <w:bCs/>
              </w:rPr>
            </w:pPr>
            <w:r w:rsidRPr="006F6CF0">
              <w:rPr>
                <w:b/>
                <w:bCs/>
              </w:rPr>
              <w:t>(2021.gada 3</w:t>
            </w:r>
            <w:r w:rsidRPr="006F6CF0" w:rsidR="00D43887">
              <w:rPr>
                <w:b/>
                <w:bCs/>
              </w:rPr>
              <w:t>0</w:t>
            </w:r>
            <w:r w:rsidRPr="006F6CF0">
              <w:rPr>
                <w:b/>
                <w:bCs/>
              </w:rPr>
              <w:t>.jū</w:t>
            </w:r>
            <w:r w:rsidRPr="006F6CF0" w:rsidR="002D5B0F">
              <w:rPr>
                <w:b/>
                <w:bCs/>
              </w:rPr>
              <w:t>n</w:t>
            </w:r>
            <w:r w:rsidRPr="006F6CF0">
              <w:rPr>
                <w:b/>
                <w:bCs/>
              </w:rPr>
              <w:t>ija atzinums)</w:t>
            </w:r>
          </w:p>
          <w:p w:rsidRPr="006F6CF0" w:rsidR="006A33DF" w:rsidP="006F6CF0" w:rsidRDefault="00D43887" w14:paraId="2D769E6D" w14:textId="15632504">
            <w:pPr>
              <w:pStyle w:val="naisc"/>
              <w:spacing w:before="0" w:after="0"/>
              <w:jc w:val="both"/>
              <w:rPr>
                <w:b/>
                <w:bCs/>
              </w:rPr>
            </w:pPr>
            <w:r w:rsidRPr="006F6CF0">
              <w:t>Lūdzam aizstāt noteikumu projekta 9.punkta pirmajā teikumā vārdus “nepieciešams specifiskā atbalsta mērķa īstenošanai” ar vārdiem “nepieciešams projekta īstenošanai”.</w:t>
            </w:r>
          </w:p>
        </w:tc>
        <w:tc>
          <w:tcPr>
            <w:tcW w:w="3969" w:type="dxa"/>
            <w:tcBorders>
              <w:left w:val="single" w:color="000000" w:sz="6" w:space="0"/>
              <w:bottom w:val="single" w:color="auto" w:sz="4" w:space="0"/>
              <w:right w:val="single" w:color="000000" w:sz="6" w:space="0"/>
            </w:tcBorders>
          </w:tcPr>
          <w:p w:rsidRPr="006F6CF0" w:rsidR="006A33DF" w:rsidP="00EE1C96" w:rsidRDefault="00D43887" w14:paraId="3AA8784A" w14:textId="6AC2C769">
            <w:pPr>
              <w:pStyle w:val="naisc"/>
              <w:spacing w:before="0" w:after="0"/>
              <w:rPr>
                <w:b/>
              </w:rPr>
            </w:pPr>
            <w:r w:rsidRPr="006F6CF0">
              <w:rPr>
                <w:b/>
              </w:rPr>
              <w:t>Ņemts vērā</w:t>
            </w:r>
          </w:p>
        </w:tc>
        <w:tc>
          <w:tcPr>
            <w:tcW w:w="3118" w:type="dxa"/>
            <w:tcBorders>
              <w:top w:val="single" w:color="auto" w:sz="4" w:space="0"/>
              <w:left w:val="single" w:color="auto" w:sz="4" w:space="0"/>
              <w:bottom w:val="single" w:color="auto" w:sz="4" w:space="0"/>
            </w:tcBorders>
          </w:tcPr>
          <w:p w:rsidRPr="006F6CF0" w:rsidR="00902729" w:rsidP="00D60B4B" w:rsidRDefault="00BF42D5" w14:paraId="0B705EFA" w14:textId="4CE029ED">
            <w:pPr>
              <w:spacing w:after="120"/>
              <w:jc w:val="both"/>
            </w:pPr>
            <w:r w:rsidRPr="006F6CF0">
              <w:t>Noteikumu projekta 9. punkts precizēts šādā redakcijā:</w:t>
            </w:r>
          </w:p>
          <w:p w:rsidRPr="006F6CF0" w:rsidR="006A33DF" w:rsidP="00D60B4B" w:rsidRDefault="00BF42D5" w14:paraId="6C1B8DAA" w14:textId="0CF18C12">
            <w:pPr>
              <w:spacing w:after="120"/>
              <w:jc w:val="both"/>
            </w:pPr>
            <w:r w:rsidRPr="006F6CF0">
              <w:t>“</w:t>
            </w:r>
            <w:r w:rsidRPr="006F6CF0" w:rsidR="00902729">
              <w:t>9.</w:t>
            </w:r>
            <w:r w:rsidRPr="006F6CF0">
              <w:t xml:space="preserve"> </w:t>
            </w:r>
            <w:r w:rsidRPr="006F6CF0" w:rsidR="00902729">
              <w:t xml:space="preserve">Publiska persona, publiskas personas kapitālsabiedrība, kapitālsabiedrība,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 robežas kontroli, ir tiesīga finansējuma saņēmējam bezatlīdzības lietošanā nodot </w:t>
            </w:r>
            <w:r w:rsidRPr="006F6CF0" w:rsidR="00902729">
              <w:lastRenderedPageBreak/>
              <w:t xml:space="preserve">vai apgrūtināt  savā īpašumā vai valdījumā esošu nekustamo īpašumu vai tā daļu, kas nepieciešams projekta īstenošanai. Nekustamo īpašumu vai tā daļu nodod vai apgrūtina uz projekta īstenošanas laiku un uz visu projekta īstenošanas rezultātā izveidotā tehnoloģiskā risinājuma izmantošanas laiku un projekta </w:t>
            </w:r>
            <w:proofErr w:type="spellStart"/>
            <w:r w:rsidRPr="006F6CF0" w:rsidR="00902729">
              <w:t>pēcuzraudzības</w:t>
            </w:r>
            <w:proofErr w:type="spellEnd"/>
            <w:r w:rsidRPr="006F6CF0" w:rsidR="00902729">
              <w:t xml:space="preserve"> periodu.</w:t>
            </w:r>
            <w:r w:rsidRPr="006F6CF0">
              <w:t>”</w:t>
            </w:r>
          </w:p>
        </w:tc>
      </w:tr>
      <w:tr w:rsidRPr="00712B66" w:rsidR="00D10FB7" w:rsidTr="000921A6" w14:paraId="182EB16B" w14:textId="77777777">
        <w:tc>
          <w:tcPr>
            <w:tcW w:w="708" w:type="dxa"/>
            <w:tcBorders>
              <w:top w:val="single" w:color="000000" w:sz="6" w:space="0"/>
              <w:left w:val="single" w:color="000000" w:sz="6" w:space="0"/>
              <w:bottom w:val="single" w:color="auto" w:sz="4" w:space="0"/>
              <w:right w:val="single" w:color="000000" w:sz="6" w:space="0"/>
            </w:tcBorders>
          </w:tcPr>
          <w:p w:rsidR="00D10FB7" w:rsidP="0004608F" w:rsidRDefault="00D10FB7" w14:paraId="4B66EFC0" w14:textId="1AB9A5C2">
            <w:pPr>
              <w:pStyle w:val="naisc"/>
              <w:spacing w:before="0" w:after="0"/>
            </w:pPr>
            <w:r>
              <w:lastRenderedPageBreak/>
              <w:t>1</w:t>
            </w:r>
            <w:r w:rsidR="002D5B0F">
              <w:t>7</w:t>
            </w:r>
            <w:r>
              <w:t>.</w:t>
            </w:r>
          </w:p>
        </w:tc>
        <w:tc>
          <w:tcPr>
            <w:tcW w:w="2545" w:type="dxa"/>
            <w:tcBorders>
              <w:top w:val="single" w:color="000000" w:sz="6" w:space="0"/>
              <w:left w:val="single" w:color="000000" w:sz="6" w:space="0"/>
              <w:bottom w:val="single" w:color="auto" w:sz="4" w:space="0"/>
              <w:right w:val="single" w:color="000000" w:sz="6" w:space="0"/>
            </w:tcBorders>
          </w:tcPr>
          <w:p w:rsidR="00D10FB7" w:rsidP="006F6CF0" w:rsidRDefault="00D10FB7" w14:paraId="470874E9" w14:textId="4CF4C159">
            <w:pPr>
              <w:pStyle w:val="naisc"/>
              <w:jc w:val="left"/>
            </w:pPr>
            <w:r>
              <w:t>Noteikumu projekta anotācijas I sadaļas 2.punkts</w:t>
            </w:r>
          </w:p>
        </w:tc>
        <w:tc>
          <w:tcPr>
            <w:tcW w:w="3943" w:type="dxa"/>
            <w:tcBorders>
              <w:left w:val="single" w:color="000000" w:sz="6" w:space="0"/>
              <w:bottom w:val="single" w:color="auto" w:sz="4" w:space="0"/>
              <w:right w:val="single" w:color="000000" w:sz="6" w:space="0"/>
            </w:tcBorders>
          </w:tcPr>
          <w:p w:rsidR="00D10FB7" w:rsidP="00E41C8F" w:rsidRDefault="00D10FB7" w14:paraId="1F35E254" w14:textId="77777777">
            <w:pPr>
              <w:pStyle w:val="naisc"/>
              <w:spacing w:before="0" w:after="0"/>
              <w:rPr>
                <w:b/>
                <w:bCs/>
              </w:rPr>
            </w:pPr>
            <w:r>
              <w:rPr>
                <w:b/>
                <w:bCs/>
              </w:rPr>
              <w:t>Iekšlietu ministrija</w:t>
            </w:r>
          </w:p>
          <w:p w:rsidR="00D10FB7" w:rsidP="00E41C8F" w:rsidRDefault="00D10FB7" w14:paraId="24487028" w14:textId="77777777">
            <w:pPr>
              <w:pStyle w:val="naisc"/>
              <w:spacing w:before="0" w:after="0"/>
              <w:rPr>
                <w:b/>
                <w:bCs/>
              </w:rPr>
            </w:pPr>
            <w:r>
              <w:rPr>
                <w:b/>
                <w:bCs/>
              </w:rPr>
              <w:t>(2021.gada 7.jūnija atzinums)</w:t>
            </w:r>
          </w:p>
          <w:p w:rsidR="00D10FB7" w:rsidP="00D10FB7" w:rsidRDefault="00D10FB7" w14:paraId="7A67CCBA" w14:textId="60E2A4E5">
            <w:pPr>
              <w:pStyle w:val="naisc"/>
              <w:jc w:val="both"/>
            </w:pPr>
            <w:r>
              <w:t xml:space="preserve">Anotācijas I sadaļas 2. punktā (5. lpp. 2. un 6. rindkopā) ir norādīts, ka “uzturēšanas izdevumu segšanai nepieciešamo finansējumu nodrošinās Iekšlietu ministrija normatīvajos aktos noteiktajā kārtībā gadskārtējā valsts budžeta ietvaros.”. Savukārt Anotācijas III sadaļas 8. punktā sniegta informācija, ka “sākot ar 2024. gadu, sistēmas uzturēšanai atbilstoši Informatīvajam ziņojumam “Par Latvijas Republikas ārējās robežas stiprināšanas risinājuma </w:t>
            </w:r>
            <w:proofErr w:type="spellStart"/>
            <w:r>
              <w:t>izvērtējumu</w:t>
            </w:r>
            <w:proofErr w:type="spellEnd"/>
            <w:r>
              <w:t xml:space="preserve"> un turpmāko rīcību” būs nepieciešams </w:t>
            </w:r>
            <w:r>
              <w:lastRenderedPageBreak/>
              <w:t xml:space="preserve">valsts budžeta finansējums </w:t>
            </w:r>
            <w:r w:rsidRPr="00973937">
              <w:t>1 903 576</w:t>
            </w:r>
            <w:r w:rsidRPr="001B5183">
              <w:rPr>
                <w:i/>
                <w:iCs/>
              </w:rPr>
              <w:t xml:space="preserve"> </w:t>
            </w:r>
            <w:proofErr w:type="spellStart"/>
            <w:r w:rsidRPr="001B5183">
              <w:rPr>
                <w:i/>
                <w:iCs/>
              </w:rPr>
              <w:t>euro</w:t>
            </w:r>
            <w:proofErr w:type="spellEnd"/>
            <w:r w:rsidRPr="001B5183">
              <w:rPr>
                <w:i/>
                <w:iCs/>
              </w:rPr>
              <w:t xml:space="preserve"> </w:t>
            </w:r>
            <w:r>
              <w:t xml:space="preserve">gadā”. </w:t>
            </w:r>
          </w:p>
          <w:p w:rsidRPr="00D10FB7" w:rsidR="00D10FB7" w:rsidP="00D10FB7" w:rsidRDefault="00D10FB7" w14:paraId="2A79F885" w14:textId="7B25EB83">
            <w:pPr>
              <w:pStyle w:val="naisc"/>
              <w:spacing w:before="0" w:after="0"/>
              <w:jc w:val="both"/>
            </w:pPr>
            <w:r>
              <w:t xml:space="preserve">Tādejādi lūdzam precizēt Anotācijas I sadaļas 2. punktā minēto, norādot,  ka Iekšlietu ministrija </w:t>
            </w:r>
            <w:r w:rsidRPr="00A92221">
              <w:t xml:space="preserve">pieprasīs </w:t>
            </w:r>
            <w:r>
              <w:t>uzturēšanas izdevumu segšanai nepieciešamo finansējumu normatīvajos aktos noteiktajā kārtībā gadskārtējā valsts budžeta ietvaros.”</w:t>
            </w:r>
          </w:p>
        </w:tc>
        <w:tc>
          <w:tcPr>
            <w:tcW w:w="3969" w:type="dxa"/>
            <w:tcBorders>
              <w:left w:val="single" w:color="000000" w:sz="6" w:space="0"/>
              <w:bottom w:val="single" w:color="auto" w:sz="4" w:space="0"/>
              <w:right w:val="single" w:color="000000" w:sz="6" w:space="0"/>
            </w:tcBorders>
          </w:tcPr>
          <w:p w:rsidR="00D10FB7" w:rsidP="00EE1C96" w:rsidRDefault="00D10FB7" w14:paraId="5713FD89" w14:textId="77777777">
            <w:pPr>
              <w:pStyle w:val="naisc"/>
              <w:spacing w:before="0" w:after="0"/>
              <w:rPr>
                <w:b/>
              </w:rPr>
            </w:pPr>
            <w:r>
              <w:rPr>
                <w:b/>
              </w:rPr>
              <w:lastRenderedPageBreak/>
              <w:t>Ņemts vērā</w:t>
            </w:r>
          </w:p>
          <w:p w:rsidRPr="00D10FB7" w:rsidR="00D10FB7" w:rsidP="00D10FB7" w:rsidRDefault="00D10FB7" w14:paraId="243FD30C" w14:textId="775F0B70">
            <w:pPr>
              <w:pStyle w:val="naisc"/>
              <w:spacing w:before="0" w:after="0"/>
              <w:jc w:val="both"/>
              <w:rPr>
                <w:bCs/>
              </w:rPr>
            </w:pPr>
            <w:r>
              <w:rPr>
                <w:bCs/>
              </w:rPr>
              <w:t>Precizēts</w:t>
            </w:r>
            <w:r w:rsidR="00AA741B">
              <w:rPr>
                <w:bCs/>
              </w:rPr>
              <w:t xml:space="preserve">, </w:t>
            </w:r>
            <w:r>
              <w:rPr>
                <w:bCs/>
              </w:rPr>
              <w:t xml:space="preserve"> </w:t>
            </w:r>
            <w:r w:rsidRPr="00AA741B" w:rsidR="00AA741B">
              <w:rPr>
                <w:bCs/>
              </w:rPr>
              <w:t xml:space="preserve">tai skaitā ievērojot </w:t>
            </w:r>
            <w:r>
              <w:rPr>
                <w:bCs/>
              </w:rPr>
              <w:t>Finanšu ministrijas iebildum</w:t>
            </w:r>
            <w:r w:rsidR="00AA741B">
              <w:rPr>
                <w:bCs/>
              </w:rPr>
              <w:t>u</w:t>
            </w:r>
            <w:r>
              <w:rPr>
                <w:bCs/>
              </w:rPr>
              <w:t xml:space="preserve"> (</w:t>
            </w:r>
            <w:r w:rsidR="005B2A68">
              <w:rPr>
                <w:bCs/>
              </w:rPr>
              <w:t>skatīt izziņas 1</w:t>
            </w:r>
            <w:r w:rsidR="00107CAF">
              <w:rPr>
                <w:bCs/>
              </w:rPr>
              <w:t>2</w:t>
            </w:r>
            <w:r w:rsidR="005B2A68">
              <w:rPr>
                <w:bCs/>
              </w:rPr>
              <w:t>.punktu).</w:t>
            </w:r>
          </w:p>
        </w:tc>
        <w:tc>
          <w:tcPr>
            <w:tcW w:w="3118" w:type="dxa"/>
            <w:tcBorders>
              <w:top w:val="single" w:color="auto" w:sz="4" w:space="0"/>
              <w:left w:val="single" w:color="auto" w:sz="4" w:space="0"/>
              <w:bottom w:val="single" w:color="auto" w:sz="4" w:space="0"/>
            </w:tcBorders>
          </w:tcPr>
          <w:p w:rsidR="00D10FB7" w:rsidP="00D60B4B" w:rsidRDefault="00D10FB7" w14:paraId="180F2A06" w14:textId="77777777">
            <w:pPr>
              <w:spacing w:after="120"/>
              <w:jc w:val="both"/>
            </w:pPr>
            <w:r>
              <w:t>Precizēts noteikumu projekta anotācijas I sadaļas 2.punkts šādā redakcijā:</w:t>
            </w:r>
          </w:p>
          <w:p w:rsidR="00D10FB7" w:rsidP="00D60B4B" w:rsidRDefault="00D10FB7" w14:paraId="3F9026D6" w14:textId="63633FB8">
            <w:pPr>
              <w:spacing w:after="120"/>
              <w:jc w:val="both"/>
            </w:pPr>
            <w:r>
              <w:t>“</w:t>
            </w:r>
            <w:r w:rsidRPr="00D10FB7">
              <w:t>Uzturēšanas izdevumu segšanai nepieciešamo finansējumu Iekšlietu ministrija pieprasīs normatīvajos aktos noteiktajā kārtībā gadskārtējā valsts budžeta ietvaros, kā tas norādīts II</w:t>
            </w:r>
            <w:r w:rsidR="00B237C9">
              <w:t>I</w:t>
            </w:r>
            <w:r w:rsidRPr="00D10FB7">
              <w:t xml:space="preserve"> sadaļas 8.punktā</w:t>
            </w:r>
            <w:r>
              <w:t>.”</w:t>
            </w:r>
          </w:p>
        </w:tc>
      </w:tr>
      <w:bookmarkEnd w:id="1"/>
      <w:tr w:rsidRPr="00712B66" w:rsidR="008C5B07" w:rsidTr="00C123BC" w14:paraId="45C768DC" w14:textId="77777777">
        <w:tc>
          <w:tcPr>
            <w:tcW w:w="14283" w:type="dxa"/>
            <w:gridSpan w:val="5"/>
            <w:tcBorders>
              <w:top w:val="single" w:color="000000" w:sz="6" w:space="0"/>
              <w:left w:val="single" w:color="000000" w:sz="6" w:space="0"/>
              <w:bottom w:val="single" w:color="auto" w:sz="4" w:space="0"/>
            </w:tcBorders>
          </w:tcPr>
          <w:p w:rsidRPr="00DC47FC" w:rsidR="008C5B07" w:rsidP="008C5B07" w:rsidRDefault="008C5B07" w14:paraId="07904C2F" w14:textId="77777777">
            <w:pPr>
              <w:spacing w:after="120"/>
              <w:ind w:left="360"/>
              <w:jc w:val="center"/>
              <w:rPr>
                <w:b/>
                <w:bCs/>
              </w:rPr>
            </w:pPr>
            <w:r w:rsidRPr="00DC47FC">
              <w:rPr>
                <w:b/>
                <w:bCs/>
              </w:rPr>
              <w:t>Priekšlikumi</w:t>
            </w:r>
          </w:p>
        </w:tc>
      </w:tr>
      <w:tr w:rsidRPr="00712B66" w:rsidR="008C5B07" w:rsidTr="00D10FB7" w14:paraId="4026227C" w14:textId="77777777">
        <w:tc>
          <w:tcPr>
            <w:tcW w:w="708" w:type="dxa"/>
            <w:tcBorders>
              <w:top w:val="single" w:color="000000" w:sz="6" w:space="0"/>
              <w:left w:val="single" w:color="000000" w:sz="6" w:space="0"/>
              <w:bottom w:val="single" w:color="auto" w:sz="4" w:space="0"/>
              <w:right w:val="single" w:color="000000" w:sz="6" w:space="0"/>
            </w:tcBorders>
          </w:tcPr>
          <w:p w:rsidR="008C5B07" w:rsidP="008C5B07" w:rsidRDefault="000F2F79" w14:paraId="0E0EAC32" w14:textId="3DA61ADC">
            <w:pPr>
              <w:pStyle w:val="naisc"/>
              <w:spacing w:before="0" w:after="0"/>
            </w:pPr>
            <w:r>
              <w:t>1.</w:t>
            </w:r>
          </w:p>
        </w:tc>
        <w:tc>
          <w:tcPr>
            <w:tcW w:w="2545" w:type="dxa"/>
            <w:tcBorders>
              <w:top w:val="single" w:color="000000" w:sz="6" w:space="0"/>
              <w:left w:val="single" w:color="000000" w:sz="6" w:space="0"/>
              <w:bottom w:val="single" w:color="auto" w:sz="4" w:space="0"/>
              <w:right w:val="single" w:color="000000" w:sz="6" w:space="0"/>
            </w:tcBorders>
          </w:tcPr>
          <w:p w:rsidR="003D6A82" w:rsidP="006F6CF0" w:rsidRDefault="003D6A82" w14:paraId="1A03816D" w14:textId="00DAC09C">
            <w:pPr>
              <w:pStyle w:val="naisc"/>
              <w:spacing w:before="0" w:after="0"/>
              <w:jc w:val="left"/>
            </w:pPr>
            <w:r>
              <w:t>Noteikumu projekta 12.12. apakšpunkts</w:t>
            </w:r>
            <w:r w:rsidR="006F6CF0">
              <w:t>.</w:t>
            </w:r>
          </w:p>
          <w:p w:rsidRPr="009D771C" w:rsidR="003D6A82" w:rsidP="003D6A82" w:rsidRDefault="006F6CF0" w14:paraId="63F0BFB2" w14:textId="2D84A82E">
            <w:pPr>
              <w:pStyle w:val="naisc"/>
              <w:spacing w:before="0" w:after="0"/>
              <w:jc w:val="both"/>
            </w:pPr>
            <w:r>
              <w:t>“</w:t>
            </w:r>
            <w:r w:rsidR="003D6A82">
              <w:t xml:space="preserve">12.12. </w:t>
            </w:r>
            <w:r w:rsidRPr="003D6A82" w:rsidR="003D6A82">
              <w:t>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r>
              <w:t>”</w:t>
            </w:r>
          </w:p>
        </w:tc>
        <w:tc>
          <w:tcPr>
            <w:tcW w:w="3943" w:type="dxa"/>
            <w:tcBorders>
              <w:left w:val="single" w:color="000000" w:sz="6" w:space="0"/>
              <w:bottom w:val="single" w:color="auto" w:sz="4" w:space="0"/>
              <w:right w:val="single" w:color="000000" w:sz="6" w:space="0"/>
            </w:tcBorders>
          </w:tcPr>
          <w:p w:rsidRPr="00200154" w:rsidR="00200154" w:rsidP="00200154" w:rsidRDefault="00200154" w14:paraId="25F6FF16" w14:textId="77777777">
            <w:pPr>
              <w:jc w:val="center"/>
              <w:rPr>
                <w:b/>
                <w:bCs/>
              </w:rPr>
            </w:pPr>
            <w:r w:rsidRPr="00200154">
              <w:rPr>
                <w:b/>
                <w:bCs/>
              </w:rPr>
              <w:t>Finanšu ministrija</w:t>
            </w:r>
          </w:p>
          <w:p w:rsidR="008C5B07" w:rsidP="00200154" w:rsidRDefault="00200154" w14:paraId="0FA4A64B" w14:textId="77777777">
            <w:pPr>
              <w:jc w:val="center"/>
              <w:rPr>
                <w:b/>
                <w:bCs/>
              </w:rPr>
            </w:pPr>
            <w:r w:rsidRPr="00200154">
              <w:rPr>
                <w:b/>
                <w:bCs/>
              </w:rPr>
              <w:t>(2021.gada 3.jūnija atzinums)</w:t>
            </w:r>
          </w:p>
          <w:p w:rsidRPr="00200154" w:rsidR="00200154" w:rsidP="00200154" w:rsidRDefault="000D2B87" w14:paraId="3A8C40AC" w14:textId="1CACAAA2">
            <w:pPr>
              <w:jc w:val="both"/>
            </w:pPr>
            <w:r w:rsidRPr="000D2B87">
              <w:t>Aicinām pārskatīt noteikumu projekta 12.12.apakšpunktu, papildinot, ka attiecināmas ir izmaksas tikai par minimālajiem obligātajiem noteiktajiem publicitātes pasākumiem atbilstoši MK noteikumos Nr.87  noteiktajam.</w:t>
            </w:r>
          </w:p>
        </w:tc>
        <w:tc>
          <w:tcPr>
            <w:tcW w:w="3969" w:type="dxa"/>
            <w:tcBorders>
              <w:left w:val="single" w:color="000000" w:sz="6" w:space="0"/>
              <w:bottom w:val="single" w:color="auto" w:sz="4" w:space="0"/>
              <w:right w:val="single" w:color="000000" w:sz="6" w:space="0"/>
            </w:tcBorders>
          </w:tcPr>
          <w:p w:rsidRPr="00D260B1" w:rsidR="006B564C" w:rsidP="000B1907" w:rsidRDefault="009C0FE7" w14:paraId="3199CD85" w14:textId="77777777">
            <w:pPr>
              <w:pStyle w:val="naisc"/>
              <w:spacing w:before="0" w:after="0"/>
              <w:rPr>
                <w:b/>
                <w:highlight w:val="green"/>
              </w:rPr>
            </w:pPr>
            <w:r w:rsidRPr="00AB51A6">
              <w:rPr>
                <w:b/>
              </w:rPr>
              <w:t>Ņemts vērā</w:t>
            </w:r>
          </w:p>
        </w:tc>
        <w:tc>
          <w:tcPr>
            <w:tcW w:w="3118" w:type="dxa"/>
            <w:tcBorders>
              <w:top w:val="single" w:color="auto" w:sz="4" w:space="0"/>
              <w:left w:val="single" w:color="auto" w:sz="4" w:space="0"/>
              <w:bottom w:val="single" w:color="auto" w:sz="4" w:space="0"/>
            </w:tcBorders>
          </w:tcPr>
          <w:p w:rsidR="006B564C" w:rsidP="00D260B1" w:rsidRDefault="00360930" w14:paraId="280A6E87" w14:textId="5ECB1A35">
            <w:pPr>
              <w:spacing w:after="120"/>
              <w:jc w:val="both"/>
            </w:pPr>
            <w:r w:rsidRPr="00360930">
              <w:t xml:space="preserve">Noteikumu projekta </w:t>
            </w:r>
            <w:r>
              <w:t>1</w:t>
            </w:r>
            <w:r w:rsidR="00E16BAB">
              <w:t>5</w:t>
            </w:r>
            <w:r>
              <w:t>.11.</w:t>
            </w:r>
            <w:r w:rsidR="000B1907">
              <w:t>apakšpunkts precizēts šādā redakcijā:</w:t>
            </w:r>
          </w:p>
          <w:p w:rsidRPr="00D260B1" w:rsidR="000B1907" w:rsidP="00D260B1" w:rsidRDefault="000B1907" w14:paraId="746E2248" w14:textId="50800FD3">
            <w:pPr>
              <w:spacing w:after="120"/>
              <w:jc w:val="both"/>
              <w:rPr>
                <w:highlight w:val="green"/>
              </w:rPr>
            </w:pPr>
            <w:r>
              <w:t>“</w:t>
            </w:r>
            <w:r w:rsidRPr="000B1907">
              <w:t>1</w:t>
            </w:r>
            <w:r w:rsidR="00E16BAB">
              <w:t>5</w:t>
            </w:r>
            <w:r w:rsidRPr="000B1907">
              <w:t>.11.</w:t>
            </w:r>
            <w:r>
              <w:t xml:space="preserve"> </w:t>
            </w:r>
            <w:r w:rsidRPr="000B1907">
              <w:tab/>
            </w:r>
            <w:r w:rsidRPr="000B1907" w:rsidR="007F5FAE">
              <w:t>minimāl</w:t>
            </w:r>
            <w:r w:rsidR="007F5FAE">
              <w:t>i</w:t>
            </w:r>
            <w:r w:rsidRPr="000B1907" w:rsidR="007F5FAE">
              <w:t xml:space="preserve"> </w:t>
            </w:r>
            <w:r w:rsidR="007F5FAE">
              <w:t>o</w:t>
            </w:r>
            <w:r w:rsidRPr="000B1907" w:rsidR="007F5FAE">
              <w:t>bligāt</w:t>
            </w:r>
            <w:r w:rsidR="007F5FAE">
              <w:t>i noteikto</w:t>
            </w:r>
            <w:r w:rsidRPr="000B1907" w:rsidR="007F5FAE">
              <w:t xml:space="preserve"> </w:t>
            </w:r>
            <w:r w:rsidRPr="000B1907">
              <w:t>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r>
              <w:t>”</w:t>
            </w:r>
          </w:p>
        </w:tc>
      </w:tr>
      <w:tr w:rsidRPr="00712B66" w:rsidR="00200154" w:rsidTr="00D10FB7" w14:paraId="71BE2B2E" w14:textId="77777777">
        <w:tc>
          <w:tcPr>
            <w:tcW w:w="708" w:type="dxa"/>
            <w:tcBorders>
              <w:top w:val="single" w:color="000000" w:sz="6" w:space="0"/>
              <w:left w:val="single" w:color="000000" w:sz="6" w:space="0"/>
              <w:bottom w:val="single" w:color="auto" w:sz="4" w:space="0"/>
              <w:right w:val="single" w:color="000000" w:sz="6" w:space="0"/>
            </w:tcBorders>
          </w:tcPr>
          <w:p w:rsidR="00200154" w:rsidP="008C5B07" w:rsidRDefault="000F2F79" w14:paraId="1205D27B" w14:textId="355D6DEE">
            <w:pPr>
              <w:pStyle w:val="naisc"/>
              <w:spacing w:before="0" w:after="0"/>
            </w:pPr>
            <w:r>
              <w:t>2.</w:t>
            </w:r>
          </w:p>
        </w:tc>
        <w:tc>
          <w:tcPr>
            <w:tcW w:w="2545" w:type="dxa"/>
            <w:tcBorders>
              <w:top w:val="single" w:color="000000" w:sz="6" w:space="0"/>
              <w:left w:val="single" w:color="000000" w:sz="6" w:space="0"/>
              <w:bottom w:val="single" w:color="auto" w:sz="4" w:space="0"/>
              <w:right w:val="single" w:color="000000" w:sz="6" w:space="0"/>
            </w:tcBorders>
          </w:tcPr>
          <w:p w:rsidR="00200154" w:rsidP="006F6CF0" w:rsidRDefault="003D6A82" w14:paraId="2864CF95" w14:textId="61600DE4">
            <w:pPr>
              <w:pStyle w:val="naisc"/>
              <w:spacing w:before="0" w:after="0"/>
              <w:jc w:val="left"/>
            </w:pPr>
            <w:r w:rsidRPr="003D6A82">
              <w:t>Noteikumu projekta 1</w:t>
            </w:r>
            <w:r>
              <w:t>8</w:t>
            </w:r>
            <w:r w:rsidRPr="003D6A82">
              <w:t>.</w:t>
            </w:r>
            <w:r>
              <w:t>5</w:t>
            </w:r>
            <w:r w:rsidRPr="003D6A82">
              <w:t>. apakšpunkts</w:t>
            </w:r>
            <w:r w:rsidR="006F6CF0">
              <w:t>.</w:t>
            </w:r>
          </w:p>
          <w:p w:rsidRPr="009D771C" w:rsidR="003D6A82" w:rsidP="003D6A82" w:rsidRDefault="006F6CF0" w14:paraId="04686D96" w14:textId="6D975335">
            <w:pPr>
              <w:pStyle w:val="naisc"/>
              <w:spacing w:before="0" w:after="0"/>
              <w:jc w:val="both"/>
            </w:pPr>
            <w:r>
              <w:t>“</w:t>
            </w:r>
            <w:r w:rsidR="003D6A82">
              <w:t xml:space="preserve">18.5. </w:t>
            </w:r>
            <w:r w:rsidRPr="003D6A82" w:rsidR="003D6A82">
              <w:tab/>
              <w:t xml:space="preserve">savā tīmekļa vietnē ne retāk kā reizi trijos mēnešos ievieto </w:t>
            </w:r>
            <w:r w:rsidRPr="003D6A82" w:rsidR="003D6A82">
              <w:lastRenderedPageBreak/>
              <w:t>aktuālu informāciju par projekta īstenošanu;</w:t>
            </w:r>
            <w:r>
              <w:t>”</w:t>
            </w:r>
          </w:p>
        </w:tc>
        <w:tc>
          <w:tcPr>
            <w:tcW w:w="3943" w:type="dxa"/>
            <w:tcBorders>
              <w:left w:val="single" w:color="000000" w:sz="6" w:space="0"/>
              <w:bottom w:val="single" w:color="auto" w:sz="4" w:space="0"/>
              <w:right w:val="single" w:color="000000" w:sz="6" w:space="0"/>
            </w:tcBorders>
          </w:tcPr>
          <w:p w:rsidRPr="00200154" w:rsidR="00200154" w:rsidP="00200154" w:rsidRDefault="00200154" w14:paraId="3540D01C" w14:textId="77777777">
            <w:pPr>
              <w:jc w:val="center"/>
              <w:rPr>
                <w:b/>
                <w:bCs/>
              </w:rPr>
            </w:pPr>
            <w:r w:rsidRPr="00200154">
              <w:rPr>
                <w:b/>
                <w:bCs/>
              </w:rPr>
              <w:lastRenderedPageBreak/>
              <w:t>Finanšu ministrija</w:t>
            </w:r>
          </w:p>
          <w:p w:rsidR="00200154" w:rsidP="00200154" w:rsidRDefault="00200154" w14:paraId="127C99FE" w14:textId="77777777">
            <w:pPr>
              <w:jc w:val="center"/>
              <w:rPr>
                <w:b/>
                <w:bCs/>
              </w:rPr>
            </w:pPr>
            <w:r w:rsidRPr="00200154">
              <w:rPr>
                <w:b/>
                <w:bCs/>
              </w:rPr>
              <w:t>(2021.gada 3.jūnija atzinums)</w:t>
            </w:r>
          </w:p>
          <w:p w:rsidRPr="00200154" w:rsidR="00200154" w:rsidP="00200154" w:rsidRDefault="000D2B87" w14:paraId="512C5441" w14:textId="237D5F9B">
            <w:pPr>
              <w:jc w:val="both"/>
            </w:pPr>
            <w:r w:rsidRPr="000D2B87">
              <w:t xml:space="preserve">Aicinām iekļaut noteikumu projekta 18.5.apakšpunktā informāciju par aktuālo projekta īstenošanu </w:t>
            </w:r>
            <w:r w:rsidRPr="000D2B87">
              <w:lastRenderedPageBreak/>
              <w:t>publicēšanai reizi pusgadā, kas atbilst publicitātes vadlīnijām finansējuma saņēmējiem Nr.2.4.  noteiktajam.</w:t>
            </w:r>
          </w:p>
        </w:tc>
        <w:tc>
          <w:tcPr>
            <w:tcW w:w="3969" w:type="dxa"/>
            <w:tcBorders>
              <w:left w:val="single" w:color="000000" w:sz="6" w:space="0"/>
              <w:bottom w:val="single" w:color="auto" w:sz="4" w:space="0"/>
              <w:right w:val="single" w:color="000000" w:sz="6" w:space="0"/>
            </w:tcBorders>
          </w:tcPr>
          <w:p w:rsidRPr="00D260B1" w:rsidR="00200154" w:rsidP="000B1907" w:rsidRDefault="009C0FE7" w14:paraId="2CA9172F" w14:textId="77777777">
            <w:pPr>
              <w:pStyle w:val="naisc"/>
              <w:spacing w:before="0" w:after="0"/>
              <w:rPr>
                <w:b/>
                <w:highlight w:val="green"/>
              </w:rPr>
            </w:pPr>
            <w:r w:rsidRPr="00AB51A6">
              <w:rPr>
                <w:b/>
              </w:rPr>
              <w:lastRenderedPageBreak/>
              <w:t>Ņemts vērā</w:t>
            </w:r>
          </w:p>
        </w:tc>
        <w:tc>
          <w:tcPr>
            <w:tcW w:w="3118" w:type="dxa"/>
            <w:tcBorders>
              <w:top w:val="single" w:color="auto" w:sz="4" w:space="0"/>
              <w:left w:val="single" w:color="auto" w:sz="4" w:space="0"/>
              <w:bottom w:val="single" w:color="auto" w:sz="4" w:space="0"/>
            </w:tcBorders>
          </w:tcPr>
          <w:p w:rsidR="00200154" w:rsidP="00D260B1" w:rsidRDefault="001C2883" w14:paraId="5893647D" w14:textId="724E238D">
            <w:pPr>
              <w:spacing w:after="120"/>
              <w:jc w:val="both"/>
            </w:pPr>
            <w:r w:rsidRPr="001C2883">
              <w:t>Noteikumu projekta 2</w:t>
            </w:r>
            <w:r w:rsidR="006133C5">
              <w:t>1</w:t>
            </w:r>
            <w:r w:rsidRPr="001C2883">
              <w:t>.5. apakšpunkts precizēts šādā redakcijā:</w:t>
            </w:r>
          </w:p>
          <w:p w:rsidRPr="00D260B1" w:rsidR="001C2883" w:rsidP="00D260B1" w:rsidRDefault="001C2883" w14:paraId="6DEB2A2E" w14:textId="10ED7E21">
            <w:pPr>
              <w:spacing w:after="120"/>
              <w:jc w:val="both"/>
              <w:rPr>
                <w:highlight w:val="green"/>
              </w:rPr>
            </w:pPr>
            <w:r>
              <w:lastRenderedPageBreak/>
              <w:t>“</w:t>
            </w:r>
            <w:r w:rsidRPr="001C2883">
              <w:t>2</w:t>
            </w:r>
            <w:r w:rsidR="006133C5">
              <w:t>1</w:t>
            </w:r>
            <w:r w:rsidRPr="001C2883">
              <w:t>.5.</w:t>
            </w:r>
            <w:r w:rsidRPr="001C2883">
              <w:tab/>
              <w:t>savā tīmekļa vietnē ne retāk kā reizi pusgadā ievieto aktuālu informāciju par projekta īstenošanu;</w:t>
            </w:r>
            <w:r>
              <w:t>”</w:t>
            </w:r>
          </w:p>
        </w:tc>
      </w:tr>
      <w:tr w:rsidRPr="00712B66" w:rsidR="00200154" w:rsidTr="00D10FB7" w14:paraId="2C949838" w14:textId="77777777">
        <w:tc>
          <w:tcPr>
            <w:tcW w:w="708" w:type="dxa"/>
            <w:tcBorders>
              <w:top w:val="single" w:color="000000" w:sz="6" w:space="0"/>
              <w:left w:val="single" w:color="000000" w:sz="6" w:space="0"/>
              <w:bottom w:val="single" w:color="auto" w:sz="4" w:space="0"/>
              <w:right w:val="single" w:color="000000" w:sz="6" w:space="0"/>
            </w:tcBorders>
          </w:tcPr>
          <w:p w:rsidR="00200154" w:rsidP="008C5B07" w:rsidRDefault="000F2F79" w14:paraId="278B894F" w14:textId="5E1ED2F1">
            <w:pPr>
              <w:pStyle w:val="naisc"/>
              <w:spacing w:before="0" w:after="0"/>
            </w:pPr>
            <w:r>
              <w:lastRenderedPageBreak/>
              <w:t>3.</w:t>
            </w:r>
          </w:p>
        </w:tc>
        <w:tc>
          <w:tcPr>
            <w:tcW w:w="2545" w:type="dxa"/>
            <w:tcBorders>
              <w:top w:val="single" w:color="000000" w:sz="6" w:space="0"/>
              <w:left w:val="single" w:color="000000" w:sz="6" w:space="0"/>
              <w:bottom w:val="single" w:color="auto" w:sz="4" w:space="0"/>
              <w:right w:val="single" w:color="000000" w:sz="6" w:space="0"/>
            </w:tcBorders>
          </w:tcPr>
          <w:p w:rsidRPr="009D771C" w:rsidR="00200154" w:rsidP="006F6CF0" w:rsidRDefault="003D6A82" w14:paraId="2F1F7072" w14:textId="243689AA">
            <w:pPr>
              <w:pStyle w:val="naisc"/>
              <w:spacing w:before="0" w:after="0"/>
              <w:jc w:val="left"/>
            </w:pPr>
            <w:r w:rsidRPr="003D6A82">
              <w:t>Noteikumu projekta anotācijas I sadaļas 2.punkts</w:t>
            </w:r>
          </w:p>
        </w:tc>
        <w:tc>
          <w:tcPr>
            <w:tcW w:w="3943" w:type="dxa"/>
            <w:tcBorders>
              <w:left w:val="single" w:color="000000" w:sz="6" w:space="0"/>
              <w:bottom w:val="single" w:color="auto" w:sz="4" w:space="0"/>
              <w:right w:val="single" w:color="000000" w:sz="6" w:space="0"/>
            </w:tcBorders>
          </w:tcPr>
          <w:p w:rsidRPr="00200154" w:rsidR="00200154" w:rsidP="00200154" w:rsidRDefault="00200154" w14:paraId="64298999" w14:textId="77777777">
            <w:pPr>
              <w:jc w:val="center"/>
              <w:rPr>
                <w:b/>
                <w:bCs/>
              </w:rPr>
            </w:pPr>
            <w:r w:rsidRPr="00200154">
              <w:rPr>
                <w:b/>
                <w:bCs/>
              </w:rPr>
              <w:t>Finanšu ministrija</w:t>
            </w:r>
          </w:p>
          <w:p w:rsidR="00200154" w:rsidP="00200154" w:rsidRDefault="00200154" w14:paraId="289097A9" w14:textId="77777777">
            <w:pPr>
              <w:jc w:val="center"/>
              <w:rPr>
                <w:b/>
                <w:bCs/>
              </w:rPr>
            </w:pPr>
            <w:r w:rsidRPr="00200154">
              <w:rPr>
                <w:b/>
                <w:bCs/>
              </w:rPr>
              <w:t>(2021.gada 3.jūnija atzinums)</w:t>
            </w:r>
          </w:p>
          <w:p w:rsidRPr="00200154" w:rsidR="00200154" w:rsidP="00200154" w:rsidRDefault="000D2B87" w14:paraId="4E170982" w14:textId="1D02F745">
            <w:pPr>
              <w:jc w:val="both"/>
            </w:pPr>
            <w:r w:rsidRPr="000D2B87">
              <w:t>Aicinām SM izvērtēt 2.1.2.specifiskā atbalsta mērķa ietekmi uz horizontālo principiem “Vienlīdzīgas iespējas” un “Ilgtspējīga attīstība”, anotācijā, norādot vai plānota tieša, netieša ietekme vai nebūs ietekmes uz minētajiem horizontālajiem principiem.</w:t>
            </w:r>
          </w:p>
        </w:tc>
        <w:tc>
          <w:tcPr>
            <w:tcW w:w="3969" w:type="dxa"/>
            <w:tcBorders>
              <w:left w:val="single" w:color="000000" w:sz="6" w:space="0"/>
              <w:bottom w:val="single" w:color="auto" w:sz="4" w:space="0"/>
              <w:right w:val="single" w:color="000000" w:sz="6" w:space="0"/>
            </w:tcBorders>
          </w:tcPr>
          <w:p w:rsidRPr="00D260B1" w:rsidR="00200154" w:rsidP="00D1001A" w:rsidRDefault="009C0FE7" w14:paraId="64D49545" w14:textId="77777777">
            <w:pPr>
              <w:pStyle w:val="naisc"/>
              <w:spacing w:before="0" w:after="0"/>
              <w:rPr>
                <w:b/>
                <w:highlight w:val="green"/>
              </w:rPr>
            </w:pPr>
            <w:r w:rsidRPr="00AB51A6">
              <w:rPr>
                <w:b/>
              </w:rPr>
              <w:t>Ņemts vērā</w:t>
            </w:r>
          </w:p>
        </w:tc>
        <w:tc>
          <w:tcPr>
            <w:tcW w:w="3118" w:type="dxa"/>
            <w:tcBorders>
              <w:top w:val="single" w:color="auto" w:sz="4" w:space="0"/>
              <w:left w:val="single" w:color="auto" w:sz="4" w:space="0"/>
              <w:bottom w:val="single" w:color="auto" w:sz="4" w:space="0"/>
            </w:tcBorders>
          </w:tcPr>
          <w:p w:rsidR="00200154" w:rsidP="00D260B1" w:rsidRDefault="003D6A82" w14:paraId="1C3FD8FD" w14:textId="58741CF4">
            <w:pPr>
              <w:spacing w:after="120"/>
              <w:jc w:val="both"/>
            </w:pPr>
            <w:r w:rsidRPr="003D6A82">
              <w:t>Noteikumu projekta anotācijas I sadaļas 2.punkts papildināts šādā redakcijā:</w:t>
            </w:r>
          </w:p>
          <w:p w:rsidR="003D6A82" w:rsidP="00D260B1" w:rsidRDefault="003D6A82" w14:paraId="79879B92" w14:textId="5F4E7472">
            <w:pPr>
              <w:spacing w:after="120"/>
              <w:jc w:val="both"/>
              <w:rPr>
                <w:highlight w:val="green"/>
              </w:rPr>
            </w:pPr>
            <w:r>
              <w:t>“</w:t>
            </w:r>
            <w:r w:rsidRPr="003D6A82">
              <w:t>2.1.2.SAM nav ietekmes uz horizontālajiem principiem “Vienlīdzīgas iespējas” un “Ilgtspējīga attīstība”.</w:t>
            </w:r>
            <w:r>
              <w:t>”</w:t>
            </w:r>
          </w:p>
          <w:p w:rsidRPr="00D260B1" w:rsidR="003D6A82" w:rsidP="00D260B1" w:rsidRDefault="003D6A82" w14:paraId="4A6F5820" w14:textId="42FDC373">
            <w:pPr>
              <w:spacing w:after="120"/>
              <w:jc w:val="both"/>
              <w:rPr>
                <w:highlight w:val="green"/>
              </w:rPr>
            </w:pPr>
          </w:p>
        </w:tc>
      </w:tr>
      <w:tr w:rsidRPr="00712B66" w:rsidR="00D43887" w:rsidTr="00D10FB7" w14:paraId="56074F84" w14:textId="77777777">
        <w:tc>
          <w:tcPr>
            <w:tcW w:w="708" w:type="dxa"/>
            <w:tcBorders>
              <w:top w:val="single" w:color="000000" w:sz="6" w:space="0"/>
              <w:left w:val="single" w:color="000000" w:sz="6" w:space="0"/>
              <w:bottom w:val="single" w:color="auto" w:sz="4" w:space="0"/>
              <w:right w:val="single" w:color="000000" w:sz="6" w:space="0"/>
            </w:tcBorders>
          </w:tcPr>
          <w:p w:rsidR="00D43887" w:rsidP="008C5B07" w:rsidRDefault="002D5B0F" w14:paraId="324AEC32" w14:textId="703F7A30">
            <w:pPr>
              <w:pStyle w:val="naisc"/>
              <w:spacing w:before="0" w:after="0"/>
            </w:pPr>
            <w:r>
              <w:t>4.</w:t>
            </w:r>
          </w:p>
        </w:tc>
        <w:tc>
          <w:tcPr>
            <w:tcW w:w="2545" w:type="dxa"/>
            <w:tcBorders>
              <w:top w:val="single" w:color="000000" w:sz="6" w:space="0"/>
              <w:left w:val="single" w:color="000000" w:sz="6" w:space="0"/>
              <w:bottom w:val="single" w:color="auto" w:sz="4" w:space="0"/>
              <w:right w:val="single" w:color="000000" w:sz="6" w:space="0"/>
            </w:tcBorders>
          </w:tcPr>
          <w:p w:rsidR="006F6CF0" w:rsidP="006F6CF0" w:rsidRDefault="004073F0" w14:paraId="16BD5A41" w14:textId="4E60176E">
            <w:pPr>
              <w:pStyle w:val="naisc"/>
              <w:spacing w:before="0" w:after="0"/>
              <w:jc w:val="left"/>
            </w:pPr>
            <w:r w:rsidRPr="002D5B0F">
              <w:t>Noteikumu projekta 15.13. apakšpunkts</w:t>
            </w:r>
            <w:r w:rsidR="006F6CF0">
              <w:t>.</w:t>
            </w:r>
          </w:p>
          <w:p w:rsidRPr="002D5B0F" w:rsidR="006F6CF0" w:rsidP="006F6CF0" w:rsidRDefault="006F6CF0" w14:paraId="7F540DEE" w14:textId="7C94843A">
            <w:pPr>
              <w:pStyle w:val="naisc"/>
              <w:spacing w:before="0" w:after="0"/>
              <w:jc w:val="both"/>
            </w:pPr>
            <w:r>
              <w:t>“15.13.</w:t>
            </w:r>
            <w:r w:rsidRPr="002D5B0F">
              <w:t xml:space="preserve">īstenojot specifisko atbalsta mērķi, visi iepirkumi tiek veikti, ievērojot aizsardzības un drošības jomas </w:t>
            </w:r>
            <w:r>
              <w:t>vai</w:t>
            </w:r>
            <w:r w:rsidRPr="002D5B0F">
              <w:t xml:space="preserve"> publisko iepirkumu jomas tiesisko regulējumu un nodrošinot pārredzamu, nediskriminējošu, beznosacījumu un konkurenci nodrošinošu procedūru</w:t>
            </w:r>
            <w:r>
              <w:t>”.</w:t>
            </w:r>
          </w:p>
        </w:tc>
        <w:tc>
          <w:tcPr>
            <w:tcW w:w="3943" w:type="dxa"/>
            <w:tcBorders>
              <w:left w:val="single" w:color="000000" w:sz="6" w:space="0"/>
              <w:bottom w:val="single" w:color="auto" w:sz="4" w:space="0"/>
              <w:right w:val="single" w:color="000000" w:sz="6" w:space="0"/>
            </w:tcBorders>
          </w:tcPr>
          <w:p w:rsidRPr="002D5B0F" w:rsidR="004073F0" w:rsidP="004073F0" w:rsidRDefault="004073F0" w14:paraId="713F66D7" w14:textId="77777777">
            <w:pPr>
              <w:jc w:val="center"/>
              <w:rPr>
                <w:b/>
                <w:bCs/>
              </w:rPr>
            </w:pPr>
            <w:r w:rsidRPr="002D5B0F">
              <w:rPr>
                <w:b/>
                <w:bCs/>
              </w:rPr>
              <w:t>Finanšu ministrija</w:t>
            </w:r>
          </w:p>
          <w:p w:rsidRPr="002D5B0F" w:rsidR="004073F0" w:rsidP="004073F0" w:rsidRDefault="004073F0" w14:paraId="28593A79" w14:textId="5226F7B4">
            <w:pPr>
              <w:jc w:val="center"/>
              <w:rPr>
                <w:b/>
                <w:bCs/>
              </w:rPr>
            </w:pPr>
            <w:r w:rsidRPr="002D5B0F">
              <w:rPr>
                <w:b/>
                <w:bCs/>
              </w:rPr>
              <w:t>(2021.gada 30.jū</w:t>
            </w:r>
            <w:r w:rsidRPr="002D5B0F" w:rsidR="002D5B0F">
              <w:rPr>
                <w:b/>
                <w:bCs/>
              </w:rPr>
              <w:t>n</w:t>
            </w:r>
            <w:r w:rsidRPr="002D5B0F">
              <w:rPr>
                <w:b/>
                <w:bCs/>
              </w:rPr>
              <w:t>ija atzinums)</w:t>
            </w:r>
          </w:p>
          <w:p w:rsidRPr="002D5B0F" w:rsidR="00D43887" w:rsidP="004073F0" w:rsidRDefault="004073F0" w14:paraId="56A76682" w14:textId="263C7367">
            <w:pPr>
              <w:jc w:val="both"/>
            </w:pPr>
            <w:r w:rsidRPr="002D5B0F">
              <w:t>Lūdzam izvērtēt nepieciešamību noteikumu projekta 15.13.apakšpunktā aizstāt vārdu “vai ” ar vārdu “un” pēc vārdiem “drošības jomas”, ņemot vērā izziņas 6.punktā norādīto.</w:t>
            </w:r>
          </w:p>
        </w:tc>
        <w:tc>
          <w:tcPr>
            <w:tcW w:w="3969" w:type="dxa"/>
            <w:tcBorders>
              <w:left w:val="single" w:color="000000" w:sz="6" w:space="0"/>
              <w:bottom w:val="single" w:color="auto" w:sz="4" w:space="0"/>
              <w:right w:val="single" w:color="000000" w:sz="6" w:space="0"/>
            </w:tcBorders>
          </w:tcPr>
          <w:p w:rsidRPr="002D5B0F" w:rsidR="00D43887" w:rsidP="00D1001A" w:rsidRDefault="004073F0" w14:paraId="6F147D96" w14:textId="20536FA7">
            <w:pPr>
              <w:pStyle w:val="naisc"/>
              <w:spacing w:before="0" w:after="0"/>
              <w:rPr>
                <w:b/>
              </w:rPr>
            </w:pPr>
            <w:r w:rsidRPr="002D5B0F">
              <w:rPr>
                <w:b/>
              </w:rPr>
              <w:t>Ņemts vērā</w:t>
            </w:r>
          </w:p>
        </w:tc>
        <w:tc>
          <w:tcPr>
            <w:tcW w:w="3118" w:type="dxa"/>
            <w:tcBorders>
              <w:top w:val="single" w:color="auto" w:sz="4" w:space="0"/>
              <w:left w:val="single" w:color="auto" w:sz="4" w:space="0"/>
              <w:bottom w:val="single" w:color="auto" w:sz="4" w:space="0"/>
            </w:tcBorders>
          </w:tcPr>
          <w:p w:rsidRPr="002D5B0F" w:rsidR="00D43887" w:rsidP="00D260B1" w:rsidRDefault="004073F0" w14:paraId="16855E06" w14:textId="77777777">
            <w:pPr>
              <w:spacing w:after="120"/>
              <w:jc w:val="both"/>
            </w:pPr>
            <w:r w:rsidRPr="002D5B0F">
              <w:t>Noteikumu projekta 15.13.apakšpunkts precizēts šādā redakcijā:</w:t>
            </w:r>
          </w:p>
          <w:p w:rsidRPr="002D5B0F" w:rsidR="004073F0" w:rsidP="00D260B1" w:rsidRDefault="004073F0" w14:paraId="0022E712" w14:textId="5002BD11">
            <w:pPr>
              <w:spacing w:after="120"/>
              <w:jc w:val="both"/>
            </w:pPr>
            <w:r w:rsidRPr="002D5B0F">
              <w:t>“</w:t>
            </w:r>
            <w:r w:rsidRPr="002D5B0F" w:rsidR="009E79F1">
              <w:t>15.13.</w:t>
            </w:r>
            <w:r w:rsidRPr="002D5B0F" w:rsidR="009E79F1">
              <w:tab/>
              <w:t>īstenojot specifisko atbalsta mērķi, visi iepirkumi tiek veikti, ievērojot aizsardzības un drošības jomas un publisko iepirkumu jomas tiesisko regulējumu un nodrošinot pārredzamu, nediskriminējošu, beznosacījumu un konkurenci nodrošinošu procedūru.”</w:t>
            </w:r>
          </w:p>
        </w:tc>
      </w:tr>
      <w:tr w:rsidRPr="00712B66" w:rsidR="005B0BA0" w:rsidTr="00D10FB7" w14:paraId="70DF44BC" w14:textId="77777777">
        <w:tc>
          <w:tcPr>
            <w:tcW w:w="708" w:type="dxa"/>
            <w:tcBorders>
              <w:top w:val="single" w:color="000000" w:sz="6" w:space="0"/>
              <w:left w:val="single" w:color="000000" w:sz="6" w:space="0"/>
              <w:bottom w:val="single" w:color="auto" w:sz="4" w:space="0"/>
              <w:right w:val="single" w:color="000000" w:sz="6" w:space="0"/>
            </w:tcBorders>
          </w:tcPr>
          <w:p w:rsidR="005B0BA0" w:rsidP="008C5B07" w:rsidRDefault="004B4EFA" w14:paraId="1D450401" w14:textId="1E9578AB">
            <w:pPr>
              <w:pStyle w:val="naisc"/>
              <w:spacing w:before="0" w:after="0"/>
            </w:pPr>
            <w:r>
              <w:lastRenderedPageBreak/>
              <w:t>5.</w:t>
            </w:r>
          </w:p>
        </w:tc>
        <w:tc>
          <w:tcPr>
            <w:tcW w:w="2545" w:type="dxa"/>
            <w:tcBorders>
              <w:top w:val="single" w:color="000000" w:sz="6" w:space="0"/>
              <w:left w:val="single" w:color="000000" w:sz="6" w:space="0"/>
              <w:bottom w:val="single" w:color="auto" w:sz="4" w:space="0"/>
              <w:right w:val="single" w:color="000000" w:sz="6" w:space="0"/>
            </w:tcBorders>
          </w:tcPr>
          <w:p w:rsidRPr="002D5B0F" w:rsidR="005B0BA0" w:rsidP="006F6CF0" w:rsidRDefault="005B0BA0" w14:paraId="7BB75A59" w14:textId="02E3226E">
            <w:pPr>
              <w:pStyle w:val="naisc"/>
              <w:spacing w:before="0" w:after="0"/>
              <w:jc w:val="left"/>
            </w:pPr>
            <w:r w:rsidRPr="005B0BA0">
              <w:t>Noteikumu projekta anotācijas I sadaļas 2.punkts.</w:t>
            </w:r>
          </w:p>
        </w:tc>
        <w:tc>
          <w:tcPr>
            <w:tcW w:w="3943" w:type="dxa"/>
            <w:tcBorders>
              <w:left w:val="single" w:color="000000" w:sz="6" w:space="0"/>
              <w:bottom w:val="single" w:color="auto" w:sz="4" w:space="0"/>
              <w:right w:val="single" w:color="000000" w:sz="6" w:space="0"/>
            </w:tcBorders>
          </w:tcPr>
          <w:p w:rsidRPr="005B0BA0" w:rsidR="005B0BA0" w:rsidP="005B0BA0" w:rsidRDefault="005B0BA0" w14:paraId="5A0DE8E6" w14:textId="77777777">
            <w:pPr>
              <w:jc w:val="center"/>
              <w:rPr>
                <w:b/>
                <w:bCs/>
              </w:rPr>
            </w:pPr>
            <w:r w:rsidRPr="005B0BA0">
              <w:rPr>
                <w:b/>
                <w:bCs/>
              </w:rPr>
              <w:t>Finanšu ministrija</w:t>
            </w:r>
          </w:p>
          <w:p w:rsidR="005B0BA0" w:rsidP="005B0BA0" w:rsidRDefault="005B0BA0" w14:paraId="7ACB1A9A" w14:textId="77777777">
            <w:pPr>
              <w:jc w:val="center"/>
              <w:rPr>
                <w:b/>
                <w:bCs/>
              </w:rPr>
            </w:pPr>
            <w:r w:rsidRPr="005B0BA0">
              <w:rPr>
                <w:b/>
                <w:bCs/>
              </w:rPr>
              <w:t xml:space="preserve">(2021.gada </w:t>
            </w:r>
            <w:r>
              <w:rPr>
                <w:b/>
                <w:bCs/>
              </w:rPr>
              <w:t>9</w:t>
            </w:r>
            <w:r w:rsidRPr="005B0BA0">
              <w:rPr>
                <w:b/>
                <w:bCs/>
              </w:rPr>
              <w:t>.jū</w:t>
            </w:r>
            <w:r>
              <w:rPr>
                <w:b/>
                <w:bCs/>
              </w:rPr>
              <w:t>l</w:t>
            </w:r>
            <w:r w:rsidRPr="005B0BA0">
              <w:rPr>
                <w:b/>
                <w:bCs/>
              </w:rPr>
              <w:t>ija atzinums)</w:t>
            </w:r>
          </w:p>
          <w:p w:rsidRPr="005B0BA0" w:rsidR="005B0BA0" w:rsidP="005B0BA0" w:rsidRDefault="005B0BA0" w14:paraId="44120D2E" w14:textId="24A5F514">
            <w:pPr>
              <w:jc w:val="both"/>
            </w:pPr>
            <w:r w:rsidRPr="005B0BA0">
              <w:t>Aicinām izvērtēt iespēju papildināt noteikumu projektu ar informāciju par atbalstāmām darbībām/ izmaksu pozīcijām, kurās būtu iesaistāmi sadarbības partneri, ņemot vērā anotācijas I sadaļas “Tiesību akta projekta izstrādes nepieciešamība” 2.punktā “Pašreizējā situācija un problēmas, kuru risināšanai tiesību akta projekts izstrādāts, tiesiskā regulējuma mērķis un būtība” (3.-4.lpp) norādīto, ka sadarbības partnerus nav paredzēts iesaistīt visu darbību/ izmaksu īstenošanā.</w:t>
            </w:r>
          </w:p>
        </w:tc>
        <w:tc>
          <w:tcPr>
            <w:tcW w:w="3969" w:type="dxa"/>
            <w:tcBorders>
              <w:left w:val="single" w:color="000000" w:sz="6" w:space="0"/>
              <w:bottom w:val="single" w:color="auto" w:sz="4" w:space="0"/>
              <w:right w:val="single" w:color="000000" w:sz="6" w:space="0"/>
            </w:tcBorders>
          </w:tcPr>
          <w:p w:rsidR="005B0BA0" w:rsidP="00D1001A" w:rsidRDefault="005B0BA0" w14:paraId="23FBC1BF" w14:textId="77777777">
            <w:pPr>
              <w:pStyle w:val="naisc"/>
              <w:spacing w:before="0" w:after="0"/>
              <w:rPr>
                <w:b/>
              </w:rPr>
            </w:pPr>
            <w:r>
              <w:rPr>
                <w:b/>
              </w:rPr>
              <w:t>Ņemts vērā</w:t>
            </w:r>
          </w:p>
          <w:p w:rsidRPr="00B72F25" w:rsidR="00B72F25" w:rsidP="00B72F25" w:rsidRDefault="00B72F25" w14:paraId="03907981" w14:textId="6AEE006B">
            <w:pPr>
              <w:pStyle w:val="naisc"/>
              <w:spacing w:before="0" w:after="0"/>
              <w:jc w:val="both"/>
              <w:rPr>
                <w:bCs/>
              </w:rPr>
            </w:pPr>
            <w:r w:rsidRPr="00653F90">
              <w:rPr>
                <w:bCs/>
              </w:rPr>
              <w:t>Skaidrojam, ka atbilstoši anotācijas I sadaļas 2.punktā minētajam, sadarbības partneris iesaistās projektā ar savu nekustamo īpašumu, kā arī konsultatīvi (piemēram, sniedzot informāciju un ierādot trasi,  ierādot telpas infrastruktūras izvietošanai, testējot programmatūru).</w:t>
            </w:r>
            <w:r w:rsidRPr="00653F90">
              <w:t xml:space="preserve"> </w:t>
            </w:r>
            <w:r w:rsidRPr="00653F90">
              <w:rPr>
                <w:bCs/>
              </w:rPr>
              <w:t xml:space="preserve">Detalizēti  sadarbības partneru pienākumi, tiesības un atbildība projekta mērķa un rādītāju sasniegšanā tiks noteikti </w:t>
            </w:r>
            <w:r w:rsidR="006B4244">
              <w:rPr>
                <w:bCs/>
              </w:rPr>
              <w:t xml:space="preserve">ar </w:t>
            </w:r>
            <w:r w:rsidRPr="00653F90">
              <w:rPr>
                <w:bCs/>
              </w:rPr>
              <w:t>sadarbības partneriem noslēgtajos sadarbības līgumos atbilstoši normatīvajiem aktiem par Eiropas Savienības struktūrfondu un Kohēzijas fonda plānošanas dokumentu sagatavošanu un šo fondu ieviešanu. Partneri</w:t>
            </w:r>
            <w:r w:rsidR="00961FC4">
              <w:rPr>
                <w:bCs/>
              </w:rPr>
              <w:t>e</w:t>
            </w:r>
            <w:r w:rsidRPr="00653F90">
              <w:rPr>
                <w:bCs/>
              </w:rPr>
              <w:t>m projektā nav paredzētas attiecināmās izmaksas</w:t>
            </w:r>
            <w:r w:rsidRPr="00653F90" w:rsidR="00653F90">
              <w:rPr>
                <w:bCs/>
              </w:rPr>
              <w:t>.</w:t>
            </w:r>
            <w:r w:rsidR="00653F90">
              <w:t xml:space="preserve"> </w:t>
            </w:r>
            <w:r w:rsidRPr="00653F90" w:rsidR="00653F90">
              <w:rPr>
                <w:bCs/>
              </w:rPr>
              <w:t xml:space="preserve">Attiecīgi ir precizēta noteikumu projekta anotācijas I sadaļas 2.punktā sniegtā informācija. </w:t>
            </w:r>
            <w:r w:rsidR="00653F90">
              <w:rPr>
                <w:bCs/>
                <w:highlight w:val="yellow"/>
              </w:rPr>
              <w:t xml:space="preserve"> </w:t>
            </w:r>
          </w:p>
        </w:tc>
        <w:tc>
          <w:tcPr>
            <w:tcW w:w="3118" w:type="dxa"/>
            <w:tcBorders>
              <w:top w:val="single" w:color="auto" w:sz="4" w:space="0"/>
              <w:left w:val="single" w:color="auto" w:sz="4" w:space="0"/>
              <w:bottom w:val="single" w:color="auto" w:sz="4" w:space="0"/>
            </w:tcBorders>
          </w:tcPr>
          <w:p w:rsidR="005B0BA0" w:rsidP="00D260B1" w:rsidRDefault="00653F90" w14:paraId="60E2AC80" w14:textId="297227F0">
            <w:pPr>
              <w:spacing w:after="120"/>
              <w:jc w:val="both"/>
            </w:pPr>
            <w:r>
              <w:t>Precizēts n</w:t>
            </w:r>
            <w:r w:rsidRPr="00203DFD" w:rsidR="00203DFD">
              <w:t>oteikumu projekta anotācijas I sadaļas 2.punkts  šādā redakcijā:</w:t>
            </w:r>
          </w:p>
          <w:p w:rsidRPr="00203DFD" w:rsidR="00203DFD" w:rsidP="00203DFD" w:rsidRDefault="00203DFD" w14:paraId="22DA3F3C" w14:textId="375175FE">
            <w:pPr>
              <w:spacing w:after="120"/>
              <w:jc w:val="both"/>
              <w:outlineLvl w:val="0"/>
              <w:rPr>
                <w:iCs/>
                <w:color w:val="000000"/>
              </w:rPr>
            </w:pPr>
            <w:r>
              <w:t>“</w:t>
            </w:r>
            <w:r w:rsidRPr="00203DFD">
              <w:rPr>
                <w:iCs/>
                <w:color w:val="000000"/>
              </w:rPr>
              <w:t>Sadarbības partneris</w:t>
            </w:r>
            <w:r w:rsidRPr="00203DFD">
              <w:rPr>
                <w:rFonts w:ascii="Calibri" w:hAnsi="Calibri" w:eastAsia="Calibri"/>
                <w:sz w:val="22"/>
                <w:szCs w:val="22"/>
                <w:lang w:eastAsia="en-US"/>
              </w:rPr>
              <w:t xml:space="preserve"> </w:t>
            </w:r>
            <w:r w:rsidRPr="00203DFD">
              <w:rPr>
                <w:iCs/>
                <w:color w:val="000000"/>
              </w:rPr>
              <w:t>Iekšlietu ministrija, nepieciešamības gadījumā piesaistot tās padotībā esošās iestādes (piemēram, Valsts robežsardzi</w:t>
            </w:r>
            <w:r w:rsidR="005C782D">
              <w:rPr>
                <w:iCs/>
                <w:color w:val="000000"/>
              </w:rPr>
              <w:t>, Nodrošinājuma valsts aģentūru</w:t>
            </w:r>
            <w:r w:rsidRPr="00203DFD">
              <w:rPr>
                <w:iCs/>
                <w:color w:val="000000"/>
              </w:rPr>
              <w:t xml:space="preserve"> un </w:t>
            </w:r>
            <w:r w:rsidRPr="00203DFD">
              <w:rPr>
                <w:rFonts w:ascii="Calibri" w:hAnsi="Calibri" w:eastAsia="Calibri"/>
                <w:sz w:val="22"/>
                <w:szCs w:val="22"/>
                <w:lang w:eastAsia="en-US"/>
              </w:rPr>
              <w:t xml:space="preserve"> </w:t>
            </w:r>
            <w:r w:rsidRPr="00203DFD">
              <w:rPr>
                <w:iCs/>
                <w:color w:val="000000"/>
              </w:rPr>
              <w:t xml:space="preserve">Iekšlietu ministrijas Informācijas centru),  būtu iesaistāms šādu 2.1.2.SAM atbalstāmo darbību īstenošanā: </w:t>
            </w:r>
          </w:p>
          <w:p w:rsidRPr="00203DFD" w:rsidR="00203DFD" w:rsidP="00203DFD" w:rsidRDefault="00203DFD" w14:paraId="29B8AEA6" w14:textId="77777777">
            <w:pPr>
              <w:numPr>
                <w:ilvl w:val="0"/>
                <w:numId w:val="30"/>
              </w:numPr>
              <w:spacing w:after="120" w:line="259" w:lineRule="auto"/>
              <w:contextualSpacing/>
              <w:jc w:val="both"/>
              <w:outlineLvl w:val="0"/>
              <w:rPr>
                <w:iCs/>
              </w:rPr>
            </w:pPr>
            <w:r w:rsidRPr="00203DFD">
              <w:rPr>
                <w:iCs/>
              </w:rPr>
              <w:t>dalība projektā ar savu nekustamo īpašumu, kurš nepieciešams infrastruktūras izbūvei un tehnoloģiskā risinājuma ieviešanai;</w:t>
            </w:r>
          </w:p>
          <w:p w:rsidRPr="00203DFD" w:rsidR="00203DFD" w:rsidP="00203DFD" w:rsidRDefault="00203DFD" w14:paraId="2D10E595" w14:textId="77777777">
            <w:pPr>
              <w:numPr>
                <w:ilvl w:val="0"/>
                <w:numId w:val="30"/>
              </w:numPr>
              <w:spacing w:after="120" w:line="259" w:lineRule="auto"/>
              <w:contextualSpacing/>
              <w:jc w:val="both"/>
              <w:outlineLvl w:val="0"/>
              <w:rPr>
                <w:iCs/>
                <w:color w:val="000000"/>
              </w:rPr>
            </w:pPr>
            <w:r w:rsidRPr="00203DFD">
              <w:rPr>
                <w:iCs/>
                <w:color w:val="000000"/>
              </w:rPr>
              <w:t xml:space="preserve">inženiertīklu infrastruktūras izbūve un ierīkošana (piemēram, sniedzot informāciju par esošajiem infrastruktūras elementiem un apsardzības risinājumiem, ierādot </w:t>
            </w:r>
            <w:r w:rsidRPr="00203DFD">
              <w:rPr>
                <w:iCs/>
                <w:color w:val="000000"/>
              </w:rPr>
              <w:lastRenderedPageBreak/>
              <w:t>trasi tādā apjomā un kārtībā, lai nodrošinātu  2.1.2.SAM atbalstāmo darbību mērķu sasniegšanu, saskaņojot izprojektēto trasi);</w:t>
            </w:r>
          </w:p>
          <w:p w:rsidRPr="00203DFD" w:rsidR="00203DFD" w:rsidP="00203DFD" w:rsidRDefault="00203DFD" w14:paraId="7C443F58" w14:textId="77777777">
            <w:pPr>
              <w:numPr>
                <w:ilvl w:val="0"/>
                <w:numId w:val="30"/>
              </w:numPr>
              <w:spacing w:after="120" w:line="259" w:lineRule="auto"/>
              <w:contextualSpacing/>
              <w:jc w:val="both"/>
              <w:outlineLvl w:val="0"/>
              <w:rPr>
                <w:iCs/>
                <w:color w:val="000000"/>
              </w:rPr>
            </w:pPr>
            <w:r w:rsidRPr="00203DFD">
              <w:rPr>
                <w:iCs/>
                <w:color w:val="000000"/>
              </w:rPr>
              <w:t>operatīvo telpu aprīkošana (piemēram, nodrošinot infrastruktūras izvietošanas telpu /vietu);</w:t>
            </w:r>
          </w:p>
          <w:p w:rsidRPr="00203DFD" w:rsidR="00203DFD" w:rsidP="00203DFD" w:rsidRDefault="00203DFD" w14:paraId="613F1857" w14:textId="77777777">
            <w:pPr>
              <w:numPr>
                <w:ilvl w:val="0"/>
                <w:numId w:val="30"/>
              </w:numPr>
              <w:spacing w:after="120" w:line="259" w:lineRule="auto"/>
              <w:contextualSpacing/>
              <w:jc w:val="both"/>
              <w:outlineLvl w:val="0"/>
              <w:rPr>
                <w:iCs/>
                <w:color w:val="000000"/>
              </w:rPr>
            </w:pPr>
            <w:r w:rsidRPr="00203DFD">
              <w:rPr>
                <w:iCs/>
                <w:color w:val="000000"/>
              </w:rPr>
              <w:t xml:space="preserve">programmatūras izstrāde, iegāde un uzstādīšana (piemēram,  programmatūras funkcionālās darbības (lietojamības) saskaņošana un testēšana). </w:t>
            </w:r>
          </w:p>
          <w:p w:rsidRPr="00203DFD" w:rsidR="00203DFD" w:rsidP="00203DFD" w:rsidRDefault="00203DFD" w14:paraId="4C95A7BB" w14:textId="77777777">
            <w:pPr>
              <w:spacing w:after="120"/>
              <w:jc w:val="both"/>
              <w:outlineLvl w:val="0"/>
              <w:rPr>
                <w:iCs/>
                <w:color w:val="000000"/>
              </w:rPr>
            </w:pPr>
            <w:r w:rsidRPr="00203DFD">
              <w:rPr>
                <w:iCs/>
                <w:color w:val="000000"/>
              </w:rPr>
              <w:t>Sadarbības partneris Aizsardzības ministrija būtu iesaistāms ar tā pārvaldībā esošo cilvēkresursu intelektuālo kapacitāti  šādas 2.1.2.SAM atbalstāmās darbības īstenošanā:</w:t>
            </w:r>
          </w:p>
          <w:p w:rsidRPr="00203DFD" w:rsidR="00203DFD" w:rsidP="00203DFD" w:rsidRDefault="00203DFD" w14:paraId="2450A0E1" w14:textId="77777777">
            <w:pPr>
              <w:numPr>
                <w:ilvl w:val="0"/>
                <w:numId w:val="31"/>
              </w:numPr>
              <w:spacing w:after="120" w:line="259" w:lineRule="auto"/>
              <w:contextualSpacing/>
              <w:jc w:val="both"/>
              <w:outlineLvl w:val="0"/>
              <w:rPr>
                <w:iCs/>
                <w:color w:val="000000"/>
              </w:rPr>
            </w:pPr>
            <w:r w:rsidRPr="00203DFD">
              <w:rPr>
                <w:iCs/>
                <w:color w:val="000000"/>
              </w:rPr>
              <w:lastRenderedPageBreak/>
              <w:t>programmatūras izstrāde, iegāde un uzstādīšana (piemēram,  programmatūras funkcionālās darbības (lietojamības) saskaņošana un testēšana).</w:t>
            </w:r>
          </w:p>
          <w:p w:rsidRPr="002D5B0F" w:rsidR="00203DFD" w:rsidP="00203DFD" w:rsidRDefault="00203DFD" w14:paraId="5891EA88" w14:textId="2840EFDC">
            <w:pPr>
              <w:spacing w:after="120"/>
              <w:jc w:val="both"/>
              <w:outlineLvl w:val="0"/>
            </w:pPr>
            <w:r w:rsidRPr="00203DFD">
              <w:rPr>
                <w:iCs/>
                <w:color w:val="000000"/>
              </w:rPr>
              <w:t>Detalizēti  sadarbības partneru pienākumi, tiesības un atbildība projekta mērķa un rādītāju sasniegšanā tiks noteikti starp LVRTC un sadarbības partneriem noslēgtajos sadarbības līgumos.</w:t>
            </w:r>
            <w:r w:rsidRPr="00203DFD">
              <w:rPr>
                <w:rFonts w:ascii="Calibri" w:hAnsi="Calibri" w:eastAsia="Calibri"/>
                <w:sz w:val="22"/>
                <w:szCs w:val="22"/>
                <w:lang w:eastAsia="en-US"/>
              </w:rPr>
              <w:t xml:space="preserve"> </w:t>
            </w:r>
            <w:r w:rsidRPr="00203DFD">
              <w:rPr>
                <w:iCs/>
                <w:color w:val="000000"/>
              </w:rPr>
              <w:t>Šī projekta ietvaros sadarbības partneru izmaksas nav attiecināmas.</w:t>
            </w:r>
          </w:p>
        </w:tc>
      </w:tr>
      <w:tr w:rsidRPr="00712B66" w:rsidR="00636142" w:rsidTr="00D10FB7" w14:paraId="7F5A7A42" w14:textId="77777777">
        <w:tc>
          <w:tcPr>
            <w:tcW w:w="708" w:type="dxa"/>
            <w:tcBorders>
              <w:top w:val="single" w:color="000000" w:sz="6" w:space="0"/>
              <w:left w:val="single" w:color="000000" w:sz="6" w:space="0"/>
              <w:bottom w:val="single" w:color="auto" w:sz="4" w:space="0"/>
              <w:right w:val="single" w:color="000000" w:sz="6" w:space="0"/>
            </w:tcBorders>
          </w:tcPr>
          <w:p w:rsidR="00636142" w:rsidP="008C5B07" w:rsidRDefault="004B4EFA" w14:paraId="338D822A" w14:textId="0D04A1E1">
            <w:pPr>
              <w:pStyle w:val="naisc"/>
              <w:spacing w:before="0" w:after="0"/>
            </w:pPr>
            <w:r>
              <w:lastRenderedPageBreak/>
              <w:t>6</w:t>
            </w:r>
            <w:r w:rsidR="000F2F79">
              <w:t>.</w:t>
            </w:r>
          </w:p>
        </w:tc>
        <w:tc>
          <w:tcPr>
            <w:tcW w:w="2545" w:type="dxa"/>
            <w:tcBorders>
              <w:top w:val="single" w:color="000000" w:sz="6" w:space="0"/>
              <w:left w:val="single" w:color="000000" w:sz="6" w:space="0"/>
              <w:bottom w:val="single" w:color="auto" w:sz="4" w:space="0"/>
              <w:right w:val="single" w:color="000000" w:sz="6" w:space="0"/>
            </w:tcBorders>
          </w:tcPr>
          <w:p w:rsidRPr="003D6A82" w:rsidR="00636142" w:rsidP="006F6CF0" w:rsidRDefault="00636142" w14:paraId="56C750B6" w14:textId="283E6424">
            <w:pPr>
              <w:pStyle w:val="naisc"/>
              <w:spacing w:before="0" w:after="0"/>
              <w:jc w:val="left"/>
            </w:pPr>
            <w:r>
              <w:t>N</w:t>
            </w:r>
            <w:r w:rsidRPr="00636142">
              <w:t>oteikumu projekta anotācijas I sadaļas 2.punkts</w:t>
            </w:r>
            <w:r w:rsidR="006F6CF0">
              <w:t>.</w:t>
            </w:r>
          </w:p>
        </w:tc>
        <w:tc>
          <w:tcPr>
            <w:tcW w:w="3943" w:type="dxa"/>
            <w:tcBorders>
              <w:left w:val="single" w:color="000000" w:sz="6" w:space="0"/>
              <w:bottom w:val="single" w:color="auto" w:sz="4" w:space="0"/>
              <w:right w:val="single" w:color="000000" w:sz="6" w:space="0"/>
            </w:tcBorders>
          </w:tcPr>
          <w:p w:rsidR="00636142" w:rsidP="00200154" w:rsidRDefault="00636142" w14:paraId="13C9EC1C" w14:textId="77777777">
            <w:pPr>
              <w:jc w:val="center"/>
              <w:rPr>
                <w:b/>
                <w:bCs/>
              </w:rPr>
            </w:pPr>
            <w:r>
              <w:rPr>
                <w:b/>
                <w:bCs/>
              </w:rPr>
              <w:t>Iekšlietu ministrija</w:t>
            </w:r>
          </w:p>
          <w:p w:rsidR="00636142" w:rsidP="00200154" w:rsidRDefault="00636142" w14:paraId="0763E534" w14:textId="77777777">
            <w:pPr>
              <w:jc w:val="center"/>
              <w:rPr>
                <w:b/>
                <w:bCs/>
              </w:rPr>
            </w:pPr>
            <w:r>
              <w:rPr>
                <w:b/>
                <w:bCs/>
              </w:rPr>
              <w:t>(2021.gada 7.jūnija atzinums)</w:t>
            </w:r>
          </w:p>
          <w:p w:rsidRPr="00636142" w:rsidR="00636142" w:rsidP="00636142" w:rsidRDefault="00636142" w14:paraId="37702C96" w14:textId="685668D9">
            <w:pPr>
              <w:jc w:val="both"/>
            </w:pPr>
            <w:r w:rsidRPr="00636142">
              <w:t>Aizstāt Anotācijas I sadaļas 2. punktā vārdu “robežjoslā” ar vārdiem “robežas joslā”, lai nodrošinātu atbilstību Latvijas Republikas valsts robežas likumā lietotajai  terminoloģijai.</w:t>
            </w:r>
          </w:p>
        </w:tc>
        <w:tc>
          <w:tcPr>
            <w:tcW w:w="3969" w:type="dxa"/>
            <w:tcBorders>
              <w:left w:val="single" w:color="000000" w:sz="6" w:space="0"/>
              <w:bottom w:val="single" w:color="auto" w:sz="4" w:space="0"/>
              <w:right w:val="single" w:color="000000" w:sz="6" w:space="0"/>
            </w:tcBorders>
          </w:tcPr>
          <w:p w:rsidRPr="00AB51A6" w:rsidR="00636142" w:rsidP="00D1001A" w:rsidRDefault="00636142" w14:paraId="656B417E" w14:textId="4E07ACD3">
            <w:pPr>
              <w:pStyle w:val="naisc"/>
              <w:spacing w:before="0" w:after="0"/>
              <w:rPr>
                <w:b/>
              </w:rPr>
            </w:pPr>
            <w:r>
              <w:rPr>
                <w:b/>
              </w:rPr>
              <w:t>Ņemts vērā</w:t>
            </w:r>
          </w:p>
        </w:tc>
        <w:tc>
          <w:tcPr>
            <w:tcW w:w="3118" w:type="dxa"/>
            <w:tcBorders>
              <w:top w:val="single" w:color="auto" w:sz="4" w:space="0"/>
              <w:left w:val="single" w:color="auto" w:sz="4" w:space="0"/>
              <w:bottom w:val="single" w:color="auto" w:sz="4" w:space="0"/>
            </w:tcBorders>
          </w:tcPr>
          <w:p w:rsidRPr="003D6A82" w:rsidR="00636142" w:rsidP="00D260B1" w:rsidRDefault="00636142" w14:paraId="5EBC7828" w14:textId="67C78180">
            <w:pPr>
              <w:spacing w:after="120"/>
              <w:jc w:val="both"/>
            </w:pPr>
            <w:r>
              <w:t>Precizēts noteikumu projekta anotācijas I sadaļas 2.punkts</w:t>
            </w:r>
            <w:r w:rsidR="00E37E5B">
              <w:t>.</w:t>
            </w:r>
          </w:p>
        </w:tc>
      </w:tr>
      <w:tr w:rsidRPr="00712B66" w:rsidR="00636142" w:rsidTr="00D10FB7" w14:paraId="143B2B38" w14:textId="77777777">
        <w:tc>
          <w:tcPr>
            <w:tcW w:w="708" w:type="dxa"/>
            <w:tcBorders>
              <w:top w:val="single" w:color="000000" w:sz="6" w:space="0"/>
              <w:left w:val="single" w:color="000000" w:sz="6" w:space="0"/>
              <w:bottom w:val="single" w:color="auto" w:sz="4" w:space="0"/>
              <w:right w:val="single" w:color="000000" w:sz="6" w:space="0"/>
            </w:tcBorders>
          </w:tcPr>
          <w:p w:rsidR="00636142" w:rsidP="008C5B07" w:rsidRDefault="004B4EFA" w14:paraId="176208A6" w14:textId="214D97EA">
            <w:pPr>
              <w:pStyle w:val="naisc"/>
              <w:spacing w:before="0" w:after="0"/>
            </w:pPr>
            <w:r>
              <w:t>7</w:t>
            </w:r>
            <w:r w:rsidR="000F2F79">
              <w:t>.</w:t>
            </w:r>
          </w:p>
        </w:tc>
        <w:tc>
          <w:tcPr>
            <w:tcW w:w="2545" w:type="dxa"/>
            <w:tcBorders>
              <w:top w:val="single" w:color="000000" w:sz="6" w:space="0"/>
              <w:left w:val="single" w:color="000000" w:sz="6" w:space="0"/>
              <w:bottom w:val="single" w:color="auto" w:sz="4" w:space="0"/>
              <w:right w:val="single" w:color="000000" w:sz="6" w:space="0"/>
            </w:tcBorders>
          </w:tcPr>
          <w:p w:rsidRPr="003D6A82" w:rsidR="00636142" w:rsidP="006F6CF0" w:rsidRDefault="00636142" w14:paraId="26F28D17" w14:textId="576FC734">
            <w:pPr>
              <w:pStyle w:val="naisc"/>
              <w:spacing w:before="0" w:after="0"/>
              <w:jc w:val="left"/>
            </w:pPr>
            <w:r w:rsidRPr="00636142">
              <w:t>Noteikumu projekta anotācijas I sadaļas 2.punkts</w:t>
            </w:r>
            <w:r w:rsidR="00DF31D5">
              <w:t xml:space="preserve"> un III sadaļas 6.punkts</w:t>
            </w:r>
            <w:r w:rsidR="006F6CF0">
              <w:t>.</w:t>
            </w:r>
          </w:p>
        </w:tc>
        <w:tc>
          <w:tcPr>
            <w:tcW w:w="3943" w:type="dxa"/>
            <w:tcBorders>
              <w:left w:val="single" w:color="000000" w:sz="6" w:space="0"/>
              <w:bottom w:val="single" w:color="auto" w:sz="4" w:space="0"/>
              <w:right w:val="single" w:color="000000" w:sz="6" w:space="0"/>
            </w:tcBorders>
          </w:tcPr>
          <w:p w:rsidRPr="00636142" w:rsidR="00636142" w:rsidP="00636142" w:rsidRDefault="00636142" w14:paraId="03F34E7D" w14:textId="77777777">
            <w:pPr>
              <w:jc w:val="center"/>
              <w:rPr>
                <w:b/>
                <w:bCs/>
              </w:rPr>
            </w:pPr>
            <w:r w:rsidRPr="00636142">
              <w:rPr>
                <w:b/>
                <w:bCs/>
              </w:rPr>
              <w:t>Iekšlietu ministrija</w:t>
            </w:r>
          </w:p>
          <w:p w:rsidR="00636142" w:rsidP="00636142" w:rsidRDefault="00636142" w14:paraId="3CB50275" w14:textId="2816C2CA">
            <w:pPr>
              <w:jc w:val="center"/>
              <w:rPr>
                <w:b/>
                <w:bCs/>
              </w:rPr>
            </w:pPr>
            <w:r w:rsidRPr="00636142">
              <w:rPr>
                <w:b/>
                <w:bCs/>
              </w:rPr>
              <w:t>(2021.gada 7.jūnija atzinums)</w:t>
            </w:r>
          </w:p>
          <w:p w:rsidR="007733F4" w:rsidP="00636142" w:rsidRDefault="007733F4" w14:paraId="79212736" w14:textId="77777777">
            <w:pPr>
              <w:jc w:val="both"/>
            </w:pPr>
          </w:p>
          <w:p w:rsidRPr="00636142" w:rsidR="00636142" w:rsidP="00636142" w:rsidRDefault="00636142" w14:paraId="421B7B74" w14:textId="146BC743">
            <w:pPr>
              <w:jc w:val="both"/>
            </w:pPr>
            <w:r w:rsidRPr="00636142">
              <w:lastRenderedPageBreak/>
              <w:t>Aizstāt Anotācijas I sadaļas 2. punktā vārdu “iegulti” ar vārdu “ieguldīti”.</w:t>
            </w:r>
          </w:p>
        </w:tc>
        <w:tc>
          <w:tcPr>
            <w:tcW w:w="3969" w:type="dxa"/>
            <w:tcBorders>
              <w:left w:val="single" w:color="000000" w:sz="6" w:space="0"/>
              <w:bottom w:val="single" w:color="auto" w:sz="4" w:space="0"/>
              <w:right w:val="single" w:color="000000" w:sz="6" w:space="0"/>
            </w:tcBorders>
          </w:tcPr>
          <w:p w:rsidR="000B3C30" w:rsidP="000B3C30" w:rsidRDefault="000B3C30" w14:paraId="59A9A4C1" w14:textId="77777777">
            <w:pPr>
              <w:pStyle w:val="naisc"/>
              <w:rPr>
                <w:bCs/>
              </w:rPr>
            </w:pPr>
            <w:r w:rsidRPr="006F6CF0">
              <w:rPr>
                <w:b/>
              </w:rPr>
              <w:lastRenderedPageBreak/>
              <w:t>Panākta vienošanās saskaņošanas procesā</w:t>
            </w:r>
          </w:p>
          <w:p w:rsidRPr="00E740A4" w:rsidR="00E740A4" w:rsidP="000B3C30" w:rsidRDefault="00E740A4" w14:paraId="335BF1A6" w14:textId="2ACEC6B4">
            <w:pPr>
              <w:pStyle w:val="naisc"/>
              <w:rPr>
                <w:bCs/>
              </w:rPr>
            </w:pPr>
            <w:r w:rsidRPr="00E740A4">
              <w:rPr>
                <w:bCs/>
              </w:rPr>
              <w:lastRenderedPageBreak/>
              <w:t xml:space="preserve">Skaidrojam, ka </w:t>
            </w:r>
            <w:r>
              <w:rPr>
                <w:bCs/>
              </w:rPr>
              <w:t>vārds “iegulti” ir vārda “</w:t>
            </w:r>
            <w:proofErr w:type="spellStart"/>
            <w:r>
              <w:rPr>
                <w:bCs/>
              </w:rPr>
              <w:t>embedded</w:t>
            </w:r>
            <w:proofErr w:type="spellEnd"/>
            <w:r>
              <w:rPr>
                <w:bCs/>
              </w:rPr>
              <w:t xml:space="preserve">” tulkojums </w:t>
            </w:r>
            <w:r w:rsidR="004D113B">
              <w:rPr>
                <w:bCs/>
              </w:rPr>
              <w:t xml:space="preserve">atbilstoši </w:t>
            </w:r>
            <w:r>
              <w:rPr>
                <w:bCs/>
              </w:rPr>
              <w:t>regul</w:t>
            </w:r>
            <w:r w:rsidR="00E94FA0">
              <w:rPr>
                <w:bCs/>
              </w:rPr>
              <w:t>as</w:t>
            </w:r>
            <w:r w:rsidRPr="004D113B" w:rsidR="004D113B">
              <w:rPr>
                <w:bCs/>
              </w:rPr>
              <w:t xml:space="preserve"> (ES) Nr. 215/2014 </w:t>
            </w:r>
            <w:r w:rsidR="004D113B">
              <w:rPr>
                <w:bCs/>
              </w:rPr>
              <w:t xml:space="preserve">I pielikumā </w:t>
            </w:r>
            <w:r w:rsidRPr="004D113B" w:rsidR="004D113B">
              <w:rPr>
                <w:bCs/>
              </w:rPr>
              <w:t>noteiktajai</w:t>
            </w:r>
            <w:r w:rsidR="004D113B">
              <w:rPr>
                <w:bCs/>
              </w:rPr>
              <w:t xml:space="preserve"> fondu</w:t>
            </w:r>
            <w:r w:rsidRPr="004D113B" w:rsidR="004D113B">
              <w:rPr>
                <w:bCs/>
              </w:rPr>
              <w:t xml:space="preserve"> intervences kategorijai</w:t>
            </w:r>
            <w:r w:rsidR="004D113B">
              <w:rPr>
                <w:bCs/>
              </w:rPr>
              <w:t xml:space="preserve"> </w:t>
            </w:r>
            <w:r w:rsidRPr="004D113B">
              <w:rPr>
                <w:bCs/>
                <w:i/>
                <w:iCs/>
              </w:rPr>
              <w:t xml:space="preserve">ICT: </w:t>
            </w:r>
            <w:proofErr w:type="spellStart"/>
            <w:r w:rsidRPr="004D113B">
              <w:rPr>
                <w:bCs/>
                <w:i/>
                <w:iCs/>
              </w:rPr>
              <w:t>Other</w:t>
            </w:r>
            <w:proofErr w:type="spellEnd"/>
            <w:r w:rsidRPr="004D113B">
              <w:rPr>
                <w:bCs/>
                <w:i/>
                <w:iCs/>
              </w:rPr>
              <w:t xml:space="preserve"> </w:t>
            </w:r>
            <w:proofErr w:type="spellStart"/>
            <w:r w:rsidRPr="004D113B">
              <w:rPr>
                <w:bCs/>
                <w:i/>
                <w:iCs/>
              </w:rPr>
              <w:t>types</w:t>
            </w:r>
            <w:proofErr w:type="spellEnd"/>
            <w:r w:rsidRPr="004D113B">
              <w:rPr>
                <w:bCs/>
                <w:i/>
                <w:iCs/>
              </w:rPr>
              <w:t xml:space="preserve"> </w:t>
            </w:r>
            <w:proofErr w:type="spellStart"/>
            <w:r w:rsidRPr="004D113B">
              <w:rPr>
                <w:bCs/>
                <w:i/>
                <w:iCs/>
              </w:rPr>
              <w:t>of</w:t>
            </w:r>
            <w:proofErr w:type="spellEnd"/>
            <w:r w:rsidRPr="004D113B">
              <w:rPr>
                <w:bCs/>
                <w:i/>
                <w:iCs/>
              </w:rPr>
              <w:t xml:space="preserve"> ICT </w:t>
            </w:r>
            <w:proofErr w:type="spellStart"/>
            <w:r w:rsidRPr="004D113B">
              <w:rPr>
                <w:bCs/>
                <w:i/>
                <w:iCs/>
              </w:rPr>
              <w:t>infrastructure</w:t>
            </w:r>
            <w:proofErr w:type="spellEnd"/>
            <w:r w:rsidRPr="004D113B">
              <w:rPr>
                <w:bCs/>
                <w:i/>
                <w:iCs/>
              </w:rPr>
              <w:t>/</w:t>
            </w:r>
            <w:proofErr w:type="spellStart"/>
            <w:r w:rsidRPr="004D113B">
              <w:rPr>
                <w:bCs/>
                <w:i/>
                <w:iCs/>
              </w:rPr>
              <w:t>large-scale</w:t>
            </w:r>
            <w:proofErr w:type="spellEnd"/>
            <w:r w:rsidRPr="004D113B">
              <w:rPr>
                <w:bCs/>
                <w:i/>
                <w:iCs/>
              </w:rPr>
              <w:t xml:space="preserve"> </w:t>
            </w:r>
            <w:proofErr w:type="spellStart"/>
            <w:r w:rsidRPr="004D113B">
              <w:rPr>
                <w:bCs/>
                <w:i/>
                <w:iCs/>
              </w:rPr>
              <w:t>computer</w:t>
            </w:r>
            <w:proofErr w:type="spellEnd"/>
            <w:r w:rsidRPr="004D113B">
              <w:rPr>
                <w:bCs/>
                <w:i/>
                <w:iCs/>
              </w:rPr>
              <w:t xml:space="preserve"> </w:t>
            </w:r>
            <w:proofErr w:type="spellStart"/>
            <w:r w:rsidRPr="004D113B">
              <w:rPr>
                <w:bCs/>
                <w:i/>
                <w:iCs/>
              </w:rPr>
              <w:t>resources</w:t>
            </w:r>
            <w:proofErr w:type="spellEnd"/>
            <w:r w:rsidRPr="004D113B">
              <w:rPr>
                <w:bCs/>
                <w:i/>
                <w:iCs/>
              </w:rPr>
              <w:t>/</w:t>
            </w:r>
            <w:proofErr w:type="spellStart"/>
            <w:r w:rsidRPr="004D113B">
              <w:rPr>
                <w:bCs/>
                <w:i/>
                <w:iCs/>
              </w:rPr>
              <w:t>equipment</w:t>
            </w:r>
            <w:proofErr w:type="spellEnd"/>
            <w:r w:rsidR="004D113B">
              <w:rPr>
                <w:bCs/>
                <w:i/>
                <w:iCs/>
              </w:rPr>
              <w:t xml:space="preserve"> </w:t>
            </w:r>
            <w:r w:rsidRPr="004D113B">
              <w:rPr>
                <w:bCs/>
                <w:i/>
                <w:iCs/>
              </w:rPr>
              <w:t>(</w:t>
            </w:r>
            <w:proofErr w:type="spellStart"/>
            <w:r w:rsidRPr="004D113B">
              <w:rPr>
                <w:bCs/>
                <w:i/>
                <w:iCs/>
              </w:rPr>
              <w:t>including</w:t>
            </w:r>
            <w:proofErr w:type="spellEnd"/>
            <w:r w:rsidRPr="004D113B">
              <w:rPr>
                <w:bCs/>
                <w:i/>
                <w:iCs/>
              </w:rPr>
              <w:t xml:space="preserve"> e-</w:t>
            </w:r>
            <w:proofErr w:type="spellStart"/>
            <w:r w:rsidRPr="004D113B">
              <w:rPr>
                <w:bCs/>
                <w:i/>
                <w:iCs/>
              </w:rPr>
              <w:t>infrastructure</w:t>
            </w:r>
            <w:proofErr w:type="spellEnd"/>
            <w:r w:rsidRPr="004D113B">
              <w:rPr>
                <w:bCs/>
                <w:i/>
                <w:iCs/>
              </w:rPr>
              <w:t xml:space="preserve">, </w:t>
            </w:r>
            <w:proofErr w:type="spellStart"/>
            <w:r w:rsidRPr="004D113B">
              <w:rPr>
                <w:bCs/>
                <w:i/>
                <w:iCs/>
              </w:rPr>
              <w:t>data</w:t>
            </w:r>
            <w:proofErr w:type="spellEnd"/>
            <w:r w:rsidRPr="004D113B">
              <w:rPr>
                <w:bCs/>
                <w:i/>
                <w:iCs/>
              </w:rPr>
              <w:t xml:space="preserve"> </w:t>
            </w:r>
            <w:proofErr w:type="spellStart"/>
            <w:r w:rsidRPr="004D113B">
              <w:rPr>
                <w:bCs/>
                <w:i/>
                <w:iCs/>
              </w:rPr>
              <w:t>centres</w:t>
            </w:r>
            <w:proofErr w:type="spellEnd"/>
            <w:r w:rsidRPr="004D113B">
              <w:rPr>
                <w:bCs/>
                <w:i/>
                <w:iCs/>
              </w:rPr>
              <w:t xml:space="preserve"> </w:t>
            </w:r>
            <w:proofErr w:type="spellStart"/>
            <w:r w:rsidRPr="004D113B">
              <w:rPr>
                <w:bCs/>
                <w:i/>
                <w:iCs/>
              </w:rPr>
              <w:t>and</w:t>
            </w:r>
            <w:proofErr w:type="spellEnd"/>
            <w:r w:rsidRPr="004D113B">
              <w:rPr>
                <w:bCs/>
                <w:i/>
                <w:iCs/>
              </w:rPr>
              <w:t xml:space="preserve"> sensors; </w:t>
            </w:r>
            <w:proofErr w:type="spellStart"/>
            <w:r w:rsidRPr="004D113B">
              <w:rPr>
                <w:bCs/>
                <w:i/>
                <w:iCs/>
              </w:rPr>
              <w:t>also</w:t>
            </w:r>
            <w:proofErr w:type="spellEnd"/>
            <w:r w:rsidRPr="004D113B">
              <w:rPr>
                <w:bCs/>
                <w:i/>
                <w:iCs/>
              </w:rPr>
              <w:t xml:space="preserve"> </w:t>
            </w:r>
            <w:proofErr w:type="spellStart"/>
            <w:r w:rsidRPr="004D113B">
              <w:rPr>
                <w:bCs/>
                <w:i/>
                <w:iCs/>
              </w:rPr>
              <w:t>where</w:t>
            </w:r>
            <w:proofErr w:type="spellEnd"/>
            <w:r w:rsidRPr="004D113B">
              <w:rPr>
                <w:bCs/>
                <w:i/>
                <w:iCs/>
              </w:rPr>
              <w:t xml:space="preserve"> </w:t>
            </w:r>
            <w:proofErr w:type="spellStart"/>
            <w:r w:rsidRPr="004D113B">
              <w:rPr>
                <w:bCs/>
                <w:i/>
                <w:iCs/>
              </w:rPr>
              <w:t>embedded</w:t>
            </w:r>
            <w:proofErr w:type="spellEnd"/>
            <w:r w:rsidRPr="004D113B">
              <w:rPr>
                <w:bCs/>
                <w:i/>
                <w:iCs/>
              </w:rPr>
              <w:t xml:space="preserve"> </w:t>
            </w:r>
            <w:proofErr w:type="spellStart"/>
            <w:r w:rsidRPr="004D113B">
              <w:rPr>
                <w:bCs/>
                <w:i/>
                <w:iCs/>
              </w:rPr>
              <w:t>in</w:t>
            </w:r>
            <w:proofErr w:type="spellEnd"/>
            <w:r w:rsidR="004D113B">
              <w:rPr>
                <w:bCs/>
                <w:i/>
                <w:iCs/>
              </w:rPr>
              <w:t xml:space="preserve"> </w:t>
            </w:r>
            <w:proofErr w:type="spellStart"/>
            <w:r w:rsidRPr="004D113B">
              <w:rPr>
                <w:bCs/>
                <w:i/>
                <w:iCs/>
              </w:rPr>
              <w:t>other</w:t>
            </w:r>
            <w:proofErr w:type="spellEnd"/>
            <w:r w:rsidRPr="004D113B">
              <w:rPr>
                <w:bCs/>
                <w:i/>
                <w:iCs/>
              </w:rPr>
              <w:t xml:space="preserve"> </w:t>
            </w:r>
            <w:proofErr w:type="spellStart"/>
            <w:r w:rsidRPr="004D113B">
              <w:rPr>
                <w:bCs/>
                <w:i/>
                <w:iCs/>
              </w:rPr>
              <w:t>infrastructure</w:t>
            </w:r>
            <w:proofErr w:type="spellEnd"/>
            <w:r w:rsidRPr="004D113B">
              <w:rPr>
                <w:bCs/>
                <w:i/>
                <w:iCs/>
              </w:rPr>
              <w:t xml:space="preserve"> </w:t>
            </w:r>
            <w:proofErr w:type="spellStart"/>
            <w:r w:rsidRPr="004D113B">
              <w:rPr>
                <w:bCs/>
                <w:i/>
                <w:iCs/>
              </w:rPr>
              <w:t>such</w:t>
            </w:r>
            <w:proofErr w:type="spellEnd"/>
            <w:r w:rsidRPr="004D113B">
              <w:rPr>
                <w:bCs/>
                <w:i/>
                <w:iCs/>
              </w:rPr>
              <w:t xml:space="preserve"> </w:t>
            </w:r>
            <w:proofErr w:type="spellStart"/>
            <w:r w:rsidRPr="004D113B">
              <w:rPr>
                <w:bCs/>
                <w:i/>
                <w:iCs/>
              </w:rPr>
              <w:t>as</w:t>
            </w:r>
            <w:proofErr w:type="spellEnd"/>
            <w:r w:rsidRPr="004D113B">
              <w:rPr>
                <w:bCs/>
                <w:i/>
                <w:iCs/>
              </w:rPr>
              <w:t xml:space="preserve"> </w:t>
            </w:r>
            <w:proofErr w:type="spellStart"/>
            <w:r w:rsidRPr="004D113B">
              <w:rPr>
                <w:bCs/>
                <w:i/>
                <w:iCs/>
              </w:rPr>
              <w:t>research</w:t>
            </w:r>
            <w:proofErr w:type="spellEnd"/>
            <w:r w:rsidRPr="004D113B">
              <w:rPr>
                <w:bCs/>
                <w:i/>
                <w:iCs/>
              </w:rPr>
              <w:t xml:space="preserve"> </w:t>
            </w:r>
            <w:proofErr w:type="spellStart"/>
            <w:r w:rsidRPr="004D113B">
              <w:rPr>
                <w:bCs/>
                <w:i/>
                <w:iCs/>
              </w:rPr>
              <w:t>facilities</w:t>
            </w:r>
            <w:proofErr w:type="spellEnd"/>
            <w:r w:rsidRPr="004D113B">
              <w:rPr>
                <w:bCs/>
                <w:i/>
                <w:iCs/>
              </w:rPr>
              <w:t xml:space="preserve">, </w:t>
            </w:r>
            <w:proofErr w:type="spellStart"/>
            <w:r w:rsidRPr="004D113B">
              <w:rPr>
                <w:bCs/>
                <w:i/>
                <w:iCs/>
              </w:rPr>
              <w:t>environmental</w:t>
            </w:r>
            <w:proofErr w:type="spellEnd"/>
            <w:r w:rsidRPr="004D113B">
              <w:rPr>
                <w:bCs/>
                <w:i/>
                <w:iCs/>
              </w:rPr>
              <w:t xml:space="preserve"> </w:t>
            </w:r>
            <w:proofErr w:type="spellStart"/>
            <w:r w:rsidRPr="004D113B">
              <w:rPr>
                <w:bCs/>
                <w:i/>
                <w:iCs/>
              </w:rPr>
              <w:t>and</w:t>
            </w:r>
            <w:proofErr w:type="spellEnd"/>
            <w:r w:rsidRPr="004D113B">
              <w:rPr>
                <w:bCs/>
                <w:i/>
                <w:iCs/>
              </w:rPr>
              <w:t xml:space="preserve"> </w:t>
            </w:r>
            <w:proofErr w:type="spellStart"/>
            <w:r w:rsidRPr="004D113B">
              <w:rPr>
                <w:bCs/>
                <w:i/>
                <w:iCs/>
              </w:rPr>
              <w:t>social</w:t>
            </w:r>
            <w:proofErr w:type="spellEnd"/>
            <w:r w:rsidRPr="004D113B">
              <w:rPr>
                <w:bCs/>
                <w:i/>
                <w:iCs/>
              </w:rPr>
              <w:t xml:space="preserve"> </w:t>
            </w:r>
            <w:proofErr w:type="spellStart"/>
            <w:r w:rsidRPr="004D113B">
              <w:rPr>
                <w:bCs/>
                <w:i/>
                <w:iCs/>
              </w:rPr>
              <w:t>infrastructure</w:t>
            </w:r>
            <w:proofErr w:type="spellEnd"/>
            <w:r w:rsidRPr="004D113B">
              <w:rPr>
                <w:bCs/>
                <w:i/>
                <w:iCs/>
              </w:rPr>
              <w:t>)</w:t>
            </w:r>
            <w:r w:rsidR="004D113B">
              <w:rPr>
                <w:bCs/>
                <w:i/>
                <w:iCs/>
              </w:rPr>
              <w:t>.</w:t>
            </w:r>
          </w:p>
        </w:tc>
        <w:tc>
          <w:tcPr>
            <w:tcW w:w="3118" w:type="dxa"/>
            <w:tcBorders>
              <w:top w:val="single" w:color="auto" w:sz="4" w:space="0"/>
              <w:left w:val="single" w:color="auto" w:sz="4" w:space="0"/>
              <w:bottom w:val="single" w:color="auto" w:sz="4" w:space="0"/>
            </w:tcBorders>
          </w:tcPr>
          <w:p w:rsidRPr="003D6A82" w:rsidR="00636142" w:rsidP="00D260B1" w:rsidRDefault="00636142" w14:paraId="69524558" w14:textId="648F6FE6">
            <w:pPr>
              <w:spacing w:after="120"/>
              <w:jc w:val="both"/>
            </w:pPr>
          </w:p>
        </w:tc>
      </w:tr>
      <w:tr w:rsidRPr="00712B66" w:rsidR="006A33DF" w:rsidTr="00D10FB7" w14:paraId="04D80D40" w14:textId="77777777">
        <w:tc>
          <w:tcPr>
            <w:tcW w:w="708" w:type="dxa"/>
            <w:tcBorders>
              <w:top w:val="single" w:color="000000" w:sz="6" w:space="0"/>
              <w:left w:val="single" w:color="000000" w:sz="6" w:space="0"/>
              <w:bottom w:val="single" w:color="auto" w:sz="4" w:space="0"/>
              <w:right w:val="single" w:color="000000" w:sz="6" w:space="0"/>
            </w:tcBorders>
          </w:tcPr>
          <w:p w:rsidR="006A33DF" w:rsidP="008C5B07" w:rsidRDefault="004B4EFA" w14:paraId="5E50D49D" w14:textId="2B231C45">
            <w:pPr>
              <w:pStyle w:val="naisc"/>
              <w:spacing w:before="0" w:after="0"/>
            </w:pPr>
            <w:r>
              <w:t>8</w:t>
            </w:r>
            <w:r w:rsidR="002D5B0F">
              <w:t>.</w:t>
            </w:r>
          </w:p>
        </w:tc>
        <w:tc>
          <w:tcPr>
            <w:tcW w:w="2545" w:type="dxa"/>
            <w:tcBorders>
              <w:top w:val="single" w:color="000000" w:sz="6" w:space="0"/>
              <w:left w:val="single" w:color="000000" w:sz="6" w:space="0"/>
              <w:bottom w:val="single" w:color="auto" w:sz="4" w:space="0"/>
              <w:right w:val="single" w:color="000000" w:sz="6" w:space="0"/>
            </w:tcBorders>
          </w:tcPr>
          <w:p w:rsidRPr="00636142" w:rsidR="006A33DF" w:rsidP="006F6CF0" w:rsidRDefault="004073F0" w14:paraId="5DF97A14" w14:textId="7639F379">
            <w:pPr>
              <w:pStyle w:val="naisc"/>
              <w:spacing w:before="0" w:after="0"/>
              <w:jc w:val="left"/>
            </w:pPr>
            <w:r>
              <w:t>Noteikumu projekta anotācijas III sadaļas 8.punkts</w:t>
            </w:r>
            <w:r w:rsidR="006F6CF0">
              <w:t>.</w:t>
            </w:r>
          </w:p>
        </w:tc>
        <w:tc>
          <w:tcPr>
            <w:tcW w:w="3943" w:type="dxa"/>
            <w:tcBorders>
              <w:left w:val="single" w:color="000000" w:sz="6" w:space="0"/>
              <w:bottom w:val="single" w:color="auto" w:sz="4" w:space="0"/>
              <w:right w:val="single" w:color="000000" w:sz="6" w:space="0"/>
            </w:tcBorders>
          </w:tcPr>
          <w:p w:rsidRPr="00636142" w:rsidR="006A33DF" w:rsidP="006A33DF" w:rsidRDefault="006A33DF" w14:paraId="32F68728" w14:textId="77777777">
            <w:pPr>
              <w:jc w:val="center"/>
              <w:rPr>
                <w:b/>
                <w:bCs/>
              </w:rPr>
            </w:pPr>
            <w:r w:rsidRPr="00636142">
              <w:rPr>
                <w:b/>
                <w:bCs/>
              </w:rPr>
              <w:t>Iekšlietu ministrija</w:t>
            </w:r>
          </w:p>
          <w:p w:rsidR="006A33DF" w:rsidP="006A33DF" w:rsidRDefault="006A33DF" w14:paraId="36ABE804" w14:textId="663509FB">
            <w:pPr>
              <w:jc w:val="center"/>
              <w:rPr>
                <w:b/>
                <w:bCs/>
              </w:rPr>
            </w:pPr>
            <w:r w:rsidRPr="00636142">
              <w:rPr>
                <w:b/>
                <w:bCs/>
              </w:rPr>
              <w:t xml:space="preserve">(2021.gada </w:t>
            </w:r>
            <w:r>
              <w:rPr>
                <w:b/>
                <w:bCs/>
              </w:rPr>
              <w:t>30</w:t>
            </w:r>
            <w:r w:rsidRPr="00636142">
              <w:rPr>
                <w:b/>
                <w:bCs/>
              </w:rPr>
              <w:t>.jū</w:t>
            </w:r>
            <w:r w:rsidR="002D5B0F">
              <w:rPr>
                <w:b/>
                <w:bCs/>
              </w:rPr>
              <w:t>n</w:t>
            </w:r>
            <w:r w:rsidRPr="00636142">
              <w:rPr>
                <w:b/>
                <w:bCs/>
              </w:rPr>
              <w:t>ija atzinums)</w:t>
            </w:r>
          </w:p>
          <w:p w:rsidRPr="00636142" w:rsidR="006A33DF" w:rsidP="006A33DF" w:rsidRDefault="006A33DF" w14:paraId="46CD4973" w14:textId="4C8AB04E">
            <w:pPr>
              <w:jc w:val="both"/>
              <w:rPr>
                <w:b/>
                <w:bCs/>
              </w:rPr>
            </w:pPr>
            <w:r w:rsidRPr="006A33DF">
              <w:t>Aizstāt anotācijas III. sadaļas 8. punktā vārdus un skaitļus “ievērojot Likuma par budžetu un finanšu pārvaldību 91. panta otrās daļas nosacījumus” ar vārdiem un skaitļiem “ievērojot Likuma par budžetu un finanšu vadību 9.</w:t>
            </w:r>
            <w:r w:rsidRPr="00BF42D5">
              <w:rPr>
                <w:vertAlign w:val="superscript"/>
              </w:rPr>
              <w:t>1</w:t>
            </w:r>
            <w:r w:rsidRPr="006A33DF">
              <w:t xml:space="preserve"> panta otrās daļas nosacījumus”.</w:t>
            </w:r>
          </w:p>
        </w:tc>
        <w:tc>
          <w:tcPr>
            <w:tcW w:w="3969" w:type="dxa"/>
            <w:tcBorders>
              <w:left w:val="single" w:color="000000" w:sz="6" w:space="0"/>
              <w:bottom w:val="single" w:color="auto" w:sz="4" w:space="0"/>
              <w:right w:val="single" w:color="000000" w:sz="6" w:space="0"/>
            </w:tcBorders>
          </w:tcPr>
          <w:p w:rsidRPr="0053500B" w:rsidR="006A33DF" w:rsidP="0053500B" w:rsidRDefault="004073F0" w14:paraId="4C87A81A" w14:textId="02E83695">
            <w:pPr>
              <w:pStyle w:val="naisc"/>
              <w:rPr>
                <w:b/>
              </w:rPr>
            </w:pPr>
            <w:r>
              <w:rPr>
                <w:b/>
              </w:rPr>
              <w:t>Ņemts vērā</w:t>
            </w:r>
          </w:p>
        </w:tc>
        <w:tc>
          <w:tcPr>
            <w:tcW w:w="3118" w:type="dxa"/>
            <w:tcBorders>
              <w:top w:val="single" w:color="auto" w:sz="4" w:space="0"/>
              <w:left w:val="single" w:color="auto" w:sz="4" w:space="0"/>
              <w:bottom w:val="single" w:color="auto" w:sz="4" w:space="0"/>
            </w:tcBorders>
          </w:tcPr>
          <w:p w:rsidRPr="003D6A82" w:rsidR="006A33DF" w:rsidP="00D260B1" w:rsidRDefault="004073F0" w14:paraId="0B48D9CC" w14:textId="77CD91BA">
            <w:pPr>
              <w:spacing w:after="120"/>
              <w:jc w:val="both"/>
            </w:pPr>
            <w:r>
              <w:t>Precizēts n</w:t>
            </w:r>
            <w:r w:rsidRPr="004073F0">
              <w:t>oteikumu projekta anotācijas III sadaļas 8.punkt</w:t>
            </w:r>
            <w:r>
              <w:t>s.</w:t>
            </w:r>
          </w:p>
        </w:tc>
      </w:tr>
      <w:tr w:rsidRPr="00712B66" w:rsidR="006A33DF" w:rsidTr="00D10FB7" w14:paraId="20D8C689" w14:textId="77777777">
        <w:tc>
          <w:tcPr>
            <w:tcW w:w="708" w:type="dxa"/>
            <w:tcBorders>
              <w:top w:val="single" w:color="000000" w:sz="6" w:space="0"/>
              <w:left w:val="single" w:color="000000" w:sz="6" w:space="0"/>
              <w:bottom w:val="single" w:color="auto" w:sz="4" w:space="0"/>
              <w:right w:val="single" w:color="000000" w:sz="6" w:space="0"/>
            </w:tcBorders>
          </w:tcPr>
          <w:p w:rsidR="006A33DF" w:rsidP="008C5B07" w:rsidRDefault="004B4EFA" w14:paraId="0154359C" w14:textId="10EACE1D">
            <w:pPr>
              <w:pStyle w:val="naisc"/>
              <w:spacing w:before="0" w:after="0"/>
            </w:pPr>
            <w:r>
              <w:t>9</w:t>
            </w:r>
            <w:r w:rsidR="002D5B0F">
              <w:t>.</w:t>
            </w:r>
          </w:p>
        </w:tc>
        <w:tc>
          <w:tcPr>
            <w:tcW w:w="2545" w:type="dxa"/>
            <w:tcBorders>
              <w:top w:val="single" w:color="000000" w:sz="6" w:space="0"/>
              <w:left w:val="single" w:color="000000" w:sz="6" w:space="0"/>
              <w:bottom w:val="single" w:color="auto" w:sz="4" w:space="0"/>
              <w:right w:val="single" w:color="000000" w:sz="6" w:space="0"/>
            </w:tcBorders>
          </w:tcPr>
          <w:p w:rsidRPr="00636142" w:rsidR="006A33DF" w:rsidP="006F6CF0" w:rsidRDefault="004073F0" w14:paraId="169940C5" w14:textId="4104BD03">
            <w:pPr>
              <w:pStyle w:val="naisc"/>
              <w:spacing w:before="0" w:after="0"/>
              <w:jc w:val="left"/>
            </w:pPr>
            <w:r>
              <w:t>Noteikumu projekta izziņa</w:t>
            </w:r>
            <w:r w:rsidR="006F6CF0">
              <w:t>.</w:t>
            </w:r>
          </w:p>
        </w:tc>
        <w:tc>
          <w:tcPr>
            <w:tcW w:w="3943" w:type="dxa"/>
            <w:tcBorders>
              <w:left w:val="single" w:color="000000" w:sz="6" w:space="0"/>
              <w:bottom w:val="single" w:color="auto" w:sz="4" w:space="0"/>
              <w:right w:val="single" w:color="000000" w:sz="6" w:space="0"/>
            </w:tcBorders>
          </w:tcPr>
          <w:p w:rsidRPr="00636142" w:rsidR="006A33DF" w:rsidP="006A33DF" w:rsidRDefault="006A33DF" w14:paraId="24E3B4D9" w14:textId="77777777">
            <w:pPr>
              <w:jc w:val="center"/>
              <w:rPr>
                <w:b/>
                <w:bCs/>
              </w:rPr>
            </w:pPr>
            <w:r w:rsidRPr="00636142">
              <w:rPr>
                <w:b/>
                <w:bCs/>
              </w:rPr>
              <w:t>Iekšlietu ministrija</w:t>
            </w:r>
          </w:p>
          <w:p w:rsidR="006A33DF" w:rsidP="006A33DF" w:rsidRDefault="006A33DF" w14:paraId="4E9DB855" w14:textId="1A2D6EA5">
            <w:pPr>
              <w:jc w:val="center"/>
              <w:rPr>
                <w:b/>
                <w:bCs/>
              </w:rPr>
            </w:pPr>
            <w:r w:rsidRPr="00636142">
              <w:rPr>
                <w:b/>
                <w:bCs/>
              </w:rPr>
              <w:t xml:space="preserve">(2021.gada </w:t>
            </w:r>
            <w:r>
              <w:rPr>
                <w:b/>
                <w:bCs/>
              </w:rPr>
              <w:t>30</w:t>
            </w:r>
            <w:r w:rsidRPr="00636142">
              <w:rPr>
                <w:b/>
                <w:bCs/>
              </w:rPr>
              <w:t>.jū</w:t>
            </w:r>
            <w:r w:rsidR="002D5B0F">
              <w:rPr>
                <w:b/>
                <w:bCs/>
              </w:rPr>
              <w:t>n</w:t>
            </w:r>
            <w:r w:rsidRPr="00636142">
              <w:rPr>
                <w:b/>
                <w:bCs/>
              </w:rPr>
              <w:t>ija atzinums)</w:t>
            </w:r>
          </w:p>
          <w:p w:rsidRPr="006A33DF" w:rsidR="006A33DF" w:rsidP="006A33DF" w:rsidRDefault="006A33DF" w14:paraId="105687A8" w14:textId="132A05EC">
            <w:pPr>
              <w:jc w:val="both"/>
            </w:pPr>
            <w:r w:rsidRPr="006A33DF">
              <w:t>Aizstāt izziņas par atzinumos sniegtajiem iebildumiem II. sadaļas 14. punkta ceturtajā kolonnā vārdus un skaitli “skatīt izziņas 11. punktu” ar vārdiem un skaitli “skatīt izziņas 12. punktu”.</w:t>
            </w:r>
          </w:p>
        </w:tc>
        <w:tc>
          <w:tcPr>
            <w:tcW w:w="3969" w:type="dxa"/>
            <w:tcBorders>
              <w:left w:val="single" w:color="000000" w:sz="6" w:space="0"/>
              <w:bottom w:val="single" w:color="auto" w:sz="4" w:space="0"/>
              <w:right w:val="single" w:color="000000" w:sz="6" w:space="0"/>
            </w:tcBorders>
          </w:tcPr>
          <w:p w:rsidRPr="0053500B" w:rsidR="006A33DF" w:rsidP="0053500B" w:rsidRDefault="006A33DF" w14:paraId="629EFEF3" w14:textId="67BCBED5">
            <w:pPr>
              <w:pStyle w:val="naisc"/>
              <w:rPr>
                <w:b/>
              </w:rPr>
            </w:pPr>
            <w:r>
              <w:rPr>
                <w:b/>
              </w:rPr>
              <w:t>Ņemts vērā</w:t>
            </w:r>
          </w:p>
        </w:tc>
        <w:tc>
          <w:tcPr>
            <w:tcW w:w="3118" w:type="dxa"/>
            <w:tcBorders>
              <w:top w:val="single" w:color="auto" w:sz="4" w:space="0"/>
              <w:left w:val="single" w:color="auto" w:sz="4" w:space="0"/>
              <w:bottom w:val="single" w:color="auto" w:sz="4" w:space="0"/>
            </w:tcBorders>
          </w:tcPr>
          <w:p w:rsidRPr="00107CAF" w:rsidR="006A33DF" w:rsidP="00D260B1" w:rsidRDefault="004073F0" w14:paraId="08A79A58" w14:textId="63196BB7">
            <w:pPr>
              <w:spacing w:after="120"/>
              <w:jc w:val="both"/>
            </w:pPr>
            <w:r w:rsidRPr="00107CAF">
              <w:t>Precizēt</w:t>
            </w:r>
            <w:r w:rsidRPr="00107CAF" w:rsidR="00107CAF">
              <w:t xml:space="preserve">a </w:t>
            </w:r>
            <w:r w:rsidRPr="007613E1" w:rsidR="007613E1">
              <w:t>izziņas par atzinumos sniegtajiem iebildumiem II. sadaļas 1</w:t>
            </w:r>
            <w:r w:rsidR="007613E1">
              <w:t>7</w:t>
            </w:r>
            <w:r w:rsidRPr="007613E1" w:rsidR="007613E1">
              <w:t xml:space="preserve">. punkta ceturtajā kolonnā </w:t>
            </w:r>
            <w:r w:rsidR="007613E1">
              <w:t xml:space="preserve">iekļautā </w:t>
            </w:r>
            <w:r w:rsidRPr="00107CAF" w:rsidR="00107CAF">
              <w:t>atsauce uz izziņas punktu</w:t>
            </w:r>
            <w:r w:rsidR="00A04A32">
              <w:t>.</w:t>
            </w:r>
          </w:p>
        </w:tc>
      </w:tr>
      <w:tr w:rsidRPr="00712B66" w:rsidR="00974A1E" w:rsidTr="00D10FB7" w14:paraId="64C9C8E0" w14:textId="77777777">
        <w:tc>
          <w:tcPr>
            <w:tcW w:w="708" w:type="dxa"/>
            <w:tcBorders>
              <w:top w:val="single" w:color="000000" w:sz="6" w:space="0"/>
              <w:left w:val="single" w:color="000000" w:sz="6" w:space="0"/>
              <w:bottom w:val="single" w:color="auto" w:sz="4" w:space="0"/>
              <w:right w:val="single" w:color="000000" w:sz="6" w:space="0"/>
            </w:tcBorders>
          </w:tcPr>
          <w:p w:rsidR="00974A1E" w:rsidP="008C5B07" w:rsidRDefault="004B4EFA" w14:paraId="44FFFED6" w14:textId="34F26B6B">
            <w:pPr>
              <w:pStyle w:val="naisc"/>
              <w:spacing w:before="0" w:after="0"/>
            </w:pPr>
            <w:r>
              <w:t>10.</w:t>
            </w:r>
          </w:p>
        </w:tc>
        <w:tc>
          <w:tcPr>
            <w:tcW w:w="2545" w:type="dxa"/>
            <w:tcBorders>
              <w:top w:val="single" w:color="000000" w:sz="6" w:space="0"/>
              <w:left w:val="single" w:color="000000" w:sz="6" w:space="0"/>
              <w:bottom w:val="single" w:color="auto" w:sz="4" w:space="0"/>
              <w:right w:val="single" w:color="000000" w:sz="6" w:space="0"/>
            </w:tcBorders>
          </w:tcPr>
          <w:p w:rsidR="00974A1E" w:rsidP="006F6CF0" w:rsidRDefault="00974A1E" w14:paraId="2B9929C0" w14:textId="1151A84C">
            <w:pPr>
              <w:pStyle w:val="naisc"/>
              <w:spacing w:before="0" w:after="0"/>
              <w:jc w:val="left"/>
            </w:pPr>
            <w:r>
              <w:t>Noteikumu projekta 12.punkts</w:t>
            </w:r>
            <w:r w:rsidR="00F22654">
              <w:t>.</w:t>
            </w:r>
          </w:p>
          <w:p w:rsidR="00974A1E" w:rsidP="00F22654" w:rsidRDefault="00974A1E" w14:paraId="2C9E74E9" w14:textId="77777777">
            <w:pPr>
              <w:pStyle w:val="naisc"/>
              <w:spacing w:before="0" w:after="0"/>
              <w:jc w:val="both"/>
            </w:pPr>
            <w:r w:rsidRPr="00974A1E">
              <w:lastRenderedPageBreak/>
              <w:t>1</w:t>
            </w:r>
            <w:r w:rsidR="00F22654">
              <w:t>2</w:t>
            </w:r>
            <w:r w:rsidRPr="00974A1E">
              <w:t>.Projekta iesniedzējs projekta īstenošanā kā sadarbības partneri var piesaistīt Iekšlietu ministriju un Aizsardzības ministriju.</w:t>
            </w:r>
          </w:p>
          <w:p w:rsidR="000225A2" w:rsidP="00F22654" w:rsidRDefault="000225A2" w14:paraId="1EE179C9" w14:textId="77777777">
            <w:pPr>
              <w:pStyle w:val="naisc"/>
              <w:spacing w:before="0" w:after="0"/>
              <w:jc w:val="both"/>
            </w:pPr>
          </w:p>
          <w:p w:rsidR="000225A2" w:rsidP="00F22654" w:rsidRDefault="000225A2" w14:paraId="2BE036C1" w14:textId="2A19211C">
            <w:pPr>
              <w:pStyle w:val="naisc"/>
              <w:spacing w:before="0" w:after="0"/>
              <w:jc w:val="both"/>
            </w:pPr>
            <w:r>
              <w:t>Noteikumu projekta anotācijas I sadaļas 2.punkts</w:t>
            </w:r>
          </w:p>
        </w:tc>
        <w:tc>
          <w:tcPr>
            <w:tcW w:w="3943" w:type="dxa"/>
            <w:tcBorders>
              <w:left w:val="single" w:color="000000" w:sz="6" w:space="0"/>
              <w:bottom w:val="single" w:color="auto" w:sz="4" w:space="0"/>
              <w:right w:val="single" w:color="000000" w:sz="6" w:space="0"/>
            </w:tcBorders>
          </w:tcPr>
          <w:p w:rsidRPr="00974A1E" w:rsidR="00974A1E" w:rsidP="00974A1E" w:rsidRDefault="00974A1E" w14:paraId="2DEE7805" w14:textId="77777777">
            <w:pPr>
              <w:jc w:val="center"/>
              <w:rPr>
                <w:b/>
                <w:bCs/>
              </w:rPr>
            </w:pPr>
            <w:r w:rsidRPr="00974A1E">
              <w:rPr>
                <w:b/>
                <w:bCs/>
              </w:rPr>
              <w:lastRenderedPageBreak/>
              <w:t>Iekšlietu ministrija</w:t>
            </w:r>
          </w:p>
          <w:p w:rsidR="00974A1E" w:rsidP="00974A1E" w:rsidRDefault="00974A1E" w14:paraId="7C7E0F80" w14:textId="77777777">
            <w:pPr>
              <w:jc w:val="center"/>
              <w:rPr>
                <w:b/>
                <w:bCs/>
              </w:rPr>
            </w:pPr>
            <w:r w:rsidRPr="00974A1E">
              <w:rPr>
                <w:b/>
                <w:bCs/>
              </w:rPr>
              <w:t xml:space="preserve">(2021.gada </w:t>
            </w:r>
            <w:r>
              <w:rPr>
                <w:b/>
                <w:bCs/>
              </w:rPr>
              <w:t>12</w:t>
            </w:r>
            <w:r w:rsidRPr="00974A1E">
              <w:rPr>
                <w:b/>
                <w:bCs/>
              </w:rPr>
              <w:t>.jū</w:t>
            </w:r>
            <w:r>
              <w:rPr>
                <w:b/>
                <w:bCs/>
              </w:rPr>
              <w:t>l</w:t>
            </w:r>
            <w:r w:rsidRPr="00974A1E">
              <w:rPr>
                <w:b/>
                <w:bCs/>
              </w:rPr>
              <w:t>ija atzinums)</w:t>
            </w:r>
          </w:p>
          <w:p w:rsidR="00974A1E" w:rsidP="00974A1E" w:rsidRDefault="000B3C30" w14:paraId="121144BA" w14:textId="2BEB2360">
            <w:pPr>
              <w:jc w:val="both"/>
            </w:pPr>
            <w:r>
              <w:lastRenderedPageBreak/>
              <w:t>I</w:t>
            </w:r>
            <w:r w:rsidR="00974A1E">
              <w:t xml:space="preserve">zsakām priekšlikumu izvērtēt, vai noteikumu projekta 12.punktā norādītais, proti, ka sadarbības partneris ir Iekšlietu </w:t>
            </w:r>
            <w:r>
              <w:t>ministrija</w:t>
            </w:r>
            <w:r w:rsidR="00974A1E">
              <w:t>, ļaus attiecīgos līgumus slēgt ar konkrētām padotības iestādēm.</w:t>
            </w:r>
          </w:p>
          <w:p w:rsidR="00974A1E" w:rsidP="00974A1E" w:rsidRDefault="00974A1E" w14:paraId="3B863CC8" w14:textId="77777777">
            <w:pPr>
              <w:jc w:val="both"/>
            </w:pPr>
            <w:r>
              <w:t xml:space="preserve">Pašlaik noteikumu projekta 12. punkts nosaka, ka projekta iesniedzējs projekta īstenošanā kā sadarbības partneri var piesaistīt Iekšlietu ministriju un Aizsardzības ministriju. Vienlaikus noteikumu projekta anotācijā ir norādīts, ka sadarbības partneri būtu iesaistāmi šādu atbalstāmo darbību īstenošanā: </w:t>
            </w:r>
          </w:p>
          <w:p w:rsidRPr="00974A1E" w:rsidR="00974A1E" w:rsidP="00974A1E" w:rsidRDefault="00974A1E" w14:paraId="27D69AC0" w14:textId="4D85700A">
            <w:pPr>
              <w:pStyle w:val="ListParagraph"/>
              <w:numPr>
                <w:ilvl w:val="0"/>
                <w:numId w:val="29"/>
              </w:numPr>
              <w:jc w:val="both"/>
              <w:rPr>
                <w:rFonts w:ascii="Times New Roman" w:hAnsi="Times New Roman"/>
                <w:sz w:val="24"/>
                <w:szCs w:val="24"/>
              </w:rPr>
            </w:pPr>
            <w:r w:rsidRPr="00974A1E">
              <w:rPr>
                <w:rFonts w:ascii="Times New Roman" w:hAnsi="Times New Roman"/>
                <w:sz w:val="24"/>
                <w:szCs w:val="24"/>
              </w:rPr>
              <w:t>dalība projektā ar savu nekustamo īpašumu, kurš nepieciešams infrastruktūras izbūvei un tehnoloģiskā risinājuma ieviešanai;</w:t>
            </w:r>
          </w:p>
          <w:p w:rsidRPr="00974A1E" w:rsidR="00974A1E" w:rsidP="00974A1E" w:rsidRDefault="00974A1E" w14:paraId="6EFB8646" w14:textId="5E4AD539">
            <w:pPr>
              <w:pStyle w:val="ListParagraph"/>
              <w:numPr>
                <w:ilvl w:val="0"/>
                <w:numId w:val="29"/>
              </w:numPr>
              <w:jc w:val="both"/>
              <w:rPr>
                <w:rFonts w:ascii="Times New Roman" w:hAnsi="Times New Roman"/>
                <w:sz w:val="24"/>
                <w:szCs w:val="24"/>
              </w:rPr>
            </w:pPr>
            <w:r w:rsidRPr="00974A1E">
              <w:rPr>
                <w:rFonts w:ascii="Times New Roman" w:hAnsi="Times New Roman"/>
                <w:sz w:val="24"/>
                <w:szCs w:val="24"/>
              </w:rPr>
              <w:t xml:space="preserve">inženiertīklu infrastruktūras izbūve un ierīkošana (piemēram, sniedzot informāciju par esošajiem infrastruktūras elementiem un apsardzības risinājumiem, ierādot trasi tādā apjomā un kārtībā, lai nodrošinātu  2.1.2. specifiskā atbalsta mērķa atbalstāmo darbību mērķu </w:t>
            </w:r>
            <w:r w:rsidRPr="00974A1E">
              <w:rPr>
                <w:rFonts w:ascii="Times New Roman" w:hAnsi="Times New Roman"/>
                <w:sz w:val="24"/>
                <w:szCs w:val="24"/>
              </w:rPr>
              <w:lastRenderedPageBreak/>
              <w:t>sasniegšanu, saskaņojot izprojektēto trasi);</w:t>
            </w:r>
          </w:p>
          <w:p w:rsidRPr="00974A1E" w:rsidR="00974A1E" w:rsidP="00974A1E" w:rsidRDefault="00974A1E" w14:paraId="425B130E" w14:textId="18F70637">
            <w:pPr>
              <w:pStyle w:val="ListParagraph"/>
              <w:numPr>
                <w:ilvl w:val="0"/>
                <w:numId w:val="29"/>
              </w:numPr>
              <w:jc w:val="both"/>
              <w:rPr>
                <w:rFonts w:ascii="Times New Roman" w:hAnsi="Times New Roman"/>
                <w:sz w:val="24"/>
                <w:szCs w:val="24"/>
              </w:rPr>
            </w:pPr>
            <w:r w:rsidRPr="00974A1E">
              <w:rPr>
                <w:rFonts w:ascii="Times New Roman" w:hAnsi="Times New Roman"/>
                <w:sz w:val="24"/>
                <w:szCs w:val="24"/>
              </w:rPr>
              <w:t>operatīvo telpu aprīkošana (piemēram, nodrošinot infrastruktūras izvietošanas telpu /vietu);</w:t>
            </w:r>
          </w:p>
          <w:p w:rsidRPr="00974A1E" w:rsidR="00974A1E" w:rsidP="00974A1E" w:rsidRDefault="00974A1E" w14:paraId="3AF6E205" w14:textId="02C76753">
            <w:pPr>
              <w:pStyle w:val="ListParagraph"/>
              <w:numPr>
                <w:ilvl w:val="0"/>
                <w:numId w:val="29"/>
              </w:numPr>
              <w:jc w:val="both"/>
              <w:rPr>
                <w:rFonts w:ascii="Times New Roman" w:hAnsi="Times New Roman"/>
                <w:sz w:val="24"/>
                <w:szCs w:val="24"/>
              </w:rPr>
            </w:pPr>
            <w:r w:rsidRPr="00974A1E">
              <w:rPr>
                <w:rFonts w:ascii="Times New Roman" w:hAnsi="Times New Roman"/>
                <w:sz w:val="24"/>
                <w:szCs w:val="24"/>
              </w:rPr>
              <w:t xml:space="preserve">programmatūras izstrāde, iegāde un uzstādīšana (piemēram,  programmatūras funkcionālās darbības (lietojamības) saskaņošana un testēšana). </w:t>
            </w:r>
          </w:p>
          <w:p w:rsidR="00974A1E" w:rsidP="00974A1E" w:rsidRDefault="00974A1E" w14:paraId="2C499CCE" w14:textId="77777777">
            <w:pPr>
              <w:jc w:val="both"/>
            </w:pPr>
            <w:r>
              <w:t xml:space="preserve">Vēršam uzmanību, ka Satiksmes ministrijas noteikumu projekta anotācijā norādītās darbības būtu attiecināmas uz Iekšlietu ministrijas padotības iestādēm, piemēram, uz Valsts robežsardzi un Iekšlietu ministrijas Informācijas centru. </w:t>
            </w:r>
          </w:p>
          <w:p w:rsidRPr="00974A1E" w:rsidR="00974A1E" w:rsidP="00974A1E" w:rsidRDefault="00974A1E" w14:paraId="53A149E0" w14:textId="1F114D26">
            <w:pPr>
              <w:jc w:val="both"/>
            </w:pPr>
            <w:r>
              <w:t>Ņemot vērā minēto, lūdzam pēc nepieciešamības precizēt noteikumu projekta 12. punktu un anotāciju.</w:t>
            </w:r>
          </w:p>
        </w:tc>
        <w:tc>
          <w:tcPr>
            <w:tcW w:w="3969" w:type="dxa"/>
            <w:tcBorders>
              <w:left w:val="single" w:color="000000" w:sz="6" w:space="0"/>
              <w:bottom w:val="single" w:color="auto" w:sz="4" w:space="0"/>
              <w:right w:val="single" w:color="000000" w:sz="6" w:space="0"/>
            </w:tcBorders>
          </w:tcPr>
          <w:p w:rsidR="00974A1E" w:rsidP="0053500B" w:rsidRDefault="00974A1E" w14:paraId="6D9C0651" w14:textId="28EA5DDD">
            <w:pPr>
              <w:pStyle w:val="naisc"/>
              <w:rPr>
                <w:b/>
              </w:rPr>
            </w:pPr>
            <w:r>
              <w:rPr>
                <w:b/>
              </w:rPr>
              <w:lastRenderedPageBreak/>
              <w:t xml:space="preserve">Ņemts vērā  </w:t>
            </w:r>
          </w:p>
        </w:tc>
        <w:tc>
          <w:tcPr>
            <w:tcW w:w="3118" w:type="dxa"/>
            <w:tcBorders>
              <w:top w:val="single" w:color="auto" w:sz="4" w:space="0"/>
              <w:left w:val="single" w:color="auto" w:sz="4" w:space="0"/>
              <w:bottom w:val="single" w:color="auto" w:sz="4" w:space="0"/>
            </w:tcBorders>
          </w:tcPr>
          <w:p w:rsidR="00974A1E" w:rsidP="00D260B1" w:rsidRDefault="00974A1E" w14:paraId="1248A820" w14:textId="25273956">
            <w:pPr>
              <w:spacing w:after="120"/>
              <w:jc w:val="both"/>
            </w:pPr>
            <w:r w:rsidRPr="00974A1E">
              <w:t xml:space="preserve">Noteikumu projekta </w:t>
            </w:r>
            <w:r>
              <w:t>12.punkts</w:t>
            </w:r>
            <w:r w:rsidRPr="00974A1E">
              <w:t xml:space="preserve"> precizēts šādā redakcijā:</w:t>
            </w:r>
          </w:p>
          <w:p w:rsidR="00974A1E" w:rsidP="00D260B1" w:rsidRDefault="00974A1E" w14:paraId="2F782849" w14:textId="77777777">
            <w:pPr>
              <w:spacing w:after="120"/>
              <w:jc w:val="both"/>
            </w:pPr>
            <w:r>
              <w:lastRenderedPageBreak/>
              <w:t>“</w:t>
            </w:r>
            <w:r w:rsidRPr="00974A1E">
              <w:t>12.</w:t>
            </w:r>
            <w:r w:rsidRPr="00974A1E">
              <w:tab/>
              <w:t>Projekta iesniedzējs projekta īstenošanā kā sadarbības partneri var piesaistīt Iekšlietu ministriju, tostarp tās padotības iestādes, un Aizsardzības ministriju.</w:t>
            </w:r>
            <w:r>
              <w:t>”</w:t>
            </w:r>
          </w:p>
          <w:p w:rsidR="000225A2" w:rsidP="00D260B1" w:rsidRDefault="000225A2" w14:paraId="426148A9" w14:textId="77777777">
            <w:pPr>
              <w:spacing w:after="120"/>
              <w:jc w:val="both"/>
            </w:pPr>
            <w:r>
              <w:t xml:space="preserve">Noteikumu projekta anotācijas I sadaļas 2.punkts </w:t>
            </w:r>
            <w:r w:rsidRPr="000225A2">
              <w:t>papildināts šādā redakcijā:</w:t>
            </w:r>
          </w:p>
          <w:p w:rsidRPr="000225A2" w:rsidR="000225A2" w:rsidP="000225A2" w:rsidRDefault="000225A2" w14:paraId="3EAD5A70" w14:textId="1AF3A92C">
            <w:pPr>
              <w:spacing w:after="120"/>
              <w:jc w:val="both"/>
              <w:outlineLvl w:val="0"/>
              <w:rPr>
                <w:iCs/>
                <w:color w:val="000000"/>
              </w:rPr>
            </w:pPr>
            <w:r w:rsidRPr="000225A2">
              <w:rPr>
                <w:iCs/>
                <w:color w:val="000000"/>
              </w:rPr>
              <w:t>Sadarbības partneris</w:t>
            </w:r>
            <w:r w:rsidRPr="000225A2">
              <w:rPr>
                <w:rFonts w:ascii="Calibri" w:hAnsi="Calibri" w:eastAsia="Calibri"/>
                <w:sz w:val="22"/>
                <w:szCs w:val="22"/>
                <w:lang w:eastAsia="en-US"/>
              </w:rPr>
              <w:t xml:space="preserve"> </w:t>
            </w:r>
            <w:r w:rsidRPr="000225A2">
              <w:rPr>
                <w:iCs/>
                <w:color w:val="000000"/>
              </w:rPr>
              <w:t>Iekšlietu ministrija, nepieciešamības gadījumā piesaistot</w:t>
            </w:r>
            <w:r w:rsidR="00191E08">
              <w:rPr>
                <w:iCs/>
                <w:color w:val="000000"/>
              </w:rPr>
              <w:t xml:space="preserve"> </w:t>
            </w:r>
            <w:r w:rsidRPr="000225A2">
              <w:rPr>
                <w:iCs/>
                <w:color w:val="000000"/>
              </w:rPr>
              <w:t>tās padotībā esošās iestādes (piemēram, Valsts robežsardzi</w:t>
            </w:r>
            <w:r w:rsidR="005C782D">
              <w:rPr>
                <w:iCs/>
                <w:color w:val="000000"/>
              </w:rPr>
              <w:t xml:space="preserve">, Nodrošinājuma valsts aģentūru </w:t>
            </w:r>
            <w:r w:rsidRPr="000225A2">
              <w:rPr>
                <w:iCs/>
                <w:color w:val="000000"/>
              </w:rPr>
              <w:t xml:space="preserve">un </w:t>
            </w:r>
            <w:r w:rsidRPr="000225A2">
              <w:rPr>
                <w:rFonts w:ascii="Calibri" w:hAnsi="Calibri" w:eastAsia="Calibri"/>
                <w:sz w:val="22"/>
                <w:szCs w:val="22"/>
                <w:lang w:eastAsia="en-US"/>
              </w:rPr>
              <w:t xml:space="preserve"> </w:t>
            </w:r>
            <w:r w:rsidRPr="000225A2">
              <w:rPr>
                <w:iCs/>
                <w:color w:val="000000"/>
              </w:rPr>
              <w:t xml:space="preserve">Iekšlietu ministrijas Informācijas centru),  būtu iesaistāms šādu 2.1.2.SAM atbalstāmo darbību īstenošanā: </w:t>
            </w:r>
          </w:p>
          <w:p w:rsidRPr="000225A2" w:rsidR="000225A2" w:rsidP="000225A2" w:rsidRDefault="000225A2" w14:paraId="1B734BB0" w14:textId="77777777">
            <w:pPr>
              <w:numPr>
                <w:ilvl w:val="0"/>
                <w:numId w:val="30"/>
              </w:numPr>
              <w:spacing w:after="120" w:line="259" w:lineRule="auto"/>
              <w:contextualSpacing/>
              <w:jc w:val="both"/>
              <w:outlineLvl w:val="0"/>
              <w:rPr>
                <w:iCs/>
              </w:rPr>
            </w:pPr>
            <w:r w:rsidRPr="000225A2">
              <w:rPr>
                <w:iCs/>
              </w:rPr>
              <w:t>dalība projektā ar savu nekustamo īpašumu, kurš nepieciešams infrastruktūras izbūvei un tehnoloģiskā risinājuma ieviešanai;</w:t>
            </w:r>
          </w:p>
          <w:p w:rsidRPr="000225A2" w:rsidR="000225A2" w:rsidP="000225A2" w:rsidRDefault="000225A2" w14:paraId="312B5FFA" w14:textId="77777777">
            <w:pPr>
              <w:numPr>
                <w:ilvl w:val="0"/>
                <w:numId w:val="30"/>
              </w:numPr>
              <w:spacing w:after="120" w:line="259" w:lineRule="auto"/>
              <w:contextualSpacing/>
              <w:jc w:val="both"/>
              <w:outlineLvl w:val="0"/>
              <w:rPr>
                <w:iCs/>
                <w:color w:val="000000"/>
              </w:rPr>
            </w:pPr>
            <w:r w:rsidRPr="000225A2">
              <w:rPr>
                <w:iCs/>
                <w:color w:val="000000"/>
              </w:rPr>
              <w:t xml:space="preserve">inženiertīklu infrastruktūras izbūve un ierīkošana (piemēram, sniedzot </w:t>
            </w:r>
            <w:r w:rsidRPr="000225A2">
              <w:rPr>
                <w:iCs/>
                <w:color w:val="000000"/>
              </w:rPr>
              <w:lastRenderedPageBreak/>
              <w:t>informāciju par esošajiem infrastruktūras elementiem un apsardzības risinājumiem, ierādot trasi tādā apjomā un kārtībā, lai nodrošinātu  2.1.2.SAM atbalstāmo darbību mērķu sasniegšanu, saskaņojot izprojektēto trasi);</w:t>
            </w:r>
          </w:p>
          <w:p w:rsidRPr="000225A2" w:rsidR="000225A2" w:rsidP="000225A2" w:rsidRDefault="000225A2" w14:paraId="680DC6C5" w14:textId="77777777">
            <w:pPr>
              <w:numPr>
                <w:ilvl w:val="0"/>
                <w:numId w:val="30"/>
              </w:numPr>
              <w:spacing w:after="120" w:line="259" w:lineRule="auto"/>
              <w:contextualSpacing/>
              <w:jc w:val="both"/>
              <w:outlineLvl w:val="0"/>
              <w:rPr>
                <w:iCs/>
                <w:color w:val="000000"/>
              </w:rPr>
            </w:pPr>
            <w:r w:rsidRPr="000225A2">
              <w:rPr>
                <w:iCs/>
                <w:color w:val="000000"/>
              </w:rPr>
              <w:t>operatīvo telpu aprīkošana (piemēram, nodrošinot infrastruktūras izvietošanas telpu /vietu);</w:t>
            </w:r>
          </w:p>
          <w:p w:rsidRPr="00107CAF" w:rsidR="000225A2" w:rsidP="004B4EFA" w:rsidRDefault="000225A2" w14:paraId="15AB3981" w14:textId="530FC694">
            <w:pPr>
              <w:numPr>
                <w:ilvl w:val="0"/>
                <w:numId w:val="30"/>
              </w:numPr>
              <w:spacing w:after="120" w:line="259" w:lineRule="auto"/>
              <w:contextualSpacing/>
              <w:jc w:val="both"/>
              <w:outlineLvl w:val="0"/>
            </w:pPr>
            <w:r w:rsidRPr="000225A2">
              <w:rPr>
                <w:iCs/>
                <w:color w:val="000000"/>
              </w:rPr>
              <w:t xml:space="preserve">programmatūras izstrāde, iegāde un uzstādīšana (piemēram,  programmatūras funkcionālās darbības (lietojamības) saskaņošana un testēšana). </w:t>
            </w:r>
          </w:p>
        </w:tc>
      </w:tr>
      <w:tr w:rsidRPr="00712B66" w:rsidR="00187C7F" w:rsidTr="00D10FB7" w14:paraId="465058BB"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253" w:type="dxa"/>
            <w:gridSpan w:val="2"/>
          </w:tcPr>
          <w:p w:rsidRPr="00712B66" w:rsidR="00187C7F" w:rsidP="00187C7F" w:rsidRDefault="00187C7F" w14:paraId="5BA078F4" w14:textId="77777777">
            <w:pPr>
              <w:pStyle w:val="naiskr"/>
              <w:spacing w:before="0" w:after="0"/>
            </w:pPr>
          </w:p>
        </w:tc>
        <w:tc>
          <w:tcPr>
            <w:tcW w:w="7912" w:type="dxa"/>
            <w:gridSpan w:val="2"/>
          </w:tcPr>
          <w:p w:rsidRPr="00712B66" w:rsidR="00187C7F" w:rsidP="00187C7F" w:rsidRDefault="00187C7F" w14:paraId="364D15F6" w14:textId="77777777">
            <w:pPr>
              <w:pStyle w:val="naiskr"/>
              <w:spacing w:before="0" w:after="0"/>
              <w:ind w:firstLine="720"/>
              <w:jc w:val="both"/>
            </w:pPr>
          </w:p>
        </w:tc>
      </w:tr>
    </w:tbl>
    <w:p w:rsidR="00D905E0" w:rsidP="00DB7395" w:rsidRDefault="00D905E0" w14:paraId="0569C940" w14:textId="77777777">
      <w:pPr>
        <w:pStyle w:val="naisf"/>
        <w:spacing w:before="0" w:after="0"/>
        <w:ind w:firstLine="720"/>
      </w:pPr>
    </w:p>
    <w:p w:rsidRPr="00712B66" w:rsidR="002210CA" w:rsidP="00DB7395" w:rsidRDefault="002210CA" w14:paraId="465A5D5D" w14:textId="77777777">
      <w:pPr>
        <w:pStyle w:val="naisf"/>
        <w:spacing w:before="0" w:after="0"/>
        <w:ind w:firstLine="720"/>
      </w:pPr>
    </w:p>
    <w:p w:rsidRPr="00712B66" w:rsidR="004373E1" w:rsidP="00A509CB" w:rsidRDefault="00F94777" w14:paraId="13BC8CB5" w14:textId="77777777">
      <w:pPr>
        <w:pStyle w:val="naisf"/>
        <w:spacing w:before="0" w:after="0"/>
        <w:ind w:firstLine="3261"/>
        <w:jc w:val="left"/>
      </w:pPr>
      <w:r>
        <w:t xml:space="preserve">Andžela </w:t>
      </w:r>
      <w:r w:rsidR="00D905E0">
        <w:t>Pētersone</w:t>
      </w:r>
    </w:p>
    <w:tbl>
      <w:tblPr>
        <w:tblW w:w="0" w:type="auto"/>
        <w:tblLook w:val="00A0" w:firstRow="1" w:lastRow="0" w:firstColumn="1" w:lastColumn="0" w:noHBand="0" w:noVBand="0"/>
      </w:tblPr>
      <w:tblGrid>
        <w:gridCol w:w="8268"/>
      </w:tblGrid>
      <w:tr w:rsidRPr="00712B66" w:rsidR="008655A2" w14:paraId="0AC91F24" w14:textId="77777777">
        <w:tc>
          <w:tcPr>
            <w:tcW w:w="8268" w:type="dxa"/>
            <w:tcBorders>
              <w:top w:val="single" w:color="000000" w:sz="4" w:space="0"/>
            </w:tcBorders>
          </w:tcPr>
          <w:p w:rsidRPr="00712B66" w:rsidR="008655A2" w:rsidP="00184479" w:rsidRDefault="00184479" w14:paraId="436EC004"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34A3ED2C" w14:textId="77777777">
        <w:tc>
          <w:tcPr>
            <w:tcW w:w="8268" w:type="dxa"/>
            <w:tcBorders>
              <w:bottom w:val="single" w:color="000000" w:sz="4" w:space="0"/>
            </w:tcBorders>
          </w:tcPr>
          <w:p w:rsidRPr="00712B66" w:rsidR="008655A2" w:rsidP="00DE4988" w:rsidRDefault="00A509CB" w14:paraId="60BC58B4" w14:textId="77777777">
            <w:pPr>
              <w:spacing w:before="120"/>
              <w:jc w:val="center"/>
            </w:pPr>
            <w:r w:rsidRPr="00A509CB">
              <w:t>Satiksmes ministrijas Investīciju departamenta</w:t>
            </w:r>
            <w:r w:rsidR="00DE4988">
              <w:t xml:space="preserve"> </w:t>
            </w:r>
            <w:r w:rsidRPr="00A509CB">
              <w:t>Valsts autosatiksmes un pašvaldību infrastruktūras attīstības projektu nodaļas</w:t>
            </w:r>
            <w:r w:rsidR="00DE4988">
              <w:t xml:space="preserve"> </w:t>
            </w:r>
            <w:r w:rsidR="00D905E0">
              <w:t>vecākā eksperte</w:t>
            </w:r>
            <w:r w:rsidR="00DE4988">
              <w:t xml:space="preserve"> </w:t>
            </w:r>
          </w:p>
        </w:tc>
      </w:tr>
      <w:tr w:rsidRPr="00712B66" w:rsidR="008655A2" w14:paraId="02180DAC" w14:textId="77777777">
        <w:tc>
          <w:tcPr>
            <w:tcW w:w="8268" w:type="dxa"/>
            <w:tcBorders>
              <w:top w:val="single" w:color="000000" w:sz="4" w:space="0"/>
            </w:tcBorders>
          </w:tcPr>
          <w:p w:rsidRPr="00712B66" w:rsidR="008655A2" w:rsidP="00184479" w:rsidRDefault="00184479" w14:paraId="0FCE8D86" w14:textId="77777777">
            <w:pPr>
              <w:jc w:val="center"/>
            </w:pPr>
            <w:r>
              <w:t>(</w:t>
            </w:r>
            <w:r w:rsidRPr="00712B66" w:rsidR="008655A2">
              <w:t>amats</w:t>
            </w:r>
            <w:r>
              <w:t>)</w:t>
            </w:r>
          </w:p>
        </w:tc>
      </w:tr>
      <w:tr w:rsidRPr="00712B66" w:rsidR="008655A2" w14:paraId="484F1106" w14:textId="77777777">
        <w:tc>
          <w:tcPr>
            <w:tcW w:w="8268" w:type="dxa"/>
            <w:tcBorders>
              <w:bottom w:val="single" w:color="000000" w:sz="4" w:space="0"/>
            </w:tcBorders>
          </w:tcPr>
          <w:p w:rsidRPr="00712B66" w:rsidR="008655A2" w:rsidP="00A509CB" w:rsidRDefault="00A509CB" w14:paraId="6FD1379A" w14:textId="77777777">
            <w:pPr>
              <w:spacing w:before="120"/>
              <w:jc w:val="center"/>
            </w:pPr>
            <w:r>
              <w:t>67 028 </w:t>
            </w:r>
            <w:r w:rsidR="00D905E0">
              <w:t>02</w:t>
            </w:r>
            <w:r w:rsidR="00F94777">
              <w:t>3</w:t>
            </w:r>
          </w:p>
        </w:tc>
      </w:tr>
      <w:tr w:rsidRPr="00712B66" w:rsidR="008655A2" w14:paraId="4DC62F25" w14:textId="77777777">
        <w:tc>
          <w:tcPr>
            <w:tcW w:w="8268" w:type="dxa"/>
            <w:tcBorders>
              <w:top w:val="single" w:color="000000" w:sz="4" w:space="0"/>
            </w:tcBorders>
          </w:tcPr>
          <w:p w:rsidRPr="00712B66" w:rsidR="008655A2" w:rsidP="00184479" w:rsidRDefault="00184479" w14:paraId="1C4CEA53" w14:textId="77777777">
            <w:pPr>
              <w:jc w:val="center"/>
            </w:pPr>
            <w:r>
              <w:t>(</w:t>
            </w:r>
            <w:r w:rsidRPr="00712B66" w:rsidR="008655A2">
              <w:t>tālruņa un faksa numurs</w:t>
            </w:r>
            <w:r>
              <w:t>)</w:t>
            </w:r>
          </w:p>
        </w:tc>
      </w:tr>
      <w:tr w:rsidRPr="00712B66" w:rsidR="008655A2" w14:paraId="1D3D7D67" w14:textId="77777777">
        <w:tc>
          <w:tcPr>
            <w:tcW w:w="8268" w:type="dxa"/>
            <w:tcBorders>
              <w:bottom w:val="single" w:color="000000" w:sz="4" w:space="0"/>
            </w:tcBorders>
          </w:tcPr>
          <w:p w:rsidRPr="00712B66" w:rsidR="008655A2" w:rsidP="00A509CB" w:rsidRDefault="00C26995" w14:paraId="470B72BC" w14:textId="77777777">
            <w:pPr>
              <w:spacing w:before="120"/>
              <w:jc w:val="center"/>
            </w:pPr>
            <w:hyperlink w:history="1" r:id="rId8">
              <w:r w:rsidRPr="00DA7003" w:rsidR="00916CCB">
                <w:rPr>
                  <w:rStyle w:val="Hyperlink"/>
                </w:rPr>
                <w:t>andzela.petersone@sam.gov.lv</w:t>
              </w:r>
            </w:hyperlink>
          </w:p>
        </w:tc>
      </w:tr>
      <w:tr w:rsidRPr="00712B66" w:rsidR="008655A2" w14:paraId="3EA7A601" w14:textId="77777777">
        <w:tc>
          <w:tcPr>
            <w:tcW w:w="8268" w:type="dxa"/>
            <w:tcBorders>
              <w:top w:val="single" w:color="000000" w:sz="4" w:space="0"/>
            </w:tcBorders>
          </w:tcPr>
          <w:p w:rsidRPr="00712B66" w:rsidR="008655A2" w:rsidP="00184479" w:rsidRDefault="00184479" w14:paraId="5B00897F" w14:textId="77777777">
            <w:pPr>
              <w:jc w:val="center"/>
            </w:pPr>
            <w:r>
              <w:t>(</w:t>
            </w:r>
            <w:r w:rsidRPr="00712B66" w:rsidR="008655A2">
              <w:t>e-pasta adrese</w:t>
            </w:r>
            <w:r>
              <w:t>)</w:t>
            </w:r>
          </w:p>
        </w:tc>
      </w:tr>
    </w:tbl>
    <w:p w:rsidR="007116C7" w:rsidP="00015C84" w:rsidRDefault="007116C7" w14:paraId="4098382C" w14:textId="77777777">
      <w:pPr>
        <w:pStyle w:val="naisf"/>
        <w:spacing w:before="0" w:after="0"/>
        <w:ind w:firstLine="0"/>
        <w:jc w:val="left"/>
        <w:rPr>
          <w:sz w:val="28"/>
          <w:szCs w:val="28"/>
        </w:rPr>
      </w:pPr>
    </w:p>
    <w:sectPr w:rsidR="007116C7" w:rsidSect="00B04A0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EFA4" w14:textId="77777777" w:rsidR="00C26995" w:rsidRDefault="00C26995">
      <w:r>
        <w:separator/>
      </w:r>
    </w:p>
  </w:endnote>
  <w:endnote w:type="continuationSeparator" w:id="0">
    <w:p w14:paraId="49711007" w14:textId="77777777" w:rsidR="00C26995" w:rsidRDefault="00C2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F0DF" w14:textId="77777777" w:rsidR="00923C6F" w:rsidRDefault="0092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6889" w14:textId="54948457" w:rsidR="00E9568E" w:rsidRPr="00FA5F9D" w:rsidRDefault="00E9568E" w:rsidP="008B615B">
    <w:pPr>
      <w:pStyle w:val="Footer"/>
      <w:tabs>
        <w:tab w:val="clear" w:pos="4153"/>
        <w:tab w:val="clear" w:pos="8306"/>
        <w:tab w:val="left" w:pos="10056"/>
      </w:tabs>
      <w:rPr>
        <w:sz w:val="20"/>
        <w:szCs w:val="20"/>
      </w:rPr>
    </w:pPr>
    <w:r w:rsidRPr="00FA5F9D">
      <w:rPr>
        <w:sz w:val="20"/>
        <w:szCs w:val="20"/>
      </w:rPr>
      <w:t>SMIzz_212_SAM_</w:t>
    </w:r>
    <w:r w:rsidR="00923C6F">
      <w:rPr>
        <w:sz w:val="20"/>
        <w:szCs w:val="20"/>
      </w:rPr>
      <w:t>21</w:t>
    </w:r>
    <w:r w:rsidR="004D1288" w:rsidRPr="00FA5F9D">
      <w:rPr>
        <w:sz w:val="20"/>
        <w:szCs w:val="20"/>
      </w:rPr>
      <w:t>07</w:t>
    </w:r>
    <w:r w:rsidRPr="00FA5F9D">
      <w:rPr>
        <w:sz w:val="20"/>
        <w:szCs w:val="20"/>
      </w:rPr>
      <w:t>2021</w:t>
    </w:r>
    <w:r w:rsidR="008B615B" w:rsidRPr="00FA5F9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7DE2" w14:textId="448E6034" w:rsidR="00E9568E" w:rsidRPr="00221DEE" w:rsidRDefault="00E9568E" w:rsidP="00364BB6">
    <w:pPr>
      <w:pStyle w:val="Footer"/>
      <w:rPr>
        <w:sz w:val="20"/>
        <w:szCs w:val="20"/>
      </w:rPr>
    </w:pPr>
    <w:r w:rsidRPr="00221DEE">
      <w:rPr>
        <w:sz w:val="20"/>
        <w:szCs w:val="20"/>
      </w:rPr>
      <w:t>SMIzz_212_SAM_</w:t>
    </w:r>
    <w:r w:rsidR="00923C6F">
      <w:rPr>
        <w:sz w:val="20"/>
        <w:szCs w:val="20"/>
      </w:rPr>
      <w:t>21</w:t>
    </w:r>
    <w:r w:rsidR="004D1288" w:rsidRPr="00221DEE">
      <w:rPr>
        <w:sz w:val="20"/>
        <w:szCs w:val="20"/>
      </w:rPr>
      <w:t>07</w:t>
    </w:r>
    <w:r w:rsidRPr="00221DEE">
      <w:rPr>
        <w:sz w:val="20"/>
        <w:szCs w:val="20"/>
      </w:rPr>
      <w:t>2021</w:t>
    </w:r>
  </w:p>
  <w:p w14:paraId="57FC20F0" w14:textId="77777777" w:rsidR="00E9568E" w:rsidRPr="00015C84" w:rsidRDefault="00E9568E" w:rsidP="00364BB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B7E1" w14:textId="77777777" w:rsidR="00C26995" w:rsidRDefault="00C26995">
      <w:r>
        <w:separator/>
      </w:r>
    </w:p>
  </w:footnote>
  <w:footnote w:type="continuationSeparator" w:id="0">
    <w:p w14:paraId="6CB0E112" w14:textId="77777777" w:rsidR="00C26995" w:rsidRDefault="00C2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68E" w:rsidP="00364BB6" w:rsidRDefault="00E9568E" w14:paraId="425C0C4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68E" w:rsidRDefault="00E9568E" w14:paraId="605008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68E" w:rsidP="00364BB6" w:rsidRDefault="00E9568E" w14:paraId="72DFE52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568E" w:rsidRDefault="00E9568E" w14:paraId="126799D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C6F" w:rsidRDefault="00923C6F" w14:paraId="084EA2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FE2"/>
    <w:multiLevelType w:val="hybridMultilevel"/>
    <w:tmpl w:val="EFC2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C24"/>
    <w:multiLevelType w:val="hybridMultilevel"/>
    <w:tmpl w:val="D6E253B6"/>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2891737"/>
    <w:multiLevelType w:val="hybridMultilevel"/>
    <w:tmpl w:val="8364F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147289"/>
    <w:multiLevelType w:val="hybridMultilevel"/>
    <w:tmpl w:val="988E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CF2AD9"/>
    <w:multiLevelType w:val="hybridMultilevel"/>
    <w:tmpl w:val="EC9A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C2D52DB"/>
    <w:multiLevelType w:val="hybridMultilevel"/>
    <w:tmpl w:val="A8E4BF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4757BF9"/>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490002D"/>
    <w:multiLevelType w:val="hybridMultilevel"/>
    <w:tmpl w:val="7026F9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1">
    <w:nsid w:val="44ED7E8A"/>
    <w:multiLevelType w:val="hybridMultilevel"/>
    <w:tmpl w:val="33165D60"/>
    <w:lvl w:ilvl="0" w:tplc="552C0CA2">
      <w:start w:val="1"/>
      <w:numFmt w:val="decimal"/>
      <w:lvlText w:val="%1."/>
      <w:lvlJc w:val="left"/>
      <w:pPr>
        <w:ind w:left="785" w:hanging="360"/>
      </w:pPr>
      <w:rPr>
        <w:rFonts w:hint="default"/>
      </w:rPr>
    </w:lvl>
    <w:lvl w:ilvl="1" w:tplc="227AF668" w:tentative="1">
      <w:start w:val="1"/>
      <w:numFmt w:val="lowerLetter"/>
      <w:lvlText w:val="%2."/>
      <w:lvlJc w:val="left"/>
      <w:pPr>
        <w:ind w:left="1505" w:hanging="360"/>
      </w:pPr>
    </w:lvl>
    <w:lvl w:ilvl="2" w:tplc="ADEE2E58" w:tentative="1">
      <w:start w:val="1"/>
      <w:numFmt w:val="lowerRoman"/>
      <w:lvlText w:val="%3."/>
      <w:lvlJc w:val="right"/>
      <w:pPr>
        <w:ind w:left="2225" w:hanging="180"/>
      </w:pPr>
    </w:lvl>
    <w:lvl w:ilvl="3" w:tplc="6F881544" w:tentative="1">
      <w:start w:val="1"/>
      <w:numFmt w:val="decimal"/>
      <w:lvlText w:val="%4."/>
      <w:lvlJc w:val="left"/>
      <w:pPr>
        <w:ind w:left="2945" w:hanging="360"/>
      </w:pPr>
    </w:lvl>
    <w:lvl w:ilvl="4" w:tplc="2BB6293C" w:tentative="1">
      <w:start w:val="1"/>
      <w:numFmt w:val="lowerLetter"/>
      <w:lvlText w:val="%5."/>
      <w:lvlJc w:val="left"/>
      <w:pPr>
        <w:ind w:left="3665" w:hanging="360"/>
      </w:pPr>
    </w:lvl>
    <w:lvl w:ilvl="5" w:tplc="6576DF38" w:tentative="1">
      <w:start w:val="1"/>
      <w:numFmt w:val="lowerRoman"/>
      <w:lvlText w:val="%6."/>
      <w:lvlJc w:val="right"/>
      <w:pPr>
        <w:ind w:left="4385" w:hanging="180"/>
      </w:pPr>
    </w:lvl>
    <w:lvl w:ilvl="6" w:tplc="03EE2788" w:tentative="1">
      <w:start w:val="1"/>
      <w:numFmt w:val="decimal"/>
      <w:lvlText w:val="%7."/>
      <w:lvlJc w:val="left"/>
      <w:pPr>
        <w:ind w:left="5105" w:hanging="360"/>
      </w:pPr>
    </w:lvl>
    <w:lvl w:ilvl="7" w:tplc="000C31D0" w:tentative="1">
      <w:start w:val="1"/>
      <w:numFmt w:val="lowerLetter"/>
      <w:lvlText w:val="%8."/>
      <w:lvlJc w:val="left"/>
      <w:pPr>
        <w:ind w:left="5825" w:hanging="360"/>
      </w:pPr>
    </w:lvl>
    <w:lvl w:ilvl="8" w:tplc="5C7EB984" w:tentative="1">
      <w:start w:val="1"/>
      <w:numFmt w:val="lowerRoman"/>
      <w:lvlText w:val="%9."/>
      <w:lvlJc w:val="right"/>
      <w:pPr>
        <w:ind w:left="6545" w:hanging="180"/>
      </w:pPr>
    </w:lvl>
  </w:abstractNum>
  <w:abstractNum w:abstractNumId="12"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D184ED5"/>
    <w:multiLevelType w:val="hybridMultilevel"/>
    <w:tmpl w:val="F266C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E51491"/>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5573B8A"/>
    <w:multiLevelType w:val="hybridMultilevel"/>
    <w:tmpl w:val="D550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6D6E7B"/>
    <w:multiLevelType w:val="hybridMultilevel"/>
    <w:tmpl w:val="67988C50"/>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ED5378"/>
    <w:multiLevelType w:val="hybridMultilevel"/>
    <w:tmpl w:val="F2B0EC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77535E5"/>
    <w:multiLevelType w:val="hybridMultilevel"/>
    <w:tmpl w:val="B68C9B8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9634AF2"/>
    <w:multiLevelType w:val="hybridMultilevel"/>
    <w:tmpl w:val="F4A05E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E9353C4"/>
    <w:multiLevelType w:val="hybridMultilevel"/>
    <w:tmpl w:val="8D44EB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7722352C"/>
    <w:multiLevelType w:val="hybridMultilevel"/>
    <w:tmpl w:val="D122A8A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A166ED1"/>
    <w:multiLevelType w:val="hybridMultilevel"/>
    <w:tmpl w:val="0F24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81956"/>
    <w:multiLevelType w:val="hybridMultilevel"/>
    <w:tmpl w:val="C3E0256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9"/>
  </w:num>
  <w:num w:numId="2">
    <w:abstractNumId w:val="28"/>
  </w:num>
  <w:num w:numId="3">
    <w:abstractNumId w:val="19"/>
  </w:num>
  <w:num w:numId="4">
    <w:abstractNumId w:val="17"/>
  </w:num>
  <w:num w:numId="5">
    <w:abstractNumId w:val="14"/>
  </w:num>
  <w:num w:numId="6">
    <w:abstractNumId w:val="10"/>
  </w:num>
  <w:num w:numId="7">
    <w:abstractNumId w:val="6"/>
  </w:num>
  <w:num w:numId="8">
    <w:abstractNumId w:val="24"/>
  </w:num>
  <w:num w:numId="9">
    <w:abstractNumId w:val="2"/>
  </w:num>
  <w:num w:numId="10">
    <w:abstractNumId w:val="22"/>
  </w:num>
  <w:num w:numId="11">
    <w:abstractNumId w:val="20"/>
  </w:num>
  <w:num w:numId="12">
    <w:abstractNumId w:val="15"/>
  </w:num>
  <w:num w:numId="13">
    <w:abstractNumId w:val="30"/>
  </w:num>
  <w:num w:numId="14">
    <w:abstractNumId w:val="9"/>
  </w:num>
  <w:num w:numId="15">
    <w:abstractNumId w:val="1"/>
  </w:num>
  <w:num w:numId="16">
    <w:abstractNumId w:val="8"/>
  </w:num>
  <w:num w:numId="17">
    <w:abstractNumId w:val="7"/>
  </w:num>
  <w:num w:numId="18">
    <w:abstractNumId w:val="26"/>
  </w:num>
  <w:num w:numId="19">
    <w:abstractNumId w:val="21"/>
  </w:num>
  <w:num w:numId="20">
    <w:abstractNumId w:val="18"/>
  </w:num>
  <w:num w:numId="21">
    <w:abstractNumId w:val="25"/>
  </w:num>
  <w:num w:numId="22">
    <w:abstractNumId w:val="13"/>
  </w:num>
  <w:num w:numId="23">
    <w:abstractNumId w:val="11"/>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0"/>
  </w:num>
  <w:num w:numId="29">
    <w:abstractNumId w:val="5"/>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5D4"/>
    <w:rsid w:val="00003C53"/>
    <w:rsid w:val="0000456E"/>
    <w:rsid w:val="000055EA"/>
    <w:rsid w:val="00005EFD"/>
    <w:rsid w:val="00006BF1"/>
    <w:rsid w:val="00006D03"/>
    <w:rsid w:val="00007AEC"/>
    <w:rsid w:val="00007C9C"/>
    <w:rsid w:val="0001118D"/>
    <w:rsid w:val="0001131F"/>
    <w:rsid w:val="00011663"/>
    <w:rsid w:val="0001249F"/>
    <w:rsid w:val="000125C0"/>
    <w:rsid w:val="0001270C"/>
    <w:rsid w:val="000136AA"/>
    <w:rsid w:val="00013B4C"/>
    <w:rsid w:val="00013BF6"/>
    <w:rsid w:val="0001554C"/>
    <w:rsid w:val="000155CF"/>
    <w:rsid w:val="00015A0A"/>
    <w:rsid w:val="00015B94"/>
    <w:rsid w:val="00015C84"/>
    <w:rsid w:val="00015DE5"/>
    <w:rsid w:val="000172E2"/>
    <w:rsid w:val="00017449"/>
    <w:rsid w:val="00020249"/>
    <w:rsid w:val="00020987"/>
    <w:rsid w:val="00022338"/>
    <w:rsid w:val="000225A2"/>
    <w:rsid w:val="0002273A"/>
    <w:rsid w:val="0002296A"/>
    <w:rsid w:val="00022B0F"/>
    <w:rsid w:val="00022B9A"/>
    <w:rsid w:val="00023FD6"/>
    <w:rsid w:val="0002416A"/>
    <w:rsid w:val="00024CCD"/>
    <w:rsid w:val="00024D20"/>
    <w:rsid w:val="000253DB"/>
    <w:rsid w:val="000278E7"/>
    <w:rsid w:val="00027A63"/>
    <w:rsid w:val="00027F9D"/>
    <w:rsid w:val="000307B5"/>
    <w:rsid w:val="00030E9A"/>
    <w:rsid w:val="00031913"/>
    <w:rsid w:val="00032457"/>
    <w:rsid w:val="00032EE0"/>
    <w:rsid w:val="0003341F"/>
    <w:rsid w:val="000340C9"/>
    <w:rsid w:val="0003413A"/>
    <w:rsid w:val="000349CA"/>
    <w:rsid w:val="000353DF"/>
    <w:rsid w:val="00035541"/>
    <w:rsid w:val="0003557A"/>
    <w:rsid w:val="00035C06"/>
    <w:rsid w:val="000366DF"/>
    <w:rsid w:val="0003757C"/>
    <w:rsid w:val="000376CD"/>
    <w:rsid w:val="00040A5C"/>
    <w:rsid w:val="00043005"/>
    <w:rsid w:val="0004345F"/>
    <w:rsid w:val="00043E62"/>
    <w:rsid w:val="00044026"/>
    <w:rsid w:val="0004499B"/>
    <w:rsid w:val="00044CCF"/>
    <w:rsid w:val="00046075"/>
    <w:rsid w:val="0004608F"/>
    <w:rsid w:val="00046CAD"/>
    <w:rsid w:val="00046F5C"/>
    <w:rsid w:val="00047385"/>
    <w:rsid w:val="00050554"/>
    <w:rsid w:val="00053706"/>
    <w:rsid w:val="00053E04"/>
    <w:rsid w:val="00054885"/>
    <w:rsid w:val="00055BE8"/>
    <w:rsid w:val="00057111"/>
    <w:rsid w:val="000579E6"/>
    <w:rsid w:val="0006061A"/>
    <w:rsid w:val="00060E03"/>
    <w:rsid w:val="00062727"/>
    <w:rsid w:val="000641CE"/>
    <w:rsid w:val="00065271"/>
    <w:rsid w:val="000653F9"/>
    <w:rsid w:val="00066176"/>
    <w:rsid w:val="0006618D"/>
    <w:rsid w:val="00066885"/>
    <w:rsid w:val="0006694E"/>
    <w:rsid w:val="00066A37"/>
    <w:rsid w:val="00066F05"/>
    <w:rsid w:val="00067FF1"/>
    <w:rsid w:val="000701BB"/>
    <w:rsid w:val="00070428"/>
    <w:rsid w:val="00072628"/>
    <w:rsid w:val="000728ED"/>
    <w:rsid w:val="000733F5"/>
    <w:rsid w:val="000733FF"/>
    <w:rsid w:val="0007577A"/>
    <w:rsid w:val="00075AFF"/>
    <w:rsid w:val="00077047"/>
    <w:rsid w:val="000775D0"/>
    <w:rsid w:val="00077AF6"/>
    <w:rsid w:val="00077F3F"/>
    <w:rsid w:val="00080673"/>
    <w:rsid w:val="00081B0F"/>
    <w:rsid w:val="0008283D"/>
    <w:rsid w:val="00083090"/>
    <w:rsid w:val="00083181"/>
    <w:rsid w:val="00083214"/>
    <w:rsid w:val="00083530"/>
    <w:rsid w:val="00083B8F"/>
    <w:rsid w:val="00084B11"/>
    <w:rsid w:val="00085322"/>
    <w:rsid w:val="0008656F"/>
    <w:rsid w:val="0008699E"/>
    <w:rsid w:val="00086AB9"/>
    <w:rsid w:val="00086BCE"/>
    <w:rsid w:val="00086F36"/>
    <w:rsid w:val="00090168"/>
    <w:rsid w:val="00090C76"/>
    <w:rsid w:val="00091033"/>
    <w:rsid w:val="0009148A"/>
    <w:rsid w:val="00091CD0"/>
    <w:rsid w:val="00091F10"/>
    <w:rsid w:val="000921A6"/>
    <w:rsid w:val="0009302B"/>
    <w:rsid w:val="00093EC2"/>
    <w:rsid w:val="000958A2"/>
    <w:rsid w:val="000962C7"/>
    <w:rsid w:val="000965E7"/>
    <w:rsid w:val="00096D1D"/>
    <w:rsid w:val="000A0041"/>
    <w:rsid w:val="000A02F6"/>
    <w:rsid w:val="000A06FC"/>
    <w:rsid w:val="000A1A02"/>
    <w:rsid w:val="000A4035"/>
    <w:rsid w:val="000A45A0"/>
    <w:rsid w:val="000A483A"/>
    <w:rsid w:val="000A55D2"/>
    <w:rsid w:val="000A56A7"/>
    <w:rsid w:val="000A64D3"/>
    <w:rsid w:val="000A77B9"/>
    <w:rsid w:val="000A7EA7"/>
    <w:rsid w:val="000B0403"/>
    <w:rsid w:val="000B057B"/>
    <w:rsid w:val="000B06E7"/>
    <w:rsid w:val="000B0C94"/>
    <w:rsid w:val="000B0FD2"/>
    <w:rsid w:val="000B15E5"/>
    <w:rsid w:val="000B1907"/>
    <w:rsid w:val="000B2382"/>
    <w:rsid w:val="000B3171"/>
    <w:rsid w:val="000B34A5"/>
    <w:rsid w:val="000B3A70"/>
    <w:rsid w:val="000B3C30"/>
    <w:rsid w:val="000B42B4"/>
    <w:rsid w:val="000B4746"/>
    <w:rsid w:val="000B7966"/>
    <w:rsid w:val="000B7CB1"/>
    <w:rsid w:val="000C0AE6"/>
    <w:rsid w:val="000C0D0D"/>
    <w:rsid w:val="000C15A5"/>
    <w:rsid w:val="000C2555"/>
    <w:rsid w:val="000C3545"/>
    <w:rsid w:val="000C498A"/>
    <w:rsid w:val="000C4C16"/>
    <w:rsid w:val="000C56FC"/>
    <w:rsid w:val="000C5C7F"/>
    <w:rsid w:val="000C632A"/>
    <w:rsid w:val="000C7907"/>
    <w:rsid w:val="000C7A11"/>
    <w:rsid w:val="000C7F5E"/>
    <w:rsid w:val="000D00AC"/>
    <w:rsid w:val="000D0AED"/>
    <w:rsid w:val="000D1292"/>
    <w:rsid w:val="000D2B87"/>
    <w:rsid w:val="000D3602"/>
    <w:rsid w:val="000D4D89"/>
    <w:rsid w:val="000D6BBD"/>
    <w:rsid w:val="000D7751"/>
    <w:rsid w:val="000D7C23"/>
    <w:rsid w:val="000E0A16"/>
    <w:rsid w:val="000E1BFA"/>
    <w:rsid w:val="000E2142"/>
    <w:rsid w:val="000E21D0"/>
    <w:rsid w:val="000E25DF"/>
    <w:rsid w:val="000E2A38"/>
    <w:rsid w:val="000E2ACC"/>
    <w:rsid w:val="000E3FEA"/>
    <w:rsid w:val="000E5509"/>
    <w:rsid w:val="000E585F"/>
    <w:rsid w:val="000E5BFE"/>
    <w:rsid w:val="000E66F8"/>
    <w:rsid w:val="000E689C"/>
    <w:rsid w:val="000E71E4"/>
    <w:rsid w:val="000F054F"/>
    <w:rsid w:val="000F079D"/>
    <w:rsid w:val="000F0D9D"/>
    <w:rsid w:val="000F14BE"/>
    <w:rsid w:val="000F1D56"/>
    <w:rsid w:val="000F2534"/>
    <w:rsid w:val="000F28D9"/>
    <w:rsid w:val="000F2D43"/>
    <w:rsid w:val="000F2F79"/>
    <w:rsid w:val="000F2F9A"/>
    <w:rsid w:val="000F3643"/>
    <w:rsid w:val="000F36A1"/>
    <w:rsid w:val="000F3AA0"/>
    <w:rsid w:val="000F4AEB"/>
    <w:rsid w:val="000F4B40"/>
    <w:rsid w:val="000F4C3B"/>
    <w:rsid w:val="000F4E7B"/>
    <w:rsid w:val="000F57C3"/>
    <w:rsid w:val="000F5C37"/>
    <w:rsid w:val="000F5DF0"/>
    <w:rsid w:val="000F6A0B"/>
    <w:rsid w:val="000F7695"/>
    <w:rsid w:val="001012E3"/>
    <w:rsid w:val="00101EEB"/>
    <w:rsid w:val="00102A53"/>
    <w:rsid w:val="00103327"/>
    <w:rsid w:val="0010375A"/>
    <w:rsid w:val="001038ED"/>
    <w:rsid w:val="001040AD"/>
    <w:rsid w:val="001042B0"/>
    <w:rsid w:val="00104A90"/>
    <w:rsid w:val="00106F4F"/>
    <w:rsid w:val="001071D3"/>
    <w:rsid w:val="001075A8"/>
    <w:rsid w:val="00107B4D"/>
    <w:rsid w:val="00107CAF"/>
    <w:rsid w:val="00110259"/>
    <w:rsid w:val="00110AA9"/>
    <w:rsid w:val="0011254D"/>
    <w:rsid w:val="001139C2"/>
    <w:rsid w:val="00114559"/>
    <w:rsid w:val="00114EA9"/>
    <w:rsid w:val="00115ED0"/>
    <w:rsid w:val="00116450"/>
    <w:rsid w:val="0011683C"/>
    <w:rsid w:val="001179E8"/>
    <w:rsid w:val="0012021B"/>
    <w:rsid w:val="0012085A"/>
    <w:rsid w:val="0012222D"/>
    <w:rsid w:val="00122B3D"/>
    <w:rsid w:val="001235DD"/>
    <w:rsid w:val="001255E6"/>
    <w:rsid w:val="00126DDB"/>
    <w:rsid w:val="00127690"/>
    <w:rsid w:val="0013053A"/>
    <w:rsid w:val="0013066A"/>
    <w:rsid w:val="001315EF"/>
    <w:rsid w:val="00131655"/>
    <w:rsid w:val="00131F39"/>
    <w:rsid w:val="00132375"/>
    <w:rsid w:val="00132E73"/>
    <w:rsid w:val="00133505"/>
    <w:rsid w:val="00133B42"/>
    <w:rsid w:val="00134188"/>
    <w:rsid w:val="00137403"/>
    <w:rsid w:val="00137D0D"/>
    <w:rsid w:val="00140706"/>
    <w:rsid w:val="00140BFA"/>
    <w:rsid w:val="0014122A"/>
    <w:rsid w:val="00141E85"/>
    <w:rsid w:val="0014319C"/>
    <w:rsid w:val="001436B3"/>
    <w:rsid w:val="00143976"/>
    <w:rsid w:val="00143DAC"/>
    <w:rsid w:val="00144622"/>
    <w:rsid w:val="00144781"/>
    <w:rsid w:val="00144917"/>
    <w:rsid w:val="00146115"/>
    <w:rsid w:val="0014702D"/>
    <w:rsid w:val="00147596"/>
    <w:rsid w:val="00147C91"/>
    <w:rsid w:val="00152718"/>
    <w:rsid w:val="001530CF"/>
    <w:rsid w:val="00153F12"/>
    <w:rsid w:val="001543DB"/>
    <w:rsid w:val="00155043"/>
    <w:rsid w:val="00155473"/>
    <w:rsid w:val="00155DC2"/>
    <w:rsid w:val="00156D90"/>
    <w:rsid w:val="00156E9F"/>
    <w:rsid w:val="00157A57"/>
    <w:rsid w:val="00157DB6"/>
    <w:rsid w:val="00157E25"/>
    <w:rsid w:val="00157EC2"/>
    <w:rsid w:val="001609F4"/>
    <w:rsid w:val="00162A68"/>
    <w:rsid w:val="00162E08"/>
    <w:rsid w:val="001633F1"/>
    <w:rsid w:val="0016531E"/>
    <w:rsid w:val="0016565C"/>
    <w:rsid w:val="00166314"/>
    <w:rsid w:val="00166746"/>
    <w:rsid w:val="00166B9B"/>
    <w:rsid w:val="0016723A"/>
    <w:rsid w:val="00167590"/>
    <w:rsid w:val="0016789F"/>
    <w:rsid w:val="00167918"/>
    <w:rsid w:val="00167C1E"/>
    <w:rsid w:val="0017043B"/>
    <w:rsid w:val="001706A1"/>
    <w:rsid w:val="00170914"/>
    <w:rsid w:val="00170DF2"/>
    <w:rsid w:val="00172C1B"/>
    <w:rsid w:val="00172C3E"/>
    <w:rsid w:val="00174841"/>
    <w:rsid w:val="001761FD"/>
    <w:rsid w:val="001767B7"/>
    <w:rsid w:val="00177D61"/>
    <w:rsid w:val="00180125"/>
    <w:rsid w:val="001808CA"/>
    <w:rsid w:val="00180923"/>
    <w:rsid w:val="00180CE5"/>
    <w:rsid w:val="00181BAA"/>
    <w:rsid w:val="00181D2D"/>
    <w:rsid w:val="0018210A"/>
    <w:rsid w:val="0018219C"/>
    <w:rsid w:val="00182D4D"/>
    <w:rsid w:val="00182DE0"/>
    <w:rsid w:val="0018386C"/>
    <w:rsid w:val="00184479"/>
    <w:rsid w:val="0018472C"/>
    <w:rsid w:val="00184838"/>
    <w:rsid w:val="00185755"/>
    <w:rsid w:val="00187398"/>
    <w:rsid w:val="00187C7F"/>
    <w:rsid w:val="00187F73"/>
    <w:rsid w:val="00187FB0"/>
    <w:rsid w:val="001902E9"/>
    <w:rsid w:val="00190327"/>
    <w:rsid w:val="00190A0A"/>
    <w:rsid w:val="00191E08"/>
    <w:rsid w:val="001926F2"/>
    <w:rsid w:val="00193963"/>
    <w:rsid w:val="00193AAB"/>
    <w:rsid w:val="00193BCE"/>
    <w:rsid w:val="00193C26"/>
    <w:rsid w:val="00194B87"/>
    <w:rsid w:val="0019569A"/>
    <w:rsid w:val="00195962"/>
    <w:rsid w:val="00197533"/>
    <w:rsid w:val="001977E7"/>
    <w:rsid w:val="00197CCA"/>
    <w:rsid w:val="001A0D8A"/>
    <w:rsid w:val="001A192D"/>
    <w:rsid w:val="001A7C72"/>
    <w:rsid w:val="001B084B"/>
    <w:rsid w:val="001B0CEC"/>
    <w:rsid w:val="001B0FFC"/>
    <w:rsid w:val="001B181D"/>
    <w:rsid w:val="001B1CF2"/>
    <w:rsid w:val="001B4388"/>
    <w:rsid w:val="001B463E"/>
    <w:rsid w:val="001B49E0"/>
    <w:rsid w:val="001B5183"/>
    <w:rsid w:val="001B5377"/>
    <w:rsid w:val="001B5383"/>
    <w:rsid w:val="001B6553"/>
    <w:rsid w:val="001B6647"/>
    <w:rsid w:val="001B6A47"/>
    <w:rsid w:val="001B6B0A"/>
    <w:rsid w:val="001B6C3C"/>
    <w:rsid w:val="001C0824"/>
    <w:rsid w:val="001C0B83"/>
    <w:rsid w:val="001C1510"/>
    <w:rsid w:val="001C1989"/>
    <w:rsid w:val="001C1EBB"/>
    <w:rsid w:val="001C1F34"/>
    <w:rsid w:val="001C2883"/>
    <w:rsid w:val="001C28FD"/>
    <w:rsid w:val="001C3349"/>
    <w:rsid w:val="001C3C76"/>
    <w:rsid w:val="001C4ABA"/>
    <w:rsid w:val="001C546B"/>
    <w:rsid w:val="001C5EA2"/>
    <w:rsid w:val="001C6608"/>
    <w:rsid w:val="001C6C7D"/>
    <w:rsid w:val="001D1CB1"/>
    <w:rsid w:val="001D29E5"/>
    <w:rsid w:val="001D2A6A"/>
    <w:rsid w:val="001D2AC0"/>
    <w:rsid w:val="001D2DBA"/>
    <w:rsid w:val="001D2FD0"/>
    <w:rsid w:val="001D3830"/>
    <w:rsid w:val="001D3BA6"/>
    <w:rsid w:val="001D46C0"/>
    <w:rsid w:val="001D5564"/>
    <w:rsid w:val="001D5BA8"/>
    <w:rsid w:val="001D6FAA"/>
    <w:rsid w:val="001D70FA"/>
    <w:rsid w:val="001D7BA9"/>
    <w:rsid w:val="001E039D"/>
    <w:rsid w:val="001E22E7"/>
    <w:rsid w:val="001E2714"/>
    <w:rsid w:val="001E2CEA"/>
    <w:rsid w:val="001E398C"/>
    <w:rsid w:val="001E3B0D"/>
    <w:rsid w:val="001E4456"/>
    <w:rsid w:val="001E4DDC"/>
    <w:rsid w:val="001E5B96"/>
    <w:rsid w:val="001E64E2"/>
    <w:rsid w:val="001E774F"/>
    <w:rsid w:val="001E7C1D"/>
    <w:rsid w:val="001F073F"/>
    <w:rsid w:val="001F0DB5"/>
    <w:rsid w:val="001F2046"/>
    <w:rsid w:val="001F3009"/>
    <w:rsid w:val="001F3358"/>
    <w:rsid w:val="001F35CB"/>
    <w:rsid w:val="001F3894"/>
    <w:rsid w:val="001F390F"/>
    <w:rsid w:val="001F5CD1"/>
    <w:rsid w:val="001F5D3D"/>
    <w:rsid w:val="001F5FF5"/>
    <w:rsid w:val="001F7257"/>
    <w:rsid w:val="001F7739"/>
    <w:rsid w:val="0020011B"/>
    <w:rsid w:val="00200154"/>
    <w:rsid w:val="0020187E"/>
    <w:rsid w:val="00201DC6"/>
    <w:rsid w:val="00202375"/>
    <w:rsid w:val="002025EA"/>
    <w:rsid w:val="00202884"/>
    <w:rsid w:val="00202B89"/>
    <w:rsid w:val="00202E44"/>
    <w:rsid w:val="002034FC"/>
    <w:rsid w:val="00203556"/>
    <w:rsid w:val="00203C1C"/>
    <w:rsid w:val="00203DFD"/>
    <w:rsid w:val="00204D0F"/>
    <w:rsid w:val="00204DB6"/>
    <w:rsid w:val="00204E80"/>
    <w:rsid w:val="002056ED"/>
    <w:rsid w:val="00205C3A"/>
    <w:rsid w:val="00211793"/>
    <w:rsid w:val="00211C11"/>
    <w:rsid w:val="00212345"/>
    <w:rsid w:val="00214809"/>
    <w:rsid w:val="002149A1"/>
    <w:rsid w:val="00214E7A"/>
    <w:rsid w:val="00215BFE"/>
    <w:rsid w:val="00215C44"/>
    <w:rsid w:val="00215F79"/>
    <w:rsid w:val="00216E73"/>
    <w:rsid w:val="0021774C"/>
    <w:rsid w:val="00217FF6"/>
    <w:rsid w:val="002210CA"/>
    <w:rsid w:val="00221DEE"/>
    <w:rsid w:val="00222217"/>
    <w:rsid w:val="00222386"/>
    <w:rsid w:val="00222E34"/>
    <w:rsid w:val="00222F51"/>
    <w:rsid w:val="002230E1"/>
    <w:rsid w:val="00223361"/>
    <w:rsid w:val="002244BA"/>
    <w:rsid w:val="002247AA"/>
    <w:rsid w:val="00224DA7"/>
    <w:rsid w:val="002258BC"/>
    <w:rsid w:val="002261CB"/>
    <w:rsid w:val="002268BF"/>
    <w:rsid w:val="00227BDE"/>
    <w:rsid w:val="00230045"/>
    <w:rsid w:val="0023014E"/>
    <w:rsid w:val="002308FA"/>
    <w:rsid w:val="0023132F"/>
    <w:rsid w:val="002319CE"/>
    <w:rsid w:val="002319D7"/>
    <w:rsid w:val="00231A17"/>
    <w:rsid w:val="00231AA5"/>
    <w:rsid w:val="00232F90"/>
    <w:rsid w:val="0023339B"/>
    <w:rsid w:val="00234220"/>
    <w:rsid w:val="0023469C"/>
    <w:rsid w:val="00234C71"/>
    <w:rsid w:val="00235511"/>
    <w:rsid w:val="002366E0"/>
    <w:rsid w:val="00236DE1"/>
    <w:rsid w:val="002372EE"/>
    <w:rsid w:val="002372FD"/>
    <w:rsid w:val="0023764D"/>
    <w:rsid w:val="002415BC"/>
    <w:rsid w:val="00241D4B"/>
    <w:rsid w:val="002434B2"/>
    <w:rsid w:val="0024429E"/>
    <w:rsid w:val="002442F4"/>
    <w:rsid w:val="002445EA"/>
    <w:rsid w:val="00244ECE"/>
    <w:rsid w:val="00244FC5"/>
    <w:rsid w:val="00245D1D"/>
    <w:rsid w:val="00246535"/>
    <w:rsid w:val="00247DFF"/>
    <w:rsid w:val="00250EDA"/>
    <w:rsid w:val="00251502"/>
    <w:rsid w:val="002518E8"/>
    <w:rsid w:val="00251C10"/>
    <w:rsid w:val="00252E1E"/>
    <w:rsid w:val="002538BA"/>
    <w:rsid w:val="00254664"/>
    <w:rsid w:val="0025469D"/>
    <w:rsid w:val="00255017"/>
    <w:rsid w:val="002552B1"/>
    <w:rsid w:val="002556E6"/>
    <w:rsid w:val="00255790"/>
    <w:rsid w:val="00255D01"/>
    <w:rsid w:val="00256E55"/>
    <w:rsid w:val="00257E0E"/>
    <w:rsid w:val="00257FF4"/>
    <w:rsid w:val="00260FCB"/>
    <w:rsid w:val="002615F5"/>
    <w:rsid w:val="002616B9"/>
    <w:rsid w:val="0026217B"/>
    <w:rsid w:val="0026258F"/>
    <w:rsid w:val="002629E4"/>
    <w:rsid w:val="00263FE3"/>
    <w:rsid w:val="00265593"/>
    <w:rsid w:val="00265DAF"/>
    <w:rsid w:val="002675EA"/>
    <w:rsid w:val="00267BC5"/>
    <w:rsid w:val="00267CBE"/>
    <w:rsid w:val="00267CCB"/>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1639"/>
    <w:rsid w:val="002820A7"/>
    <w:rsid w:val="00283B82"/>
    <w:rsid w:val="00283E13"/>
    <w:rsid w:val="00286478"/>
    <w:rsid w:val="00286669"/>
    <w:rsid w:val="00287EDD"/>
    <w:rsid w:val="0029109C"/>
    <w:rsid w:val="0029141B"/>
    <w:rsid w:val="002927D3"/>
    <w:rsid w:val="00294BDE"/>
    <w:rsid w:val="00295DB6"/>
    <w:rsid w:val="00296A80"/>
    <w:rsid w:val="0029788B"/>
    <w:rsid w:val="00297D1B"/>
    <w:rsid w:val="00297F4D"/>
    <w:rsid w:val="002A0226"/>
    <w:rsid w:val="002A0661"/>
    <w:rsid w:val="002A190C"/>
    <w:rsid w:val="002A1CF2"/>
    <w:rsid w:val="002A2ED0"/>
    <w:rsid w:val="002A3884"/>
    <w:rsid w:val="002A3A84"/>
    <w:rsid w:val="002A4C3E"/>
    <w:rsid w:val="002A56BC"/>
    <w:rsid w:val="002A5C53"/>
    <w:rsid w:val="002A6AD6"/>
    <w:rsid w:val="002A72CC"/>
    <w:rsid w:val="002A76AB"/>
    <w:rsid w:val="002A7A4F"/>
    <w:rsid w:val="002A7AFE"/>
    <w:rsid w:val="002B01DB"/>
    <w:rsid w:val="002B059B"/>
    <w:rsid w:val="002B09C0"/>
    <w:rsid w:val="002B0F45"/>
    <w:rsid w:val="002B13B3"/>
    <w:rsid w:val="002B183D"/>
    <w:rsid w:val="002B1DBF"/>
    <w:rsid w:val="002B207F"/>
    <w:rsid w:val="002B2A48"/>
    <w:rsid w:val="002B2BEE"/>
    <w:rsid w:val="002B31AD"/>
    <w:rsid w:val="002B3EA7"/>
    <w:rsid w:val="002B4BAE"/>
    <w:rsid w:val="002B538B"/>
    <w:rsid w:val="002B581B"/>
    <w:rsid w:val="002B7395"/>
    <w:rsid w:val="002C1B2C"/>
    <w:rsid w:val="002C208F"/>
    <w:rsid w:val="002C2892"/>
    <w:rsid w:val="002C4B52"/>
    <w:rsid w:val="002C4FB9"/>
    <w:rsid w:val="002C58AB"/>
    <w:rsid w:val="002C6D84"/>
    <w:rsid w:val="002C7B2E"/>
    <w:rsid w:val="002C7D21"/>
    <w:rsid w:val="002D1564"/>
    <w:rsid w:val="002D1CA4"/>
    <w:rsid w:val="002D20C5"/>
    <w:rsid w:val="002D2792"/>
    <w:rsid w:val="002D2BA5"/>
    <w:rsid w:val="002D2C09"/>
    <w:rsid w:val="002D2C45"/>
    <w:rsid w:val="002D4969"/>
    <w:rsid w:val="002D4EE1"/>
    <w:rsid w:val="002D4F49"/>
    <w:rsid w:val="002D5128"/>
    <w:rsid w:val="002D5B0F"/>
    <w:rsid w:val="002D778E"/>
    <w:rsid w:val="002E04D7"/>
    <w:rsid w:val="002E06DD"/>
    <w:rsid w:val="002E171A"/>
    <w:rsid w:val="002E19E1"/>
    <w:rsid w:val="002E2A24"/>
    <w:rsid w:val="002E30B3"/>
    <w:rsid w:val="002E39E7"/>
    <w:rsid w:val="002E3D66"/>
    <w:rsid w:val="002E3F11"/>
    <w:rsid w:val="002E4B11"/>
    <w:rsid w:val="002E4F70"/>
    <w:rsid w:val="002E5886"/>
    <w:rsid w:val="002E5AD3"/>
    <w:rsid w:val="002E635D"/>
    <w:rsid w:val="002E7562"/>
    <w:rsid w:val="002E7CD4"/>
    <w:rsid w:val="002F071F"/>
    <w:rsid w:val="002F16D5"/>
    <w:rsid w:val="002F1A90"/>
    <w:rsid w:val="002F1C2F"/>
    <w:rsid w:val="002F329C"/>
    <w:rsid w:val="002F3D1C"/>
    <w:rsid w:val="002F4EA1"/>
    <w:rsid w:val="002F52DE"/>
    <w:rsid w:val="002F55C1"/>
    <w:rsid w:val="002F7876"/>
    <w:rsid w:val="002F797A"/>
    <w:rsid w:val="00300483"/>
    <w:rsid w:val="00301C91"/>
    <w:rsid w:val="00302DB9"/>
    <w:rsid w:val="00303F2B"/>
    <w:rsid w:val="00304512"/>
    <w:rsid w:val="00304607"/>
    <w:rsid w:val="0030467A"/>
    <w:rsid w:val="00304D4E"/>
    <w:rsid w:val="00304FFD"/>
    <w:rsid w:val="00305175"/>
    <w:rsid w:val="00305401"/>
    <w:rsid w:val="00305608"/>
    <w:rsid w:val="00305B72"/>
    <w:rsid w:val="0030610A"/>
    <w:rsid w:val="00306627"/>
    <w:rsid w:val="003069DD"/>
    <w:rsid w:val="00306CAB"/>
    <w:rsid w:val="00307B50"/>
    <w:rsid w:val="00310B47"/>
    <w:rsid w:val="0031146F"/>
    <w:rsid w:val="00311795"/>
    <w:rsid w:val="003117B1"/>
    <w:rsid w:val="00311B70"/>
    <w:rsid w:val="00311CBE"/>
    <w:rsid w:val="00312280"/>
    <w:rsid w:val="00312CD0"/>
    <w:rsid w:val="0031449F"/>
    <w:rsid w:val="003145A5"/>
    <w:rsid w:val="003148B9"/>
    <w:rsid w:val="003149A4"/>
    <w:rsid w:val="00314A2E"/>
    <w:rsid w:val="00315266"/>
    <w:rsid w:val="0031551C"/>
    <w:rsid w:val="0031693B"/>
    <w:rsid w:val="003169CE"/>
    <w:rsid w:val="00316F0A"/>
    <w:rsid w:val="003170D7"/>
    <w:rsid w:val="00317DC7"/>
    <w:rsid w:val="003200F9"/>
    <w:rsid w:val="00320F38"/>
    <w:rsid w:val="00321183"/>
    <w:rsid w:val="00321694"/>
    <w:rsid w:val="00321F0A"/>
    <w:rsid w:val="003223CE"/>
    <w:rsid w:val="00322A2D"/>
    <w:rsid w:val="00322D47"/>
    <w:rsid w:val="00322E80"/>
    <w:rsid w:val="00324D5B"/>
    <w:rsid w:val="00324ECA"/>
    <w:rsid w:val="00325045"/>
    <w:rsid w:val="00325D91"/>
    <w:rsid w:val="003267B4"/>
    <w:rsid w:val="003274C6"/>
    <w:rsid w:val="00331193"/>
    <w:rsid w:val="003314EA"/>
    <w:rsid w:val="003333D4"/>
    <w:rsid w:val="00334951"/>
    <w:rsid w:val="003349B0"/>
    <w:rsid w:val="00336411"/>
    <w:rsid w:val="00336759"/>
    <w:rsid w:val="0033678D"/>
    <w:rsid w:val="0033720D"/>
    <w:rsid w:val="003373E8"/>
    <w:rsid w:val="00337BB7"/>
    <w:rsid w:val="003412A4"/>
    <w:rsid w:val="00341A3C"/>
    <w:rsid w:val="003443DD"/>
    <w:rsid w:val="00344D5A"/>
    <w:rsid w:val="00345318"/>
    <w:rsid w:val="003466FC"/>
    <w:rsid w:val="00346EB6"/>
    <w:rsid w:val="00347E93"/>
    <w:rsid w:val="00347EDB"/>
    <w:rsid w:val="00350797"/>
    <w:rsid w:val="00351A85"/>
    <w:rsid w:val="003522E8"/>
    <w:rsid w:val="00352DDF"/>
    <w:rsid w:val="003532F9"/>
    <w:rsid w:val="00353989"/>
    <w:rsid w:val="0035405A"/>
    <w:rsid w:val="003551A9"/>
    <w:rsid w:val="00355B7A"/>
    <w:rsid w:val="0035617C"/>
    <w:rsid w:val="00356E7E"/>
    <w:rsid w:val="00356EB8"/>
    <w:rsid w:val="00357B83"/>
    <w:rsid w:val="00360845"/>
    <w:rsid w:val="00360930"/>
    <w:rsid w:val="003614A8"/>
    <w:rsid w:val="0036160E"/>
    <w:rsid w:val="00362610"/>
    <w:rsid w:val="00363830"/>
    <w:rsid w:val="00363AF7"/>
    <w:rsid w:val="00363D2D"/>
    <w:rsid w:val="00364BB6"/>
    <w:rsid w:val="00364D6B"/>
    <w:rsid w:val="00364F04"/>
    <w:rsid w:val="00365408"/>
    <w:rsid w:val="00365CC0"/>
    <w:rsid w:val="003668DF"/>
    <w:rsid w:val="0036708F"/>
    <w:rsid w:val="00367688"/>
    <w:rsid w:val="00372221"/>
    <w:rsid w:val="00372CF2"/>
    <w:rsid w:val="00373C75"/>
    <w:rsid w:val="00374C7E"/>
    <w:rsid w:val="00375A16"/>
    <w:rsid w:val="00377353"/>
    <w:rsid w:val="0037736B"/>
    <w:rsid w:val="003773E7"/>
    <w:rsid w:val="00377752"/>
    <w:rsid w:val="00381F57"/>
    <w:rsid w:val="0038216E"/>
    <w:rsid w:val="003822E5"/>
    <w:rsid w:val="003830B8"/>
    <w:rsid w:val="00383262"/>
    <w:rsid w:val="00383F73"/>
    <w:rsid w:val="00390012"/>
    <w:rsid w:val="00390A22"/>
    <w:rsid w:val="003911CB"/>
    <w:rsid w:val="00391AE2"/>
    <w:rsid w:val="00393D09"/>
    <w:rsid w:val="003946A9"/>
    <w:rsid w:val="00394D10"/>
    <w:rsid w:val="0039522A"/>
    <w:rsid w:val="0039542F"/>
    <w:rsid w:val="003A0972"/>
    <w:rsid w:val="003A0CCE"/>
    <w:rsid w:val="003A157A"/>
    <w:rsid w:val="003A283F"/>
    <w:rsid w:val="003A2A16"/>
    <w:rsid w:val="003A2EB9"/>
    <w:rsid w:val="003A2FDD"/>
    <w:rsid w:val="003A3C43"/>
    <w:rsid w:val="003A4A05"/>
    <w:rsid w:val="003A5CCC"/>
    <w:rsid w:val="003A70FF"/>
    <w:rsid w:val="003A74D2"/>
    <w:rsid w:val="003A756B"/>
    <w:rsid w:val="003A7902"/>
    <w:rsid w:val="003B23D7"/>
    <w:rsid w:val="003B2519"/>
    <w:rsid w:val="003B34CB"/>
    <w:rsid w:val="003B384D"/>
    <w:rsid w:val="003B3AB4"/>
    <w:rsid w:val="003B3CA8"/>
    <w:rsid w:val="003B45D5"/>
    <w:rsid w:val="003B52FE"/>
    <w:rsid w:val="003B572A"/>
    <w:rsid w:val="003B6325"/>
    <w:rsid w:val="003B71E0"/>
    <w:rsid w:val="003B7480"/>
    <w:rsid w:val="003B78A4"/>
    <w:rsid w:val="003C144E"/>
    <w:rsid w:val="003C168D"/>
    <w:rsid w:val="003C1A07"/>
    <w:rsid w:val="003C1E74"/>
    <w:rsid w:val="003C20A2"/>
    <w:rsid w:val="003C236D"/>
    <w:rsid w:val="003C2673"/>
    <w:rsid w:val="003C27A2"/>
    <w:rsid w:val="003C567C"/>
    <w:rsid w:val="003C59B8"/>
    <w:rsid w:val="003C5B92"/>
    <w:rsid w:val="003C620E"/>
    <w:rsid w:val="003C6809"/>
    <w:rsid w:val="003C7897"/>
    <w:rsid w:val="003D0937"/>
    <w:rsid w:val="003D15DB"/>
    <w:rsid w:val="003D17E6"/>
    <w:rsid w:val="003D1A20"/>
    <w:rsid w:val="003D1AC9"/>
    <w:rsid w:val="003D2AC9"/>
    <w:rsid w:val="003D2CD8"/>
    <w:rsid w:val="003D3724"/>
    <w:rsid w:val="003D46A7"/>
    <w:rsid w:val="003D6376"/>
    <w:rsid w:val="003D6A82"/>
    <w:rsid w:val="003E1235"/>
    <w:rsid w:val="003E2A35"/>
    <w:rsid w:val="003E2B56"/>
    <w:rsid w:val="003E2CE1"/>
    <w:rsid w:val="003E2DCB"/>
    <w:rsid w:val="003E3138"/>
    <w:rsid w:val="003E3838"/>
    <w:rsid w:val="003E4C3F"/>
    <w:rsid w:val="003E4D7C"/>
    <w:rsid w:val="003E5C87"/>
    <w:rsid w:val="003E5FA8"/>
    <w:rsid w:val="003E6252"/>
    <w:rsid w:val="003E6C1A"/>
    <w:rsid w:val="003F1200"/>
    <w:rsid w:val="003F1421"/>
    <w:rsid w:val="003F1844"/>
    <w:rsid w:val="003F241E"/>
    <w:rsid w:val="003F24F6"/>
    <w:rsid w:val="003F28C0"/>
    <w:rsid w:val="003F2E6E"/>
    <w:rsid w:val="003F52B2"/>
    <w:rsid w:val="003F716E"/>
    <w:rsid w:val="00400061"/>
    <w:rsid w:val="0040068A"/>
    <w:rsid w:val="00400813"/>
    <w:rsid w:val="004013AD"/>
    <w:rsid w:val="00402215"/>
    <w:rsid w:val="00402C35"/>
    <w:rsid w:val="00402D71"/>
    <w:rsid w:val="0040405B"/>
    <w:rsid w:val="00404195"/>
    <w:rsid w:val="00404211"/>
    <w:rsid w:val="004042A4"/>
    <w:rsid w:val="00404346"/>
    <w:rsid w:val="004043F3"/>
    <w:rsid w:val="00404CC9"/>
    <w:rsid w:val="00404DAA"/>
    <w:rsid w:val="00404DB2"/>
    <w:rsid w:val="00404DDD"/>
    <w:rsid w:val="0040578B"/>
    <w:rsid w:val="004065D6"/>
    <w:rsid w:val="0040687D"/>
    <w:rsid w:val="00406E9D"/>
    <w:rsid w:val="0040709D"/>
    <w:rsid w:val="0040713F"/>
    <w:rsid w:val="004073F0"/>
    <w:rsid w:val="004075A3"/>
    <w:rsid w:val="00410C48"/>
    <w:rsid w:val="00413915"/>
    <w:rsid w:val="0041497D"/>
    <w:rsid w:val="00416277"/>
    <w:rsid w:val="00416E24"/>
    <w:rsid w:val="00417F68"/>
    <w:rsid w:val="0042063D"/>
    <w:rsid w:val="00422B23"/>
    <w:rsid w:val="004232DB"/>
    <w:rsid w:val="00423A60"/>
    <w:rsid w:val="0042651C"/>
    <w:rsid w:val="00426E9B"/>
    <w:rsid w:val="00427746"/>
    <w:rsid w:val="00427A87"/>
    <w:rsid w:val="00427D55"/>
    <w:rsid w:val="0043006E"/>
    <w:rsid w:val="00430B10"/>
    <w:rsid w:val="0043233C"/>
    <w:rsid w:val="00433306"/>
    <w:rsid w:val="00433430"/>
    <w:rsid w:val="004344F2"/>
    <w:rsid w:val="004345A6"/>
    <w:rsid w:val="00435B2F"/>
    <w:rsid w:val="00435E03"/>
    <w:rsid w:val="004373E1"/>
    <w:rsid w:val="004374A3"/>
    <w:rsid w:val="00437A7E"/>
    <w:rsid w:val="00437B6C"/>
    <w:rsid w:val="00440144"/>
    <w:rsid w:val="0044064E"/>
    <w:rsid w:val="00440805"/>
    <w:rsid w:val="004412E1"/>
    <w:rsid w:val="00441554"/>
    <w:rsid w:val="00442474"/>
    <w:rsid w:val="00442C2B"/>
    <w:rsid w:val="00442E48"/>
    <w:rsid w:val="00443DCD"/>
    <w:rsid w:val="00443E7E"/>
    <w:rsid w:val="004449CF"/>
    <w:rsid w:val="00444C06"/>
    <w:rsid w:val="004454DF"/>
    <w:rsid w:val="00446804"/>
    <w:rsid w:val="004478D4"/>
    <w:rsid w:val="00450380"/>
    <w:rsid w:val="004505C6"/>
    <w:rsid w:val="004520CD"/>
    <w:rsid w:val="004529D6"/>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AEE"/>
    <w:rsid w:val="00464B48"/>
    <w:rsid w:val="00465231"/>
    <w:rsid w:val="004662AD"/>
    <w:rsid w:val="00466516"/>
    <w:rsid w:val="00467B65"/>
    <w:rsid w:val="0047090F"/>
    <w:rsid w:val="00471EA5"/>
    <w:rsid w:val="004720BB"/>
    <w:rsid w:val="004720C9"/>
    <w:rsid w:val="00472257"/>
    <w:rsid w:val="00472453"/>
    <w:rsid w:val="00472E49"/>
    <w:rsid w:val="004732BB"/>
    <w:rsid w:val="00473BBA"/>
    <w:rsid w:val="00474C60"/>
    <w:rsid w:val="00475217"/>
    <w:rsid w:val="00475944"/>
    <w:rsid w:val="00475DF0"/>
    <w:rsid w:val="00476525"/>
    <w:rsid w:val="004772E2"/>
    <w:rsid w:val="0047739F"/>
    <w:rsid w:val="00477C0F"/>
    <w:rsid w:val="00477F97"/>
    <w:rsid w:val="00480956"/>
    <w:rsid w:val="00480A2D"/>
    <w:rsid w:val="00480AFB"/>
    <w:rsid w:val="00481247"/>
    <w:rsid w:val="004828DC"/>
    <w:rsid w:val="00482FF7"/>
    <w:rsid w:val="00483098"/>
    <w:rsid w:val="00483AFB"/>
    <w:rsid w:val="0048402B"/>
    <w:rsid w:val="0048414A"/>
    <w:rsid w:val="00485C56"/>
    <w:rsid w:val="004869B1"/>
    <w:rsid w:val="00486B79"/>
    <w:rsid w:val="00486CA2"/>
    <w:rsid w:val="00487C13"/>
    <w:rsid w:val="00490B25"/>
    <w:rsid w:val="00490FD6"/>
    <w:rsid w:val="004911C4"/>
    <w:rsid w:val="004919DE"/>
    <w:rsid w:val="0049286A"/>
    <w:rsid w:val="004946FD"/>
    <w:rsid w:val="00494CC8"/>
    <w:rsid w:val="004955E7"/>
    <w:rsid w:val="0049589C"/>
    <w:rsid w:val="00495EF1"/>
    <w:rsid w:val="0049636D"/>
    <w:rsid w:val="00496959"/>
    <w:rsid w:val="00496ED4"/>
    <w:rsid w:val="004974F3"/>
    <w:rsid w:val="00497D4A"/>
    <w:rsid w:val="004A0441"/>
    <w:rsid w:val="004A084C"/>
    <w:rsid w:val="004A15B3"/>
    <w:rsid w:val="004A1D01"/>
    <w:rsid w:val="004A2A54"/>
    <w:rsid w:val="004A2EF3"/>
    <w:rsid w:val="004A3439"/>
    <w:rsid w:val="004A3B0D"/>
    <w:rsid w:val="004A52F5"/>
    <w:rsid w:val="004A5D3A"/>
    <w:rsid w:val="004A6897"/>
    <w:rsid w:val="004A692B"/>
    <w:rsid w:val="004A6EB6"/>
    <w:rsid w:val="004A794C"/>
    <w:rsid w:val="004B3EC7"/>
    <w:rsid w:val="004B4EFA"/>
    <w:rsid w:val="004B526E"/>
    <w:rsid w:val="004B5664"/>
    <w:rsid w:val="004C03A8"/>
    <w:rsid w:val="004C064F"/>
    <w:rsid w:val="004C2107"/>
    <w:rsid w:val="004C5FC6"/>
    <w:rsid w:val="004C6435"/>
    <w:rsid w:val="004C649B"/>
    <w:rsid w:val="004C6CD4"/>
    <w:rsid w:val="004C7B9C"/>
    <w:rsid w:val="004C7D55"/>
    <w:rsid w:val="004D089A"/>
    <w:rsid w:val="004D113B"/>
    <w:rsid w:val="004D1288"/>
    <w:rsid w:val="004D15E2"/>
    <w:rsid w:val="004D3184"/>
    <w:rsid w:val="004D364B"/>
    <w:rsid w:val="004D4F23"/>
    <w:rsid w:val="004D5030"/>
    <w:rsid w:val="004D6045"/>
    <w:rsid w:val="004D7546"/>
    <w:rsid w:val="004D7EC5"/>
    <w:rsid w:val="004E02B0"/>
    <w:rsid w:val="004E0B29"/>
    <w:rsid w:val="004E0E11"/>
    <w:rsid w:val="004E0F08"/>
    <w:rsid w:val="004E1546"/>
    <w:rsid w:val="004E19DC"/>
    <w:rsid w:val="004E35E8"/>
    <w:rsid w:val="004E50F0"/>
    <w:rsid w:val="004E5EE3"/>
    <w:rsid w:val="004E6A03"/>
    <w:rsid w:val="004E7323"/>
    <w:rsid w:val="004E791D"/>
    <w:rsid w:val="004F0070"/>
    <w:rsid w:val="004F0468"/>
    <w:rsid w:val="004F0C51"/>
    <w:rsid w:val="004F263C"/>
    <w:rsid w:val="004F2BB1"/>
    <w:rsid w:val="004F2EC7"/>
    <w:rsid w:val="004F3CE8"/>
    <w:rsid w:val="004F53EA"/>
    <w:rsid w:val="004F6BFB"/>
    <w:rsid w:val="004F7E4A"/>
    <w:rsid w:val="005003A2"/>
    <w:rsid w:val="0050091E"/>
    <w:rsid w:val="0050147C"/>
    <w:rsid w:val="0050182B"/>
    <w:rsid w:val="005018AE"/>
    <w:rsid w:val="00502579"/>
    <w:rsid w:val="005029F7"/>
    <w:rsid w:val="00503D4C"/>
    <w:rsid w:val="00504647"/>
    <w:rsid w:val="00504C0C"/>
    <w:rsid w:val="00504E48"/>
    <w:rsid w:val="0050536E"/>
    <w:rsid w:val="00505518"/>
    <w:rsid w:val="00505E65"/>
    <w:rsid w:val="005070FF"/>
    <w:rsid w:val="00512A9E"/>
    <w:rsid w:val="00512BBC"/>
    <w:rsid w:val="005134FB"/>
    <w:rsid w:val="005135FD"/>
    <w:rsid w:val="0051366C"/>
    <w:rsid w:val="005138FB"/>
    <w:rsid w:val="00515CAB"/>
    <w:rsid w:val="00515ECB"/>
    <w:rsid w:val="0051684F"/>
    <w:rsid w:val="00516A92"/>
    <w:rsid w:val="00516B9F"/>
    <w:rsid w:val="00517693"/>
    <w:rsid w:val="005205AB"/>
    <w:rsid w:val="00523378"/>
    <w:rsid w:val="0052550F"/>
    <w:rsid w:val="00526C0F"/>
    <w:rsid w:val="0052702A"/>
    <w:rsid w:val="00530397"/>
    <w:rsid w:val="00530F73"/>
    <w:rsid w:val="005322F2"/>
    <w:rsid w:val="005334FA"/>
    <w:rsid w:val="00533B8E"/>
    <w:rsid w:val="0053500B"/>
    <w:rsid w:val="00535417"/>
    <w:rsid w:val="00535833"/>
    <w:rsid w:val="00536D28"/>
    <w:rsid w:val="005372C5"/>
    <w:rsid w:val="00537A26"/>
    <w:rsid w:val="00540E47"/>
    <w:rsid w:val="00543283"/>
    <w:rsid w:val="0054364C"/>
    <w:rsid w:val="00546747"/>
    <w:rsid w:val="00547510"/>
    <w:rsid w:val="00547ECC"/>
    <w:rsid w:val="005516A9"/>
    <w:rsid w:val="00551D5A"/>
    <w:rsid w:val="00551EC3"/>
    <w:rsid w:val="00554A44"/>
    <w:rsid w:val="00554C53"/>
    <w:rsid w:val="00554F18"/>
    <w:rsid w:val="00555220"/>
    <w:rsid w:val="005555F0"/>
    <w:rsid w:val="00555739"/>
    <w:rsid w:val="00556E75"/>
    <w:rsid w:val="00556F2D"/>
    <w:rsid w:val="0056069A"/>
    <w:rsid w:val="00560C3B"/>
    <w:rsid w:val="0056117B"/>
    <w:rsid w:val="00561D3C"/>
    <w:rsid w:val="00561DCB"/>
    <w:rsid w:val="00561EA1"/>
    <w:rsid w:val="00562799"/>
    <w:rsid w:val="005634D8"/>
    <w:rsid w:val="00564804"/>
    <w:rsid w:val="005651A3"/>
    <w:rsid w:val="00565576"/>
    <w:rsid w:val="00565598"/>
    <w:rsid w:val="00565B5A"/>
    <w:rsid w:val="00567442"/>
    <w:rsid w:val="00567D7C"/>
    <w:rsid w:val="00567E8F"/>
    <w:rsid w:val="005702D6"/>
    <w:rsid w:val="00571DEB"/>
    <w:rsid w:val="00572588"/>
    <w:rsid w:val="00573A50"/>
    <w:rsid w:val="005746D2"/>
    <w:rsid w:val="00574E8A"/>
    <w:rsid w:val="0057569B"/>
    <w:rsid w:val="00577775"/>
    <w:rsid w:val="00577A4C"/>
    <w:rsid w:val="0058121A"/>
    <w:rsid w:val="00581863"/>
    <w:rsid w:val="00581EA3"/>
    <w:rsid w:val="0058205A"/>
    <w:rsid w:val="0058260B"/>
    <w:rsid w:val="00583F4B"/>
    <w:rsid w:val="00584D1E"/>
    <w:rsid w:val="00586370"/>
    <w:rsid w:val="00586795"/>
    <w:rsid w:val="00586B82"/>
    <w:rsid w:val="00587E13"/>
    <w:rsid w:val="00592CD3"/>
    <w:rsid w:val="005933AA"/>
    <w:rsid w:val="005940AA"/>
    <w:rsid w:val="00594614"/>
    <w:rsid w:val="00594E10"/>
    <w:rsid w:val="005962D5"/>
    <w:rsid w:val="00596306"/>
    <w:rsid w:val="00596487"/>
    <w:rsid w:val="00597F08"/>
    <w:rsid w:val="005A0809"/>
    <w:rsid w:val="005A0B91"/>
    <w:rsid w:val="005A1494"/>
    <w:rsid w:val="005A26A5"/>
    <w:rsid w:val="005A3590"/>
    <w:rsid w:val="005A4A1C"/>
    <w:rsid w:val="005A5BD8"/>
    <w:rsid w:val="005A5D75"/>
    <w:rsid w:val="005A67FD"/>
    <w:rsid w:val="005A692A"/>
    <w:rsid w:val="005A6AB8"/>
    <w:rsid w:val="005B0BA0"/>
    <w:rsid w:val="005B11C2"/>
    <w:rsid w:val="005B180A"/>
    <w:rsid w:val="005B2A68"/>
    <w:rsid w:val="005B382C"/>
    <w:rsid w:val="005B3C11"/>
    <w:rsid w:val="005B40DA"/>
    <w:rsid w:val="005B4226"/>
    <w:rsid w:val="005B5AA4"/>
    <w:rsid w:val="005B5E9B"/>
    <w:rsid w:val="005B656B"/>
    <w:rsid w:val="005B71B3"/>
    <w:rsid w:val="005B76A4"/>
    <w:rsid w:val="005C04A7"/>
    <w:rsid w:val="005C17A4"/>
    <w:rsid w:val="005C1C50"/>
    <w:rsid w:val="005C27CC"/>
    <w:rsid w:val="005C3278"/>
    <w:rsid w:val="005C370D"/>
    <w:rsid w:val="005C4CC6"/>
    <w:rsid w:val="005C504E"/>
    <w:rsid w:val="005C6153"/>
    <w:rsid w:val="005C782D"/>
    <w:rsid w:val="005C78B0"/>
    <w:rsid w:val="005C7B95"/>
    <w:rsid w:val="005D01EB"/>
    <w:rsid w:val="005D0656"/>
    <w:rsid w:val="005D0DFB"/>
    <w:rsid w:val="005D1112"/>
    <w:rsid w:val="005D1FAE"/>
    <w:rsid w:val="005D237C"/>
    <w:rsid w:val="005D25E2"/>
    <w:rsid w:val="005D25FF"/>
    <w:rsid w:val="005D2632"/>
    <w:rsid w:val="005D2739"/>
    <w:rsid w:val="005D38E0"/>
    <w:rsid w:val="005D3F32"/>
    <w:rsid w:val="005D4E3E"/>
    <w:rsid w:val="005D59B5"/>
    <w:rsid w:val="005D67F7"/>
    <w:rsid w:val="005D7D7E"/>
    <w:rsid w:val="005E0514"/>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854"/>
    <w:rsid w:val="005F5A88"/>
    <w:rsid w:val="005F5E11"/>
    <w:rsid w:val="006003E5"/>
    <w:rsid w:val="00600D8E"/>
    <w:rsid w:val="00600E63"/>
    <w:rsid w:val="00601561"/>
    <w:rsid w:val="00601E55"/>
    <w:rsid w:val="00602037"/>
    <w:rsid w:val="006029DD"/>
    <w:rsid w:val="00602C6A"/>
    <w:rsid w:val="00603AF5"/>
    <w:rsid w:val="00606C66"/>
    <w:rsid w:val="006074B1"/>
    <w:rsid w:val="00610145"/>
    <w:rsid w:val="00610D1F"/>
    <w:rsid w:val="006123C6"/>
    <w:rsid w:val="00612A81"/>
    <w:rsid w:val="00612C02"/>
    <w:rsid w:val="00612CDD"/>
    <w:rsid w:val="006133C5"/>
    <w:rsid w:val="00614C0F"/>
    <w:rsid w:val="0061562E"/>
    <w:rsid w:val="00616D41"/>
    <w:rsid w:val="00617292"/>
    <w:rsid w:val="006200A9"/>
    <w:rsid w:val="00622225"/>
    <w:rsid w:val="00622D03"/>
    <w:rsid w:val="00622DCD"/>
    <w:rsid w:val="00622F57"/>
    <w:rsid w:val="00623C77"/>
    <w:rsid w:val="00623DD5"/>
    <w:rsid w:val="00624269"/>
    <w:rsid w:val="00624A34"/>
    <w:rsid w:val="0062504F"/>
    <w:rsid w:val="0062568D"/>
    <w:rsid w:val="006256D3"/>
    <w:rsid w:val="00626502"/>
    <w:rsid w:val="006267F5"/>
    <w:rsid w:val="00627337"/>
    <w:rsid w:val="00630069"/>
    <w:rsid w:val="00630583"/>
    <w:rsid w:val="00630BB8"/>
    <w:rsid w:val="00630D2E"/>
    <w:rsid w:val="00630D39"/>
    <w:rsid w:val="00631048"/>
    <w:rsid w:val="00631BC5"/>
    <w:rsid w:val="00631E19"/>
    <w:rsid w:val="00633325"/>
    <w:rsid w:val="00633E76"/>
    <w:rsid w:val="00633EC9"/>
    <w:rsid w:val="006340F5"/>
    <w:rsid w:val="00634542"/>
    <w:rsid w:val="00635E4D"/>
    <w:rsid w:val="00636092"/>
    <w:rsid w:val="00636142"/>
    <w:rsid w:val="0063620C"/>
    <w:rsid w:val="00637E18"/>
    <w:rsid w:val="0064032E"/>
    <w:rsid w:val="0064038D"/>
    <w:rsid w:val="00641A0B"/>
    <w:rsid w:val="00641D5A"/>
    <w:rsid w:val="00641E06"/>
    <w:rsid w:val="00641F71"/>
    <w:rsid w:val="00643007"/>
    <w:rsid w:val="006431D0"/>
    <w:rsid w:val="006432C5"/>
    <w:rsid w:val="006436FA"/>
    <w:rsid w:val="00643852"/>
    <w:rsid w:val="00643C27"/>
    <w:rsid w:val="006455E7"/>
    <w:rsid w:val="00645758"/>
    <w:rsid w:val="006461A1"/>
    <w:rsid w:val="00647422"/>
    <w:rsid w:val="00647E6B"/>
    <w:rsid w:val="006500E4"/>
    <w:rsid w:val="00650E84"/>
    <w:rsid w:val="0065198B"/>
    <w:rsid w:val="006525AF"/>
    <w:rsid w:val="0065266A"/>
    <w:rsid w:val="00653F59"/>
    <w:rsid w:val="00653F90"/>
    <w:rsid w:val="00653F9C"/>
    <w:rsid w:val="00655470"/>
    <w:rsid w:val="00656FEE"/>
    <w:rsid w:val="0065758F"/>
    <w:rsid w:val="00660540"/>
    <w:rsid w:val="00660897"/>
    <w:rsid w:val="00661028"/>
    <w:rsid w:val="006617BD"/>
    <w:rsid w:val="0066194D"/>
    <w:rsid w:val="006621BE"/>
    <w:rsid w:val="006625F3"/>
    <w:rsid w:val="00663D1A"/>
    <w:rsid w:val="00664695"/>
    <w:rsid w:val="00664840"/>
    <w:rsid w:val="00664B44"/>
    <w:rsid w:val="006652BF"/>
    <w:rsid w:val="0066630C"/>
    <w:rsid w:val="006670DE"/>
    <w:rsid w:val="00667BBD"/>
    <w:rsid w:val="00671149"/>
    <w:rsid w:val="00671615"/>
    <w:rsid w:val="00671741"/>
    <w:rsid w:val="00671766"/>
    <w:rsid w:val="00672914"/>
    <w:rsid w:val="006744C3"/>
    <w:rsid w:val="0067537F"/>
    <w:rsid w:val="00676410"/>
    <w:rsid w:val="00680509"/>
    <w:rsid w:val="006805CB"/>
    <w:rsid w:val="00681BAB"/>
    <w:rsid w:val="00681CC1"/>
    <w:rsid w:val="0068233B"/>
    <w:rsid w:val="00682E11"/>
    <w:rsid w:val="00683081"/>
    <w:rsid w:val="00683818"/>
    <w:rsid w:val="0068387E"/>
    <w:rsid w:val="00684B10"/>
    <w:rsid w:val="00684C95"/>
    <w:rsid w:val="006850D3"/>
    <w:rsid w:val="00685249"/>
    <w:rsid w:val="006856B9"/>
    <w:rsid w:val="00685BDE"/>
    <w:rsid w:val="00686085"/>
    <w:rsid w:val="00687C0D"/>
    <w:rsid w:val="006908FF"/>
    <w:rsid w:val="00691237"/>
    <w:rsid w:val="006920E6"/>
    <w:rsid w:val="00692555"/>
    <w:rsid w:val="00694878"/>
    <w:rsid w:val="00696566"/>
    <w:rsid w:val="006966BA"/>
    <w:rsid w:val="006968A2"/>
    <w:rsid w:val="0069722D"/>
    <w:rsid w:val="006A0052"/>
    <w:rsid w:val="006A0A9E"/>
    <w:rsid w:val="006A1278"/>
    <w:rsid w:val="006A1F1C"/>
    <w:rsid w:val="006A33DF"/>
    <w:rsid w:val="006A3836"/>
    <w:rsid w:val="006A3DD3"/>
    <w:rsid w:val="006A4625"/>
    <w:rsid w:val="006A47AE"/>
    <w:rsid w:val="006A4A42"/>
    <w:rsid w:val="006A4BF1"/>
    <w:rsid w:val="006A5B5E"/>
    <w:rsid w:val="006A67CB"/>
    <w:rsid w:val="006A71C0"/>
    <w:rsid w:val="006A75D2"/>
    <w:rsid w:val="006B0368"/>
    <w:rsid w:val="006B0F6E"/>
    <w:rsid w:val="006B1D7B"/>
    <w:rsid w:val="006B27D4"/>
    <w:rsid w:val="006B2C9C"/>
    <w:rsid w:val="006B4244"/>
    <w:rsid w:val="006B48EB"/>
    <w:rsid w:val="006B4C00"/>
    <w:rsid w:val="006B564C"/>
    <w:rsid w:val="006B56FC"/>
    <w:rsid w:val="006B6DDA"/>
    <w:rsid w:val="006B73D9"/>
    <w:rsid w:val="006B7DF0"/>
    <w:rsid w:val="006B7E74"/>
    <w:rsid w:val="006C0984"/>
    <w:rsid w:val="006C0D3E"/>
    <w:rsid w:val="006C0D75"/>
    <w:rsid w:val="006C1C48"/>
    <w:rsid w:val="006C3C1D"/>
    <w:rsid w:val="006C41FF"/>
    <w:rsid w:val="006C5145"/>
    <w:rsid w:val="006C65A8"/>
    <w:rsid w:val="006D05AD"/>
    <w:rsid w:val="006D0C37"/>
    <w:rsid w:val="006D0EC1"/>
    <w:rsid w:val="006D16F8"/>
    <w:rsid w:val="006D1813"/>
    <w:rsid w:val="006D1B58"/>
    <w:rsid w:val="006D24A9"/>
    <w:rsid w:val="006D2AF3"/>
    <w:rsid w:val="006D4D79"/>
    <w:rsid w:val="006D4FBD"/>
    <w:rsid w:val="006D5879"/>
    <w:rsid w:val="006D63FD"/>
    <w:rsid w:val="006D65B4"/>
    <w:rsid w:val="006D754A"/>
    <w:rsid w:val="006D7B9C"/>
    <w:rsid w:val="006D7C98"/>
    <w:rsid w:val="006D7CA1"/>
    <w:rsid w:val="006E04C6"/>
    <w:rsid w:val="006E0A65"/>
    <w:rsid w:val="006E148B"/>
    <w:rsid w:val="006E1B01"/>
    <w:rsid w:val="006E214B"/>
    <w:rsid w:val="006E27D5"/>
    <w:rsid w:val="006E3BEF"/>
    <w:rsid w:val="006E3E3D"/>
    <w:rsid w:val="006E4159"/>
    <w:rsid w:val="006E45D3"/>
    <w:rsid w:val="006E4836"/>
    <w:rsid w:val="006E5DDD"/>
    <w:rsid w:val="006E6028"/>
    <w:rsid w:val="006E7811"/>
    <w:rsid w:val="006F04DA"/>
    <w:rsid w:val="006F0557"/>
    <w:rsid w:val="006F0786"/>
    <w:rsid w:val="006F0EA3"/>
    <w:rsid w:val="006F1B5D"/>
    <w:rsid w:val="006F1EA1"/>
    <w:rsid w:val="006F212B"/>
    <w:rsid w:val="006F37F7"/>
    <w:rsid w:val="006F4A61"/>
    <w:rsid w:val="006F4ADC"/>
    <w:rsid w:val="006F643D"/>
    <w:rsid w:val="006F6557"/>
    <w:rsid w:val="006F675C"/>
    <w:rsid w:val="006F6CF0"/>
    <w:rsid w:val="006F6D13"/>
    <w:rsid w:val="006F7759"/>
    <w:rsid w:val="006F7D95"/>
    <w:rsid w:val="00700D41"/>
    <w:rsid w:val="00701660"/>
    <w:rsid w:val="00701B21"/>
    <w:rsid w:val="00702384"/>
    <w:rsid w:val="00704BAE"/>
    <w:rsid w:val="00705807"/>
    <w:rsid w:val="00705C74"/>
    <w:rsid w:val="00705C78"/>
    <w:rsid w:val="007060E1"/>
    <w:rsid w:val="0070660D"/>
    <w:rsid w:val="00706824"/>
    <w:rsid w:val="00706B85"/>
    <w:rsid w:val="007071FC"/>
    <w:rsid w:val="00707C84"/>
    <w:rsid w:val="00710303"/>
    <w:rsid w:val="00710A59"/>
    <w:rsid w:val="00710FDE"/>
    <w:rsid w:val="00711514"/>
    <w:rsid w:val="007116C7"/>
    <w:rsid w:val="00711C5A"/>
    <w:rsid w:val="00712B66"/>
    <w:rsid w:val="00713B55"/>
    <w:rsid w:val="00713C31"/>
    <w:rsid w:val="0071428D"/>
    <w:rsid w:val="0071448F"/>
    <w:rsid w:val="007144C9"/>
    <w:rsid w:val="00715F03"/>
    <w:rsid w:val="00716B3C"/>
    <w:rsid w:val="007170C2"/>
    <w:rsid w:val="00717EE4"/>
    <w:rsid w:val="00717F2D"/>
    <w:rsid w:val="00720453"/>
    <w:rsid w:val="00720853"/>
    <w:rsid w:val="00722129"/>
    <w:rsid w:val="00722681"/>
    <w:rsid w:val="00723261"/>
    <w:rsid w:val="00724173"/>
    <w:rsid w:val="007254ED"/>
    <w:rsid w:val="00725D3F"/>
    <w:rsid w:val="00726730"/>
    <w:rsid w:val="00730598"/>
    <w:rsid w:val="00731426"/>
    <w:rsid w:val="00731C24"/>
    <w:rsid w:val="0073257E"/>
    <w:rsid w:val="00732A32"/>
    <w:rsid w:val="00733066"/>
    <w:rsid w:val="00733469"/>
    <w:rsid w:val="00733539"/>
    <w:rsid w:val="0073395C"/>
    <w:rsid w:val="00735557"/>
    <w:rsid w:val="00735572"/>
    <w:rsid w:val="00736551"/>
    <w:rsid w:val="00737108"/>
    <w:rsid w:val="007379CE"/>
    <w:rsid w:val="00741933"/>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3E1"/>
    <w:rsid w:val="00761B58"/>
    <w:rsid w:val="00761BFD"/>
    <w:rsid w:val="00761D5C"/>
    <w:rsid w:val="00761FE5"/>
    <w:rsid w:val="007620A8"/>
    <w:rsid w:val="00762476"/>
    <w:rsid w:val="00762A18"/>
    <w:rsid w:val="00762E1F"/>
    <w:rsid w:val="00763005"/>
    <w:rsid w:val="00763AE2"/>
    <w:rsid w:val="0076467D"/>
    <w:rsid w:val="00766D90"/>
    <w:rsid w:val="00767BF3"/>
    <w:rsid w:val="00767C19"/>
    <w:rsid w:val="00767D4E"/>
    <w:rsid w:val="00770C9D"/>
    <w:rsid w:val="00771067"/>
    <w:rsid w:val="00772126"/>
    <w:rsid w:val="007722ED"/>
    <w:rsid w:val="007733F4"/>
    <w:rsid w:val="0077408B"/>
    <w:rsid w:val="00774AF6"/>
    <w:rsid w:val="00774EC8"/>
    <w:rsid w:val="00776781"/>
    <w:rsid w:val="00776B56"/>
    <w:rsid w:val="007776CC"/>
    <w:rsid w:val="00777CE9"/>
    <w:rsid w:val="00780D05"/>
    <w:rsid w:val="00783C7B"/>
    <w:rsid w:val="0078556C"/>
    <w:rsid w:val="007855C5"/>
    <w:rsid w:val="007856D3"/>
    <w:rsid w:val="00785ABD"/>
    <w:rsid w:val="007860C6"/>
    <w:rsid w:val="00786254"/>
    <w:rsid w:val="00786DB0"/>
    <w:rsid w:val="00787ACE"/>
    <w:rsid w:val="00787D47"/>
    <w:rsid w:val="0079014E"/>
    <w:rsid w:val="0079148B"/>
    <w:rsid w:val="00792971"/>
    <w:rsid w:val="007935C6"/>
    <w:rsid w:val="00794129"/>
    <w:rsid w:val="00794516"/>
    <w:rsid w:val="00794878"/>
    <w:rsid w:val="007952F7"/>
    <w:rsid w:val="00795512"/>
    <w:rsid w:val="00795AB7"/>
    <w:rsid w:val="00795E37"/>
    <w:rsid w:val="0079694C"/>
    <w:rsid w:val="00796D89"/>
    <w:rsid w:val="00796DA2"/>
    <w:rsid w:val="007A0415"/>
    <w:rsid w:val="007A06BA"/>
    <w:rsid w:val="007A0CF5"/>
    <w:rsid w:val="007A155A"/>
    <w:rsid w:val="007A27BD"/>
    <w:rsid w:val="007A294A"/>
    <w:rsid w:val="007A44B5"/>
    <w:rsid w:val="007A49ED"/>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301"/>
    <w:rsid w:val="007B6E0E"/>
    <w:rsid w:val="007C265C"/>
    <w:rsid w:val="007C27FB"/>
    <w:rsid w:val="007C2A90"/>
    <w:rsid w:val="007C2CBB"/>
    <w:rsid w:val="007C309C"/>
    <w:rsid w:val="007C3157"/>
    <w:rsid w:val="007C4209"/>
    <w:rsid w:val="007C5EB9"/>
    <w:rsid w:val="007C5EF6"/>
    <w:rsid w:val="007C7071"/>
    <w:rsid w:val="007C7449"/>
    <w:rsid w:val="007C79EB"/>
    <w:rsid w:val="007C7EA5"/>
    <w:rsid w:val="007D0224"/>
    <w:rsid w:val="007D16ED"/>
    <w:rsid w:val="007D1A95"/>
    <w:rsid w:val="007D2234"/>
    <w:rsid w:val="007D245E"/>
    <w:rsid w:val="007D3764"/>
    <w:rsid w:val="007D3C50"/>
    <w:rsid w:val="007D485A"/>
    <w:rsid w:val="007D497D"/>
    <w:rsid w:val="007D54FF"/>
    <w:rsid w:val="007D57D4"/>
    <w:rsid w:val="007D6315"/>
    <w:rsid w:val="007D724A"/>
    <w:rsid w:val="007D75A3"/>
    <w:rsid w:val="007E16E2"/>
    <w:rsid w:val="007E19FE"/>
    <w:rsid w:val="007E1AAC"/>
    <w:rsid w:val="007E2939"/>
    <w:rsid w:val="007E392D"/>
    <w:rsid w:val="007E3B9C"/>
    <w:rsid w:val="007E4A2F"/>
    <w:rsid w:val="007E5C4A"/>
    <w:rsid w:val="007E64AC"/>
    <w:rsid w:val="007E687A"/>
    <w:rsid w:val="007E6915"/>
    <w:rsid w:val="007E74CA"/>
    <w:rsid w:val="007E7994"/>
    <w:rsid w:val="007E7AD3"/>
    <w:rsid w:val="007F0070"/>
    <w:rsid w:val="007F01E3"/>
    <w:rsid w:val="007F0441"/>
    <w:rsid w:val="007F0E99"/>
    <w:rsid w:val="007F20F1"/>
    <w:rsid w:val="007F2ABB"/>
    <w:rsid w:val="007F4224"/>
    <w:rsid w:val="007F4A01"/>
    <w:rsid w:val="007F4DD2"/>
    <w:rsid w:val="007F4FB9"/>
    <w:rsid w:val="007F5FAE"/>
    <w:rsid w:val="007F611C"/>
    <w:rsid w:val="007F7022"/>
    <w:rsid w:val="007F7690"/>
    <w:rsid w:val="007F7BD7"/>
    <w:rsid w:val="008011CC"/>
    <w:rsid w:val="00801404"/>
    <w:rsid w:val="008017AA"/>
    <w:rsid w:val="00801CBA"/>
    <w:rsid w:val="00801D92"/>
    <w:rsid w:val="008020D5"/>
    <w:rsid w:val="00802E11"/>
    <w:rsid w:val="00804BB6"/>
    <w:rsid w:val="00804BCF"/>
    <w:rsid w:val="00804D5F"/>
    <w:rsid w:val="00804FA4"/>
    <w:rsid w:val="00805275"/>
    <w:rsid w:val="00806A62"/>
    <w:rsid w:val="00806E55"/>
    <w:rsid w:val="008075CE"/>
    <w:rsid w:val="008108E4"/>
    <w:rsid w:val="00812179"/>
    <w:rsid w:val="008124E2"/>
    <w:rsid w:val="0081294D"/>
    <w:rsid w:val="00813928"/>
    <w:rsid w:val="00815321"/>
    <w:rsid w:val="008166DB"/>
    <w:rsid w:val="008173E0"/>
    <w:rsid w:val="008175C1"/>
    <w:rsid w:val="00817EBA"/>
    <w:rsid w:val="008200D4"/>
    <w:rsid w:val="00820370"/>
    <w:rsid w:val="00820CC6"/>
    <w:rsid w:val="00822C41"/>
    <w:rsid w:val="0082319D"/>
    <w:rsid w:val="00825043"/>
    <w:rsid w:val="00825267"/>
    <w:rsid w:val="0082596F"/>
    <w:rsid w:val="008264EC"/>
    <w:rsid w:val="00827C0D"/>
    <w:rsid w:val="00830098"/>
    <w:rsid w:val="00830642"/>
    <w:rsid w:val="00831250"/>
    <w:rsid w:val="00831D8D"/>
    <w:rsid w:val="008333B7"/>
    <w:rsid w:val="008336EC"/>
    <w:rsid w:val="008337B9"/>
    <w:rsid w:val="00834CF6"/>
    <w:rsid w:val="00834FD2"/>
    <w:rsid w:val="00835084"/>
    <w:rsid w:val="00835184"/>
    <w:rsid w:val="00835569"/>
    <w:rsid w:val="00835802"/>
    <w:rsid w:val="00836295"/>
    <w:rsid w:val="008370EE"/>
    <w:rsid w:val="008408B0"/>
    <w:rsid w:val="0084093F"/>
    <w:rsid w:val="0084098A"/>
    <w:rsid w:val="00840DB0"/>
    <w:rsid w:val="00840EDE"/>
    <w:rsid w:val="00841442"/>
    <w:rsid w:val="008418A5"/>
    <w:rsid w:val="00843548"/>
    <w:rsid w:val="0084383C"/>
    <w:rsid w:val="00843CC0"/>
    <w:rsid w:val="00844ADD"/>
    <w:rsid w:val="0084534E"/>
    <w:rsid w:val="0084583B"/>
    <w:rsid w:val="00845CD9"/>
    <w:rsid w:val="00846062"/>
    <w:rsid w:val="008474C1"/>
    <w:rsid w:val="00847C1C"/>
    <w:rsid w:val="0085055E"/>
    <w:rsid w:val="00850C3B"/>
    <w:rsid w:val="00851605"/>
    <w:rsid w:val="00852CA0"/>
    <w:rsid w:val="00852D85"/>
    <w:rsid w:val="00852F6C"/>
    <w:rsid w:val="008532B1"/>
    <w:rsid w:val="0085465C"/>
    <w:rsid w:val="00854967"/>
    <w:rsid w:val="0085540B"/>
    <w:rsid w:val="00855511"/>
    <w:rsid w:val="0085582C"/>
    <w:rsid w:val="00855FD3"/>
    <w:rsid w:val="008562BE"/>
    <w:rsid w:val="00857086"/>
    <w:rsid w:val="00857572"/>
    <w:rsid w:val="00860F4D"/>
    <w:rsid w:val="008611DE"/>
    <w:rsid w:val="00861375"/>
    <w:rsid w:val="00861C56"/>
    <w:rsid w:val="00861F29"/>
    <w:rsid w:val="008620A2"/>
    <w:rsid w:val="00862741"/>
    <w:rsid w:val="00862BBD"/>
    <w:rsid w:val="00862FFF"/>
    <w:rsid w:val="008635FC"/>
    <w:rsid w:val="00863C9F"/>
    <w:rsid w:val="008645D6"/>
    <w:rsid w:val="0086552B"/>
    <w:rsid w:val="008655A2"/>
    <w:rsid w:val="0086584F"/>
    <w:rsid w:val="008671C7"/>
    <w:rsid w:val="00867EB8"/>
    <w:rsid w:val="00870335"/>
    <w:rsid w:val="00870AA2"/>
    <w:rsid w:val="00870FA8"/>
    <w:rsid w:val="00873D88"/>
    <w:rsid w:val="0087433B"/>
    <w:rsid w:val="00874730"/>
    <w:rsid w:val="0087621E"/>
    <w:rsid w:val="00876571"/>
    <w:rsid w:val="008767B2"/>
    <w:rsid w:val="00877328"/>
    <w:rsid w:val="0087787A"/>
    <w:rsid w:val="008802F0"/>
    <w:rsid w:val="00880992"/>
    <w:rsid w:val="00881692"/>
    <w:rsid w:val="0088234B"/>
    <w:rsid w:val="00883143"/>
    <w:rsid w:val="00884EC8"/>
    <w:rsid w:val="00886154"/>
    <w:rsid w:val="00890277"/>
    <w:rsid w:val="0089061A"/>
    <w:rsid w:val="008915C6"/>
    <w:rsid w:val="00891677"/>
    <w:rsid w:val="00891957"/>
    <w:rsid w:val="00892533"/>
    <w:rsid w:val="00892DB5"/>
    <w:rsid w:val="00894889"/>
    <w:rsid w:val="00894B61"/>
    <w:rsid w:val="00894EDD"/>
    <w:rsid w:val="00895255"/>
    <w:rsid w:val="00895DF1"/>
    <w:rsid w:val="00896645"/>
    <w:rsid w:val="00896DC1"/>
    <w:rsid w:val="008975D2"/>
    <w:rsid w:val="008977A6"/>
    <w:rsid w:val="008A005B"/>
    <w:rsid w:val="008A035B"/>
    <w:rsid w:val="008A0459"/>
    <w:rsid w:val="008A1218"/>
    <w:rsid w:val="008A15B6"/>
    <w:rsid w:val="008A18C1"/>
    <w:rsid w:val="008A1A6E"/>
    <w:rsid w:val="008A202A"/>
    <w:rsid w:val="008A36C9"/>
    <w:rsid w:val="008A436B"/>
    <w:rsid w:val="008A5AF9"/>
    <w:rsid w:val="008A5BCD"/>
    <w:rsid w:val="008A692B"/>
    <w:rsid w:val="008A6E02"/>
    <w:rsid w:val="008B16DE"/>
    <w:rsid w:val="008B251F"/>
    <w:rsid w:val="008B2602"/>
    <w:rsid w:val="008B2727"/>
    <w:rsid w:val="008B2D79"/>
    <w:rsid w:val="008B316B"/>
    <w:rsid w:val="008B49C3"/>
    <w:rsid w:val="008B5059"/>
    <w:rsid w:val="008B5349"/>
    <w:rsid w:val="008B5BF2"/>
    <w:rsid w:val="008B615B"/>
    <w:rsid w:val="008B6934"/>
    <w:rsid w:val="008B6CF8"/>
    <w:rsid w:val="008B72F6"/>
    <w:rsid w:val="008C1006"/>
    <w:rsid w:val="008C119E"/>
    <w:rsid w:val="008C1310"/>
    <w:rsid w:val="008C1E24"/>
    <w:rsid w:val="008C2737"/>
    <w:rsid w:val="008C296B"/>
    <w:rsid w:val="008C2A46"/>
    <w:rsid w:val="008C32D2"/>
    <w:rsid w:val="008C32E6"/>
    <w:rsid w:val="008C4278"/>
    <w:rsid w:val="008C4FB7"/>
    <w:rsid w:val="008C520E"/>
    <w:rsid w:val="008C563B"/>
    <w:rsid w:val="008C567E"/>
    <w:rsid w:val="008C5B07"/>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6C03"/>
    <w:rsid w:val="008D718E"/>
    <w:rsid w:val="008E09C5"/>
    <w:rsid w:val="008E0A26"/>
    <w:rsid w:val="008E0AA7"/>
    <w:rsid w:val="008E0FFB"/>
    <w:rsid w:val="008E2355"/>
    <w:rsid w:val="008E26F2"/>
    <w:rsid w:val="008E3151"/>
    <w:rsid w:val="008E3386"/>
    <w:rsid w:val="008E5410"/>
    <w:rsid w:val="008E5A3F"/>
    <w:rsid w:val="008E60D3"/>
    <w:rsid w:val="008E7209"/>
    <w:rsid w:val="008E7448"/>
    <w:rsid w:val="008F11BB"/>
    <w:rsid w:val="008F1577"/>
    <w:rsid w:val="008F16FF"/>
    <w:rsid w:val="008F182F"/>
    <w:rsid w:val="008F1E95"/>
    <w:rsid w:val="008F2304"/>
    <w:rsid w:val="008F252A"/>
    <w:rsid w:val="008F57DD"/>
    <w:rsid w:val="008F5AEE"/>
    <w:rsid w:val="008F62E9"/>
    <w:rsid w:val="008F6EAA"/>
    <w:rsid w:val="008F7800"/>
    <w:rsid w:val="008F7BCA"/>
    <w:rsid w:val="00900F4D"/>
    <w:rsid w:val="0090167B"/>
    <w:rsid w:val="00902729"/>
    <w:rsid w:val="00902DEC"/>
    <w:rsid w:val="0090342E"/>
    <w:rsid w:val="00903D3A"/>
    <w:rsid w:val="009044B9"/>
    <w:rsid w:val="009047B1"/>
    <w:rsid w:val="00904B5C"/>
    <w:rsid w:val="00904C86"/>
    <w:rsid w:val="0090680D"/>
    <w:rsid w:val="00906F42"/>
    <w:rsid w:val="0091045D"/>
    <w:rsid w:val="009112D2"/>
    <w:rsid w:val="0091281A"/>
    <w:rsid w:val="00912B24"/>
    <w:rsid w:val="00912CC5"/>
    <w:rsid w:val="009139B5"/>
    <w:rsid w:val="00914514"/>
    <w:rsid w:val="00914549"/>
    <w:rsid w:val="00914C08"/>
    <w:rsid w:val="00914F2F"/>
    <w:rsid w:val="0091519E"/>
    <w:rsid w:val="00916057"/>
    <w:rsid w:val="009166BB"/>
    <w:rsid w:val="00916AD1"/>
    <w:rsid w:val="00916CCB"/>
    <w:rsid w:val="00917637"/>
    <w:rsid w:val="00917FEE"/>
    <w:rsid w:val="0092015D"/>
    <w:rsid w:val="0092023D"/>
    <w:rsid w:val="00920472"/>
    <w:rsid w:val="00921251"/>
    <w:rsid w:val="00921861"/>
    <w:rsid w:val="0092189E"/>
    <w:rsid w:val="009219FD"/>
    <w:rsid w:val="00921DF7"/>
    <w:rsid w:val="0092274E"/>
    <w:rsid w:val="00923C6F"/>
    <w:rsid w:val="009257B0"/>
    <w:rsid w:val="009258BD"/>
    <w:rsid w:val="00925DEB"/>
    <w:rsid w:val="009262F8"/>
    <w:rsid w:val="009263C0"/>
    <w:rsid w:val="00927AB3"/>
    <w:rsid w:val="009302D4"/>
    <w:rsid w:val="009307F2"/>
    <w:rsid w:val="00930CEC"/>
    <w:rsid w:val="00930F4A"/>
    <w:rsid w:val="009325DE"/>
    <w:rsid w:val="00932853"/>
    <w:rsid w:val="0093375E"/>
    <w:rsid w:val="00933BEF"/>
    <w:rsid w:val="0093787E"/>
    <w:rsid w:val="009412CC"/>
    <w:rsid w:val="0094388B"/>
    <w:rsid w:val="00943D09"/>
    <w:rsid w:val="00944826"/>
    <w:rsid w:val="009457A1"/>
    <w:rsid w:val="009464F5"/>
    <w:rsid w:val="00947C5D"/>
    <w:rsid w:val="00947CA9"/>
    <w:rsid w:val="00950478"/>
    <w:rsid w:val="00950888"/>
    <w:rsid w:val="0095088B"/>
    <w:rsid w:val="00950AF9"/>
    <w:rsid w:val="00950B5F"/>
    <w:rsid w:val="00950D35"/>
    <w:rsid w:val="0095144C"/>
    <w:rsid w:val="0095165B"/>
    <w:rsid w:val="00951B17"/>
    <w:rsid w:val="00951B8D"/>
    <w:rsid w:val="009536A8"/>
    <w:rsid w:val="00954596"/>
    <w:rsid w:val="009554FD"/>
    <w:rsid w:val="00955851"/>
    <w:rsid w:val="00955C63"/>
    <w:rsid w:val="0095615F"/>
    <w:rsid w:val="00957E23"/>
    <w:rsid w:val="00960615"/>
    <w:rsid w:val="00961487"/>
    <w:rsid w:val="00961BA7"/>
    <w:rsid w:val="00961F01"/>
    <w:rsid w:val="00961FC4"/>
    <w:rsid w:val="00962162"/>
    <w:rsid w:val="009623BC"/>
    <w:rsid w:val="009628BE"/>
    <w:rsid w:val="009631C8"/>
    <w:rsid w:val="00963AE4"/>
    <w:rsid w:val="00963C14"/>
    <w:rsid w:val="009645CD"/>
    <w:rsid w:val="00965940"/>
    <w:rsid w:val="00965A4E"/>
    <w:rsid w:val="0096677E"/>
    <w:rsid w:val="00966BE5"/>
    <w:rsid w:val="00966EB0"/>
    <w:rsid w:val="0096707E"/>
    <w:rsid w:val="00967325"/>
    <w:rsid w:val="00970EA7"/>
    <w:rsid w:val="00971116"/>
    <w:rsid w:val="0097241C"/>
    <w:rsid w:val="00972E28"/>
    <w:rsid w:val="00973030"/>
    <w:rsid w:val="009733F3"/>
    <w:rsid w:val="00973937"/>
    <w:rsid w:val="009748E4"/>
    <w:rsid w:val="00974A1E"/>
    <w:rsid w:val="00975EC7"/>
    <w:rsid w:val="00976D65"/>
    <w:rsid w:val="00977CE6"/>
    <w:rsid w:val="009807AC"/>
    <w:rsid w:val="0098097A"/>
    <w:rsid w:val="00980A2A"/>
    <w:rsid w:val="00980C18"/>
    <w:rsid w:val="009810E9"/>
    <w:rsid w:val="0098141C"/>
    <w:rsid w:val="00981AA9"/>
    <w:rsid w:val="00981C91"/>
    <w:rsid w:val="00982C29"/>
    <w:rsid w:val="00983132"/>
    <w:rsid w:val="00983314"/>
    <w:rsid w:val="00983DF2"/>
    <w:rsid w:val="0098433A"/>
    <w:rsid w:val="00985675"/>
    <w:rsid w:val="00985939"/>
    <w:rsid w:val="00985B23"/>
    <w:rsid w:val="0098637F"/>
    <w:rsid w:val="0098657C"/>
    <w:rsid w:val="00986A9B"/>
    <w:rsid w:val="00986B9C"/>
    <w:rsid w:val="00987BAB"/>
    <w:rsid w:val="009906BF"/>
    <w:rsid w:val="009913F3"/>
    <w:rsid w:val="00991DA1"/>
    <w:rsid w:val="009927F1"/>
    <w:rsid w:val="00993456"/>
    <w:rsid w:val="009936C4"/>
    <w:rsid w:val="00994503"/>
    <w:rsid w:val="009948ED"/>
    <w:rsid w:val="00995332"/>
    <w:rsid w:val="00995ADA"/>
    <w:rsid w:val="0099643A"/>
    <w:rsid w:val="009978EE"/>
    <w:rsid w:val="00997959"/>
    <w:rsid w:val="009A0BAF"/>
    <w:rsid w:val="009A13F7"/>
    <w:rsid w:val="009A1431"/>
    <w:rsid w:val="009A153D"/>
    <w:rsid w:val="009A1634"/>
    <w:rsid w:val="009A2BE1"/>
    <w:rsid w:val="009A3A34"/>
    <w:rsid w:val="009A3FE2"/>
    <w:rsid w:val="009A400C"/>
    <w:rsid w:val="009A4B2C"/>
    <w:rsid w:val="009A5592"/>
    <w:rsid w:val="009A59BA"/>
    <w:rsid w:val="009A5AFF"/>
    <w:rsid w:val="009A6417"/>
    <w:rsid w:val="009B01DF"/>
    <w:rsid w:val="009B020D"/>
    <w:rsid w:val="009B072F"/>
    <w:rsid w:val="009B07A1"/>
    <w:rsid w:val="009B09CC"/>
    <w:rsid w:val="009B173B"/>
    <w:rsid w:val="009B1A1A"/>
    <w:rsid w:val="009B2608"/>
    <w:rsid w:val="009B2A71"/>
    <w:rsid w:val="009B3E1F"/>
    <w:rsid w:val="009B4027"/>
    <w:rsid w:val="009B4975"/>
    <w:rsid w:val="009B519C"/>
    <w:rsid w:val="009B531F"/>
    <w:rsid w:val="009B561F"/>
    <w:rsid w:val="009B5773"/>
    <w:rsid w:val="009B57E5"/>
    <w:rsid w:val="009B5D2D"/>
    <w:rsid w:val="009B6B60"/>
    <w:rsid w:val="009C058F"/>
    <w:rsid w:val="009C0FE7"/>
    <w:rsid w:val="009C2B3E"/>
    <w:rsid w:val="009C2EA2"/>
    <w:rsid w:val="009C3721"/>
    <w:rsid w:val="009C4141"/>
    <w:rsid w:val="009C463A"/>
    <w:rsid w:val="009C4B55"/>
    <w:rsid w:val="009C4D34"/>
    <w:rsid w:val="009C5FCC"/>
    <w:rsid w:val="009C61A2"/>
    <w:rsid w:val="009C6DF6"/>
    <w:rsid w:val="009C6E92"/>
    <w:rsid w:val="009D04F7"/>
    <w:rsid w:val="009D084F"/>
    <w:rsid w:val="009D0DB4"/>
    <w:rsid w:val="009D1589"/>
    <w:rsid w:val="009D2003"/>
    <w:rsid w:val="009D38C2"/>
    <w:rsid w:val="009D417F"/>
    <w:rsid w:val="009D45E5"/>
    <w:rsid w:val="009D4B85"/>
    <w:rsid w:val="009D535B"/>
    <w:rsid w:val="009D630B"/>
    <w:rsid w:val="009D6CAA"/>
    <w:rsid w:val="009D6CF6"/>
    <w:rsid w:val="009D6E69"/>
    <w:rsid w:val="009D771C"/>
    <w:rsid w:val="009E0070"/>
    <w:rsid w:val="009E02DC"/>
    <w:rsid w:val="009E0787"/>
    <w:rsid w:val="009E17BD"/>
    <w:rsid w:val="009E2040"/>
    <w:rsid w:val="009E49AE"/>
    <w:rsid w:val="009E4DC7"/>
    <w:rsid w:val="009E660A"/>
    <w:rsid w:val="009E6B64"/>
    <w:rsid w:val="009E72E5"/>
    <w:rsid w:val="009E732F"/>
    <w:rsid w:val="009E79F1"/>
    <w:rsid w:val="009F2043"/>
    <w:rsid w:val="009F2603"/>
    <w:rsid w:val="009F46C8"/>
    <w:rsid w:val="009F4F2A"/>
    <w:rsid w:val="009F4FA0"/>
    <w:rsid w:val="009F62EC"/>
    <w:rsid w:val="009F660B"/>
    <w:rsid w:val="009F671E"/>
    <w:rsid w:val="009F70DD"/>
    <w:rsid w:val="009F7663"/>
    <w:rsid w:val="009F7ED1"/>
    <w:rsid w:val="00A0149B"/>
    <w:rsid w:val="00A01607"/>
    <w:rsid w:val="00A018D4"/>
    <w:rsid w:val="00A02672"/>
    <w:rsid w:val="00A02F9D"/>
    <w:rsid w:val="00A03767"/>
    <w:rsid w:val="00A04834"/>
    <w:rsid w:val="00A04A32"/>
    <w:rsid w:val="00A05628"/>
    <w:rsid w:val="00A07DCF"/>
    <w:rsid w:val="00A125D7"/>
    <w:rsid w:val="00A12979"/>
    <w:rsid w:val="00A131A9"/>
    <w:rsid w:val="00A1496E"/>
    <w:rsid w:val="00A14F84"/>
    <w:rsid w:val="00A16D6D"/>
    <w:rsid w:val="00A17C75"/>
    <w:rsid w:val="00A20A96"/>
    <w:rsid w:val="00A211C8"/>
    <w:rsid w:val="00A2121E"/>
    <w:rsid w:val="00A21EAC"/>
    <w:rsid w:val="00A221DE"/>
    <w:rsid w:val="00A22CB2"/>
    <w:rsid w:val="00A22F00"/>
    <w:rsid w:val="00A23138"/>
    <w:rsid w:val="00A23940"/>
    <w:rsid w:val="00A23ECC"/>
    <w:rsid w:val="00A24063"/>
    <w:rsid w:val="00A24CD3"/>
    <w:rsid w:val="00A25461"/>
    <w:rsid w:val="00A25498"/>
    <w:rsid w:val="00A262D1"/>
    <w:rsid w:val="00A26367"/>
    <w:rsid w:val="00A2678A"/>
    <w:rsid w:val="00A269E1"/>
    <w:rsid w:val="00A27C1C"/>
    <w:rsid w:val="00A27EDB"/>
    <w:rsid w:val="00A30F6A"/>
    <w:rsid w:val="00A31363"/>
    <w:rsid w:val="00A32AEA"/>
    <w:rsid w:val="00A32F32"/>
    <w:rsid w:val="00A33E80"/>
    <w:rsid w:val="00A33EFE"/>
    <w:rsid w:val="00A413AB"/>
    <w:rsid w:val="00A4148D"/>
    <w:rsid w:val="00A41F57"/>
    <w:rsid w:val="00A44835"/>
    <w:rsid w:val="00A44AF6"/>
    <w:rsid w:val="00A44D0E"/>
    <w:rsid w:val="00A45588"/>
    <w:rsid w:val="00A45C6A"/>
    <w:rsid w:val="00A4621D"/>
    <w:rsid w:val="00A509CB"/>
    <w:rsid w:val="00A509FB"/>
    <w:rsid w:val="00A51C19"/>
    <w:rsid w:val="00A51E04"/>
    <w:rsid w:val="00A522B5"/>
    <w:rsid w:val="00A52C31"/>
    <w:rsid w:val="00A52F37"/>
    <w:rsid w:val="00A53037"/>
    <w:rsid w:val="00A533C5"/>
    <w:rsid w:val="00A5388C"/>
    <w:rsid w:val="00A5397B"/>
    <w:rsid w:val="00A53BE1"/>
    <w:rsid w:val="00A54644"/>
    <w:rsid w:val="00A54AC8"/>
    <w:rsid w:val="00A55921"/>
    <w:rsid w:val="00A560E3"/>
    <w:rsid w:val="00A5628F"/>
    <w:rsid w:val="00A564AF"/>
    <w:rsid w:val="00A566A8"/>
    <w:rsid w:val="00A56D0B"/>
    <w:rsid w:val="00A575A1"/>
    <w:rsid w:val="00A5775C"/>
    <w:rsid w:val="00A60D7B"/>
    <w:rsid w:val="00A60E72"/>
    <w:rsid w:val="00A61B1A"/>
    <w:rsid w:val="00A61F0C"/>
    <w:rsid w:val="00A61FF0"/>
    <w:rsid w:val="00A620B3"/>
    <w:rsid w:val="00A62580"/>
    <w:rsid w:val="00A63AC9"/>
    <w:rsid w:val="00A64502"/>
    <w:rsid w:val="00A64A94"/>
    <w:rsid w:val="00A64B5F"/>
    <w:rsid w:val="00A65886"/>
    <w:rsid w:val="00A65EA0"/>
    <w:rsid w:val="00A66517"/>
    <w:rsid w:val="00A67B0E"/>
    <w:rsid w:val="00A701F8"/>
    <w:rsid w:val="00A718EF"/>
    <w:rsid w:val="00A72134"/>
    <w:rsid w:val="00A726A8"/>
    <w:rsid w:val="00A72951"/>
    <w:rsid w:val="00A73505"/>
    <w:rsid w:val="00A75E02"/>
    <w:rsid w:val="00A7601A"/>
    <w:rsid w:val="00A76E79"/>
    <w:rsid w:val="00A7771B"/>
    <w:rsid w:val="00A77B53"/>
    <w:rsid w:val="00A811F1"/>
    <w:rsid w:val="00A82445"/>
    <w:rsid w:val="00A82887"/>
    <w:rsid w:val="00A83010"/>
    <w:rsid w:val="00A83BF5"/>
    <w:rsid w:val="00A84CD1"/>
    <w:rsid w:val="00A8566C"/>
    <w:rsid w:val="00A85E2E"/>
    <w:rsid w:val="00A861F3"/>
    <w:rsid w:val="00A8728F"/>
    <w:rsid w:val="00A8756A"/>
    <w:rsid w:val="00A87F7D"/>
    <w:rsid w:val="00A906B7"/>
    <w:rsid w:val="00A9070E"/>
    <w:rsid w:val="00A90E4A"/>
    <w:rsid w:val="00A92221"/>
    <w:rsid w:val="00A92B19"/>
    <w:rsid w:val="00A92DD4"/>
    <w:rsid w:val="00A93A83"/>
    <w:rsid w:val="00A94CB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8FB"/>
    <w:rsid w:val="00AA4A2C"/>
    <w:rsid w:val="00AA59A6"/>
    <w:rsid w:val="00AA6299"/>
    <w:rsid w:val="00AA6A82"/>
    <w:rsid w:val="00AA6E05"/>
    <w:rsid w:val="00AA741B"/>
    <w:rsid w:val="00AB0262"/>
    <w:rsid w:val="00AB14A1"/>
    <w:rsid w:val="00AB202A"/>
    <w:rsid w:val="00AB51A6"/>
    <w:rsid w:val="00AB5555"/>
    <w:rsid w:val="00AB55AD"/>
    <w:rsid w:val="00AB5D1B"/>
    <w:rsid w:val="00AB6918"/>
    <w:rsid w:val="00AB6B40"/>
    <w:rsid w:val="00AB740A"/>
    <w:rsid w:val="00AC1DA5"/>
    <w:rsid w:val="00AC216B"/>
    <w:rsid w:val="00AC26B1"/>
    <w:rsid w:val="00AC3B04"/>
    <w:rsid w:val="00AC42B8"/>
    <w:rsid w:val="00AC45C5"/>
    <w:rsid w:val="00AC4791"/>
    <w:rsid w:val="00AC47B0"/>
    <w:rsid w:val="00AC4FB6"/>
    <w:rsid w:val="00AC4FD1"/>
    <w:rsid w:val="00AC5FEF"/>
    <w:rsid w:val="00AC6036"/>
    <w:rsid w:val="00AD0328"/>
    <w:rsid w:val="00AD1014"/>
    <w:rsid w:val="00AD11DC"/>
    <w:rsid w:val="00AD1966"/>
    <w:rsid w:val="00AD19E8"/>
    <w:rsid w:val="00AD1B61"/>
    <w:rsid w:val="00AD2152"/>
    <w:rsid w:val="00AD2B03"/>
    <w:rsid w:val="00AD2E07"/>
    <w:rsid w:val="00AD38A9"/>
    <w:rsid w:val="00AD3FA5"/>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2D8"/>
    <w:rsid w:val="00AE362B"/>
    <w:rsid w:val="00AE380E"/>
    <w:rsid w:val="00AE3AAD"/>
    <w:rsid w:val="00AE3D94"/>
    <w:rsid w:val="00AE4189"/>
    <w:rsid w:val="00AE503A"/>
    <w:rsid w:val="00AE68E2"/>
    <w:rsid w:val="00AE70F0"/>
    <w:rsid w:val="00AE7DB9"/>
    <w:rsid w:val="00AF0157"/>
    <w:rsid w:val="00AF1023"/>
    <w:rsid w:val="00AF1B2E"/>
    <w:rsid w:val="00AF1E93"/>
    <w:rsid w:val="00AF2EC7"/>
    <w:rsid w:val="00AF3075"/>
    <w:rsid w:val="00AF32AD"/>
    <w:rsid w:val="00AF3AC0"/>
    <w:rsid w:val="00AF4D53"/>
    <w:rsid w:val="00AF4F4A"/>
    <w:rsid w:val="00AF6F3E"/>
    <w:rsid w:val="00AF7B7E"/>
    <w:rsid w:val="00B00C24"/>
    <w:rsid w:val="00B00F93"/>
    <w:rsid w:val="00B01BBE"/>
    <w:rsid w:val="00B03F92"/>
    <w:rsid w:val="00B045D6"/>
    <w:rsid w:val="00B04A00"/>
    <w:rsid w:val="00B055D8"/>
    <w:rsid w:val="00B06CD6"/>
    <w:rsid w:val="00B06EBC"/>
    <w:rsid w:val="00B11D2D"/>
    <w:rsid w:val="00B123F0"/>
    <w:rsid w:val="00B12891"/>
    <w:rsid w:val="00B1349D"/>
    <w:rsid w:val="00B146C1"/>
    <w:rsid w:val="00B146E7"/>
    <w:rsid w:val="00B156DF"/>
    <w:rsid w:val="00B15ABB"/>
    <w:rsid w:val="00B16973"/>
    <w:rsid w:val="00B17F3A"/>
    <w:rsid w:val="00B2036A"/>
    <w:rsid w:val="00B2074F"/>
    <w:rsid w:val="00B21057"/>
    <w:rsid w:val="00B2202B"/>
    <w:rsid w:val="00B22501"/>
    <w:rsid w:val="00B23422"/>
    <w:rsid w:val="00B237C9"/>
    <w:rsid w:val="00B24948"/>
    <w:rsid w:val="00B24CBD"/>
    <w:rsid w:val="00B252FE"/>
    <w:rsid w:val="00B25CA3"/>
    <w:rsid w:val="00B25EA6"/>
    <w:rsid w:val="00B26F82"/>
    <w:rsid w:val="00B30028"/>
    <w:rsid w:val="00B31E8D"/>
    <w:rsid w:val="00B3242C"/>
    <w:rsid w:val="00B32E89"/>
    <w:rsid w:val="00B3313B"/>
    <w:rsid w:val="00B331E8"/>
    <w:rsid w:val="00B331EA"/>
    <w:rsid w:val="00B33449"/>
    <w:rsid w:val="00B34732"/>
    <w:rsid w:val="00B353B8"/>
    <w:rsid w:val="00B35C56"/>
    <w:rsid w:val="00B36CCC"/>
    <w:rsid w:val="00B36F17"/>
    <w:rsid w:val="00B372ED"/>
    <w:rsid w:val="00B40603"/>
    <w:rsid w:val="00B40AF6"/>
    <w:rsid w:val="00B41071"/>
    <w:rsid w:val="00B41FAB"/>
    <w:rsid w:val="00B425C0"/>
    <w:rsid w:val="00B42DB6"/>
    <w:rsid w:val="00B442E7"/>
    <w:rsid w:val="00B46957"/>
    <w:rsid w:val="00B47B54"/>
    <w:rsid w:val="00B50E99"/>
    <w:rsid w:val="00B51926"/>
    <w:rsid w:val="00B51F9A"/>
    <w:rsid w:val="00B53C7A"/>
    <w:rsid w:val="00B54DA7"/>
    <w:rsid w:val="00B576C8"/>
    <w:rsid w:val="00B600C6"/>
    <w:rsid w:val="00B60167"/>
    <w:rsid w:val="00B60FC0"/>
    <w:rsid w:val="00B61665"/>
    <w:rsid w:val="00B62085"/>
    <w:rsid w:val="00B63528"/>
    <w:rsid w:val="00B63DAF"/>
    <w:rsid w:val="00B63E98"/>
    <w:rsid w:val="00B64F73"/>
    <w:rsid w:val="00B65754"/>
    <w:rsid w:val="00B661AA"/>
    <w:rsid w:val="00B66242"/>
    <w:rsid w:val="00B670D3"/>
    <w:rsid w:val="00B6774C"/>
    <w:rsid w:val="00B67958"/>
    <w:rsid w:val="00B701D1"/>
    <w:rsid w:val="00B70DEB"/>
    <w:rsid w:val="00B716BB"/>
    <w:rsid w:val="00B716FD"/>
    <w:rsid w:val="00B72F25"/>
    <w:rsid w:val="00B734C2"/>
    <w:rsid w:val="00B73908"/>
    <w:rsid w:val="00B73BDA"/>
    <w:rsid w:val="00B74053"/>
    <w:rsid w:val="00B755AC"/>
    <w:rsid w:val="00B75E98"/>
    <w:rsid w:val="00B765A0"/>
    <w:rsid w:val="00B76C02"/>
    <w:rsid w:val="00B77BD2"/>
    <w:rsid w:val="00B80716"/>
    <w:rsid w:val="00B8130C"/>
    <w:rsid w:val="00B814CB"/>
    <w:rsid w:val="00B815D4"/>
    <w:rsid w:val="00B81827"/>
    <w:rsid w:val="00B81B6A"/>
    <w:rsid w:val="00B820F4"/>
    <w:rsid w:val="00B835E0"/>
    <w:rsid w:val="00B8396D"/>
    <w:rsid w:val="00B866E2"/>
    <w:rsid w:val="00B87435"/>
    <w:rsid w:val="00B90331"/>
    <w:rsid w:val="00B903ED"/>
    <w:rsid w:val="00B90B2D"/>
    <w:rsid w:val="00B935A1"/>
    <w:rsid w:val="00B95DAD"/>
    <w:rsid w:val="00B96C0C"/>
    <w:rsid w:val="00B9734D"/>
    <w:rsid w:val="00B97732"/>
    <w:rsid w:val="00B979C2"/>
    <w:rsid w:val="00BA209D"/>
    <w:rsid w:val="00BA27F4"/>
    <w:rsid w:val="00BA2E40"/>
    <w:rsid w:val="00BA3075"/>
    <w:rsid w:val="00BA3CB7"/>
    <w:rsid w:val="00BA3FCE"/>
    <w:rsid w:val="00BA4158"/>
    <w:rsid w:val="00BA41DE"/>
    <w:rsid w:val="00BA556C"/>
    <w:rsid w:val="00BA74A9"/>
    <w:rsid w:val="00BB02E1"/>
    <w:rsid w:val="00BB0F31"/>
    <w:rsid w:val="00BB1146"/>
    <w:rsid w:val="00BB15AB"/>
    <w:rsid w:val="00BB189B"/>
    <w:rsid w:val="00BB1D21"/>
    <w:rsid w:val="00BB2E51"/>
    <w:rsid w:val="00BB3CEA"/>
    <w:rsid w:val="00BB3EE2"/>
    <w:rsid w:val="00BB4BEA"/>
    <w:rsid w:val="00BB4C1A"/>
    <w:rsid w:val="00BB4CE1"/>
    <w:rsid w:val="00BB50AB"/>
    <w:rsid w:val="00BB6664"/>
    <w:rsid w:val="00BB70D7"/>
    <w:rsid w:val="00BC01FC"/>
    <w:rsid w:val="00BC0906"/>
    <w:rsid w:val="00BC1F79"/>
    <w:rsid w:val="00BC2201"/>
    <w:rsid w:val="00BC3C7A"/>
    <w:rsid w:val="00BC50E0"/>
    <w:rsid w:val="00BC76DB"/>
    <w:rsid w:val="00BC7DC6"/>
    <w:rsid w:val="00BD1039"/>
    <w:rsid w:val="00BD13B5"/>
    <w:rsid w:val="00BD298E"/>
    <w:rsid w:val="00BD2BA6"/>
    <w:rsid w:val="00BD2EFC"/>
    <w:rsid w:val="00BD2F61"/>
    <w:rsid w:val="00BD340E"/>
    <w:rsid w:val="00BD4CB3"/>
    <w:rsid w:val="00BD60AD"/>
    <w:rsid w:val="00BD6C02"/>
    <w:rsid w:val="00BE09E7"/>
    <w:rsid w:val="00BE0D3E"/>
    <w:rsid w:val="00BE1244"/>
    <w:rsid w:val="00BE165D"/>
    <w:rsid w:val="00BE2394"/>
    <w:rsid w:val="00BE2702"/>
    <w:rsid w:val="00BE2789"/>
    <w:rsid w:val="00BE3CF8"/>
    <w:rsid w:val="00BE4326"/>
    <w:rsid w:val="00BE5F4F"/>
    <w:rsid w:val="00BE60DB"/>
    <w:rsid w:val="00BF0191"/>
    <w:rsid w:val="00BF0FEA"/>
    <w:rsid w:val="00BF13EC"/>
    <w:rsid w:val="00BF1C07"/>
    <w:rsid w:val="00BF1F00"/>
    <w:rsid w:val="00BF383A"/>
    <w:rsid w:val="00BF3DEE"/>
    <w:rsid w:val="00BF42D5"/>
    <w:rsid w:val="00BF54AC"/>
    <w:rsid w:val="00BF54BD"/>
    <w:rsid w:val="00BF6B8E"/>
    <w:rsid w:val="00C01D2F"/>
    <w:rsid w:val="00C025A5"/>
    <w:rsid w:val="00C02D4D"/>
    <w:rsid w:val="00C03C78"/>
    <w:rsid w:val="00C04FD3"/>
    <w:rsid w:val="00C065A2"/>
    <w:rsid w:val="00C07919"/>
    <w:rsid w:val="00C103F9"/>
    <w:rsid w:val="00C104AC"/>
    <w:rsid w:val="00C110E1"/>
    <w:rsid w:val="00C1198F"/>
    <w:rsid w:val="00C11F1F"/>
    <w:rsid w:val="00C11FA1"/>
    <w:rsid w:val="00C123BC"/>
    <w:rsid w:val="00C1242F"/>
    <w:rsid w:val="00C12E21"/>
    <w:rsid w:val="00C12E65"/>
    <w:rsid w:val="00C13C20"/>
    <w:rsid w:val="00C13F59"/>
    <w:rsid w:val="00C13F74"/>
    <w:rsid w:val="00C146D3"/>
    <w:rsid w:val="00C16BE0"/>
    <w:rsid w:val="00C20902"/>
    <w:rsid w:val="00C21C39"/>
    <w:rsid w:val="00C2325C"/>
    <w:rsid w:val="00C239ED"/>
    <w:rsid w:val="00C24036"/>
    <w:rsid w:val="00C242A3"/>
    <w:rsid w:val="00C24D9D"/>
    <w:rsid w:val="00C25CF3"/>
    <w:rsid w:val="00C263E9"/>
    <w:rsid w:val="00C26995"/>
    <w:rsid w:val="00C26EF2"/>
    <w:rsid w:val="00C2775A"/>
    <w:rsid w:val="00C3063A"/>
    <w:rsid w:val="00C30BAD"/>
    <w:rsid w:val="00C31E8F"/>
    <w:rsid w:val="00C335DA"/>
    <w:rsid w:val="00C33D3E"/>
    <w:rsid w:val="00C34684"/>
    <w:rsid w:val="00C35FC0"/>
    <w:rsid w:val="00C362E0"/>
    <w:rsid w:val="00C36ED4"/>
    <w:rsid w:val="00C376CC"/>
    <w:rsid w:val="00C400F7"/>
    <w:rsid w:val="00C40EC6"/>
    <w:rsid w:val="00C419AD"/>
    <w:rsid w:val="00C41B5F"/>
    <w:rsid w:val="00C437BA"/>
    <w:rsid w:val="00C44395"/>
    <w:rsid w:val="00C443B3"/>
    <w:rsid w:val="00C45CE8"/>
    <w:rsid w:val="00C463E0"/>
    <w:rsid w:val="00C46F06"/>
    <w:rsid w:val="00C47DA6"/>
    <w:rsid w:val="00C50986"/>
    <w:rsid w:val="00C50ABF"/>
    <w:rsid w:val="00C50EF2"/>
    <w:rsid w:val="00C51256"/>
    <w:rsid w:val="00C51566"/>
    <w:rsid w:val="00C516B7"/>
    <w:rsid w:val="00C516C4"/>
    <w:rsid w:val="00C51C1F"/>
    <w:rsid w:val="00C52188"/>
    <w:rsid w:val="00C52433"/>
    <w:rsid w:val="00C52D62"/>
    <w:rsid w:val="00C52EF3"/>
    <w:rsid w:val="00C53145"/>
    <w:rsid w:val="00C533D4"/>
    <w:rsid w:val="00C53A4C"/>
    <w:rsid w:val="00C541AA"/>
    <w:rsid w:val="00C5448D"/>
    <w:rsid w:val="00C5477F"/>
    <w:rsid w:val="00C547B7"/>
    <w:rsid w:val="00C5503B"/>
    <w:rsid w:val="00C55A32"/>
    <w:rsid w:val="00C55E9B"/>
    <w:rsid w:val="00C564F2"/>
    <w:rsid w:val="00C56F11"/>
    <w:rsid w:val="00C56F57"/>
    <w:rsid w:val="00C60F51"/>
    <w:rsid w:val="00C61F3A"/>
    <w:rsid w:val="00C629CB"/>
    <w:rsid w:val="00C62B6A"/>
    <w:rsid w:val="00C62B75"/>
    <w:rsid w:val="00C657B5"/>
    <w:rsid w:val="00C661E1"/>
    <w:rsid w:val="00C66686"/>
    <w:rsid w:val="00C66828"/>
    <w:rsid w:val="00C678C4"/>
    <w:rsid w:val="00C67B41"/>
    <w:rsid w:val="00C707B0"/>
    <w:rsid w:val="00C71215"/>
    <w:rsid w:val="00C7216B"/>
    <w:rsid w:val="00C727BE"/>
    <w:rsid w:val="00C732A9"/>
    <w:rsid w:val="00C73448"/>
    <w:rsid w:val="00C73E2E"/>
    <w:rsid w:val="00C74546"/>
    <w:rsid w:val="00C748E2"/>
    <w:rsid w:val="00C75B01"/>
    <w:rsid w:val="00C76730"/>
    <w:rsid w:val="00C77659"/>
    <w:rsid w:val="00C7776C"/>
    <w:rsid w:val="00C77EBB"/>
    <w:rsid w:val="00C805DE"/>
    <w:rsid w:val="00C82BE3"/>
    <w:rsid w:val="00C8398D"/>
    <w:rsid w:val="00C84BC2"/>
    <w:rsid w:val="00C85139"/>
    <w:rsid w:val="00C85657"/>
    <w:rsid w:val="00C86670"/>
    <w:rsid w:val="00C90978"/>
    <w:rsid w:val="00C9117B"/>
    <w:rsid w:val="00C91C88"/>
    <w:rsid w:val="00C939C3"/>
    <w:rsid w:val="00C94228"/>
    <w:rsid w:val="00C94DA4"/>
    <w:rsid w:val="00C96D56"/>
    <w:rsid w:val="00C977E6"/>
    <w:rsid w:val="00CA0020"/>
    <w:rsid w:val="00CA0B2E"/>
    <w:rsid w:val="00CA18CA"/>
    <w:rsid w:val="00CA2557"/>
    <w:rsid w:val="00CA37A2"/>
    <w:rsid w:val="00CA4298"/>
    <w:rsid w:val="00CA52DC"/>
    <w:rsid w:val="00CA5413"/>
    <w:rsid w:val="00CA5674"/>
    <w:rsid w:val="00CA5BDA"/>
    <w:rsid w:val="00CA5C1A"/>
    <w:rsid w:val="00CA633F"/>
    <w:rsid w:val="00CA641E"/>
    <w:rsid w:val="00CA7558"/>
    <w:rsid w:val="00CA785F"/>
    <w:rsid w:val="00CA792A"/>
    <w:rsid w:val="00CA7949"/>
    <w:rsid w:val="00CB0400"/>
    <w:rsid w:val="00CB0C64"/>
    <w:rsid w:val="00CB0C6E"/>
    <w:rsid w:val="00CB0C89"/>
    <w:rsid w:val="00CB1F60"/>
    <w:rsid w:val="00CB226B"/>
    <w:rsid w:val="00CB229B"/>
    <w:rsid w:val="00CB28AF"/>
    <w:rsid w:val="00CB33B4"/>
    <w:rsid w:val="00CB3D93"/>
    <w:rsid w:val="00CB4441"/>
    <w:rsid w:val="00CB4B1A"/>
    <w:rsid w:val="00CB4E1F"/>
    <w:rsid w:val="00CB679A"/>
    <w:rsid w:val="00CC0EC0"/>
    <w:rsid w:val="00CC152E"/>
    <w:rsid w:val="00CC2493"/>
    <w:rsid w:val="00CC3222"/>
    <w:rsid w:val="00CC35F1"/>
    <w:rsid w:val="00CC35FF"/>
    <w:rsid w:val="00CC64C2"/>
    <w:rsid w:val="00CD0E15"/>
    <w:rsid w:val="00CD0E6E"/>
    <w:rsid w:val="00CD1387"/>
    <w:rsid w:val="00CD23AE"/>
    <w:rsid w:val="00CD27DF"/>
    <w:rsid w:val="00CD2D8A"/>
    <w:rsid w:val="00CD3BAC"/>
    <w:rsid w:val="00CD3FF2"/>
    <w:rsid w:val="00CD4A65"/>
    <w:rsid w:val="00CD531F"/>
    <w:rsid w:val="00CD6084"/>
    <w:rsid w:val="00CD6FA3"/>
    <w:rsid w:val="00CE2184"/>
    <w:rsid w:val="00CE27E7"/>
    <w:rsid w:val="00CE3B7F"/>
    <w:rsid w:val="00CE3FA2"/>
    <w:rsid w:val="00CE41A0"/>
    <w:rsid w:val="00CE4958"/>
    <w:rsid w:val="00CE4C19"/>
    <w:rsid w:val="00CE5C9D"/>
    <w:rsid w:val="00CE5E0E"/>
    <w:rsid w:val="00CE68E2"/>
    <w:rsid w:val="00CE706E"/>
    <w:rsid w:val="00CE70B1"/>
    <w:rsid w:val="00CE7AE4"/>
    <w:rsid w:val="00CF0A4C"/>
    <w:rsid w:val="00CF150A"/>
    <w:rsid w:val="00CF1EDA"/>
    <w:rsid w:val="00CF2225"/>
    <w:rsid w:val="00CF25E7"/>
    <w:rsid w:val="00CF2B28"/>
    <w:rsid w:val="00CF3C77"/>
    <w:rsid w:val="00CF45A2"/>
    <w:rsid w:val="00CF52E7"/>
    <w:rsid w:val="00CF5A0E"/>
    <w:rsid w:val="00CF64B5"/>
    <w:rsid w:val="00CF7853"/>
    <w:rsid w:val="00D004ED"/>
    <w:rsid w:val="00D00B15"/>
    <w:rsid w:val="00D00BE6"/>
    <w:rsid w:val="00D0260F"/>
    <w:rsid w:val="00D03708"/>
    <w:rsid w:val="00D06776"/>
    <w:rsid w:val="00D06E46"/>
    <w:rsid w:val="00D06F95"/>
    <w:rsid w:val="00D1001A"/>
    <w:rsid w:val="00D10BE2"/>
    <w:rsid w:val="00D10FB7"/>
    <w:rsid w:val="00D1158C"/>
    <w:rsid w:val="00D11600"/>
    <w:rsid w:val="00D119A2"/>
    <w:rsid w:val="00D12E31"/>
    <w:rsid w:val="00D137F9"/>
    <w:rsid w:val="00D13DCD"/>
    <w:rsid w:val="00D1458C"/>
    <w:rsid w:val="00D15C0B"/>
    <w:rsid w:val="00D1620E"/>
    <w:rsid w:val="00D16867"/>
    <w:rsid w:val="00D16EEC"/>
    <w:rsid w:val="00D2047A"/>
    <w:rsid w:val="00D20631"/>
    <w:rsid w:val="00D207FC"/>
    <w:rsid w:val="00D21D16"/>
    <w:rsid w:val="00D2260B"/>
    <w:rsid w:val="00D22D49"/>
    <w:rsid w:val="00D23634"/>
    <w:rsid w:val="00D23930"/>
    <w:rsid w:val="00D23A23"/>
    <w:rsid w:val="00D24942"/>
    <w:rsid w:val="00D24D8A"/>
    <w:rsid w:val="00D24DA4"/>
    <w:rsid w:val="00D25235"/>
    <w:rsid w:val="00D25383"/>
    <w:rsid w:val="00D25670"/>
    <w:rsid w:val="00D260B1"/>
    <w:rsid w:val="00D301FF"/>
    <w:rsid w:val="00D3257F"/>
    <w:rsid w:val="00D340E2"/>
    <w:rsid w:val="00D35813"/>
    <w:rsid w:val="00D36887"/>
    <w:rsid w:val="00D370D8"/>
    <w:rsid w:val="00D37563"/>
    <w:rsid w:val="00D379EB"/>
    <w:rsid w:val="00D400B8"/>
    <w:rsid w:val="00D4022C"/>
    <w:rsid w:val="00D41023"/>
    <w:rsid w:val="00D41C6C"/>
    <w:rsid w:val="00D41D42"/>
    <w:rsid w:val="00D42465"/>
    <w:rsid w:val="00D42E5B"/>
    <w:rsid w:val="00D43887"/>
    <w:rsid w:val="00D439D1"/>
    <w:rsid w:val="00D43C68"/>
    <w:rsid w:val="00D444B2"/>
    <w:rsid w:val="00D4518F"/>
    <w:rsid w:val="00D453E4"/>
    <w:rsid w:val="00D4602D"/>
    <w:rsid w:val="00D47124"/>
    <w:rsid w:val="00D47226"/>
    <w:rsid w:val="00D50B21"/>
    <w:rsid w:val="00D51349"/>
    <w:rsid w:val="00D527AF"/>
    <w:rsid w:val="00D529E1"/>
    <w:rsid w:val="00D532C9"/>
    <w:rsid w:val="00D534C2"/>
    <w:rsid w:val="00D5410F"/>
    <w:rsid w:val="00D55A0F"/>
    <w:rsid w:val="00D564DF"/>
    <w:rsid w:val="00D576DD"/>
    <w:rsid w:val="00D57CB4"/>
    <w:rsid w:val="00D60B4B"/>
    <w:rsid w:val="00D61477"/>
    <w:rsid w:val="00D619E2"/>
    <w:rsid w:val="00D62036"/>
    <w:rsid w:val="00D62091"/>
    <w:rsid w:val="00D620CC"/>
    <w:rsid w:val="00D634B8"/>
    <w:rsid w:val="00D63EF3"/>
    <w:rsid w:val="00D64441"/>
    <w:rsid w:val="00D64FB0"/>
    <w:rsid w:val="00D65497"/>
    <w:rsid w:val="00D654DA"/>
    <w:rsid w:val="00D6609E"/>
    <w:rsid w:val="00D6610B"/>
    <w:rsid w:val="00D67A9F"/>
    <w:rsid w:val="00D67C20"/>
    <w:rsid w:val="00D70C1B"/>
    <w:rsid w:val="00D70E5C"/>
    <w:rsid w:val="00D7146C"/>
    <w:rsid w:val="00D718CD"/>
    <w:rsid w:val="00D7343D"/>
    <w:rsid w:val="00D73E8E"/>
    <w:rsid w:val="00D7416F"/>
    <w:rsid w:val="00D755F2"/>
    <w:rsid w:val="00D760AF"/>
    <w:rsid w:val="00D762AC"/>
    <w:rsid w:val="00D775E7"/>
    <w:rsid w:val="00D77B9E"/>
    <w:rsid w:val="00D805AE"/>
    <w:rsid w:val="00D819F9"/>
    <w:rsid w:val="00D81CA9"/>
    <w:rsid w:val="00D839D8"/>
    <w:rsid w:val="00D83F9E"/>
    <w:rsid w:val="00D840C2"/>
    <w:rsid w:val="00D84127"/>
    <w:rsid w:val="00D84562"/>
    <w:rsid w:val="00D85C16"/>
    <w:rsid w:val="00D85F70"/>
    <w:rsid w:val="00D86169"/>
    <w:rsid w:val="00D8732E"/>
    <w:rsid w:val="00D905E0"/>
    <w:rsid w:val="00D91294"/>
    <w:rsid w:val="00D9186A"/>
    <w:rsid w:val="00D91DD5"/>
    <w:rsid w:val="00D92D47"/>
    <w:rsid w:val="00D9370B"/>
    <w:rsid w:val="00D94213"/>
    <w:rsid w:val="00D94BEB"/>
    <w:rsid w:val="00D94EA5"/>
    <w:rsid w:val="00D956E3"/>
    <w:rsid w:val="00D95F32"/>
    <w:rsid w:val="00D96453"/>
    <w:rsid w:val="00DA024A"/>
    <w:rsid w:val="00DA07EE"/>
    <w:rsid w:val="00DA0A58"/>
    <w:rsid w:val="00DA1AE3"/>
    <w:rsid w:val="00DA1C85"/>
    <w:rsid w:val="00DA1CC9"/>
    <w:rsid w:val="00DA2E58"/>
    <w:rsid w:val="00DA328E"/>
    <w:rsid w:val="00DA3707"/>
    <w:rsid w:val="00DA38E5"/>
    <w:rsid w:val="00DA3AA6"/>
    <w:rsid w:val="00DA46C1"/>
    <w:rsid w:val="00DA54B2"/>
    <w:rsid w:val="00DA70DD"/>
    <w:rsid w:val="00DB088F"/>
    <w:rsid w:val="00DB0B4A"/>
    <w:rsid w:val="00DB1487"/>
    <w:rsid w:val="00DB18E9"/>
    <w:rsid w:val="00DB19B4"/>
    <w:rsid w:val="00DB19F1"/>
    <w:rsid w:val="00DB26AE"/>
    <w:rsid w:val="00DB4411"/>
    <w:rsid w:val="00DB466D"/>
    <w:rsid w:val="00DB5FD0"/>
    <w:rsid w:val="00DB7395"/>
    <w:rsid w:val="00DB75C2"/>
    <w:rsid w:val="00DB7671"/>
    <w:rsid w:val="00DB7E2C"/>
    <w:rsid w:val="00DC027B"/>
    <w:rsid w:val="00DC0A64"/>
    <w:rsid w:val="00DC0FC4"/>
    <w:rsid w:val="00DC1B9A"/>
    <w:rsid w:val="00DC2344"/>
    <w:rsid w:val="00DC2E4F"/>
    <w:rsid w:val="00DC384C"/>
    <w:rsid w:val="00DC3D50"/>
    <w:rsid w:val="00DC40C4"/>
    <w:rsid w:val="00DC47FC"/>
    <w:rsid w:val="00DC4AFD"/>
    <w:rsid w:val="00DC4D87"/>
    <w:rsid w:val="00DC4D8A"/>
    <w:rsid w:val="00DC63DC"/>
    <w:rsid w:val="00DC6DF6"/>
    <w:rsid w:val="00DC7BFE"/>
    <w:rsid w:val="00DD04BD"/>
    <w:rsid w:val="00DD08C7"/>
    <w:rsid w:val="00DD17E0"/>
    <w:rsid w:val="00DD1A10"/>
    <w:rsid w:val="00DD200D"/>
    <w:rsid w:val="00DD2990"/>
    <w:rsid w:val="00DD2FE9"/>
    <w:rsid w:val="00DD3A7E"/>
    <w:rsid w:val="00DD434E"/>
    <w:rsid w:val="00DD4402"/>
    <w:rsid w:val="00DD60D0"/>
    <w:rsid w:val="00DD6200"/>
    <w:rsid w:val="00DD6286"/>
    <w:rsid w:val="00DD686C"/>
    <w:rsid w:val="00DD6E86"/>
    <w:rsid w:val="00DE0193"/>
    <w:rsid w:val="00DE0E5D"/>
    <w:rsid w:val="00DE0F9B"/>
    <w:rsid w:val="00DE28C7"/>
    <w:rsid w:val="00DE2D31"/>
    <w:rsid w:val="00DE447F"/>
    <w:rsid w:val="00DE48F0"/>
    <w:rsid w:val="00DE4988"/>
    <w:rsid w:val="00DE4A77"/>
    <w:rsid w:val="00DE68EE"/>
    <w:rsid w:val="00DE6D24"/>
    <w:rsid w:val="00DE7285"/>
    <w:rsid w:val="00DE7C40"/>
    <w:rsid w:val="00DF079C"/>
    <w:rsid w:val="00DF0EA5"/>
    <w:rsid w:val="00DF1D84"/>
    <w:rsid w:val="00DF1F1D"/>
    <w:rsid w:val="00DF23A5"/>
    <w:rsid w:val="00DF2ADE"/>
    <w:rsid w:val="00DF31D5"/>
    <w:rsid w:val="00DF3250"/>
    <w:rsid w:val="00DF4BB0"/>
    <w:rsid w:val="00DF4C6E"/>
    <w:rsid w:val="00DF5761"/>
    <w:rsid w:val="00DF6460"/>
    <w:rsid w:val="00DF6666"/>
    <w:rsid w:val="00DF745E"/>
    <w:rsid w:val="00DF762E"/>
    <w:rsid w:val="00DF795A"/>
    <w:rsid w:val="00DF7CC4"/>
    <w:rsid w:val="00E0044E"/>
    <w:rsid w:val="00E00816"/>
    <w:rsid w:val="00E0239F"/>
    <w:rsid w:val="00E0267B"/>
    <w:rsid w:val="00E0415E"/>
    <w:rsid w:val="00E04441"/>
    <w:rsid w:val="00E0584A"/>
    <w:rsid w:val="00E05F03"/>
    <w:rsid w:val="00E06370"/>
    <w:rsid w:val="00E06B7B"/>
    <w:rsid w:val="00E06D58"/>
    <w:rsid w:val="00E06E20"/>
    <w:rsid w:val="00E0727F"/>
    <w:rsid w:val="00E07DD9"/>
    <w:rsid w:val="00E102F8"/>
    <w:rsid w:val="00E12B9F"/>
    <w:rsid w:val="00E12FCF"/>
    <w:rsid w:val="00E13273"/>
    <w:rsid w:val="00E13379"/>
    <w:rsid w:val="00E139EE"/>
    <w:rsid w:val="00E14D83"/>
    <w:rsid w:val="00E14E7E"/>
    <w:rsid w:val="00E14FA6"/>
    <w:rsid w:val="00E15A0D"/>
    <w:rsid w:val="00E16640"/>
    <w:rsid w:val="00E16BAB"/>
    <w:rsid w:val="00E1740F"/>
    <w:rsid w:val="00E17B48"/>
    <w:rsid w:val="00E200CF"/>
    <w:rsid w:val="00E20286"/>
    <w:rsid w:val="00E208A0"/>
    <w:rsid w:val="00E24287"/>
    <w:rsid w:val="00E246C9"/>
    <w:rsid w:val="00E24C51"/>
    <w:rsid w:val="00E27FA0"/>
    <w:rsid w:val="00E31367"/>
    <w:rsid w:val="00E3181C"/>
    <w:rsid w:val="00E32EF3"/>
    <w:rsid w:val="00E33E21"/>
    <w:rsid w:val="00E34BC4"/>
    <w:rsid w:val="00E3540C"/>
    <w:rsid w:val="00E356A9"/>
    <w:rsid w:val="00E36187"/>
    <w:rsid w:val="00E36332"/>
    <w:rsid w:val="00E36C9B"/>
    <w:rsid w:val="00E37638"/>
    <w:rsid w:val="00E37B1F"/>
    <w:rsid w:val="00E37E5B"/>
    <w:rsid w:val="00E37E9D"/>
    <w:rsid w:val="00E40AEA"/>
    <w:rsid w:val="00E40BEB"/>
    <w:rsid w:val="00E41B71"/>
    <w:rsid w:val="00E41C63"/>
    <w:rsid w:val="00E41C8F"/>
    <w:rsid w:val="00E42569"/>
    <w:rsid w:val="00E434A0"/>
    <w:rsid w:val="00E43BD0"/>
    <w:rsid w:val="00E4437A"/>
    <w:rsid w:val="00E44777"/>
    <w:rsid w:val="00E44D30"/>
    <w:rsid w:val="00E4597F"/>
    <w:rsid w:val="00E45D15"/>
    <w:rsid w:val="00E46CB7"/>
    <w:rsid w:val="00E4723D"/>
    <w:rsid w:val="00E4784F"/>
    <w:rsid w:val="00E5077C"/>
    <w:rsid w:val="00E50EC8"/>
    <w:rsid w:val="00E512DE"/>
    <w:rsid w:val="00E5159B"/>
    <w:rsid w:val="00E515C6"/>
    <w:rsid w:val="00E52E0D"/>
    <w:rsid w:val="00E52FE2"/>
    <w:rsid w:val="00E54629"/>
    <w:rsid w:val="00E54715"/>
    <w:rsid w:val="00E54982"/>
    <w:rsid w:val="00E54D6B"/>
    <w:rsid w:val="00E54E6F"/>
    <w:rsid w:val="00E55338"/>
    <w:rsid w:val="00E569AF"/>
    <w:rsid w:val="00E5774E"/>
    <w:rsid w:val="00E57EEB"/>
    <w:rsid w:val="00E60318"/>
    <w:rsid w:val="00E60BA8"/>
    <w:rsid w:val="00E61E25"/>
    <w:rsid w:val="00E61E28"/>
    <w:rsid w:val="00E628E4"/>
    <w:rsid w:val="00E62C70"/>
    <w:rsid w:val="00E6317B"/>
    <w:rsid w:val="00E647F7"/>
    <w:rsid w:val="00E6497A"/>
    <w:rsid w:val="00E65CDC"/>
    <w:rsid w:val="00E65FF5"/>
    <w:rsid w:val="00E66857"/>
    <w:rsid w:val="00E67556"/>
    <w:rsid w:val="00E7216A"/>
    <w:rsid w:val="00E7252F"/>
    <w:rsid w:val="00E73FC2"/>
    <w:rsid w:val="00E740A4"/>
    <w:rsid w:val="00E74481"/>
    <w:rsid w:val="00E74517"/>
    <w:rsid w:val="00E755D7"/>
    <w:rsid w:val="00E7566D"/>
    <w:rsid w:val="00E76E7A"/>
    <w:rsid w:val="00E76E91"/>
    <w:rsid w:val="00E774B4"/>
    <w:rsid w:val="00E778F5"/>
    <w:rsid w:val="00E80E7C"/>
    <w:rsid w:val="00E81779"/>
    <w:rsid w:val="00E818DB"/>
    <w:rsid w:val="00E8205B"/>
    <w:rsid w:val="00E82444"/>
    <w:rsid w:val="00E82705"/>
    <w:rsid w:val="00E8341C"/>
    <w:rsid w:val="00E86024"/>
    <w:rsid w:val="00E8602B"/>
    <w:rsid w:val="00E8610A"/>
    <w:rsid w:val="00E86B5F"/>
    <w:rsid w:val="00E87D05"/>
    <w:rsid w:val="00E910AE"/>
    <w:rsid w:val="00E91F96"/>
    <w:rsid w:val="00E92E99"/>
    <w:rsid w:val="00E93CB6"/>
    <w:rsid w:val="00E94FA0"/>
    <w:rsid w:val="00E9568E"/>
    <w:rsid w:val="00E959AA"/>
    <w:rsid w:val="00E968FD"/>
    <w:rsid w:val="00E96D55"/>
    <w:rsid w:val="00E97993"/>
    <w:rsid w:val="00EA0D5D"/>
    <w:rsid w:val="00EA1192"/>
    <w:rsid w:val="00EA153F"/>
    <w:rsid w:val="00EA2788"/>
    <w:rsid w:val="00EA2C6E"/>
    <w:rsid w:val="00EA4964"/>
    <w:rsid w:val="00EA4D0F"/>
    <w:rsid w:val="00EA4F1A"/>
    <w:rsid w:val="00EA731B"/>
    <w:rsid w:val="00EB02DE"/>
    <w:rsid w:val="00EB0A07"/>
    <w:rsid w:val="00EB0EE7"/>
    <w:rsid w:val="00EB1B69"/>
    <w:rsid w:val="00EB1C78"/>
    <w:rsid w:val="00EB22BD"/>
    <w:rsid w:val="00EB3B46"/>
    <w:rsid w:val="00EB4F08"/>
    <w:rsid w:val="00EB7A77"/>
    <w:rsid w:val="00EC0447"/>
    <w:rsid w:val="00EC2CAC"/>
    <w:rsid w:val="00EC2E07"/>
    <w:rsid w:val="00EC3FFE"/>
    <w:rsid w:val="00EC43C7"/>
    <w:rsid w:val="00EC465D"/>
    <w:rsid w:val="00EC5C89"/>
    <w:rsid w:val="00EC66D2"/>
    <w:rsid w:val="00EC67E7"/>
    <w:rsid w:val="00ED0478"/>
    <w:rsid w:val="00ED0A1B"/>
    <w:rsid w:val="00ED1EEC"/>
    <w:rsid w:val="00ED21BC"/>
    <w:rsid w:val="00ED2FEC"/>
    <w:rsid w:val="00ED3F67"/>
    <w:rsid w:val="00ED440A"/>
    <w:rsid w:val="00ED5B85"/>
    <w:rsid w:val="00ED5CC2"/>
    <w:rsid w:val="00ED7971"/>
    <w:rsid w:val="00EE0748"/>
    <w:rsid w:val="00EE1C96"/>
    <w:rsid w:val="00EE29A0"/>
    <w:rsid w:val="00EE2CEA"/>
    <w:rsid w:val="00EE3365"/>
    <w:rsid w:val="00EE48DF"/>
    <w:rsid w:val="00EE4AB3"/>
    <w:rsid w:val="00EE5CB7"/>
    <w:rsid w:val="00EE7405"/>
    <w:rsid w:val="00EF033E"/>
    <w:rsid w:val="00EF06EC"/>
    <w:rsid w:val="00EF14FF"/>
    <w:rsid w:val="00EF2BFE"/>
    <w:rsid w:val="00EF2D85"/>
    <w:rsid w:val="00EF402C"/>
    <w:rsid w:val="00EF45E0"/>
    <w:rsid w:val="00EF4E6F"/>
    <w:rsid w:val="00EF5C82"/>
    <w:rsid w:val="00EF6B79"/>
    <w:rsid w:val="00EF7A15"/>
    <w:rsid w:val="00EF7F48"/>
    <w:rsid w:val="00F00BB5"/>
    <w:rsid w:val="00F01F8C"/>
    <w:rsid w:val="00F020FF"/>
    <w:rsid w:val="00F035A6"/>
    <w:rsid w:val="00F04AD0"/>
    <w:rsid w:val="00F05212"/>
    <w:rsid w:val="00F05C67"/>
    <w:rsid w:val="00F0643C"/>
    <w:rsid w:val="00F07CB0"/>
    <w:rsid w:val="00F10033"/>
    <w:rsid w:val="00F10848"/>
    <w:rsid w:val="00F10B68"/>
    <w:rsid w:val="00F11349"/>
    <w:rsid w:val="00F11F55"/>
    <w:rsid w:val="00F1262D"/>
    <w:rsid w:val="00F12DEC"/>
    <w:rsid w:val="00F130CB"/>
    <w:rsid w:val="00F13151"/>
    <w:rsid w:val="00F13E38"/>
    <w:rsid w:val="00F15523"/>
    <w:rsid w:val="00F16391"/>
    <w:rsid w:val="00F2062B"/>
    <w:rsid w:val="00F21A18"/>
    <w:rsid w:val="00F21E61"/>
    <w:rsid w:val="00F220EA"/>
    <w:rsid w:val="00F222CD"/>
    <w:rsid w:val="00F222CE"/>
    <w:rsid w:val="00F22654"/>
    <w:rsid w:val="00F230BC"/>
    <w:rsid w:val="00F23D19"/>
    <w:rsid w:val="00F24063"/>
    <w:rsid w:val="00F24128"/>
    <w:rsid w:val="00F24EA4"/>
    <w:rsid w:val="00F25F1C"/>
    <w:rsid w:val="00F2625A"/>
    <w:rsid w:val="00F31A03"/>
    <w:rsid w:val="00F31CB7"/>
    <w:rsid w:val="00F3219A"/>
    <w:rsid w:val="00F3283C"/>
    <w:rsid w:val="00F32D0F"/>
    <w:rsid w:val="00F32E93"/>
    <w:rsid w:val="00F33D90"/>
    <w:rsid w:val="00F343F0"/>
    <w:rsid w:val="00F34620"/>
    <w:rsid w:val="00F34AAB"/>
    <w:rsid w:val="00F34C4D"/>
    <w:rsid w:val="00F350CF"/>
    <w:rsid w:val="00F35582"/>
    <w:rsid w:val="00F35DEF"/>
    <w:rsid w:val="00F3689E"/>
    <w:rsid w:val="00F37004"/>
    <w:rsid w:val="00F376A1"/>
    <w:rsid w:val="00F37B8E"/>
    <w:rsid w:val="00F37BE3"/>
    <w:rsid w:val="00F40787"/>
    <w:rsid w:val="00F41746"/>
    <w:rsid w:val="00F41E79"/>
    <w:rsid w:val="00F42BB4"/>
    <w:rsid w:val="00F4315F"/>
    <w:rsid w:val="00F445F6"/>
    <w:rsid w:val="00F4512F"/>
    <w:rsid w:val="00F45763"/>
    <w:rsid w:val="00F45BCF"/>
    <w:rsid w:val="00F45BEA"/>
    <w:rsid w:val="00F45CFE"/>
    <w:rsid w:val="00F46877"/>
    <w:rsid w:val="00F47F3E"/>
    <w:rsid w:val="00F523D7"/>
    <w:rsid w:val="00F52EEB"/>
    <w:rsid w:val="00F530E6"/>
    <w:rsid w:val="00F53286"/>
    <w:rsid w:val="00F532C7"/>
    <w:rsid w:val="00F53EC7"/>
    <w:rsid w:val="00F54EE5"/>
    <w:rsid w:val="00F55358"/>
    <w:rsid w:val="00F5603C"/>
    <w:rsid w:val="00F5605C"/>
    <w:rsid w:val="00F564B9"/>
    <w:rsid w:val="00F57909"/>
    <w:rsid w:val="00F612D6"/>
    <w:rsid w:val="00F6297D"/>
    <w:rsid w:val="00F63400"/>
    <w:rsid w:val="00F636C6"/>
    <w:rsid w:val="00F6433D"/>
    <w:rsid w:val="00F64932"/>
    <w:rsid w:val="00F6573E"/>
    <w:rsid w:val="00F662EB"/>
    <w:rsid w:val="00F66BA7"/>
    <w:rsid w:val="00F67606"/>
    <w:rsid w:val="00F70264"/>
    <w:rsid w:val="00F70327"/>
    <w:rsid w:val="00F706AA"/>
    <w:rsid w:val="00F70BA6"/>
    <w:rsid w:val="00F70FEF"/>
    <w:rsid w:val="00F72A25"/>
    <w:rsid w:val="00F72DC5"/>
    <w:rsid w:val="00F72FA8"/>
    <w:rsid w:val="00F75415"/>
    <w:rsid w:val="00F757AE"/>
    <w:rsid w:val="00F773F9"/>
    <w:rsid w:val="00F802E5"/>
    <w:rsid w:val="00F8101C"/>
    <w:rsid w:val="00F817B9"/>
    <w:rsid w:val="00F81C02"/>
    <w:rsid w:val="00F81CB7"/>
    <w:rsid w:val="00F82280"/>
    <w:rsid w:val="00F8235F"/>
    <w:rsid w:val="00F83A22"/>
    <w:rsid w:val="00F83A97"/>
    <w:rsid w:val="00F844F0"/>
    <w:rsid w:val="00F84895"/>
    <w:rsid w:val="00F84E9D"/>
    <w:rsid w:val="00F8659E"/>
    <w:rsid w:val="00F86CE4"/>
    <w:rsid w:val="00F86F42"/>
    <w:rsid w:val="00F873CC"/>
    <w:rsid w:val="00F91941"/>
    <w:rsid w:val="00F91ABE"/>
    <w:rsid w:val="00F92E3F"/>
    <w:rsid w:val="00F938D2"/>
    <w:rsid w:val="00F93EE7"/>
    <w:rsid w:val="00F94777"/>
    <w:rsid w:val="00F95D0D"/>
    <w:rsid w:val="00F95EE9"/>
    <w:rsid w:val="00F96389"/>
    <w:rsid w:val="00F9650E"/>
    <w:rsid w:val="00F966B2"/>
    <w:rsid w:val="00F96B73"/>
    <w:rsid w:val="00F977C7"/>
    <w:rsid w:val="00FA0890"/>
    <w:rsid w:val="00FA1192"/>
    <w:rsid w:val="00FA164A"/>
    <w:rsid w:val="00FA17FA"/>
    <w:rsid w:val="00FA1A96"/>
    <w:rsid w:val="00FA3F3E"/>
    <w:rsid w:val="00FA4272"/>
    <w:rsid w:val="00FA4855"/>
    <w:rsid w:val="00FA4ACD"/>
    <w:rsid w:val="00FA5D4D"/>
    <w:rsid w:val="00FA5F9D"/>
    <w:rsid w:val="00FA6428"/>
    <w:rsid w:val="00FA7144"/>
    <w:rsid w:val="00FA7184"/>
    <w:rsid w:val="00FB0854"/>
    <w:rsid w:val="00FB121B"/>
    <w:rsid w:val="00FB13C6"/>
    <w:rsid w:val="00FB1D9D"/>
    <w:rsid w:val="00FB3304"/>
    <w:rsid w:val="00FB43C9"/>
    <w:rsid w:val="00FB452A"/>
    <w:rsid w:val="00FB46B8"/>
    <w:rsid w:val="00FB4B38"/>
    <w:rsid w:val="00FB54BB"/>
    <w:rsid w:val="00FB5AC0"/>
    <w:rsid w:val="00FB6C91"/>
    <w:rsid w:val="00FB74E8"/>
    <w:rsid w:val="00FB7930"/>
    <w:rsid w:val="00FC0263"/>
    <w:rsid w:val="00FC0348"/>
    <w:rsid w:val="00FC07E0"/>
    <w:rsid w:val="00FC0A89"/>
    <w:rsid w:val="00FC0FB5"/>
    <w:rsid w:val="00FC102A"/>
    <w:rsid w:val="00FC154C"/>
    <w:rsid w:val="00FC1DBC"/>
    <w:rsid w:val="00FC2637"/>
    <w:rsid w:val="00FC2F2A"/>
    <w:rsid w:val="00FC393B"/>
    <w:rsid w:val="00FC4052"/>
    <w:rsid w:val="00FC5252"/>
    <w:rsid w:val="00FC58DE"/>
    <w:rsid w:val="00FC6356"/>
    <w:rsid w:val="00FC7D01"/>
    <w:rsid w:val="00FD0130"/>
    <w:rsid w:val="00FD0373"/>
    <w:rsid w:val="00FD0582"/>
    <w:rsid w:val="00FD0C93"/>
    <w:rsid w:val="00FD1062"/>
    <w:rsid w:val="00FD2589"/>
    <w:rsid w:val="00FD3411"/>
    <w:rsid w:val="00FD395F"/>
    <w:rsid w:val="00FD4769"/>
    <w:rsid w:val="00FD47E0"/>
    <w:rsid w:val="00FD4876"/>
    <w:rsid w:val="00FD4F8C"/>
    <w:rsid w:val="00FD52A3"/>
    <w:rsid w:val="00FD68D4"/>
    <w:rsid w:val="00FD6C4A"/>
    <w:rsid w:val="00FE00D9"/>
    <w:rsid w:val="00FE0CF5"/>
    <w:rsid w:val="00FE1186"/>
    <w:rsid w:val="00FE177A"/>
    <w:rsid w:val="00FE1BEC"/>
    <w:rsid w:val="00FE240A"/>
    <w:rsid w:val="00FE29F6"/>
    <w:rsid w:val="00FE3E3C"/>
    <w:rsid w:val="00FE43E7"/>
    <w:rsid w:val="00FE4B66"/>
    <w:rsid w:val="00FE4F6E"/>
    <w:rsid w:val="00FE583F"/>
    <w:rsid w:val="00FE5CC4"/>
    <w:rsid w:val="00FE64EF"/>
    <w:rsid w:val="00FE6B13"/>
    <w:rsid w:val="00FE7575"/>
    <w:rsid w:val="00FF00F4"/>
    <w:rsid w:val="00FF1070"/>
    <w:rsid w:val="00FF13E2"/>
    <w:rsid w:val="00FF2237"/>
    <w:rsid w:val="00FF4953"/>
    <w:rsid w:val="00FF5FA3"/>
    <w:rsid w:val="00FF5FCE"/>
    <w:rsid w:val="00FF6177"/>
    <w:rsid w:val="00FF6AD9"/>
    <w:rsid w:val="00FF7D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F0A53"/>
  <w15:chartTrackingRefBased/>
  <w15:docId w15:val="{F4ADD346-E867-4515-AD79-3CB0FD1F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5F"/>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A509CB"/>
    <w:rPr>
      <w:color w:val="605E5C"/>
      <w:shd w:val="clear" w:color="auto" w:fill="E1DFDD"/>
    </w:rPr>
  </w:style>
  <w:style w:type="paragraph" w:styleId="FootnoteText">
    <w:name w:val="footnote text"/>
    <w:basedOn w:val="Normal"/>
    <w:link w:val="FootnoteTextChar"/>
    <w:semiHidden/>
    <w:unhideWhenUsed/>
    <w:rsid w:val="00C35FC0"/>
    <w:rPr>
      <w:sz w:val="20"/>
      <w:szCs w:val="20"/>
    </w:rPr>
  </w:style>
  <w:style w:type="character" w:customStyle="1" w:styleId="FootnoteTextChar">
    <w:name w:val="Footnote Text Char"/>
    <w:basedOn w:val="DefaultParagraphFont"/>
    <w:link w:val="FootnoteText"/>
    <w:semiHidden/>
    <w:rsid w:val="00C35FC0"/>
  </w:style>
  <w:style w:type="character" w:styleId="FootnoteReference">
    <w:name w:val="footnote reference"/>
    <w:semiHidden/>
    <w:unhideWhenUsed/>
    <w:rsid w:val="00C35FC0"/>
    <w:rPr>
      <w:vertAlign w:val="superscript"/>
    </w:rPr>
  </w:style>
  <w:style w:type="paragraph" w:styleId="Revision">
    <w:name w:val="Revision"/>
    <w:hidden/>
    <w:uiPriority w:val="99"/>
    <w:semiHidden/>
    <w:rsid w:val="00A575A1"/>
    <w:rPr>
      <w:sz w:val="24"/>
      <w:szCs w:val="24"/>
      <w:lang w:val="lv-LV"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locked/>
    <w:rsid w:val="00E0727F"/>
    <w:rPr>
      <w:rFonts w:ascii="Calibri" w:hAnsi="Calibri"/>
      <w:sz w:val="22"/>
      <w:szCs w:val="22"/>
      <w:lang w:eastAsia="en-US"/>
    </w:rPr>
  </w:style>
  <w:style w:type="paragraph" w:customStyle="1" w:styleId="Default">
    <w:name w:val="Default"/>
    <w:rsid w:val="00187C7F"/>
    <w:pPr>
      <w:autoSpaceDE w:val="0"/>
      <w:autoSpaceDN w:val="0"/>
      <w:adjustRightInd w:val="0"/>
    </w:pPr>
    <w:rPr>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1012940">
      <w:bodyDiv w:val="1"/>
      <w:marLeft w:val="0"/>
      <w:marRight w:val="0"/>
      <w:marTop w:val="0"/>
      <w:marBottom w:val="0"/>
      <w:divBdr>
        <w:top w:val="none" w:sz="0" w:space="0" w:color="auto"/>
        <w:left w:val="none" w:sz="0" w:space="0" w:color="auto"/>
        <w:bottom w:val="none" w:sz="0" w:space="0" w:color="auto"/>
        <w:right w:val="none" w:sz="0" w:space="0" w:color="auto"/>
      </w:divBdr>
    </w:div>
    <w:div w:id="693069464">
      <w:bodyDiv w:val="1"/>
      <w:marLeft w:val="0"/>
      <w:marRight w:val="0"/>
      <w:marTop w:val="0"/>
      <w:marBottom w:val="0"/>
      <w:divBdr>
        <w:top w:val="none" w:sz="0" w:space="0" w:color="auto"/>
        <w:left w:val="none" w:sz="0" w:space="0" w:color="auto"/>
        <w:bottom w:val="none" w:sz="0" w:space="0" w:color="auto"/>
        <w:right w:val="none" w:sz="0" w:space="0" w:color="auto"/>
      </w:divBdr>
    </w:div>
    <w:div w:id="8260212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3084899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petersone@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2217-627B-4AE4-94CF-F3900C93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"Darbības programmas “Izaugsme un nodarbinātība” 2.1.2. specifiskā atbalsta mērķa “Nodrošināt inovatīvu tehnoloģisko risinājumu ieviešanu ārējās robežas kontrolē”  īste</vt:lpstr>
    </vt:vector>
  </TitlesOfParts>
  <Company>Satiksmes ministrija</Company>
  <LinksUpToDate>false</LinksUpToDate>
  <CharactersWithSpaces>44969</CharactersWithSpaces>
  <SharedDoc>false</SharedDoc>
  <HLinks>
    <vt:vector size="6" baseType="variant">
      <vt:variant>
        <vt:i4>8126543</vt:i4>
      </vt:variant>
      <vt:variant>
        <vt:i4>3</vt:i4>
      </vt:variant>
      <vt:variant>
        <vt:i4>0</vt:i4>
      </vt:variant>
      <vt:variant>
        <vt:i4>5</vt:i4>
      </vt:variant>
      <vt:variant>
        <vt:lpwstr>mailto:andzela.petersone@sam.gov.lv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"Darbības programmas “Izaugsme un nodarbinātība” 2.1.2. specifiskā atbalsta mērķa “Nodrošināt inovatīvu tehnoloģisko risinājumu ieviešanu ārējās robežas kontrolē”  īstenošanas noteikumi"</dc:title>
  <dc:subject>Izziņa</dc:subject>
  <dc:creator>Andzela.Petersone@sam.gov.lv</dc:creator>
  <cp:keywords/>
  <dc:description>andzela.petersone@sam.gov.lv  67028023</dc:description>
  <cp:lastModifiedBy>Andžela Pētersone</cp:lastModifiedBy>
  <cp:revision>2</cp:revision>
  <cp:lastPrinted>2021-07-06T06:28:00Z</cp:lastPrinted>
  <dcterms:created xsi:type="dcterms:W3CDTF">2021-07-29T09:45:00Z</dcterms:created>
  <dcterms:modified xsi:type="dcterms:W3CDTF">2021-07-29T09:45:00Z</dcterms:modified>
</cp:coreProperties>
</file>